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AC" w:rsidRPr="00ED499B" w:rsidRDefault="002D0550" w:rsidP="00ED499B">
      <w:pPr>
        <w:jc w:val="right"/>
        <w:rPr>
          <w:rFonts w:cstheme="minorHAnsi"/>
          <w:b/>
          <w:noProof/>
          <w:lang w:eastAsia="en-GB"/>
        </w:rPr>
      </w:pPr>
      <w:bookmarkStart w:id="0" w:name="_GoBack"/>
      <w:bookmarkEnd w:id="0"/>
      <w:r w:rsidRPr="00ED499B">
        <w:rPr>
          <w:rFonts w:cstheme="minorHAnsi"/>
          <w:b/>
          <w:noProof/>
          <w:lang w:eastAsia="en-GB"/>
        </w:rPr>
        <w:t xml:space="preserve">     </w:t>
      </w:r>
      <w:r w:rsidR="00D04BAC" w:rsidRPr="00ED499B">
        <w:rPr>
          <w:rFonts w:cstheme="minorHAnsi"/>
          <w:b/>
          <w:noProof/>
          <w:lang w:eastAsia="en-GB"/>
        </w:rPr>
        <w:t xml:space="preserve">  </w:t>
      </w:r>
      <w:r w:rsidRPr="00ED499B">
        <w:rPr>
          <w:rFonts w:cstheme="minorHAnsi"/>
          <w:b/>
          <w:noProof/>
          <w:lang w:eastAsia="en-GB"/>
        </w:rPr>
        <w:t xml:space="preserve">         </w:t>
      </w:r>
      <w:r w:rsidR="005A2688" w:rsidRPr="00ED499B">
        <w:rPr>
          <w:rFonts w:cstheme="minorHAnsi"/>
          <w:b/>
          <w:noProof/>
          <w:lang w:eastAsia="en-GB"/>
        </w:rPr>
        <w:t xml:space="preserve">   </w:t>
      </w:r>
      <w:r w:rsidR="00D04BAC" w:rsidRPr="00ED499B">
        <w:rPr>
          <w:rFonts w:cstheme="minorHAnsi"/>
          <w:b/>
          <w:noProof/>
          <w:lang w:eastAsia="en-GB"/>
        </w:rPr>
        <w:t xml:space="preserve">       </w:t>
      </w:r>
      <w:r w:rsidRPr="00ED499B">
        <w:rPr>
          <w:rFonts w:cstheme="minorHAnsi"/>
          <w:b/>
          <w:noProof/>
          <w:lang w:eastAsia="en-GB"/>
        </w:rPr>
        <w:drawing>
          <wp:inline distT="0" distB="0" distL="0" distR="0" wp14:anchorId="66D38624" wp14:editId="5BCDF934">
            <wp:extent cx="1076211" cy="598805"/>
            <wp:effectExtent l="0" t="0" r="0" b="0"/>
            <wp:docPr id="3" name="Picture 3" descr="C:\Users\bsleap\Desktop\HelpAge-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leap\Desktop\HelpAge-logo-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3350" cy="602777"/>
                    </a:xfrm>
                    <a:prstGeom prst="rect">
                      <a:avLst/>
                    </a:prstGeom>
                    <a:noFill/>
                    <a:ln>
                      <a:noFill/>
                    </a:ln>
                  </pic:spPr>
                </pic:pic>
              </a:graphicData>
            </a:graphic>
          </wp:inline>
        </w:drawing>
      </w:r>
      <w:r w:rsidRPr="00ED499B">
        <w:rPr>
          <w:rFonts w:cstheme="minorHAnsi"/>
          <w:b/>
          <w:noProof/>
          <w:lang w:eastAsia="en-GB"/>
        </w:rPr>
        <w:t xml:space="preserve">       </w:t>
      </w:r>
    </w:p>
    <w:p w:rsidR="00E90B7E" w:rsidRPr="00ED499B" w:rsidRDefault="00E90B7E" w:rsidP="00ED499B">
      <w:pPr>
        <w:rPr>
          <w:rFonts w:cstheme="minorHAnsi"/>
          <w:b/>
        </w:rPr>
      </w:pPr>
    </w:p>
    <w:p w:rsidR="002235C3" w:rsidRPr="0056093B" w:rsidRDefault="002235C3" w:rsidP="00ED499B">
      <w:pPr>
        <w:rPr>
          <w:rFonts w:cstheme="minorHAnsi"/>
          <w:b/>
          <w:sz w:val="24"/>
          <w:szCs w:val="24"/>
        </w:rPr>
      </w:pPr>
      <w:r w:rsidRPr="0056093B">
        <w:rPr>
          <w:rFonts w:cstheme="minorHAnsi"/>
          <w:b/>
          <w:sz w:val="24"/>
          <w:szCs w:val="24"/>
        </w:rPr>
        <w:t xml:space="preserve">HelpAge International </w:t>
      </w:r>
      <w:r w:rsidR="005A2688" w:rsidRPr="0056093B">
        <w:rPr>
          <w:rFonts w:cstheme="minorHAnsi"/>
          <w:b/>
          <w:sz w:val="24"/>
          <w:szCs w:val="24"/>
        </w:rPr>
        <w:t>s</w:t>
      </w:r>
      <w:r w:rsidR="00E73A6B" w:rsidRPr="0056093B">
        <w:rPr>
          <w:rFonts w:cstheme="minorHAnsi"/>
          <w:b/>
          <w:sz w:val="24"/>
          <w:szCs w:val="24"/>
        </w:rPr>
        <w:t xml:space="preserve">ubmission on the Draft </w:t>
      </w:r>
      <w:r w:rsidRPr="0056093B">
        <w:rPr>
          <w:rFonts w:cstheme="minorHAnsi"/>
          <w:b/>
          <w:sz w:val="24"/>
          <w:szCs w:val="24"/>
        </w:rPr>
        <w:t>General Comment No. 5 (2017)</w:t>
      </w:r>
      <w:r w:rsidR="008B3A8B" w:rsidRPr="0056093B">
        <w:rPr>
          <w:rFonts w:cstheme="minorHAnsi"/>
          <w:b/>
          <w:sz w:val="24"/>
          <w:szCs w:val="24"/>
        </w:rPr>
        <w:t xml:space="preserve"> </w:t>
      </w:r>
    </w:p>
    <w:p w:rsidR="00E65978" w:rsidRPr="0056093B" w:rsidRDefault="002235C3" w:rsidP="00ED499B">
      <w:pPr>
        <w:rPr>
          <w:rFonts w:cstheme="minorHAnsi"/>
          <w:b/>
          <w:sz w:val="24"/>
          <w:szCs w:val="24"/>
        </w:rPr>
      </w:pPr>
      <w:r w:rsidRPr="0056093B">
        <w:rPr>
          <w:rFonts w:cstheme="minorHAnsi"/>
          <w:b/>
          <w:sz w:val="24"/>
          <w:szCs w:val="24"/>
        </w:rPr>
        <w:t xml:space="preserve">Article 19: Living independently and being included within the community </w:t>
      </w:r>
    </w:p>
    <w:p w:rsidR="00E90B7E" w:rsidRPr="00ED499B" w:rsidRDefault="00E90B7E" w:rsidP="00ED499B">
      <w:pPr>
        <w:pBdr>
          <w:bottom w:val="single" w:sz="4" w:space="1" w:color="auto"/>
        </w:pBdr>
        <w:rPr>
          <w:rFonts w:cstheme="minorHAnsi"/>
          <w:b/>
        </w:rPr>
      </w:pPr>
    </w:p>
    <w:p w:rsidR="002235C3" w:rsidRPr="00ED499B" w:rsidRDefault="002235C3" w:rsidP="00ED499B">
      <w:pPr>
        <w:pBdr>
          <w:bottom w:val="single" w:sz="4" w:space="1" w:color="auto"/>
        </w:pBdr>
        <w:rPr>
          <w:rFonts w:cstheme="minorHAnsi"/>
          <w:b/>
        </w:rPr>
      </w:pPr>
    </w:p>
    <w:p w:rsidR="00EA31CF" w:rsidRPr="00ED499B" w:rsidRDefault="0004493C" w:rsidP="00ED499B">
      <w:pPr>
        <w:pBdr>
          <w:bottom w:val="single" w:sz="4" w:space="1" w:color="auto"/>
        </w:pBdr>
        <w:rPr>
          <w:rFonts w:cstheme="minorHAnsi"/>
          <w:b/>
        </w:rPr>
      </w:pPr>
      <w:r w:rsidRPr="00ED499B">
        <w:rPr>
          <w:rFonts w:cstheme="minorHAnsi"/>
          <w:b/>
        </w:rPr>
        <w:t xml:space="preserve">Paragraphs 24, 28, and 47: </w:t>
      </w:r>
      <w:r w:rsidR="002235C3" w:rsidRPr="00ED499B">
        <w:rPr>
          <w:rFonts w:cstheme="minorHAnsi"/>
          <w:b/>
        </w:rPr>
        <w:t>Older persons with disabilities</w:t>
      </w:r>
      <w:r w:rsidR="007639DE" w:rsidRPr="00ED499B">
        <w:rPr>
          <w:rFonts w:cstheme="minorHAnsi"/>
          <w:b/>
        </w:rPr>
        <w:t>’</w:t>
      </w:r>
      <w:r w:rsidR="002235C3" w:rsidRPr="00ED499B">
        <w:rPr>
          <w:rFonts w:cstheme="minorHAnsi"/>
          <w:b/>
        </w:rPr>
        <w:t xml:space="preserve"> right to </w:t>
      </w:r>
      <w:r w:rsidR="00ED499B" w:rsidRPr="00ED499B">
        <w:rPr>
          <w:rFonts w:cstheme="minorHAnsi"/>
          <w:b/>
        </w:rPr>
        <w:t xml:space="preserve">right to live independently and within the community </w:t>
      </w:r>
    </w:p>
    <w:p w:rsidR="00E90B7E" w:rsidRPr="00ED499B" w:rsidRDefault="00E90B7E" w:rsidP="00ED499B">
      <w:pPr>
        <w:rPr>
          <w:rFonts w:cstheme="minorHAnsi"/>
          <w:b/>
        </w:rPr>
      </w:pPr>
    </w:p>
    <w:p w:rsidR="00FF2FD6" w:rsidRPr="00ED499B" w:rsidRDefault="009138CE" w:rsidP="00ED499B">
      <w:pPr>
        <w:rPr>
          <w:rFonts w:cstheme="minorHAnsi"/>
          <w:lang w:val="en-US"/>
        </w:rPr>
      </w:pPr>
      <w:r w:rsidRPr="00ED499B">
        <w:rPr>
          <w:rFonts w:cstheme="minorHAnsi"/>
        </w:rPr>
        <w:t>As part of their right to live independently and within the community, o</w:t>
      </w:r>
      <w:r w:rsidR="0089252D" w:rsidRPr="00ED499B">
        <w:rPr>
          <w:rFonts w:cstheme="minorHAnsi"/>
        </w:rPr>
        <w:t>lder persons with disabilities have the right to choose where and with whom they live, the type of care and support</w:t>
      </w:r>
      <w:r w:rsidR="00754939" w:rsidRPr="00ED499B">
        <w:rPr>
          <w:rFonts w:cstheme="minorHAnsi"/>
        </w:rPr>
        <w:t xml:space="preserve"> they </w:t>
      </w:r>
      <w:r w:rsidRPr="00ED499B">
        <w:rPr>
          <w:rFonts w:cstheme="minorHAnsi"/>
        </w:rPr>
        <w:t>receive</w:t>
      </w:r>
      <w:r w:rsidR="0089252D" w:rsidRPr="00ED499B">
        <w:rPr>
          <w:rFonts w:cstheme="minorHAnsi"/>
        </w:rPr>
        <w:t xml:space="preserve"> and who provides it.  </w:t>
      </w:r>
      <w:r w:rsidR="00451E58" w:rsidRPr="00ED499B">
        <w:rPr>
          <w:rFonts w:cstheme="minorHAnsi"/>
        </w:rPr>
        <w:t>Interdependent with this right is the right to a continuum of quality, person-centred, affordable and appropriate health and other support</w:t>
      </w:r>
      <w:r w:rsidR="00192FC7" w:rsidRPr="00ED499B">
        <w:rPr>
          <w:rFonts w:cstheme="minorHAnsi"/>
        </w:rPr>
        <w:t xml:space="preserve"> and care</w:t>
      </w:r>
      <w:r w:rsidR="00451E58" w:rsidRPr="00ED499B">
        <w:rPr>
          <w:rFonts w:cstheme="minorHAnsi"/>
        </w:rPr>
        <w:t xml:space="preserve"> services</w:t>
      </w:r>
      <w:r w:rsidR="00192FC7" w:rsidRPr="00ED499B">
        <w:rPr>
          <w:rFonts w:cstheme="minorHAnsi"/>
        </w:rPr>
        <w:t xml:space="preserve"> which are</w:t>
      </w:r>
      <w:r w:rsidR="00451E58" w:rsidRPr="00ED499B">
        <w:rPr>
          <w:rFonts w:cstheme="minorHAnsi"/>
        </w:rPr>
        <w:t xml:space="preserve"> available and accessible </w:t>
      </w:r>
      <w:r w:rsidR="00754939" w:rsidRPr="00ED499B">
        <w:rPr>
          <w:rFonts w:cstheme="minorHAnsi"/>
        </w:rPr>
        <w:t>in the</w:t>
      </w:r>
      <w:r w:rsidR="00451E58" w:rsidRPr="00ED499B">
        <w:rPr>
          <w:rFonts w:cstheme="minorHAnsi"/>
        </w:rPr>
        <w:t xml:space="preserve"> residence of choice</w:t>
      </w:r>
      <w:r w:rsidR="00754939" w:rsidRPr="00ED499B">
        <w:rPr>
          <w:rFonts w:cstheme="minorHAnsi"/>
        </w:rPr>
        <w:t>.</w:t>
      </w:r>
      <w:r w:rsidR="00754939" w:rsidRPr="00ED499B">
        <w:rPr>
          <w:rFonts w:cstheme="minorHAnsi"/>
          <w:lang w:val="en-US"/>
        </w:rPr>
        <w:t xml:space="preserve"> </w:t>
      </w:r>
    </w:p>
    <w:p w:rsidR="00192FC7" w:rsidRPr="00ED499B" w:rsidRDefault="00192FC7" w:rsidP="00ED499B">
      <w:pPr>
        <w:rPr>
          <w:rFonts w:cstheme="minorHAnsi"/>
          <w:lang w:val="en-US"/>
        </w:rPr>
      </w:pPr>
    </w:p>
    <w:p w:rsidR="00754939" w:rsidRPr="00ED499B" w:rsidRDefault="009138CE" w:rsidP="00ED499B">
      <w:pPr>
        <w:rPr>
          <w:rFonts w:cstheme="minorHAnsi"/>
        </w:rPr>
      </w:pPr>
      <w:r w:rsidRPr="00ED499B">
        <w:rPr>
          <w:rFonts w:cstheme="minorHAnsi"/>
        </w:rPr>
        <w:t>An</w:t>
      </w:r>
      <w:r w:rsidR="0089252D" w:rsidRPr="00ED499B">
        <w:rPr>
          <w:rFonts w:cstheme="minorHAnsi"/>
        </w:rPr>
        <w:t xml:space="preserve"> older person with disabilities choosing a place of residence may choose a form of accommodation in which one lives with others</w:t>
      </w:r>
      <w:r w:rsidR="008F0714" w:rsidRPr="00ED499B">
        <w:rPr>
          <w:rFonts w:cstheme="minorHAnsi"/>
        </w:rPr>
        <w:t>,</w:t>
      </w:r>
      <w:r w:rsidR="0089252D" w:rsidRPr="00ED499B">
        <w:rPr>
          <w:rFonts w:cstheme="minorHAnsi"/>
        </w:rPr>
        <w:t xml:space="preserve"> with shared</w:t>
      </w:r>
      <w:r w:rsidR="00754939" w:rsidRPr="00ED499B">
        <w:rPr>
          <w:rFonts w:cstheme="minorHAnsi"/>
        </w:rPr>
        <w:t xml:space="preserve"> facilities and </w:t>
      </w:r>
      <w:r w:rsidR="0089252D" w:rsidRPr="00ED499B">
        <w:rPr>
          <w:rFonts w:cstheme="minorHAnsi"/>
        </w:rPr>
        <w:t>social support</w:t>
      </w:r>
      <w:r w:rsidR="00192FC7" w:rsidRPr="00ED499B">
        <w:rPr>
          <w:rFonts w:cstheme="minorHAnsi"/>
        </w:rPr>
        <w:t xml:space="preserve"> and with nursing and/or other forms of health-related support, including palliative or end of life care. </w:t>
      </w:r>
      <w:r w:rsidR="00192FC7" w:rsidRPr="00ED499B">
        <w:rPr>
          <w:rFonts w:cstheme="minorHAnsi"/>
          <w:lang w:val="en-US"/>
        </w:rPr>
        <w:t xml:space="preserve">The </w:t>
      </w:r>
      <w:r w:rsidRPr="00ED499B">
        <w:rPr>
          <w:rFonts w:cstheme="minorHAnsi"/>
          <w:lang w:val="en-US"/>
        </w:rPr>
        <w:t xml:space="preserve">right to a continuum of health </w:t>
      </w:r>
      <w:r w:rsidR="00924241" w:rsidRPr="00ED499B">
        <w:rPr>
          <w:rFonts w:cstheme="minorHAnsi"/>
          <w:lang w:val="en-US"/>
        </w:rPr>
        <w:t xml:space="preserve">care </w:t>
      </w:r>
      <w:r w:rsidRPr="00ED499B">
        <w:rPr>
          <w:rFonts w:cstheme="minorHAnsi"/>
          <w:lang w:val="en-US"/>
        </w:rPr>
        <w:t xml:space="preserve">and </w:t>
      </w:r>
      <w:r w:rsidR="00924241" w:rsidRPr="00ED499B">
        <w:rPr>
          <w:rFonts w:cstheme="minorHAnsi"/>
          <w:lang w:val="en-US"/>
        </w:rPr>
        <w:t>other support</w:t>
      </w:r>
      <w:r w:rsidRPr="00ED499B">
        <w:rPr>
          <w:rFonts w:cstheme="minorHAnsi"/>
          <w:lang w:val="en-US"/>
        </w:rPr>
        <w:t xml:space="preserve"> for an older person with disabilities must include access to residential care for those who prefer this option.</w:t>
      </w:r>
      <w:r w:rsidRPr="00ED499B">
        <w:rPr>
          <w:rFonts w:cstheme="minorHAnsi"/>
        </w:rPr>
        <w:t xml:space="preserve"> </w:t>
      </w:r>
      <w:r w:rsidR="00192FC7" w:rsidRPr="00ED499B">
        <w:rPr>
          <w:rFonts w:cstheme="minorHAnsi"/>
        </w:rPr>
        <w:t xml:space="preserve">A continuum of support also requires that a range of options are available providing the spectrum of support </w:t>
      </w:r>
      <w:r w:rsidR="00EC662B" w:rsidRPr="00ED499B">
        <w:rPr>
          <w:rFonts w:cstheme="minorHAnsi"/>
        </w:rPr>
        <w:t>to maintain their level of functional independence in daily life</w:t>
      </w:r>
      <w:r w:rsidR="00192FC7" w:rsidRPr="00ED499B">
        <w:rPr>
          <w:rFonts w:cstheme="minorHAnsi"/>
        </w:rPr>
        <w:t xml:space="preserve">. </w:t>
      </w:r>
      <w:r w:rsidR="00754939" w:rsidRPr="00ED499B">
        <w:rPr>
          <w:rFonts w:cstheme="minorHAnsi"/>
        </w:rPr>
        <w:t>Other older persons with disabilities</w:t>
      </w:r>
      <w:r w:rsidR="00451E58" w:rsidRPr="00ED499B">
        <w:rPr>
          <w:rFonts w:cstheme="minorHAnsi"/>
        </w:rPr>
        <w:t xml:space="preserve"> may choose to live</w:t>
      </w:r>
      <w:r w:rsidR="00754939" w:rsidRPr="00ED499B">
        <w:rPr>
          <w:rFonts w:cstheme="minorHAnsi"/>
        </w:rPr>
        <w:t xml:space="preserve"> on their own or with family members</w:t>
      </w:r>
      <w:r w:rsidR="00451E58" w:rsidRPr="00ED499B">
        <w:rPr>
          <w:rFonts w:cstheme="minorHAnsi"/>
        </w:rPr>
        <w:t xml:space="preserve">, and have a right to the same </w:t>
      </w:r>
      <w:r w:rsidR="00754939" w:rsidRPr="00ED499B">
        <w:rPr>
          <w:rFonts w:cstheme="minorHAnsi"/>
        </w:rPr>
        <w:t xml:space="preserve">continuum of </w:t>
      </w:r>
      <w:r w:rsidR="00451E58" w:rsidRPr="00ED499B">
        <w:rPr>
          <w:rFonts w:cstheme="minorHAnsi"/>
        </w:rPr>
        <w:t>services</w:t>
      </w:r>
      <w:r w:rsidR="00754939" w:rsidRPr="00ED499B">
        <w:rPr>
          <w:rFonts w:cstheme="minorHAnsi"/>
        </w:rPr>
        <w:t xml:space="preserve"> </w:t>
      </w:r>
      <w:r w:rsidR="00EC662B" w:rsidRPr="00ED499B">
        <w:rPr>
          <w:rFonts w:cstheme="minorHAnsi"/>
        </w:rPr>
        <w:t xml:space="preserve">and appropriate support </w:t>
      </w:r>
      <w:r w:rsidR="00754939" w:rsidRPr="00ED499B">
        <w:rPr>
          <w:rFonts w:cstheme="minorHAnsi"/>
        </w:rPr>
        <w:t xml:space="preserve">in these </w:t>
      </w:r>
      <w:r w:rsidRPr="00ED499B">
        <w:rPr>
          <w:rFonts w:cstheme="minorHAnsi"/>
        </w:rPr>
        <w:t xml:space="preserve">particular </w:t>
      </w:r>
      <w:r w:rsidR="00754939" w:rsidRPr="00ED499B">
        <w:rPr>
          <w:rFonts w:cstheme="minorHAnsi"/>
        </w:rPr>
        <w:t xml:space="preserve">settings.  </w:t>
      </w:r>
    </w:p>
    <w:p w:rsidR="00754939" w:rsidRPr="00ED499B" w:rsidRDefault="00754939" w:rsidP="00ED499B">
      <w:pPr>
        <w:rPr>
          <w:rFonts w:cstheme="minorHAnsi"/>
        </w:rPr>
      </w:pPr>
    </w:p>
    <w:p w:rsidR="00974DC2" w:rsidRPr="00ED499B" w:rsidRDefault="0089252D" w:rsidP="00ED499B">
      <w:pPr>
        <w:rPr>
          <w:rFonts w:cstheme="minorHAnsi"/>
        </w:rPr>
      </w:pPr>
      <w:r w:rsidRPr="00ED499B">
        <w:rPr>
          <w:rFonts w:cstheme="minorHAnsi"/>
        </w:rPr>
        <w:t xml:space="preserve">Paragraph 24 of the </w:t>
      </w:r>
      <w:r w:rsidR="00FF2FD6" w:rsidRPr="00ED499B">
        <w:rPr>
          <w:rFonts w:cstheme="minorHAnsi"/>
        </w:rPr>
        <w:t>draft General Comment No. 5 [hereafter draft GC5]</w:t>
      </w:r>
      <w:r w:rsidRPr="00ED499B">
        <w:rPr>
          <w:rFonts w:cstheme="minorHAnsi"/>
        </w:rPr>
        <w:t xml:space="preserve"> sets out this right to choose one’s place of residence in line with CRPD Article 19 a)</w:t>
      </w:r>
      <w:r w:rsidR="00FF2FD6" w:rsidRPr="00ED499B">
        <w:rPr>
          <w:rFonts w:cstheme="minorHAnsi"/>
        </w:rPr>
        <w:t xml:space="preserve">. </w:t>
      </w:r>
      <w:r w:rsidR="00924241" w:rsidRPr="00ED499B">
        <w:rPr>
          <w:rFonts w:cstheme="minorHAnsi"/>
        </w:rPr>
        <w:t>However, o</w:t>
      </w:r>
      <w:r w:rsidRPr="00ED499B">
        <w:rPr>
          <w:rFonts w:cstheme="minorHAnsi"/>
        </w:rPr>
        <w:t>ther paragraphs of the draft General Comment as framed</w:t>
      </w:r>
      <w:r w:rsidR="00924241" w:rsidRPr="00ED499B">
        <w:rPr>
          <w:rFonts w:cstheme="minorHAnsi"/>
        </w:rPr>
        <w:t xml:space="preserve"> </w:t>
      </w:r>
      <w:r w:rsidRPr="00ED499B">
        <w:rPr>
          <w:rFonts w:cstheme="minorHAnsi"/>
        </w:rPr>
        <w:t>seem to preclude choices that individuals may wish to make</w:t>
      </w:r>
      <w:r w:rsidR="00924241" w:rsidRPr="00ED499B">
        <w:rPr>
          <w:rFonts w:cstheme="minorHAnsi"/>
        </w:rPr>
        <w:t>.</w:t>
      </w:r>
    </w:p>
    <w:p w:rsidR="00924241" w:rsidRPr="00ED499B" w:rsidRDefault="00924241" w:rsidP="00ED499B">
      <w:pPr>
        <w:rPr>
          <w:rFonts w:cstheme="minorHAnsi"/>
        </w:rPr>
      </w:pPr>
    </w:p>
    <w:p w:rsidR="0089252D" w:rsidRPr="00ED499B" w:rsidRDefault="00974DC2" w:rsidP="00ED499B">
      <w:pPr>
        <w:rPr>
          <w:rFonts w:cstheme="minorHAnsi"/>
        </w:rPr>
      </w:pPr>
      <w:r w:rsidRPr="00ED499B">
        <w:rPr>
          <w:rFonts w:cstheme="minorHAnsi"/>
        </w:rPr>
        <w:t>In paragraph 28</w:t>
      </w:r>
      <w:r w:rsidR="00FF2FD6" w:rsidRPr="00ED499B">
        <w:rPr>
          <w:rFonts w:cstheme="minorHAnsi"/>
        </w:rPr>
        <w:t>,</w:t>
      </w:r>
      <w:r w:rsidR="00924241" w:rsidRPr="00ED499B">
        <w:rPr>
          <w:rFonts w:cstheme="minorHAnsi"/>
        </w:rPr>
        <w:t xml:space="preserve"> the role of</w:t>
      </w:r>
      <w:r w:rsidR="00FF2FD6" w:rsidRPr="00ED499B">
        <w:rPr>
          <w:rFonts w:cstheme="minorHAnsi"/>
        </w:rPr>
        <w:t xml:space="preserve"> shared residential settings </w:t>
      </w:r>
      <w:r w:rsidR="00924241" w:rsidRPr="00ED499B">
        <w:rPr>
          <w:rFonts w:cstheme="minorHAnsi"/>
        </w:rPr>
        <w:t xml:space="preserve">is </w:t>
      </w:r>
      <w:r w:rsidR="00FF2FD6" w:rsidRPr="00ED499B">
        <w:rPr>
          <w:rFonts w:cstheme="minorHAnsi"/>
        </w:rPr>
        <w:t>limited to transitional, temporary residences</w:t>
      </w:r>
      <w:r w:rsidRPr="00ED499B">
        <w:rPr>
          <w:rFonts w:cstheme="minorHAnsi"/>
        </w:rPr>
        <w:t xml:space="preserve">. </w:t>
      </w:r>
      <w:r w:rsidR="00FF2FD6" w:rsidRPr="00ED499B">
        <w:rPr>
          <w:rFonts w:cstheme="minorHAnsi"/>
        </w:rPr>
        <w:t xml:space="preserve">This rules out the possibility of a shared residential setting being a permanent residence of choice for an older person with disabilities, and being treated as such under the </w:t>
      </w:r>
      <w:r w:rsidR="00924241" w:rsidRPr="00ED499B">
        <w:rPr>
          <w:rFonts w:cstheme="minorHAnsi"/>
        </w:rPr>
        <w:t>law</w:t>
      </w:r>
      <w:r w:rsidR="00192FC7" w:rsidRPr="00ED499B">
        <w:rPr>
          <w:rFonts w:cstheme="minorHAnsi"/>
        </w:rPr>
        <w:t xml:space="preserve"> in line with the right to hous</w:t>
      </w:r>
      <w:r w:rsidRPr="00ED499B">
        <w:rPr>
          <w:rFonts w:cstheme="minorHAnsi"/>
        </w:rPr>
        <w:t>i</w:t>
      </w:r>
      <w:r w:rsidR="00192FC7" w:rsidRPr="00ED499B">
        <w:rPr>
          <w:rFonts w:cstheme="minorHAnsi"/>
        </w:rPr>
        <w:t>ng</w:t>
      </w:r>
      <w:r w:rsidR="00FF2FD6" w:rsidRPr="00ED499B">
        <w:rPr>
          <w:rFonts w:cstheme="minorHAnsi"/>
        </w:rPr>
        <w:t xml:space="preserve">. </w:t>
      </w:r>
      <w:r w:rsidR="00ED499B" w:rsidRPr="00ED499B">
        <w:rPr>
          <w:rFonts w:cstheme="minorHAnsi"/>
        </w:rPr>
        <w:t>That a residential setting</w:t>
      </w:r>
      <w:r w:rsidR="00924241" w:rsidRPr="00ED499B">
        <w:rPr>
          <w:rFonts w:cstheme="minorHAnsi"/>
        </w:rPr>
        <w:t xml:space="preserve"> is considered a permanent home is important since it follows that </w:t>
      </w:r>
      <w:r w:rsidR="00192FC7" w:rsidRPr="00ED499B">
        <w:rPr>
          <w:rFonts w:cstheme="minorHAnsi"/>
        </w:rPr>
        <w:t xml:space="preserve">a continuum </w:t>
      </w:r>
      <w:r w:rsidR="00924241" w:rsidRPr="00ED499B">
        <w:rPr>
          <w:rFonts w:cstheme="minorHAnsi"/>
        </w:rPr>
        <w:t>of support should</w:t>
      </w:r>
      <w:r w:rsidR="00192FC7" w:rsidRPr="00ED499B">
        <w:rPr>
          <w:rFonts w:cstheme="minorHAnsi"/>
        </w:rPr>
        <w:t xml:space="preserve"> be provided in the same residential setting so that older person</w:t>
      </w:r>
      <w:r w:rsidR="00924241" w:rsidRPr="00ED499B">
        <w:rPr>
          <w:rFonts w:cstheme="minorHAnsi"/>
        </w:rPr>
        <w:t>s</w:t>
      </w:r>
      <w:r w:rsidR="00192FC7" w:rsidRPr="00ED499B">
        <w:rPr>
          <w:rFonts w:cstheme="minorHAnsi"/>
        </w:rPr>
        <w:t xml:space="preserve"> with disabilities are not forcibly evicted from places that have become their ‘home’ as their support needs change. </w:t>
      </w:r>
    </w:p>
    <w:p w:rsidR="00974DC2" w:rsidRPr="00ED499B" w:rsidRDefault="00974DC2" w:rsidP="00ED499B">
      <w:pPr>
        <w:rPr>
          <w:rFonts w:cstheme="minorHAnsi"/>
        </w:rPr>
      </w:pPr>
    </w:p>
    <w:p w:rsidR="0089252D" w:rsidRPr="00ED499B" w:rsidRDefault="00974DC2" w:rsidP="00ED499B">
      <w:pPr>
        <w:rPr>
          <w:rFonts w:cstheme="minorHAnsi"/>
        </w:rPr>
      </w:pPr>
      <w:r w:rsidRPr="00ED499B">
        <w:rPr>
          <w:rFonts w:cstheme="minorHAnsi"/>
        </w:rPr>
        <w:t xml:space="preserve">In paragraph 47, the concept of living in a shared residential setting is deemed to be at odds with the concept of living independently and in the community. </w:t>
      </w:r>
      <w:r w:rsidR="00B704D5" w:rsidRPr="00ED499B">
        <w:rPr>
          <w:rFonts w:cstheme="minorHAnsi"/>
        </w:rPr>
        <w:t xml:space="preserve">It implies that if one chooses to live in a shared residential setting, </w:t>
      </w:r>
      <w:r w:rsidR="003953CB" w:rsidRPr="00ED499B">
        <w:rPr>
          <w:rFonts w:cstheme="minorHAnsi"/>
        </w:rPr>
        <w:t xml:space="preserve">the State no longer has an obligation to ensure </w:t>
      </w:r>
      <w:r w:rsidR="00B704D5" w:rsidRPr="00ED499B">
        <w:rPr>
          <w:rFonts w:cstheme="minorHAnsi"/>
        </w:rPr>
        <w:t>one</w:t>
      </w:r>
      <w:r w:rsidR="003953CB" w:rsidRPr="00ED499B">
        <w:rPr>
          <w:rFonts w:cstheme="minorHAnsi"/>
        </w:rPr>
        <w:t>’s</w:t>
      </w:r>
      <w:r w:rsidR="00B704D5" w:rsidRPr="00ED499B">
        <w:rPr>
          <w:rFonts w:cstheme="minorHAnsi"/>
        </w:rPr>
        <w:t xml:space="preserve"> right to live independently and within the community</w:t>
      </w:r>
      <w:r w:rsidR="00924241" w:rsidRPr="00ED499B">
        <w:rPr>
          <w:rFonts w:cstheme="minorHAnsi"/>
        </w:rPr>
        <w:t xml:space="preserve"> within that shared residential setting</w:t>
      </w:r>
      <w:r w:rsidR="00B704D5" w:rsidRPr="00ED499B">
        <w:rPr>
          <w:rFonts w:cstheme="minorHAnsi"/>
        </w:rPr>
        <w:t>. We challenge this restriction</w:t>
      </w:r>
      <w:r w:rsidR="003953CB" w:rsidRPr="00ED499B">
        <w:rPr>
          <w:rFonts w:cstheme="minorHAnsi"/>
        </w:rPr>
        <w:t xml:space="preserve"> of the right</w:t>
      </w:r>
      <w:r w:rsidR="00B704D5" w:rsidRPr="00ED499B">
        <w:rPr>
          <w:rFonts w:cstheme="minorHAnsi"/>
        </w:rPr>
        <w:t>: older persons with disabilities have the right to live independently and within the community in any and every setting that they choose to live in</w:t>
      </w:r>
      <w:r w:rsidR="00924241" w:rsidRPr="00ED499B">
        <w:rPr>
          <w:rFonts w:cstheme="minorHAnsi"/>
        </w:rPr>
        <w:t>, including shared residential settings</w:t>
      </w:r>
      <w:r w:rsidR="00B704D5" w:rsidRPr="00ED499B">
        <w:rPr>
          <w:rFonts w:cstheme="minorHAnsi"/>
        </w:rPr>
        <w:t xml:space="preserve">. </w:t>
      </w:r>
    </w:p>
    <w:p w:rsidR="00B704D5" w:rsidRPr="00ED499B" w:rsidRDefault="00B704D5" w:rsidP="00ED499B">
      <w:pPr>
        <w:rPr>
          <w:rFonts w:cstheme="minorHAnsi"/>
        </w:rPr>
      </w:pPr>
    </w:p>
    <w:p w:rsidR="0089252D" w:rsidRPr="00ED499B" w:rsidRDefault="0089252D" w:rsidP="00ED499B">
      <w:pPr>
        <w:rPr>
          <w:rFonts w:cstheme="minorHAnsi"/>
        </w:rPr>
      </w:pPr>
      <w:r w:rsidRPr="00ED499B">
        <w:rPr>
          <w:rFonts w:cstheme="minorHAnsi"/>
        </w:rPr>
        <w:t>Choosing to live with others</w:t>
      </w:r>
      <w:r w:rsidR="00451E58" w:rsidRPr="00ED499B">
        <w:rPr>
          <w:rFonts w:cstheme="minorHAnsi"/>
        </w:rPr>
        <w:t xml:space="preserve"> and</w:t>
      </w:r>
      <w:r w:rsidRPr="00ED499B">
        <w:rPr>
          <w:rFonts w:cstheme="minorHAnsi"/>
        </w:rPr>
        <w:t xml:space="preserve"> to receive the support you require in a</w:t>
      </w:r>
      <w:r w:rsidR="00451E58" w:rsidRPr="00ED499B">
        <w:rPr>
          <w:rFonts w:cstheme="minorHAnsi"/>
        </w:rPr>
        <w:t xml:space="preserve"> shared</w:t>
      </w:r>
      <w:r w:rsidR="00192FC7" w:rsidRPr="00ED499B">
        <w:rPr>
          <w:rFonts w:cstheme="minorHAnsi"/>
        </w:rPr>
        <w:t xml:space="preserve"> </w:t>
      </w:r>
      <w:r w:rsidRPr="00ED499B">
        <w:rPr>
          <w:rFonts w:cstheme="minorHAnsi"/>
        </w:rPr>
        <w:t>residential</w:t>
      </w:r>
      <w:r w:rsidR="00192FC7" w:rsidRPr="00ED499B">
        <w:rPr>
          <w:rFonts w:cstheme="minorHAnsi"/>
        </w:rPr>
        <w:t xml:space="preserve"> setting</w:t>
      </w:r>
      <w:r w:rsidRPr="00ED499B">
        <w:rPr>
          <w:rFonts w:cstheme="minorHAnsi"/>
        </w:rPr>
        <w:t xml:space="preserve"> is not at odds with the concept of de-institutionalisation when institutionalisation refers not to a ‘particular setting’ but to ‘loss of control due to the imposition of a certain living arrangement’ (Draft GC 5 paragraph 15 c).</w:t>
      </w:r>
    </w:p>
    <w:p w:rsidR="0089252D" w:rsidRPr="00ED499B" w:rsidRDefault="0089252D" w:rsidP="00ED499B">
      <w:pPr>
        <w:rPr>
          <w:rFonts w:cstheme="minorHAnsi"/>
        </w:rPr>
      </w:pPr>
    </w:p>
    <w:p w:rsidR="007101F8" w:rsidRPr="00ED499B" w:rsidRDefault="0089252D" w:rsidP="00ED499B">
      <w:pPr>
        <w:rPr>
          <w:rFonts w:cstheme="minorHAnsi"/>
        </w:rPr>
      </w:pPr>
      <w:r w:rsidRPr="00ED499B">
        <w:rPr>
          <w:rFonts w:cstheme="minorHAnsi"/>
        </w:rPr>
        <w:lastRenderedPageBreak/>
        <w:t>The emphasis of ‘de-inst</w:t>
      </w:r>
      <w:r w:rsidR="00451E58" w:rsidRPr="00ED499B">
        <w:rPr>
          <w:rFonts w:cstheme="minorHAnsi"/>
        </w:rPr>
        <w:t>it</w:t>
      </w:r>
      <w:r w:rsidRPr="00ED499B">
        <w:rPr>
          <w:rFonts w:cstheme="minorHAnsi"/>
        </w:rPr>
        <w:t>utio</w:t>
      </w:r>
      <w:r w:rsidR="00451E58" w:rsidRPr="00ED499B">
        <w:rPr>
          <w:rFonts w:cstheme="minorHAnsi"/>
        </w:rPr>
        <w:t>nalisation</w:t>
      </w:r>
      <w:r w:rsidRPr="00ED499B">
        <w:rPr>
          <w:rFonts w:cstheme="minorHAnsi"/>
        </w:rPr>
        <w:t>’, therefore, should not be to deny the right to live in shared residential settings</w:t>
      </w:r>
      <w:r w:rsidR="00924241" w:rsidRPr="00ED499B">
        <w:rPr>
          <w:rFonts w:cstheme="minorHAnsi"/>
        </w:rPr>
        <w:t>,</w:t>
      </w:r>
      <w:r w:rsidRPr="00ED499B">
        <w:rPr>
          <w:rFonts w:cstheme="minorHAnsi"/>
        </w:rPr>
        <w:t xml:space="preserve"> but should be on ways in which</w:t>
      </w:r>
      <w:r w:rsidR="00451E58" w:rsidRPr="00ED499B">
        <w:rPr>
          <w:rFonts w:cstheme="minorHAnsi"/>
        </w:rPr>
        <w:t>,</w:t>
      </w:r>
      <w:r w:rsidRPr="00ED499B">
        <w:rPr>
          <w:rFonts w:cstheme="minorHAnsi"/>
        </w:rPr>
        <w:t xml:space="preserve"> under these circumstances</w:t>
      </w:r>
      <w:r w:rsidR="00451E58" w:rsidRPr="00ED499B">
        <w:rPr>
          <w:rFonts w:cstheme="minorHAnsi"/>
        </w:rPr>
        <w:t>,</w:t>
      </w:r>
      <w:r w:rsidRPr="00ED499B">
        <w:rPr>
          <w:rFonts w:cstheme="minorHAnsi"/>
        </w:rPr>
        <w:t xml:space="preserve"> older persons with disabilities can</w:t>
      </w:r>
      <w:r w:rsidR="00754939" w:rsidRPr="00ED499B">
        <w:rPr>
          <w:rFonts w:cstheme="minorHAnsi"/>
        </w:rPr>
        <w:t xml:space="preserve"> live independently by</w:t>
      </w:r>
      <w:r w:rsidRPr="00ED499B">
        <w:rPr>
          <w:rFonts w:cstheme="minorHAnsi"/>
        </w:rPr>
        <w:t xml:space="preserve"> exer</w:t>
      </w:r>
      <w:r w:rsidR="00754939" w:rsidRPr="00ED499B">
        <w:rPr>
          <w:rFonts w:cstheme="minorHAnsi"/>
        </w:rPr>
        <w:t>cising their autonomy</w:t>
      </w:r>
      <w:r w:rsidRPr="00ED499B">
        <w:rPr>
          <w:rFonts w:cstheme="minorHAnsi"/>
        </w:rPr>
        <w:t xml:space="preserve"> and control over all their living arrangements</w:t>
      </w:r>
      <w:r w:rsidR="007101F8" w:rsidRPr="00ED499B">
        <w:rPr>
          <w:rFonts w:cstheme="minorHAnsi"/>
        </w:rPr>
        <w:t xml:space="preserve">, including </w:t>
      </w:r>
      <w:r w:rsidR="00EC662B" w:rsidRPr="00ED499B">
        <w:rPr>
          <w:rFonts w:cstheme="minorHAnsi"/>
        </w:rPr>
        <w:t>choice of appropriate support</w:t>
      </w:r>
      <w:r w:rsidR="007101F8" w:rsidRPr="00ED499B">
        <w:rPr>
          <w:rFonts w:cstheme="minorHAnsi"/>
        </w:rPr>
        <w:t xml:space="preserve">. </w:t>
      </w:r>
      <w:r w:rsidR="007770D5">
        <w:rPr>
          <w:rFonts w:cstheme="minorHAnsi"/>
        </w:rPr>
        <w:t xml:space="preserve">This is interdependent with state </w:t>
      </w:r>
      <w:r w:rsidR="00503662">
        <w:rPr>
          <w:rFonts w:cstheme="minorHAnsi"/>
        </w:rPr>
        <w:t>obligations</w:t>
      </w:r>
      <w:r w:rsidR="007770D5">
        <w:rPr>
          <w:rFonts w:cstheme="minorHAnsi"/>
        </w:rPr>
        <w:t xml:space="preserve"> to </w:t>
      </w:r>
      <w:r w:rsidR="00503662">
        <w:rPr>
          <w:rFonts w:cstheme="minorHAnsi"/>
        </w:rPr>
        <w:t xml:space="preserve">regulate and ensure </w:t>
      </w:r>
      <w:r w:rsidR="00503662">
        <w:rPr>
          <w:color w:val="000000"/>
        </w:rPr>
        <w:t>quality standards of, and access to, person-centred care in residential settings.</w:t>
      </w:r>
    </w:p>
    <w:p w:rsidR="007101F8" w:rsidRPr="00ED499B" w:rsidRDefault="007101F8" w:rsidP="00ED499B">
      <w:pPr>
        <w:rPr>
          <w:rFonts w:cstheme="minorHAnsi"/>
        </w:rPr>
      </w:pPr>
    </w:p>
    <w:p w:rsidR="007101F8" w:rsidRPr="00ED499B" w:rsidRDefault="007101F8" w:rsidP="00ED499B">
      <w:pPr>
        <w:pStyle w:val="CommentText"/>
        <w:rPr>
          <w:rFonts w:cstheme="minorHAnsi"/>
          <w:sz w:val="22"/>
          <w:szCs w:val="22"/>
        </w:rPr>
      </w:pPr>
      <w:r w:rsidRPr="00ED499B">
        <w:rPr>
          <w:rFonts w:cstheme="minorHAnsi"/>
          <w:sz w:val="22"/>
          <w:szCs w:val="22"/>
        </w:rPr>
        <w:t xml:space="preserve">Similarly, measures should be taken to ensure older people living in shared residential settings are not isolated or segregated from the community but have </w:t>
      </w:r>
      <w:r w:rsidR="00754939" w:rsidRPr="00ED499B">
        <w:rPr>
          <w:rFonts w:cstheme="minorHAnsi"/>
          <w:sz w:val="22"/>
          <w:szCs w:val="22"/>
        </w:rPr>
        <w:t xml:space="preserve">access to and </w:t>
      </w:r>
      <w:r w:rsidRPr="00ED499B">
        <w:rPr>
          <w:rFonts w:cstheme="minorHAnsi"/>
          <w:sz w:val="22"/>
          <w:szCs w:val="22"/>
        </w:rPr>
        <w:t>are</w:t>
      </w:r>
      <w:r w:rsidR="00754939" w:rsidRPr="00ED499B">
        <w:rPr>
          <w:rFonts w:cstheme="minorHAnsi"/>
          <w:sz w:val="22"/>
          <w:szCs w:val="22"/>
        </w:rPr>
        <w:t xml:space="preserve"> part of the wider community in which their residence is located.</w:t>
      </w:r>
      <w:r w:rsidR="0089252D" w:rsidRPr="00ED499B">
        <w:rPr>
          <w:rFonts w:cstheme="minorHAnsi"/>
          <w:sz w:val="22"/>
          <w:szCs w:val="22"/>
        </w:rPr>
        <w:t xml:space="preserve"> </w:t>
      </w:r>
      <w:r w:rsidRPr="00ED499B">
        <w:rPr>
          <w:rFonts w:cstheme="minorHAnsi"/>
          <w:sz w:val="22"/>
          <w:szCs w:val="22"/>
        </w:rPr>
        <w:t>When long-term residential settings are community based and allow the residents to remain integrated in the community, they comply with Article 19, and therefore older persons with disabilities living in these circumstances fall under its scope.</w:t>
      </w:r>
    </w:p>
    <w:p w:rsidR="0021795E" w:rsidRPr="00ED499B" w:rsidRDefault="0021795E" w:rsidP="00ED499B">
      <w:pPr>
        <w:rPr>
          <w:rFonts w:cstheme="minorHAnsi"/>
        </w:rPr>
      </w:pPr>
    </w:p>
    <w:p w:rsidR="0021795E" w:rsidRPr="00ED499B" w:rsidRDefault="0021795E" w:rsidP="00ED499B">
      <w:pPr>
        <w:rPr>
          <w:rFonts w:cstheme="minorHAnsi"/>
        </w:rPr>
      </w:pPr>
      <w:r w:rsidRPr="00ED499B">
        <w:rPr>
          <w:rFonts w:cstheme="minorHAnsi"/>
        </w:rPr>
        <w:t xml:space="preserve">The current draft GC 5 fails to adequately address </w:t>
      </w:r>
      <w:r w:rsidR="00974DC2" w:rsidRPr="00ED499B">
        <w:rPr>
          <w:rFonts w:cstheme="minorHAnsi"/>
        </w:rPr>
        <w:t>the rights of older persons with disabilities to live independently and within the community in the place of residence of their choice</w:t>
      </w:r>
      <w:r w:rsidRPr="00ED499B">
        <w:rPr>
          <w:rFonts w:cstheme="minorHAnsi"/>
        </w:rPr>
        <w:t xml:space="preserve">. </w:t>
      </w:r>
      <w:r w:rsidR="00451E58" w:rsidRPr="00ED499B">
        <w:rPr>
          <w:rFonts w:cstheme="minorHAnsi"/>
        </w:rPr>
        <w:t>Failure to do so risks</w:t>
      </w:r>
      <w:r w:rsidR="00B704D5" w:rsidRPr="00ED499B">
        <w:rPr>
          <w:rFonts w:cstheme="minorHAnsi"/>
        </w:rPr>
        <w:t xml:space="preserve"> both</w:t>
      </w:r>
      <w:r w:rsidR="00451E58" w:rsidRPr="00ED499B">
        <w:rPr>
          <w:rFonts w:cstheme="minorHAnsi"/>
        </w:rPr>
        <w:t xml:space="preserve"> </w:t>
      </w:r>
      <w:r w:rsidR="00B704D5" w:rsidRPr="00ED499B">
        <w:rPr>
          <w:rFonts w:cstheme="minorHAnsi"/>
        </w:rPr>
        <w:t xml:space="preserve">limiting the rights of older persons with disabilities and </w:t>
      </w:r>
      <w:r w:rsidR="00451E58" w:rsidRPr="00ED499B">
        <w:rPr>
          <w:rFonts w:cstheme="minorHAnsi"/>
        </w:rPr>
        <w:t>excluding the particular circumstances and choices of older persons with disabil</w:t>
      </w:r>
      <w:r w:rsidR="00974DC2" w:rsidRPr="00ED499B">
        <w:rPr>
          <w:rFonts w:cstheme="minorHAnsi"/>
        </w:rPr>
        <w:t xml:space="preserve">ities from the implementation of the Article 19 by State Parties and the monitoring thereof by the CRPD Committee. </w:t>
      </w:r>
      <w:r w:rsidR="00451E58" w:rsidRPr="00ED499B">
        <w:rPr>
          <w:rFonts w:cstheme="minorHAnsi"/>
        </w:rPr>
        <w:t xml:space="preserve"> </w:t>
      </w:r>
    </w:p>
    <w:p w:rsidR="00422AC0" w:rsidRPr="00ED499B" w:rsidRDefault="00422AC0" w:rsidP="00ED499B">
      <w:pPr>
        <w:rPr>
          <w:rFonts w:cstheme="minorHAnsi"/>
        </w:rPr>
      </w:pPr>
    </w:p>
    <w:p w:rsidR="00422AC0" w:rsidRPr="00ED499B" w:rsidRDefault="00422AC0" w:rsidP="00ED499B">
      <w:pPr>
        <w:rPr>
          <w:rFonts w:cstheme="minorHAnsi"/>
        </w:rPr>
      </w:pPr>
    </w:p>
    <w:p w:rsidR="00ED499B" w:rsidRPr="00ED499B" w:rsidRDefault="00ED499B" w:rsidP="00ED499B">
      <w:pPr>
        <w:rPr>
          <w:rFonts w:cstheme="minorHAnsi"/>
          <w:b/>
        </w:rPr>
      </w:pPr>
      <w:r w:rsidRPr="00ED499B">
        <w:rPr>
          <w:rFonts w:cstheme="minorHAnsi"/>
          <w:b/>
        </w:rPr>
        <w:t>Recommended amendment to paragraph 28</w:t>
      </w:r>
    </w:p>
    <w:p w:rsidR="007770D5" w:rsidRPr="007770D5" w:rsidRDefault="00ED499B" w:rsidP="007770D5">
      <w:pPr>
        <w:pStyle w:val="CommentText"/>
        <w:rPr>
          <w:b/>
        </w:rPr>
      </w:pPr>
      <w:r w:rsidRPr="00ED499B">
        <w:rPr>
          <w:rFonts w:cstheme="minorHAnsi"/>
          <w:lang w:val="en-US"/>
        </w:rPr>
        <w:t>Literal (b) specifies various individualised services which fall within this category of support services. In-home services are services which are delivered to the home of the person. Residential services are services which offer persons with disabilities support as well as a place to live. They can be useful when persons with disabilities make the transition from institutions to independent and community living and might be necessary for persons who have lived in institutional settings for a long time and need to find out how they prefer to live. [</w:t>
      </w:r>
      <w:r w:rsidRPr="00ED499B">
        <w:rPr>
          <w:rFonts w:cstheme="minorHAnsi"/>
          <w:b/>
          <w:lang w:val="en-US"/>
        </w:rPr>
        <w:t>ADD:</w:t>
      </w:r>
      <w:r w:rsidRPr="00ED499B">
        <w:rPr>
          <w:rFonts w:cstheme="minorHAnsi"/>
          <w:lang w:val="en-US"/>
        </w:rPr>
        <w:t xml:space="preserve"> </w:t>
      </w:r>
      <w:r w:rsidR="000865C1" w:rsidRPr="00ED499B">
        <w:rPr>
          <w:rFonts w:cstheme="minorHAnsi"/>
          <w:b/>
        </w:rPr>
        <w:t>An older person with disabilities may choose a form of accommodation in which one lives with others, with shared facilities and social support and with nursing and/or other forms of health-related support, including palliative or end of life care.</w:t>
      </w:r>
      <w:r w:rsidR="000865C1">
        <w:rPr>
          <w:rFonts w:cstheme="minorHAnsi"/>
          <w:b/>
        </w:rPr>
        <w:t xml:space="preserve"> </w:t>
      </w:r>
      <w:r w:rsidR="007770D5">
        <w:rPr>
          <w:b/>
        </w:rPr>
        <w:t>Residential settings</w:t>
      </w:r>
      <w:r w:rsidR="007770D5" w:rsidRPr="007770D5">
        <w:rPr>
          <w:b/>
        </w:rPr>
        <w:t xml:space="preserve"> may be necessary to ensure people with disabilities can live independently in the community </w:t>
      </w:r>
      <w:r w:rsidR="007770D5">
        <w:rPr>
          <w:b/>
        </w:rPr>
        <w:t xml:space="preserve">and </w:t>
      </w:r>
      <w:r w:rsidR="007770D5" w:rsidRPr="007770D5">
        <w:rPr>
          <w:b/>
        </w:rPr>
        <w:t>must ‘support living and inclusion in the community’ and ‘prevent isolation or s</w:t>
      </w:r>
      <w:r w:rsidR="007770D5">
        <w:rPr>
          <w:b/>
        </w:rPr>
        <w:t xml:space="preserve">egregation from the community’ </w:t>
      </w:r>
      <w:r w:rsidR="007770D5" w:rsidRPr="007770D5">
        <w:rPr>
          <w:b/>
        </w:rPr>
        <w:t>in orde</w:t>
      </w:r>
      <w:r w:rsidR="000865C1">
        <w:rPr>
          <w:b/>
        </w:rPr>
        <w:t>r to be in line with Article 19</w:t>
      </w:r>
      <w:r w:rsidR="007770D5" w:rsidRPr="007770D5">
        <w:rPr>
          <w:b/>
        </w:rPr>
        <w:t xml:space="preserve">. </w:t>
      </w:r>
    </w:p>
    <w:p w:rsidR="00ED499B" w:rsidRPr="00ED499B" w:rsidRDefault="00ED499B" w:rsidP="00ED499B">
      <w:pPr>
        <w:rPr>
          <w:rFonts w:cstheme="minorHAnsi"/>
          <w:lang w:val="en-US"/>
        </w:rPr>
      </w:pPr>
      <w:r w:rsidRPr="007770D5">
        <w:rPr>
          <w:rFonts w:cstheme="minorHAnsi"/>
          <w:b/>
        </w:rPr>
        <w:t xml:space="preserve">] </w:t>
      </w:r>
      <w:r w:rsidRPr="00ED499B">
        <w:rPr>
          <w:rFonts w:cstheme="minorHAnsi"/>
          <w:lang w:val="en-US"/>
        </w:rPr>
        <w:t xml:space="preserve">Other community support services include personal assistance services or similar person-directed/user-led support. </w:t>
      </w:r>
    </w:p>
    <w:p w:rsidR="00ED499B" w:rsidRPr="00ED499B" w:rsidRDefault="00ED499B" w:rsidP="00ED499B">
      <w:pPr>
        <w:rPr>
          <w:rFonts w:cstheme="minorHAnsi"/>
          <w:b/>
        </w:rPr>
      </w:pPr>
    </w:p>
    <w:p w:rsidR="00ED499B" w:rsidRPr="00ED499B" w:rsidRDefault="00ED499B" w:rsidP="00ED499B">
      <w:pPr>
        <w:rPr>
          <w:rFonts w:cstheme="minorHAnsi"/>
          <w:b/>
        </w:rPr>
      </w:pPr>
    </w:p>
    <w:p w:rsidR="00ED499B" w:rsidRPr="00ED499B" w:rsidRDefault="00ED499B" w:rsidP="00ED499B">
      <w:pPr>
        <w:rPr>
          <w:rFonts w:cstheme="minorHAnsi"/>
          <w:b/>
        </w:rPr>
      </w:pPr>
    </w:p>
    <w:p w:rsidR="00422AC0" w:rsidRPr="00ED499B" w:rsidRDefault="007639DE" w:rsidP="00ED499B">
      <w:pPr>
        <w:rPr>
          <w:rFonts w:cstheme="minorHAnsi"/>
          <w:b/>
        </w:rPr>
      </w:pPr>
      <w:r w:rsidRPr="00ED499B">
        <w:rPr>
          <w:rFonts w:cstheme="minorHAnsi"/>
          <w:b/>
        </w:rPr>
        <w:t>Recommended revision to paragraph 47</w:t>
      </w:r>
    </w:p>
    <w:p w:rsidR="007639DE" w:rsidRPr="00ED499B" w:rsidRDefault="007639DE" w:rsidP="00ED499B">
      <w:pPr>
        <w:rPr>
          <w:rFonts w:cstheme="minorHAnsi"/>
          <w:b/>
        </w:rPr>
      </w:pPr>
      <w:r w:rsidRPr="00ED499B">
        <w:rPr>
          <w:rFonts w:cstheme="minorHAnsi"/>
        </w:rPr>
        <w:t>The right to decide where, how and with whom to reside also embraces the decision to live in [</w:t>
      </w:r>
      <w:r w:rsidRPr="00ED499B">
        <w:rPr>
          <w:rFonts w:cstheme="minorHAnsi"/>
          <w:b/>
        </w:rPr>
        <w:t>DELETE</w:t>
      </w:r>
      <w:r w:rsidRPr="00ED499B">
        <w:rPr>
          <w:rFonts w:cstheme="minorHAnsi"/>
          <w:strike/>
        </w:rPr>
        <w:t>: institutional</w:t>
      </w:r>
      <w:r w:rsidRPr="00ED499B">
        <w:rPr>
          <w:rFonts w:cstheme="minorHAnsi"/>
        </w:rPr>
        <w:t>]</w:t>
      </w:r>
      <w:r w:rsidRPr="00ED499B">
        <w:rPr>
          <w:rFonts w:cstheme="minorHAnsi"/>
          <w:b/>
        </w:rPr>
        <w:t xml:space="preserve"> [ADD: </w:t>
      </w:r>
      <w:r w:rsidRPr="00576891">
        <w:rPr>
          <w:rFonts w:cstheme="minorHAnsi"/>
          <w:b/>
        </w:rPr>
        <w:t>residential</w:t>
      </w:r>
      <w:r w:rsidRPr="00ED499B">
        <w:rPr>
          <w:rFonts w:cstheme="minorHAnsi"/>
          <w:b/>
        </w:rPr>
        <w:t>]</w:t>
      </w:r>
      <w:r w:rsidRPr="00ED499B">
        <w:rPr>
          <w:rFonts w:cstheme="minorHAnsi"/>
        </w:rPr>
        <w:t xml:space="preserve"> care settings, because there is no obligation to live under a particular living arrangement. [</w:t>
      </w:r>
      <w:r w:rsidRPr="00ED499B">
        <w:rPr>
          <w:rFonts w:cstheme="minorHAnsi"/>
          <w:b/>
        </w:rPr>
        <w:t>DELETE</w:t>
      </w:r>
      <w:r w:rsidRPr="00ED499B">
        <w:rPr>
          <w:rFonts w:cstheme="minorHAnsi"/>
          <w:strike/>
        </w:rPr>
        <w:t>: However, as article 19 of the Convention is about being included in the community, the right to choose a residential setting, institutional setting does not correspond with a states’ party duty to maintain institution or to ensure the availability of residenjtrial support services.</w:t>
      </w:r>
      <w:r w:rsidRPr="00ED499B">
        <w:rPr>
          <w:rFonts w:cstheme="minorHAnsi"/>
        </w:rPr>
        <w:t>] [</w:t>
      </w:r>
      <w:r w:rsidRPr="00ED499B">
        <w:rPr>
          <w:rFonts w:cstheme="minorHAnsi"/>
          <w:b/>
        </w:rPr>
        <w:t>ADD</w:t>
      </w:r>
      <w:r w:rsidRPr="00ED499B">
        <w:rPr>
          <w:rFonts w:cstheme="minorHAnsi"/>
        </w:rPr>
        <w:t xml:space="preserve">: </w:t>
      </w:r>
      <w:r w:rsidRPr="00ED499B">
        <w:rPr>
          <w:rFonts w:cstheme="minorHAnsi"/>
          <w:b/>
        </w:rPr>
        <w:t>States have an obligation to take steps to ensure that persons with disabilities who choose to live in community-based residential settings enjoy their right to live independently by exercising their autonomy and control over all their living arrangements, including choice of appropriate support, and enjoy their right to be included in the community by being fully integrated into the community.]</w:t>
      </w: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p>
    <w:p w:rsidR="00422AC0" w:rsidRPr="00ED499B" w:rsidRDefault="00422AC0" w:rsidP="00ED499B">
      <w:pPr>
        <w:rPr>
          <w:rFonts w:cstheme="minorHAnsi"/>
        </w:rPr>
      </w:pPr>
      <w:r w:rsidRPr="00ED499B">
        <w:rPr>
          <w:rFonts w:cstheme="minorHAnsi"/>
        </w:rPr>
        <w:t>For further information contact Bridget Sleap, Senior rights policy adviser, HelpAge International bsleap@helpage.org</w:t>
      </w:r>
    </w:p>
    <w:sectPr w:rsidR="00422AC0" w:rsidRPr="00ED499B" w:rsidSect="00C65327">
      <w:headerReference w:type="default" r:id="rId10"/>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A1" w:rsidRDefault="008331A1" w:rsidP="008331A1">
      <w:r>
        <w:separator/>
      </w:r>
    </w:p>
  </w:endnote>
  <w:endnote w:type="continuationSeparator" w:id="0">
    <w:p w:rsidR="008331A1" w:rsidRDefault="008331A1" w:rsidP="0083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539297"/>
      <w:docPartObj>
        <w:docPartGallery w:val="Page Numbers (Bottom of Page)"/>
        <w:docPartUnique/>
      </w:docPartObj>
    </w:sdtPr>
    <w:sdtEndPr>
      <w:rPr>
        <w:noProof/>
      </w:rPr>
    </w:sdtEndPr>
    <w:sdtContent>
      <w:p w:rsidR="00422AC0" w:rsidRDefault="00422AC0">
        <w:pPr>
          <w:pStyle w:val="Footer"/>
          <w:jc w:val="right"/>
        </w:pPr>
        <w:r>
          <w:fldChar w:fldCharType="begin"/>
        </w:r>
        <w:r>
          <w:instrText xml:space="preserve"> PAGE   \* MERGEFORMAT </w:instrText>
        </w:r>
        <w:r>
          <w:fldChar w:fldCharType="separate"/>
        </w:r>
        <w:r w:rsidR="009B54CE">
          <w:rPr>
            <w:noProof/>
          </w:rPr>
          <w:t>1</w:t>
        </w:r>
        <w:r>
          <w:rPr>
            <w:noProof/>
          </w:rPr>
          <w:fldChar w:fldCharType="end"/>
        </w:r>
      </w:p>
    </w:sdtContent>
  </w:sdt>
  <w:p w:rsidR="00422AC0" w:rsidRDefault="00422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A1" w:rsidRDefault="008331A1" w:rsidP="008331A1">
      <w:r>
        <w:separator/>
      </w:r>
    </w:p>
  </w:footnote>
  <w:footnote w:type="continuationSeparator" w:id="0">
    <w:p w:rsidR="008331A1" w:rsidRDefault="008331A1" w:rsidP="0083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FD" w:rsidRPr="002235C3" w:rsidRDefault="002235C3">
    <w:pPr>
      <w:pStyle w:val="Header"/>
      <w:rPr>
        <w:sz w:val="18"/>
        <w:szCs w:val="18"/>
        <w:lang w:val="en-US"/>
      </w:rPr>
    </w:pPr>
    <w:r>
      <w:rPr>
        <w:sz w:val="18"/>
        <w:szCs w:val="18"/>
        <w:lang w:val="en-US"/>
      </w:rPr>
      <w:t>June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6041FE"/>
    <w:multiLevelType w:val="hybridMultilevel"/>
    <w:tmpl w:val="595A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337A0A"/>
    <w:multiLevelType w:val="hybridMultilevel"/>
    <w:tmpl w:val="8A48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3F280B"/>
    <w:multiLevelType w:val="hybridMultilevel"/>
    <w:tmpl w:val="F33C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43159B"/>
    <w:multiLevelType w:val="hybridMultilevel"/>
    <w:tmpl w:val="19F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3C"/>
    <w:rsid w:val="00000E31"/>
    <w:rsid w:val="000022E3"/>
    <w:rsid w:val="00025B59"/>
    <w:rsid w:val="00027597"/>
    <w:rsid w:val="0004493C"/>
    <w:rsid w:val="0005119E"/>
    <w:rsid w:val="000604A3"/>
    <w:rsid w:val="000638F3"/>
    <w:rsid w:val="0006598C"/>
    <w:rsid w:val="000747E5"/>
    <w:rsid w:val="000753F2"/>
    <w:rsid w:val="00086347"/>
    <w:rsid w:val="000865C1"/>
    <w:rsid w:val="000A6345"/>
    <w:rsid w:val="000B34FB"/>
    <w:rsid w:val="000B44EF"/>
    <w:rsid w:val="000B460E"/>
    <w:rsid w:val="000D705E"/>
    <w:rsid w:val="000E49AB"/>
    <w:rsid w:val="00103EAB"/>
    <w:rsid w:val="00174FE8"/>
    <w:rsid w:val="00184209"/>
    <w:rsid w:val="00187537"/>
    <w:rsid w:val="00190A03"/>
    <w:rsid w:val="00192FC7"/>
    <w:rsid w:val="00194686"/>
    <w:rsid w:val="001A6193"/>
    <w:rsid w:val="001A7B9C"/>
    <w:rsid w:val="001C0A67"/>
    <w:rsid w:val="001E4B81"/>
    <w:rsid w:val="002035EE"/>
    <w:rsid w:val="00204ACD"/>
    <w:rsid w:val="0021038E"/>
    <w:rsid w:val="00211B77"/>
    <w:rsid w:val="0021738B"/>
    <w:rsid w:val="0021795E"/>
    <w:rsid w:val="002235C3"/>
    <w:rsid w:val="00246036"/>
    <w:rsid w:val="00255B5F"/>
    <w:rsid w:val="002561B7"/>
    <w:rsid w:val="00264E05"/>
    <w:rsid w:val="002800B4"/>
    <w:rsid w:val="002811B5"/>
    <w:rsid w:val="002927C9"/>
    <w:rsid w:val="002A0D59"/>
    <w:rsid w:val="002B054D"/>
    <w:rsid w:val="002D0550"/>
    <w:rsid w:val="002D15E0"/>
    <w:rsid w:val="002E3820"/>
    <w:rsid w:val="002E6C65"/>
    <w:rsid w:val="002F6D62"/>
    <w:rsid w:val="00346A63"/>
    <w:rsid w:val="003534A9"/>
    <w:rsid w:val="0036339F"/>
    <w:rsid w:val="00370B80"/>
    <w:rsid w:val="00382C3E"/>
    <w:rsid w:val="003953CB"/>
    <w:rsid w:val="003A0605"/>
    <w:rsid w:val="003B7997"/>
    <w:rsid w:val="003C382B"/>
    <w:rsid w:val="003F71E0"/>
    <w:rsid w:val="00404E0C"/>
    <w:rsid w:val="0040742E"/>
    <w:rsid w:val="0040767C"/>
    <w:rsid w:val="00422AC0"/>
    <w:rsid w:val="00451E58"/>
    <w:rsid w:val="00472416"/>
    <w:rsid w:val="004737B5"/>
    <w:rsid w:val="0047745D"/>
    <w:rsid w:val="00480B9A"/>
    <w:rsid w:val="00483992"/>
    <w:rsid w:val="00491F09"/>
    <w:rsid w:val="00491F3E"/>
    <w:rsid w:val="004A0C01"/>
    <w:rsid w:val="004B4D6A"/>
    <w:rsid w:val="004C69F6"/>
    <w:rsid w:val="004E0B19"/>
    <w:rsid w:val="00503662"/>
    <w:rsid w:val="005171D3"/>
    <w:rsid w:val="00517923"/>
    <w:rsid w:val="005368FD"/>
    <w:rsid w:val="00537201"/>
    <w:rsid w:val="0056093B"/>
    <w:rsid w:val="00561458"/>
    <w:rsid w:val="005762BC"/>
    <w:rsid w:val="00576891"/>
    <w:rsid w:val="005A2688"/>
    <w:rsid w:val="005A4C37"/>
    <w:rsid w:val="005C0628"/>
    <w:rsid w:val="005F038E"/>
    <w:rsid w:val="005F2DA7"/>
    <w:rsid w:val="00604AEA"/>
    <w:rsid w:val="006123FA"/>
    <w:rsid w:val="006370C1"/>
    <w:rsid w:val="006412BB"/>
    <w:rsid w:val="0064283D"/>
    <w:rsid w:val="006507A7"/>
    <w:rsid w:val="006547DB"/>
    <w:rsid w:val="00657F83"/>
    <w:rsid w:val="00674E69"/>
    <w:rsid w:val="006842AC"/>
    <w:rsid w:val="006847CE"/>
    <w:rsid w:val="00684FD0"/>
    <w:rsid w:val="006A2A0C"/>
    <w:rsid w:val="006B4257"/>
    <w:rsid w:val="006B7745"/>
    <w:rsid w:val="006C436E"/>
    <w:rsid w:val="006C7E65"/>
    <w:rsid w:val="006D3434"/>
    <w:rsid w:val="006D5A48"/>
    <w:rsid w:val="006D6339"/>
    <w:rsid w:val="006F5A49"/>
    <w:rsid w:val="007017AB"/>
    <w:rsid w:val="00707C6A"/>
    <w:rsid w:val="00707C7F"/>
    <w:rsid w:val="007101F8"/>
    <w:rsid w:val="00734277"/>
    <w:rsid w:val="007367E5"/>
    <w:rsid w:val="0074760C"/>
    <w:rsid w:val="00754939"/>
    <w:rsid w:val="007639DE"/>
    <w:rsid w:val="007770D5"/>
    <w:rsid w:val="007A1981"/>
    <w:rsid w:val="007B6103"/>
    <w:rsid w:val="007C4BC4"/>
    <w:rsid w:val="007D05AF"/>
    <w:rsid w:val="007D375B"/>
    <w:rsid w:val="007D6BA5"/>
    <w:rsid w:val="007F5521"/>
    <w:rsid w:val="00825773"/>
    <w:rsid w:val="008321C9"/>
    <w:rsid w:val="008331A1"/>
    <w:rsid w:val="008436CD"/>
    <w:rsid w:val="00847CCF"/>
    <w:rsid w:val="00852160"/>
    <w:rsid w:val="00872BFA"/>
    <w:rsid w:val="00873919"/>
    <w:rsid w:val="008810F4"/>
    <w:rsid w:val="0089252D"/>
    <w:rsid w:val="008934B9"/>
    <w:rsid w:val="00895703"/>
    <w:rsid w:val="008B22A2"/>
    <w:rsid w:val="008B3A8B"/>
    <w:rsid w:val="008C24E8"/>
    <w:rsid w:val="008E27FB"/>
    <w:rsid w:val="008E6750"/>
    <w:rsid w:val="008E6C1F"/>
    <w:rsid w:val="008F0714"/>
    <w:rsid w:val="008F22B0"/>
    <w:rsid w:val="008F3486"/>
    <w:rsid w:val="00902FFB"/>
    <w:rsid w:val="009138CE"/>
    <w:rsid w:val="00914352"/>
    <w:rsid w:val="00924241"/>
    <w:rsid w:val="00933F32"/>
    <w:rsid w:val="00940640"/>
    <w:rsid w:val="0094316E"/>
    <w:rsid w:val="009477F3"/>
    <w:rsid w:val="00953677"/>
    <w:rsid w:val="00957463"/>
    <w:rsid w:val="00974DC2"/>
    <w:rsid w:val="00982574"/>
    <w:rsid w:val="009838F2"/>
    <w:rsid w:val="00984C80"/>
    <w:rsid w:val="00996115"/>
    <w:rsid w:val="00997D01"/>
    <w:rsid w:val="009B54CE"/>
    <w:rsid w:val="009B5CDB"/>
    <w:rsid w:val="009F2EBE"/>
    <w:rsid w:val="009F34CD"/>
    <w:rsid w:val="00A043ED"/>
    <w:rsid w:val="00A058B6"/>
    <w:rsid w:val="00A12B21"/>
    <w:rsid w:val="00A1494C"/>
    <w:rsid w:val="00A16C5D"/>
    <w:rsid w:val="00A21294"/>
    <w:rsid w:val="00A2725F"/>
    <w:rsid w:val="00A40C44"/>
    <w:rsid w:val="00A67CED"/>
    <w:rsid w:val="00A703F8"/>
    <w:rsid w:val="00A83DD0"/>
    <w:rsid w:val="00AA54FB"/>
    <w:rsid w:val="00AB6BFF"/>
    <w:rsid w:val="00AD1233"/>
    <w:rsid w:val="00AE1376"/>
    <w:rsid w:val="00AE3D68"/>
    <w:rsid w:val="00AE79D8"/>
    <w:rsid w:val="00AF0707"/>
    <w:rsid w:val="00AF2471"/>
    <w:rsid w:val="00AF45F1"/>
    <w:rsid w:val="00B05C59"/>
    <w:rsid w:val="00B14A7D"/>
    <w:rsid w:val="00B3001D"/>
    <w:rsid w:val="00B31B75"/>
    <w:rsid w:val="00B34969"/>
    <w:rsid w:val="00B363F8"/>
    <w:rsid w:val="00B36E38"/>
    <w:rsid w:val="00B4189A"/>
    <w:rsid w:val="00B704D5"/>
    <w:rsid w:val="00B7480E"/>
    <w:rsid w:val="00BA5E01"/>
    <w:rsid w:val="00BB0F9E"/>
    <w:rsid w:val="00BC1592"/>
    <w:rsid w:val="00BC685B"/>
    <w:rsid w:val="00BE258F"/>
    <w:rsid w:val="00BE4787"/>
    <w:rsid w:val="00BE613D"/>
    <w:rsid w:val="00BF5E58"/>
    <w:rsid w:val="00C2436B"/>
    <w:rsid w:val="00C65327"/>
    <w:rsid w:val="00C83E34"/>
    <w:rsid w:val="00C9090F"/>
    <w:rsid w:val="00CA0512"/>
    <w:rsid w:val="00CB319C"/>
    <w:rsid w:val="00CD13DC"/>
    <w:rsid w:val="00CD1A10"/>
    <w:rsid w:val="00CE76DB"/>
    <w:rsid w:val="00D030FD"/>
    <w:rsid w:val="00D04BAC"/>
    <w:rsid w:val="00D16593"/>
    <w:rsid w:val="00D204C0"/>
    <w:rsid w:val="00D238DE"/>
    <w:rsid w:val="00D30A42"/>
    <w:rsid w:val="00D31510"/>
    <w:rsid w:val="00D66642"/>
    <w:rsid w:val="00D73741"/>
    <w:rsid w:val="00D821F4"/>
    <w:rsid w:val="00D9068F"/>
    <w:rsid w:val="00D91CCD"/>
    <w:rsid w:val="00DA35AD"/>
    <w:rsid w:val="00DA72E7"/>
    <w:rsid w:val="00DB5ED4"/>
    <w:rsid w:val="00DC46F8"/>
    <w:rsid w:val="00DC6498"/>
    <w:rsid w:val="00DF0C70"/>
    <w:rsid w:val="00E008EE"/>
    <w:rsid w:val="00E01315"/>
    <w:rsid w:val="00E27E1A"/>
    <w:rsid w:val="00E32F9A"/>
    <w:rsid w:val="00E36A2B"/>
    <w:rsid w:val="00E41394"/>
    <w:rsid w:val="00E567AE"/>
    <w:rsid w:val="00E65978"/>
    <w:rsid w:val="00E73A6B"/>
    <w:rsid w:val="00E90AAC"/>
    <w:rsid w:val="00E90B7E"/>
    <w:rsid w:val="00EA31CF"/>
    <w:rsid w:val="00EC1D6C"/>
    <w:rsid w:val="00EC662B"/>
    <w:rsid w:val="00ED15F6"/>
    <w:rsid w:val="00ED499B"/>
    <w:rsid w:val="00EE4790"/>
    <w:rsid w:val="00EE6857"/>
    <w:rsid w:val="00F150D3"/>
    <w:rsid w:val="00F24BC7"/>
    <w:rsid w:val="00F27339"/>
    <w:rsid w:val="00F44512"/>
    <w:rsid w:val="00F51111"/>
    <w:rsid w:val="00F54E2D"/>
    <w:rsid w:val="00F5773C"/>
    <w:rsid w:val="00F66F79"/>
    <w:rsid w:val="00F7475C"/>
    <w:rsid w:val="00F74CA7"/>
    <w:rsid w:val="00F96967"/>
    <w:rsid w:val="00FA10A7"/>
    <w:rsid w:val="00FA597E"/>
    <w:rsid w:val="00FE13FD"/>
    <w:rsid w:val="00FE1BBC"/>
    <w:rsid w:val="00FE1EB4"/>
    <w:rsid w:val="00FF2FD6"/>
    <w:rsid w:val="00FF3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1A1"/>
    <w:rPr>
      <w:rFonts w:ascii="Tahoma" w:hAnsi="Tahoma" w:cs="Tahoma"/>
      <w:sz w:val="16"/>
      <w:szCs w:val="16"/>
    </w:rPr>
  </w:style>
  <w:style w:type="character" w:customStyle="1" w:styleId="BalloonTextChar">
    <w:name w:val="Balloon Text Char"/>
    <w:basedOn w:val="DefaultParagraphFont"/>
    <w:link w:val="BalloonText"/>
    <w:uiPriority w:val="99"/>
    <w:semiHidden/>
    <w:rsid w:val="008331A1"/>
    <w:rPr>
      <w:rFonts w:ascii="Tahoma" w:hAnsi="Tahoma" w:cs="Tahoma"/>
      <w:sz w:val="16"/>
      <w:szCs w:val="16"/>
    </w:rPr>
  </w:style>
  <w:style w:type="paragraph" w:styleId="Header">
    <w:name w:val="header"/>
    <w:basedOn w:val="Normal"/>
    <w:link w:val="HeaderChar"/>
    <w:uiPriority w:val="99"/>
    <w:unhideWhenUsed/>
    <w:rsid w:val="008331A1"/>
    <w:pPr>
      <w:tabs>
        <w:tab w:val="center" w:pos="4513"/>
        <w:tab w:val="right" w:pos="9026"/>
      </w:tabs>
    </w:pPr>
  </w:style>
  <w:style w:type="character" w:customStyle="1" w:styleId="HeaderChar">
    <w:name w:val="Header Char"/>
    <w:basedOn w:val="DefaultParagraphFont"/>
    <w:link w:val="Header"/>
    <w:uiPriority w:val="99"/>
    <w:rsid w:val="008331A1"/>
  </w:style>
  <w:style w:type="paragraph" w:styleId="Footer">
    <w:name w:val="footer"/>
    <w:basedOn w:val="Normal"/>
    <w:link w:val="FooterChar"/>
    <w:uiPriority w:val="99"/>
    <w:unhideWhenUsed/>
    <w:rsid w:val="008331A1"/>
    <w:pPr>
      <w:tabs>
        <w:tab w:val="center" w:pos="4513"/>
        <w:tab w:val="right" w:pos="9026"/>
      </w:tabs>
    </w:pPr>
  </w:style>
  <w:style w:type="character" w:customStyle="1" w:styleId="FooterChar">
    <w:name w:val="Footer Char"/>
    <w:basedOn w:val="DefaultParagraphFont"/>
    <w:link w:val="Footer"/>
    <w:uiPriority w:val="99"/>
    <w:rsid w:val="008331A1"/>
  </w:style>
  <w:style w:type="paragraph" w:styleId="ListParagraph">
    <w:name w:val="List Paragraph"/>
    <w:basedOn w:val="Normal"/>
    <w:uiPriority w:val="34"/>
    <w:qFormat/>
    <w:rsid w:val="00A058B6"/>
    <w:pPr>
      <w:spacing w:after="200" w:line="276" w:lineRule="auto"/>
      <w:ind w:left="720"/>
      <w:contextualSpacing/>
    </w:pPr>
  </w:style>
  <w:style w:type="paragraph" w:styleId="NoSpacing">
    <w:name w:val="No Spacing"/>
    <w:uiPriority w:val="1"/>
    <w:qFormat/>
    <w:rsid w:val="00BE258F"/>
  </w:style>
  <w:style w:type="paragraph" w:styleId="EndnoteText">
    <w:name w:val="endnote text"/>
    <w:basedOn w:val="Normal"/>
    <w:link w:val="EndnoteTextChar"/>
    <w:uiPriority w:val="99"/>
    <w:semiHidden/>
    <w:unhideWhenUsed/>
    <w:rsid w:val="00BE258F"/>
    <w:rPr>
      <w:sz w:val="20"/>
      <w:szCs w:val="20"/>
    </w:rPr>
  </w:style>
  <w:style w:type="character" w:customStyle="1" w:styleId="EndnoteTextChar">
    <w:name w:val="Endnote Text Char"/>
    <w:basedOn w:val="DefaultParagraphFont"/>
    <w:link w:val="EndnoteText"/>
    <w:uiPriority w:val="99"/>
    <w:semiHidden/>
    <w:rsid w:val="00BE258F"/>
    <w:rPr>
      <w:sz w:val="20"/>
      <w:szCs w:val="20"/>
    </w:rPr>
  </w:style>
  <w:style w:type="character" w:styleId="EndnoteReference">
    <w:name w:val="endnote reference"/>
    <w:basedOn w:val="DefaultParagraphFont"/>
    <w:uiPriority w:val="99"/>
    <w:semiHidden/>
    <w:unhideWhenUsed/>
    <w:rsid w:val="00BE258F"/>
    <w:rPr>
      <w:vertAlign w:val="superscript"/>
    </w:rPr>
  </w:style>
  <w:style w:type="paragraph" w:styleId="NormalWeb">
    <w:name w:val="Normal (Web)"/>
    <w:basedOn w:val="Normal"/>
    <w:uiPriority w:val="99"/>
    <w:unhideWhenUsed/>
    <w:rsid w:val="00E90AAC"/>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E6857"/>
    <w:rPr>
      <w:sz w:val="20"/>
      <w:szCs w:val="20"/>
    </w:rPr>
  </w:style>
  <w:style w:type="character" w:customStyle="1" w:styleId="FootnoteTextChar">
    <w:name w:val="Footnote Text Char"/>
    <w:basedOn w:val="DefaultParagraphFont"/>
    <w:link w:val="FootnoteText"/>
    <w:uiPriority w:val="99"/>
    <w:semiHidden/>
    <w:rsid w:val="00EE6857"/>
    <w:rPr>
      <w:sz w:val="20"/>
      <w:szCs w:val="20"/>
    </w:rPr>
  </w:style>
  <w:style w:type="character" w:styleId="FootnoteReference">
    <w:name w:val="footnote reference"/>
    <w:basedOn w:val="DefaultParagraphFont"/>
    <w:uiPriority w:val="99"/>
    <w:semiHidden/>
    <w:unhideWhenUsed/>
    <w:rsid w:val="00EE6857"/>
    <w:rPr>
      <w:vertAlign w:val="superscript"/>
    </w:rPr>
  </w:style>
  <w:style w:type="paragraph" w:customStyle="1" w:styleId="Default">
    <w:name w:val="Default"/>
    <w:rsid w:val="001E4B81"/>
    <w:pPr>
      <w:autoSpaceDE w:val="0"/>
      <w:autoSpaceDN w:val="0"/>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7101F8"/>
    <w:rPr>
      <w:sz w:val="20"/>
      <w:szCs w:val="20"/>
    </w:rPr>
  </w:style>
  <w:style w:type="character" w:customStyle="1" w:styleId="CommentTextChar">
    <w:name w:val="Comment Text Char"/>
    <w:basedOn w:val="DefaultParagraphFont"/>
    <w:link w:val="CommentText"/>
    <w:uiPriority w:val="99"/>
    <w:semiHidden/>
    <w:rsid w:val="007101F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1A1"/>
    <w:rPr>
      <w:rFonts w:ascii="Tahoma" w:hAnsi="Tahoma" w:cs="Tahoma"/>
      <w:sz w:val="16"/>
      <w:szCs w:val="16"/>
    </w:rPr>
  </w:style>
  <w:style w:type="character" w:customStyle="1" w:styleId="BalloonTextChar">
    <w:name w:val="Balloon Text Char"/>
    <w:basedOn w:val="DefaultParagraphFont"/>
    <w:link w:val="BalloonText"/>
    <w:uiPriority w:val="99"/>
    <w:semiHidden/>
    <w:rsid w:val="008331A1"/>
    <w:rPr>
      <w:rFonts w:ascii="Tahoma" w:hAnsi="Tahoma" w:cs="Tahoma"/>
      <w:sz w:val="16"/>
      <w:szCs w:val="16"/>
    </w:rPr>
  </w:style>
  <w:style w:type="paragraph" w:styleId="Header">
    <w:name w:val="header"/>
    <w:basedOn w:val="Normal"/>
    <w:link w:val="HeaderChar"/>
    <w:uiPriority w:val="99"/>
    <w:unhideWhenUsed/>
    <w:rsid w:val="008331A1"/>
    <w:pPr>
      <w:tabs>
        <w:tab w:val="center" w:pos="4513"/>
        <w:tab w:val="right" w:pos="9026"/>
      </w:tabs>
    </w:pPr>
  </w:style>
  <w:style w:type="character" w:customStyle="1" w:styleId="HeaderChar">
    <w:name w:val="Header Char"/>
    <w:basedOn w:val="DefaultParagraphFont"/>
    <w:link w:val="Header"/>
    <w:uiPriority w:val="99"/>
    <w:rsid w:val="008331A1"/>
  </w:style>
  <w:style w:type="paragraph" w:styleId="Footer">
    <w:name w:val="footer"/>
    <w:basedOn w:val="Normal"/>
    <w:link w:val="FooterChar"/>
    <w:uiPriority w:val="99"/>
    <w:unhideWhenUsed/>
    <w:rsid w:val="008331A1"/>
    <w:pPr>
      <w:tabs>
        <w:tab w:val="center" w:pos="4513"/>
        <w:tab w:val="right" w:pos="9026"/>
      </w:tabs>
    </w:pPr>
  </w:style>
  <w:style w:type="character" w:customStyle="1" w:styleId="FooterChar">
    <w:name w:val="Footer Char"/>
    <w:basedOn w:val="DefaultParagraphFont"/>
    <w:link w:val="Footer"/>
    <w:uiPriority w:val="99"/>
    <w:rsid w:val="008331A1"/>
  </w:style>
  <w:style w:type="paragraph" w:styleId="ListParagraph">
    <w:name w:val="List Paragraph"/>
    <w:basedOn w:val="Normal"/>
    <w:uiPriority w:val="34"/>
    <w:qFormat/>
    <w:rsid w:val="00A058B6"/>
    <w:pPr>
      <w:spacing w:after="200" w:line="276" w:lineRule="auto"/>
      <w:ind w:left="720"/>
      <w:contextualSpacing/>
    </w:pPr>
  </w:style>
  <w:style w:type="paragraph" w:styleId="NoSpacing">
    <w:name w:val="No Spacing"/>
    <w:uiPriority w:val="1"/>
    <w:qFormat/>
    <w:rsid w:val="00BE258F"/>
  </w:style>
  <w:style w:type="paragraph" w:styleId="EndnoteText">
    <w:name w:val="endnote text"/>
    <w:basedOn w:val="Normal"/>
    <w:link w:val="EndnoteTextChar"/>
    <w:uiPriority w:val="99"/>
    <w:semiHidden/>
    <w:unhideWhenUsed/>
    <w:rsid w:val="00BE258F"/>
    <w:rPr>
      <w:sz w:val="20"/>
      <w:szCs w:val="20"/>
    </w:rPr>
  </w:style>
  <w:style w:type="character" w:customStyle="1" w:styleId="EndnoteTextChar">
    <w:name w:val="Endnote Text Char"/>
    <w:basedOn w:val="DefaultParagraphFont"/>
    <w:link w:val="EndnoteText"/>
    <w:uiPriority w:val="99"/>
    <w:semiHidden/>
    <w:rsid w:val="00BE258F"/>
    <w:rPr>
      <w:sz w:val="20"/>
      <w:szCs w:val="20"/>
    </w:rPr>
  </w:style>
  <w:style w:type="character" w:styleId="EndnoteReference">
    <w:name w:val="endnote reference"/>
    <w:basedOn w:val="DefaultParagraphFont"/>
    <w:uiPriority w:val="99"/>
    <w:semiHidden/>
    <w:unhideWhenUsed/>
    <w:rsid w:val="00BE258F"/>
    <w:rPr>
      <w:vertAlign w:val="superscript"/>
    </w:rPr>
  </w:style>
  <w:style w:type="paragraph" w:styleId="NormalWeb">
    <w:name w:val="Normal (Web)"/>
    <w:basedOn w:val="Normal"/>
    <w:uiPriority w:val="99"/>
    <w:unhideWhenUsed/>
    <w:rsid w:val="00E90AAC"/>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E6857"/>
    <w:rPr>
      <w:sz w:val="20"/>
      <w:szCs w:val="20"/>
    </w:rPr>
  </w:style>
  <w:style w:type="character" w:customStyle="1" w:styleId="FootnoteTextChar">
    <w:name w:val="Footnote Text Char"/>
    <w:basedOn w:val="DefaultParagraphFont"/>
    <w:link w:val="FootnoteText"/>
    <w:uiPriority w:val="99"/>
    <w:semiHidden/>
    <w:rsid w:val="00EE6857"/>
    <w:rPr>
      <w:sz w:val="20"/>
      <w:szCs w:val="20"/>
    </w:rPr>
  </w:style>
  <w:style w:type="character" w:styleId="FootnoteReference">
    <w:name w:val="footnote reference"/>
    <w:basedOn w:val="DefaultParagraphFont"/>
    <w:uiPriority w:val="99"/>
    <w:semiHidden/>
    <w:unhideWhenUsed/>
    <w:rsid w:val="00EE6857"/>
    <w:rPr>
      <w:vertAlign w:val="superscript"/>
    </w:rPr>
  </w:style>
  <w:style w:type="paragraph" w:customStyle="1" w:styleId="Default">
    <w:name w:val="Default"/>
    <w:rsid w:val="001E4B81"/>
    <w:pPr>
      <w:autoSpaceDE w:val="0"/>
      <w:autoSpaceDN w:val="0"/>
      <w:adjustRightInd w:val="0"/>
    </w:pPr>
    <w:rPr>
      <w:rFonts w:ascii="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7101F8"/>
    <w:rPr>
      <w:sz w:val="20"/>
      <w:szCs w:val="20"/>
    </w:rPr>
  </w:style>
  <w:style w:type="character" w:customStyle="1" w:styleId="CommentTextChar">
    <w:name w:val="Comment Text Char"/>
    <w:basedOn w:val="DefaultParagraphFont"/>
    <w:link w:val="CommentText"/>
    <w:uiPriority w:val="99"/>
    <w:semiHidden/>
    <w:rsid w:val="007101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7DFB2-AA0D-4385-9394-B2FD32B38500}"/>
</file>

<file path=customXml/itemProps2.xml><?xml version="1.0" encoding="utf-8"?>
<ds:datastoreItem xmlns:ds="http://schemas.openxmlformats.org/officeDocument/2006/customXml" ds:itemID="{7D6ECD4A-9470-41CD-9A99-32F34FF70328}"/>
</file>

<file path=customXml/itemProps3.xml><?xml version="1.0" encoding="utf-8"?>
<ds:datastoreItem xmlns:ds="http://schemas.openxmlformats.org/officeDocument/2006/customXml" ds:itemID="{38707B7E-D32E-4697-8B0A-7A249B7AD188}"/>
</file>

<file path=customXml/itemProps4.xml><?xml version="1.0" encoding="utf-8"?>
<ds:datastoreItem xmlns:ds="http://schemas.openxmlformats.org/officeDocument/2006/customXml" ds:itemID="{BF4450C2-8891-4018-8385-CAB1F61EE764}"/>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Sleap</dc:creator>
  <cp:lastModifiedBy>Jorge ARAYA</cp:lastModifiedBy>
  <cp:revision>2</cp:revision>
  <cp:lastPrinted>2017-06-20T09:42:00Z</cp:lastPrinted>
  <dcterms:created xsi:type="dcterms:W3CDTF">2017-06-29T20:38:00Z</dcterms:created>
  <dcterms:modified xsi:type="dcterms:W3CDTF">2017-06-29T20:38:00Z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