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797A2" w14:textId="6F3CD20A" w:rsidR="008C5A6F" w:rsidRPr="00193B5F" w:rsidRDefault="00122E50" w:rsidP="00316F1A">
      <w:pPr>
        <w:pStyle w:val="Title"/>
        <w:spacing w:line="360" w:lineRule="auto"/>
        <w:rPr>
          <w:rFonts w:ascii="Calibri" w:hAnsi="Calibri" w:cs="Arial"/>
          <w:b/>
          <w:sz w:val="28"/>
          <w:szCs w:val="28"/>
          <w:lang w:val="en-GB"/>
        </w:rPr>
      </w:pPr>
      <w:bookmarkStart w:id="0" w:name="_GoBack"/>
      <w:bookmarkEnd w:id="0"/>
      <w:r w:rsidRPr="00193B5F">
        <w:rPr>
          <w:rFonts w:ascii="Calibri" w:hAnsi="Calibri" w:cs="Arial"/>
          <w:b/>
          <w:sz w:val="28"/>
          <w:szCs w:val="28"/>
          <w:lang w:val="en-GB"/>
        </w:rPr>
        <w:t>Submission to the UN Committee on the Rights of Persons with Disabilities on</w:t>
      </w:r>
      <w:r w:rsidR="00E33F4D" w:rsidRPr="00193B5F">
        <w:rPr>
          <w:rFonts w:ascii="Calibri" w:hAnsi="Calibri" w:cs="Arial"/>
          <w:b/>
          <w:sz w:val="28"/>
          <w:szCs w:val="28"/>
          <w:lang w:val="en-GB"/>
        </w:rPr>
        <w:t xml:space="preserve"> </w:t>
      </w:r>
      <w:r w:rsidRPr="00193B5F">
        <w:rPr>
          <w:rFonts w:ascii="Calibri" w:hAnsi="Calibri" w:cs="Arial"/>
          <w:b/>
          <w:sz w:val="28"/>
          <w:szCs w:val="28"/>
          <w:lang w:val="en-GB"/>
        </w:rPr>
        <w:t xml:space="preserve">the draft General Comment on the </w:t>
      </w:r>
    </w:p>
    <w:p w14:paraId="7E6128E2" w14:textId="2E29AF61" w:rsidR="007966D3" w:rsidRPr="00193B5F" w:rsidRDefault="00122E50" w:rsidP="00316F1A">
      <w:pPr>
        <w:pStyle w:val="Title"/>
        <w:spacing w:line="360" w:lineRule="auto"/>
        <w:rPr>
          <w:rFonts w:ascii="Calibri" w:hAnsi="Calibri" w:cs="Arial"/>
          <w:b/>
          <w:sz w:val="28"/>
          <w:szCs w:val="28"/>
          <w:lang w:val="en-GB"/>
        </w:rPr>
      </w:pPr>
      <w:r w:rsidRPr="00193B5F">
        <w:rPr>
          <w:rFonts w:ascii="Calibri" w:hAnsi="Calibri" w:cs="Arial"/>
          <w:b/>
          <w:sz w:val="28"/>
          <w:szCs w:val="28"/>
          <w:lang w:val="en-GB"/>
        </w:rPr>
        <w:t>right to live independently and be included in the community (Article 19 CRPD)</w:t>
      </w:r>
    </w:p>
    <w:p w14:paraId="5043763B" w14:textId="77777777" w:rsidR="00917ABA" w:rsidRPr="00193B5F" w:rsidRDefault="00917ABA" w:rsidP="00917ABA">
      <w:pPr>
        <w:rPr>
          <w:lang w:val="en-GB"/>
        </w:rPr>
      </w:pPr>
    </w:p>
    <w:p w14:paraId="77CAC6B5" w14:textId="39361813" w:rsidR="00D56C89" w:rsidRPr="00193B5F" w:rsidRDefault="00D56C89" w:rsidP="00EC0618">
      <w:pPr>
        <w:pStyle w:val="Heading1"/>
        <w:spacing w:line="360" w:lineRule="auto"/>
        <w:rPr>
          <w:rFonts w:ascii="Calibri" w:hAnsi="Calibri"/>
          <w:sz w:val="28"/>
          <w:szCs w:val="28"/>
          <w:lang w:val="en-GB"/>
        </w:rPr>
      </w:pPr>
      <w:r w:rsidRPr="00193B5F">
        <w:rPr>
          <w:rFonts w:ascii="Calibri" w:hAnsi="Calibri"/>
          <w:sz w:val="28"/>
          <w:szCs w:val="28"/>
          <w:lang w:val="en-GB"/>
        </w:rPr>
        <w:t>Introduction</w:t>
      </w:r>
    </w:p>
    <w:p w14:paraId="6B46505D" w14:textId="77777777" w:rsidR="00D56C89" w:rsidRPr="00193B5F" w:rsidRDefault="00D56C89" w:rsidP="00EC0618">
      <w:pPr>
        <w:spacing w:line="360" w:lineRule="auto"/>
        <w:jc w:val="both"/>
        <w:rPr>
          <w:rFonts w:ascii="Calibri" w:hAnsi="Calibri" w:cs="Arial"/>
          <w:lang w:val="en-GB"/>
        </w:rPr>
      </w:pPr>
    </w:p>
    <w:p w14:paraId="4C30EC96" w14:textId="52C83A32" w:rsidR="004427BA" w:rsidRPr="00193B5F" w:rsidRDefault="007966D3" w:rsidP="00EC0618">
      <w:pPr>
        <w:pStyle w:val="ListParagraph"/>
        <w:numPr>
          <w:ilvl w:val="0"/>
          <w:numId w:val="3"/>
        </w:numPr>
        <w:spacing w:line="360" w:lineRule="auto"/>
        <w:ind w:left="360"/>
        <w:jc w:val="both"/>
        <w:rPr>
          <w:rFonts w:ascii="Calibri" w:hAnsi="Calibri" w:cs="Arial"/>
          <w:sz w:val="22"/>
          <w:szCs w:val="22"/>
          <w:lang w:val="en-GB"/>
        </w:rPr>
      </w:pPr>
      <w:r w:rsidRPr="00193B5F">
        <w:rPr>
          <w:rFonts w:ascii="Calibri" w:hAnsi="Calibri" w:cs="Arial"/>
          <w:sz w:val="22"/>
          <w:szCs w:val="22"/>
          <w:lang w:val="en-GB"/>
        </w:rPr>
        <w:t>COFACE Families Europe</w:t>
      </w:r>
      <w:r w:rsidR="00E848D5" w:rsidRPr="00193B5F">
        <w:rPr>
          <w:rFonts w:ascii="Calibri" w:hAnsi="Calibri" w:cs="Arial"/>
          <w:sz w:val="22"/>
          <w:szCs w:val="22"/>
          <w:lang w:val="en-GB"/>
        </w:rPr>
        <w:t xml:space="preserve"> very much welcomes the draft General Comment (GC) on Article 19 of the </w:t>
      </w:r>
      <w:r w:rsidR="00B97A79" w:rsidRPr="00193B5F">
        <w:rPr>
          <w:rFonts w:ascii="Calibri" w:hAnsi="Calibri" w:cs="Arial"/>
          <w:sz w:val="22"/>
          <w:szCs w:val="22"/>
          <w:lang w:val="en-GB"/>
        </w:rPr>
        <w:t xml:space="preserve">UN </w:t>
      </w:r>
      <w:r w:rsidR="00E848D5" w:rsidRPr="00193B5F">
        <w:rPr>
          <w:rFonts w:ascii="Calibri" w:hAnsi="Calibri" w:cs="Arial"/>
          <w:sz w:val="22"/>
          <w:szCs w:val="22"/>
          <w:lang w:val="en-GB"/>
        </w:rPr>
        <w:t>Convention on the Rights of Pe</w:t>
      </w:r>
      <w:r w:rsidR="00DA4086" w:rsidRPr="00193B5F">
        <w:rPr>
          <w:rFonts w:ascii="Calibri" w:hAnsi="Calibri" w:cs="Arial"/>
          <w:sz w:val="22"/>
          <w:szCs w:val="22"/>
          <w:lang w:val="en-GB"/>
        </w:rPr>
        <w:t xml:space="preserve">rsons with Disabilities (CRPD). </w:t>
      </w:r>
      <w:r w:rsidR="00E848D5" w:rsidRPr="00193B5F">
        <w:rPr>
          <w:rFonts w:ascii="Calibri" w:hAnsi="Calibri" w:cs="Arial"/>
          <w:sz w:val="22"/>
          <w:szCs w:val="22"/>
          <w:lang w:val="en-GB"/>
        </w:rPr>
        <w:t xml:space="preserve">COFACE Families Europe </w:t>
      </w:r>
      <w:r w:rsidRPr="00193B5F">
        <w:rPr>
          <w:rFonts w:ascii="Calibri" w:hAnsi="Calibri" w:cs="Arial"/>
          <w:sz w:val="22"/>
          <w:szCs w:val="22"/>
          <w:lang w:val="en-GB"/>
        </w:rPr>
        <w:t xml:space="preserve">is a pluralistic network of civil society </w:t>
      </w:r>
      <w:r w:rsidR="00DA4086" w:rsidRPr="00193B5F">
        <w:rPr>
          <w:rFonts w:ascii="Calibri" w:hAnsi="Calibri" w:cs="Arial"/>
          <w:sz w:val="22"/>
          <w:szCs w:val="22"/>
          <w:lang w:val="en-GB"/>
        </w:rPr>
        <w:t>organisations</w:t>
      </w:r>
      <w:r w:rsidRPr="00193B5F">
        <w:rPr>
          <w:rFonts w:ascii="Calibri" w:hAnsi="Calibri" w:cs="Arial"/>
          <w:sz w:val="22"/>
          <w:szCs w:val="22"/>
          <w:lang w:val="en-GB"/>
        </w:rPr>
        <w:t xml:space="preserve"> representing the interests of all families. With 59 member organisations in 23 Member States of the EU, COFACE Families Europe represents more th</w:t>
      </w:r>
      <w:r w:rsidR="00E848D5" w:rsidRPr="00193B5F">
        <w:rPr>
          <w:rFonts w:ascii="Calibri" w:hAnsi="Calibri" w:cs="Arial"/>
          <w:sz w:val="22"/>
          <w:szCs w:val="22"/>
          <w:lang w:val="en-GB"/>
        </w:rPr>
        <w:t>an 25 million families</w:t>
      </w:r>
      <w:r w:rsidRPr="00193B5F">
        <w:rPr>
          <w:rFonts w:ascii="Calibri" w:hAnsi="Calibri" w:cs="Arial"/>
          <w:sz w:val="22"/>
          <w:szCs w:val="22"/>
          <w:lang w:val="en-GB"/>
        </w:rPr>
        <w:t xml:space="preserve">. </w:t>
      </w:r>
      <w:r w:rsidR="004427BA" w:rsidRPr="00193B5F">
        <w:rPr>
          <w:rFonts w:ascii="Calibri" w:hAnsi="Calibri" w:cs="Arial"/>
          <w:sz w:val="22"/>
          <w:szCs w:val="22"/>
          <w:lang w:val="en-GB"/>
        </w:rPr>
        <w:t xml:space="preserve">We appreciate the opportunity to share the views and remarks of COFACE Families Europe and </w:t>
      </w:r>
      <w:r w:rsidR="00060431" w:rsidRPr="00193B5F">
        <w:rPr>
          <w:rFonts w:ascii="Calibri" w:hAnsi="Calibri" w:cs="Arial"/>
          <w:sz w:val="22"/>
          <w:szCs w:val="22"/>
          <w:lang w:val="en-GB"/>
        </w:rPr>
        <w:t xml:space="preserve">its </w:t>
      </w:r>
      <w:r w:rsidR="004427BA" w:rsidRPr="00193B5F">
        <w:rPr>
          <w:rFonts w:ascii="Calibri" w:hAnsi="Calibri" w:cs="Arial"/>
          <w:sz w:val="22"/>
          <w:szCs w:val="22"/>
          <w:lang w:val="en-GB"/>
        </w:rPr>
        <w:t>COFACE Disability</w:t>
      </w:r>
      <w:r w:rsidR="00060431" w:rsidRPr="00193B5F">
        <w:rPr>
          <w:rFonts w:ascii="Calibri" w:hAnsi="Calibri" w:cs="Arial"/>
          <w:sz w:val="22"/>
          <w:szCs w:val="22"/>
          <w:lang w:val="en-GB"/>
        </w:rPr>
        <w:t xml:space="preserve"> branch</w:t>
      </w:r>
      <w:r w:rsidR="00DA4086" w:rsidRPr="00193B5F">
        <w:rPr>
          <w:rFonts w:ascii="Calibri" w:hAnsi="Calibri" w:cs="Arial"/>
          <w:sz w:val="22"/>
          <w:szCs w:val="22"/>
          <w:lang w:val="en-GB"/>
        </w:rPr>
        <w:t xml:space="preserve"> on the right to live independently and be included in the community</w:t>
      </w:r>
      <w:r w:rsidR="00060431" w:rsidRPr="00193B5F">
        <w:rPr>
          <w:rFonts w:ascii="Calibri" w:hAnsi="Calibri" w:cs="Arial"/>
          <w:sz w:val="22"/>
          <w:szCs w:val="22"/>
          <w:lang w:val="en-GB"/>
        </w:rPr>
        <w:t>.</w:t>
      </w:r>
    </w:p>
    <w:p w14:paraId="3837D3A2" w14:textId="77777777" w:rsidR="004427BA" w:rsidRPr="00193B5F" w:rsidRDefault="004427BA" w:rsidP="00EC0618">
      <w:pPr>
        <w:pStyle w:val="ListParagraph"/>
        <w:spacing w:line="360" w:lineRule="auto"/>
        <w:ind w:left="360"/>
        <w:jc w:val="both"/>
        <w:rPr>
          <w:rFonts w:ascii="Calibri" w:hAnsi="Calibri" w:cs="Arial"/>
          <w:sz w:val="22"/>
          <w:szCs w:val="22"/>
          <w:lang w:val="en-GB"/>
        </w:rPr>
      </w:pPr>
    </w:p>
    <w:p w14:paraId="60E9BC22" w14:textId="6797B997" w:rsidR="00BB1872" w:rsidRPr="00193B5F" w:rsidRDefault="007966D3" w:rsidP="00BB1872">
      <w:pPr>
        <w:pStyle w:val="ListParagraph"/>
        <w:numPr>
          <w:ilvl w:val="0"/>
          <w:numId w:val="3"/>
        </w:numPr>
        <w:spacing w:line="360" w:lineRule="auto"/>
        <w:ind w:left="360"/>
        <w:jc w:val="both"/>
        <w:rPr>
          <w:rFonts w:ascii="Calibri" w:hAnsi="Calibri" w:cs="Arial"/>
          <w:sz w:val="22"/>
          <w:szCs w:val="22"/>
          <w:lang w:val="en-GB"/>
        </w:rPr>
      </w:pPr>
      <w:r w:rsidRPr="00193B5F">
        <w:rPr>
          <w:rFonts w:ascii="Calibri" w:hAnsi="Calibri" w:cs="Arial"/>
          <w:sz w:val="22"/>
          <w:szCs w:val="22"/>
          <w:lang w:val="en-GB"/>
        </w:rPr>
        <w:t>COFACE Families Europe advocates for policies of non-discrimination and equal opportunities between persons and between family forms, and specifically supports policies aimed at increasing equality between women and men, with a special focus on reconciliation between work, care and family life</w:t>
      </w:r>
      <w:r w:rsidR="00E848D5" w:rsidRPr="00193B5F">
        <w:rPr>
          <w:rFonts w:ascii="Calibri" w:hAnsi="Calibri" w:cs="Arial"/>
          <w:sz w:val="22"/>
          <w:szCs w:val="22"/>
          <w:lang w:val="en-GB"/>
        </w:rPr>
        <w:t xml:space="preserve">. </w:t>
      </w:r>
      <w:r w:rsidRPr="00193B5F">
        <w:rPr>
          <w:rFonts w:ascii="Calibri" w:hAnsi="Calibri" w:cs="Arial"/>
          <w:sz w:val="22"/>
          <w:szCs w:val="22"/>
          <w:lang w:val="en-GB"/>
        </w:rPr>
        <w:t>COFACE’s focus is essentially on policies and legislation that impact the lives of children and families, in particular in the fields of social protection and inclusion, safeguarding the rights of persons with disabilities and persons</w:t>
      </w:r>
      <w:r w:rsidR="00A0106D" w:rsidRPr="00193B5F">
        <w:rPr>
          <w:rFonts w:ascii="Calibri" w:hAnsi="Calibri" w:cs="Arial"/>
          <w:sz w:val="22"/>
          <w:szCs w:val="22"/>
          <w:lang w:val="en-GB"/>
        </w:rPr>
        <w:t xml:space="preserve"> with support needs</w:t>
      </w:r>
      <w:r w:rsidRPr="00193B5F">
        <w:rPr>
          <w:rFonts w:ascii="Calibri" w:hAnsi="Calibri" w:cs="Arial"/>
          <w:sz w:val="22"/>
          <w:szCs w:val="22"/>
          <w:lang w:val="en-GB"/>
        </w:rPr>
        <w:t xml:space="preserve">, prevention and fighting child poverty, reconciling family and work life, migration, inclusive education and early childhood education and care, parenting support services to families, information and communications technologies, health and consumer policies. More information is available at: </w:t>
      </w:r>
      <w:hyperlink r:id="rId9" w:history="1">
        <w:r w:rsidRPr="00193B5F">
          <w:rPr>
            <w:rStyle w:val="Hyperlink"/>
            <w:rFonts w:ascii="Calibri" w:hAnsi="Calibri" w:cs="Arial"/>
            <w:sz w:val="22"/>
            <w:szCs w:val="22"/>
            <w:lang w:val="en-GB"/>
          </w:rPr>
          <w:t>http://www.coface-eu.org/</w:t>
        </w:r>
      </w:hyperlink>
    </w:p>
    <w:p w14:paraId="1C138FBC" w14:textId="3D50D435" w:rsidR="00E848D5" w:rsidRPr="00193B5F" w:rsidRDefault="00E848D5" w:rsidP="00BB1872">
      <w:pPr>
        <w:pStyle w:val="Heading1"/>
        <w:rPr>
          <w:sz w:val="28"/>
          <w:szCs w:val="28"/>
          <w:lang w:val="en-GB"/>
        </w:rPr>
      </w:pPr>
      <w:r w:rsidRPr="00193B5F">
        <w:rPr>
          <w:sz w:val="28"/>
          <w:szCs w:val="28"/>
          <w:lang w:val="en-GB"/>
        </w:rPr>
        <w:t>General comments</w:t>
      </w:r>
    </w:p>
    <w:p w14:paraId="357DEFB2" w14:textId="77777777" w:rsidR="00E848D5" w:rsidRPr="00193B5F" w:rsidRDefault="00E848D5" w:rsidP="00EC0618">
      <w:pPr>
        <w:spacing w:line="360" w:lineRule="auto"/>
        <w:rPr>
          <w:rFonts w:ascii="Calibri" w:hAnsi="Calibri"/>
          <w:lang w:val="en-GB"/>
        </w:rPr>
      </w:pPr>
    </w:p>
    <w:p w14:paraId="39308383" w14:textId="102FCC29" w:rsidR="00A61EE4" w:rsidRPr="00193B5F" w:rsidRDefault="00632F7E" w:rsidP="00EC0618">
      <w:pPr>
        <w:pStyle w:val="ListParagraph"/>
        <w:numPr>
          <w:ilvl w:val="0"/>
          <w:numId w:val="3"/>
        </w:numPr>
        <w:spacing w:line="360" w:lineRule="auto"/>
        <w:jc w:val="both"/>
        <w:rPr>
          <w:rStyle w:val="Hyperlink"/>
          <w:color w:val="000000" w:themeColor="text1"/>
          <w:sz w:val="22"/>
          <w:szCs w:val="22"/>
          <w:u w:val="none"/>
          <w:lang w:val="en-GB"/>
        </w:rPr>
      </w:pPr>
      <w:r w:rsidRPr="00193B5F">
        <w:rPr>
          <w:rFonts w:ascii="Calibri" w:hAnsi="Calibri"/>
          <w:sz w:val="22"/>
          <w:szCs w:val="22"/>
          <w:lang w:val="en-GB"/>
        </w:rPr>
        <w:t xml:space="preserve">COFACE Families Europe </w:t>
      </w:r>
      <w:r w:rsidRPr="00193B5F">
        <w:rPr>
          <w:rFonts w:cs="Calibri"/>
          <w:sz w:val="22"/>
          <w:szCs w:val="22"/>
          <w:lang w:val="en-GB"/>
        </w:rPr>
        <w:t xml:space="preserve">compliments the CRPD Committee for including a detailed explanation about the right to independent living, however the text uses </w:t>
      </w:r>
      <w:r w:rsidRPr="00193B5F">
        <w:rPr>
          <w:rFonts w:cs="Calibri"/>
          <w:b/>
          <w:sz w:val="22"/>
          <w:szCs w:val="22"/>
          <w:lang w:val="en-GB"/>
        </w:rPr>
        <w:t xml:space="preserve">institutional and residential care </w:t>
      </w:r>
      <w:r w:rsidRPr="00193B5F">
        <w:rPr>
          <w:rFonts w:cs="Calibri"/>
          <w:sz w:val="22"/>
          <w:szCs w:val="22"/>
          <w:lang w:val="en-GB"/>
        </w:rPr>
        <w:t>interchangeably, without making a clear distinction</w:t>
      </w:r>
      <w:r w:rsidR="00A61EE4" w:rsidRPr="00193B5F">
        <w:rPr>
          <w:rFonts w:cs="Calibri"/>
          <w:sz w:val="22"/>
          <w:szCs w:val="22"/>
          <w:lang w:val="en-GB"/>
        </w:rPr>
        <w:t xml:space="preserve"> and</w:t>
      </w:r>
      <w:r w:rsidR="00614EBE" w:rsidRPr="00193B5F">
        <w:rPr>
          <w:rFonts w:cs="Calibri"/>
          <w:sz w:val="22"/>
          <w:szCs w:val="22"/>
          <w:lang w:val="en-GB"/>
        </w:rPr>
        <w:t xml:space="preserve"> without</w:t>
      </w:r>
      <w:r w:rsidR="00A61EE4" w:rsidRPr="00193B5F">
        <w:rPr>
          <w:rFonts w:cs="Calibri"/>
          <w:sz w:val="22"/>
          <w:szCs w:val="22"/>
          <w:lang w:val="en-GB"/>
        </w:rPr>
        <w:t xml:space="preserve"> describing </w:t>
      </w:r>
      <w:r w:rsidR="00A61EE4" w:rsidRPr="00193B5F">
        <w:rPr>
          <w:rFonts w:cs="Calibri"/>
          <w:b/>
          <w:sz w:val="22"/>
          <w:szCs w:val="22"/>
          <w:lang w:val="en-GB"/>
        </w:rPr>
        <w:t>‘institutional culture’</w:t>
      </w:r>
      <w:r w:rsidRPr="00193B5F">
        <w:rPr>
          <w:rFonts w:cs="Calibri"/>
          <w:sz w:val="22"/>
          <w:szCs w:val="22"/>
          <w:lang w:val="en-GB"/>
        </w:rPr>
        <w:t xml:space="preserve">. </w:t>
      </w:r>
      <w:r w:rsidR="00A61EE4" w:rsidRPr="00193B5F">
        <w:rPr>
          <w:rFonts w:cs="Calibri"/>
          <w:sz w:val="22"/>
          <w:szCs w:val="22"/>
          <w:lang w:val="en-GB"/>
        </w:rPr>
        <w:t>We suggest to rely on the</w:t>
      </w:r>
      <w:hyperlink r:id="rId10" w:history="1">
        <w:r w:rsidR="00A61EE4" w:rsidRPr="00193B5F">
          <w:rPr>
            <w:rStyle w:val="Hyperlink"/>
            <w:sz w:val="22"/>
            <w:szCs w:val="22"/>
            <w:lang w:val="en-GB"/>
          </w:rPr>
          <w:t xml:space="preserve"> Common European Guidelines on the </w:t>
        </w:r>
        <w:r w:rsidR="00A61EE4" w:rsidRPr="00193B5F">
          <w:rPr>
            <w:rStyle w:val="Hyperlink"/>
            <w:sz w:val="22"/>
            <w:szCs w:val="22"/>
            <w:lang w:val="en-GB"/>
          </w:rPr>
          <w:lastRenderedPageBreak/>
          <w:t>Transition from Institutional to Community-based Care</w:t>
        </w:r>
      </w:hyperlink>
      <w:r w:rsidR="00A61EE4" w:rsidRPr="00193B5F">
        <w:rPr>
          <w:rStyle w:val="Hyperlink"/>
          <w:sz w:val="22"/>
          <w:szCs w:val="22"/>
          <w:lang w:val="en-GB"/>
        </w:rPr>
        <w:t xml:space="preserve"> </w:t>
      </w:r>
      <w:r w:rsidR="00A61EE4" w:rsidRPr="00193B5F">
        <w:rPr>
          <w:rStyle w:val="Hyperlink"/>
          <w:color w:val="000000" w:themeColor="text1"/>
          <w:sz w:val="22"/>
          <w:szCs w:val="22"/>
          <w:u w:val="none"/>
          <w:lang w:val="en-GB"/>
        </w:rPr>
        <w:t xml:space="preserve">(page 25) which define an institution as any residential care where: </w:t>
      </w:r>
    </w:p>
    <w:p w14:paraId="153210A2" w14:textId="494B6BA6" w:rsidR="00A61EE4" w:rsidRPr="00193B5F" w:rsidRDefault="00A61EE4" w:rsidP="00614EBE">
      <w:pPr>
        <w:pStyle w:val="ListParagraph"/>
        <w:numPr>
          <w:ilvl w:val="0"/>
          <w:numId w:val="8"/>
        </w:numPr>
        <w:spacing w:line="360" w:lineRule="auto"/>
        <w:rPr>
          <w:rStyle w:val="Hyperlink"/>
          <w:color w:val="000000" w:themeColor="text1"/>
          <w:sz w:val="22"/>
          <w:szCs w:val="22"/>
          <w:u w:val="none"/>
          <w:lang w:val="en-GB"/>
        </w:rPr>
      </w:pPr>
      <w:r w:rsidRPr="00193B5F">
        <w:rPr>
          <w:rStyle w:val="Hyperlink"/>
          <w:color w:val="000000" w:themeColor="text1"/>
          <w:sz w:val="22"/>
          <w:szCs w:val="22"/>
          <w:u w:val="none"/>
          <w:lang w:val="en-GB"/>
        </w:rPr>
        <w:t xml:space="preserve">residents are isolated from the broader community and/or compelled to live together; </w:t>
      </w:r>
    </w:p>
    <w:p w14:paraId="3CB4DABD" w14:textId="53CF0437" w:rsidR="00A61EE4" w:rsidRPr="00193B5F" w:rsidRDefault="00A61EE4" w:rsidP="00614EBE">
      <w:pPr>
        <w:pStyle w:val="ListParagraph"/>
        <w:numPr>
          <w:ilvl w:val="0"/>
          <w:numId w:val="8"/>
        </w:numPr>
        <w:spacing w:line="360" w:lineRule="auto"/>
        <w:rPr>
          <w:rStyle w:val="Hyperlink"/>
          <w:color w:val="000000" w:themeColor="text1"/>
          <w:sz w:val="22"/>
          <w:szCs w:val="22"/>
          <w:u w:val="none"/>
          <w:lang w:val="en-GB"/>
        </w:rPr>
      </w:pPr>
      <w:r w:rsidRPr="00193B5F">
        <w:rPr>
          <w:rStyle w:val="Hyperlink"/>
          <w:color w:val="000000" w:themeColor="text1"/>
          <w:sz w:val="22"/>
          <w:szCs w:val="22"/>
          <w:u w:val="none"/>
          <w:lang w:val="en-GB"/>
        </w:rPr>
        <w:t xml:space="preserve">residents do not have sufficient control over their lives and over decisions which affect them; and </w:t>
      </w:r>
    </w:p>
    <w:p w14:paraId="0E65A45A" w14:textId="61C85F04" w:rsidR="00A61EE4" w:rsidRPr="00193B5F" w:rsidRDefault="00A61EE4" w:rsidP="00614EBE">
      <w:pPr>
        <w:pStyle w:val="ListParagraph"/>
        <w:numPr>
          <w:ilvl w:val="0"/>
          <w:numId w:val="8"/>
        </w:numPr>
        <w:spacing w:line="360" w:lineRule="auto"/>
        <w:rPr>
          <w:rStyle w:val="Hyperlink"/>
          <w:color w:val="000000" w:themeColor="text1"/>
          <w:sz w:val="22"/>
          <w:szCs w:val="22"/>
          <w:u w:val="none"/>
          <w:lang w:val="en-GB"/>
        </w:rPr>
      </w:pPr>
      <w:r w:rsidRPr="00193B5F">
        <w:rPr>
          <w:rStyle w:val="Hyperlink"/>
          <w:color w:val="000000" w:themeColor="text1"/>
          <w:sz w:val="22"/>
          <w:szCs w:val="22"/>
          <w:u w:val="none"/>
          <w:lang w:val="en-GB"/>
        </w:rPr>
        <w:t>the requirements of the organisation itself tend to take precedence over the residents’ individual needs.</w:t>
      </w:r>
    </w:p>
    <w:p w14:paraId="5EF20234" w14:textId="77777777" w:rsidR="00C01720" w:rsidRPr="00193B5F" w:rsidRDefault="00C01720" w:rsidP="00EC0618">
      <w:pPr>
        <w:pStyle w:val="ListParagraph"/>
        <w:spacing w:line="360" w:lineRule="auto"/>
        <w:ind w:left="1440"/>
        <w:jc w:val="both"/>
        <w:rPr>
          <w:color w:val="000000" w:themeColor="text1"/>
          <w:sz w:val="22"/>
          <w:szCs w:val="22"/>
          <w:lang w:val="en-GB"/>
        </w:rPr>
      </w:pPr>
    </w:p>
    <w:p w14:paraId="054B785C" w14:textId="67D04BFE" w:rsidR="00C01720" w:rsidRPr="00193B5F" w:rsidRDefault="00726E37" w:rsidP="00EC0618">
      <w:pPr>
        <w:pStyle w:val="ListParagraph"/>
        <w:numPr>
          <w:ilvl w:val="0"/>
          <w:numId w:val="3"/>
        </w:numPr>
        <w:spacing w:after="200" w:line="360" w:lineRule="auto"/>
        <w:jc w:val="both"/>
        <w:rPr>
          <w:sz w:val="22"/>
          <w:szCs w:val="22"/>
          <w:lang w:val="en-GB"/>
        </w:rPr>
      </w:pPr>
      <w:r w:rsidRPr="00193B5F">
        <w:rPr>
          <w:b/>
          <w:sz w:val="22"/>
          <w:szCs w:val="22"/>
          <w:lang w:val="en-GB"/>
        </w:rPr>
        <w:t>Prevention of institutionalis</w:t>
      </w:r>
      <w:r w:rsidR="00632F7E" w:rsidRPr="00193B5F">
        <w:rPr>
          <w:b/>
          <w:sz w:val="22"/>
          <w:szCs w:val="22"/>
          <w:lang w:val="en-GB"/>
        </w:rPr>
        <w:t xml:space="preserve">ation of children and providing support to families </w:t>
      </w:r>
      <w:r w:rsidR="00632F7E" w:rsidRPr="00193B5F">
        <w:rPr>
          <w:sz w:val="22"/>
          <w:szCs w:val="22"/>
          <w:lang w:val="en-GB"/>
        </w:rPr>
        <w:t xml:space="preserve">is an integral part of the process of transition from institutional to community-based care. </w:t>
      </w:r>
      <w:r w:rsidR="000C71AD" w:rsidRPr="00193B5F">
        <w:rPr>
          <w:sz w:val="22"/>
          <w:szCs w:val="22"/>
          <w:lang w:val="en-GB"/>
        </w:rPr>
        <w:t xml:space="preserve">We suggest that the General Comment put more emphasis on the need to provide children with disabilities with </w:t>
      </w:r>
      <w:r w:rsidR="00BC13FA" w:rsidRPr="00193B5F">
        <w:rPr>
          <w:sz w:val="22"/>
          <w:szCs w:val="22"/>
          <w:lang w:val="en-GB"/>
        </w:rPr>
        <w:t>accessible, high quality</w:t>
      </w:r>
      <w:r w:rsidR="00193975" w:rsidRPr="00193B5F">
        <w:rPr>
          <w:sz w:val="22"/>
          <w:szCs w:val="22"/>
          <w:lang w:val="en-GB"/>
        </w:rPr>
        <w:t>, community-based</w:t>
      </w:r>
      <w:r w:rsidR="00BC13FA" w:rsidRPr="00193B5F">
        <w:rPr>
          <w:sz w:val="22"/>
          <w:szCs w:val="22"/>
          <w:lang w:val="en-GB"/>
        </w:rPr>
        <w:t xml:space="preserve"> early childhood education and care services</w:t>
      </w:r>
      <w:r w:rsidR="00632F7E" w:rsidRPr="00193B5F">
        <w:rPr>
          <w:sz w:val="22"/>
          <w:szCs w:val="22"/>
          <w:lang w:val="en-GB"/>
        </w:rPr>
        <w:t xml:space="preserve">, </w:t>
      </w:r>
      <w:r w:rsidR="00A61EE4" w:rsidRPr="00193B5F">
        <w:rPr>
          <w:sz w:val="22"/>
          <w:szCs w:val="22"/>
          <w:lang w:val="en-GB"/>
        </w:rPr>
        <w:t xml:space="preserve">and access to inclusive education, as well as </w:t>
      </w:r>
      <w:r w:rsidR="000A67A2" w:rsidRPr="00193B5F">
        <w:rPr>
          <w:sz w:val="22"/>
          <w:szCs w:val="22"/>
          <w:lang w:val="en-GB"/>
        </w:rPr>
        <w:t xml:space="preserve">on the </w:t>
      </w:r>
      <w:r w:rsidR="00A61EE4" w:rsidRPr="00193B5F">
        <w:rPr>
          <w:sz w:val="22"/>
          <w:szCs w:val="22"/>
          <w:lang w:val="en-GB"/>
        </w:rPr>
        <w:t xml:space="preserve">support to families in forms of </w:t>
      </w:r>
      <w:r w:rsidR="000A67A2" w:rsidRPr="00193B5F">
        <w:rPr>
          <w:sz w:val="22"/>
          <w:szCs w:val="22"/>
          <w:lang w:val="en-GB"/>
        </w:rPr>
        <w:t>a wide range of community-based support services and work-life balance measures (</w:t>
      </w:r>
      <w:r w:rsidR="00632F7E" w:rsidRPr="00193B5F">
        <w:rPr>
          <w:sz w:val="22"/>
          <w:szCs w:val="22"/>
          <w:lang w:val="en-GB"/>
        </w:rPr>
        <w:t>page 27</w:t>
      </w:r>
      <w:r w:rsidR="009B6E79" w:rsidRPr="00193B5F">
        <w:rPr>
          <w:sz w:val="22"/>
          <w:szCs w:val="22"/>
          <w:lang w:val="en-GB"/>
        </w:rPr>
        <w:t xml:space="preserve"> of</w:t>
      </w:r>
      <w:r w:rsidR="00D96539" w:rsidRPr="00193B5F">
        <w:rPr>
          <w:sz w:val="22"/>
          <w:szCs w:val="22"/>
          <w:lang w:val="en-GB"/>
        </w:rPr>
        <w:t xml:space="preserve"> the</w:t>
      </w:r>
      <w:r w:rsidR="00632F7E" w:rsidRPr="00193B5F">
        <w:rPr>
          <w:sz w:val="22"/>
          <w:szCs w:val="22"/>
          <w:lang w:val="en-GB"/>
        </w:rPr>
        <w:t xml:space="preserve"> </w:t>
      </w:r>
      <w:hyperlink r:id="rId11" w:history="1">
        <w:r w:rsidR="00632F7E" w:rsidRPr="00193B5F">
          <w:rPr>
            <w:rStyle w:val="Hyperlink"/>
            <w:sz w:val="22"/>
            <w:szCs w:val="22"/>
            <w:lang w:val="en-GB"/>
          </w:rPr>
          <w:t xml:space="preserve"> Common European Guidelines on the Transition from Institutional to Community-based Care</w:t>
        </w:r>
      </w:hyperlink>
      <w:r w:rsidR="00632F7E" w:rsidRPr="00193B5F">
        <w:rPr>
          <w:sz w:val="22"/>
          <w:szCs w:val="22"/>
          <w:lang w:val="en-GB"/>
        </w:rPr>
        <w:t>)</w:t>
      </w:r>
      <w:r w:rsidR="00193975" w:rsidRPr="00193B5F">
        <w:rPr>
          <w:sz w:val="22"/>
          <w:szCs w:val="22"/>
          <w:lang w:val="en-GB"/>
        </w:rPr>
        <w:t xml:space="preserve">. </w:t>
      </w:r>
    </w:p>
    <w:p w14:paraId="3F8992ED" w14:textId="77777777" w:rsidR="004D143B" w:rsidRPr="00193B5F" w:rsidRDefault="004D143B" w:rsidP="00EC0618">
      <w:pPr>
        <w:pStyle w:val="ListParagraph"/>
        <w:spacing w:after="200" w:line="360" w:lineRule="auto"/>
        <w:jc w:val="both"/>
        <w:rPr>
          <w:sz w:val="22"/>
          <w:szCs w:val="22"/>
          <w:lang w:val="en-GB"/>
        </w:rPr>
      </w:pPr>
    </w:p>
    <w:p w14:paraId="4913ED4D" w14:textId="5E5EBE31" w:rsidR="00C01720" w:rsidRPr="00193B5F" w:rsidRDefault="00C01720" w:rsidP="00EC0618">
      <w:pPr>
        <w:pStyle w:val="ListParagraph"/>
        <w:numPr>
          <w:ilvl w:val="0"/>
          <w:numId w:val="3"/>
        </w:numPr>
        <w:spacing w:after="200" w:line="360" w:lineRule="auto"/>
        <w:jc w:val="both"/>
        <w:rPr>
          <w:sz w:val="22"/>
          <w:szCs w:val="22"/>
          <w:lang w:val="en-GB"/>
        </w:rPr>
      </w:pPr>
      <w:r w:rsidRPr="00193B5F">
        <w:rPr>
          <w:sz w:val="22"/>
          <w:szCs w:val="22"/>
          <w:lang w:val="en-GB"/>
        </w:rPr>
        <w:t xml:space="preserve">We find that the draft General Comment does not reflect sufficiently the </w:t>
      </w:r>
      <w:r w:rsidRPr="00193B5F">
        <w:rPr>
          <w:b/>
          <w:sz w:val="22"/>
          <w:szCs w:val="22"/>
          <w:lang w:val="en-GB"/>
        </w:rPr>
        <w:t>rights and needs of children with disabilities</w:t>
      </w:r>
      <w:r w:rsidR="00D91544" w:rsidRPr="00193B5F">
        <w:rPr>
          <w:sz w:val="22"/>
          <w:szCs w:val="22"/>
          <w:lang w:val="en-GB"/>
        </w:rPr>
        <w:t xml:space="preserve">, thus we </w:t>
      </w:r>
      <w:r w:rsidRPr="00193B5F">
        <w:rPr>
          <w:sz w:val="22"/>
          <w:szCs w:val="22"/>
          <w:lang w:val="en-GB"/>
        </w:rPr>
        <w:t>suggest to include references to the UN Convention on the Rights of the Child, with special regard</w:t>
      </w:r>
      <w:r w:rsidR="00A62ABB" w:rsidRPr="00193B5F">
        <w:rPr>
          <w:sz w:val="22"/>
          <w:szCs w:val="22"/>
          <w:lang w:val="en-GB"/>
        </w:rPr>
        <w:t xml:space="preserve"> to A</w:t>
      </w:r>
      <w:r w:rsidRPr="00193B5F">
        <w:rPr>
          <w:sz w:val="22"/>
          <w:szCs w:val="22"/>
          <w:lang w:val="en-GB"/>
        </w:rPr>
        <w:t>rticle 7</w:t>
      </w:r>
      <w:r w:rsidR="00A62ABB" w:rsidRPr="00193B5F">
        <w:rPr>
          <w:sz w:val="22"/>
          <w:szCs w:val="22"/>
          <w:lang w:val="en-GB"/>
        </w:rPr>
        <w:t xml:space="preserve"> on</w:t>
      </w:r>
      <w:r w:rsidRPr="00193B5F">
        <w:rPr>
          <w:sz w:val="22"/>
          <w:szCs w:val="22"/>
          <w:lang w:val="en-GB"/>
        </w:rPr>
        <w:t xml:space="preserve"> ‘the right to know and be cared for by his or her parents’, </w:t>
      </w:r>
      <w:r w:rsidR="00A62ABB" w:rsidRPr="00193B5F">
        <w:rPr>
          <w:sz w:val="22"/>
          <w:szCs w:val="22"/>
          <w:lang w:val="en-GB"/>
        </w:rPr>
        <w:t>Article 18 concerning the</w:t>
      </w:r>
      <w:r w:rsidRPr="00193B5F">
        <w:rPr>
          <w:sz w:val="22"/>
          <w:szCs w:val="22"/>
          <w:lang w:val="en-GB"/>
        </w:rPr>
        <w:t xml:space="preserve"> State</w:t>
      </w:r>
      <w:r w:rsidR="00A62ABB" w:rsidRPr="00193B5F">
        <w:rPr>
          <w:sz w:val="22"/>
          <w:szCs w:val="22"/>
          <w:lang w:val="en-GB"/>
        </w:rPr>
        <w:t xml:space="preserve">’s duty </w:t>
      </w:r>
      <w:r w:rsidRPr="00193B5F">
        <w:rPr>
          <w:sz w:val="22"/>
          <w:szCs w:val="22"/>
          <w:lang w:val="en-GB"/>
        </w:rPr>
        <w:t xml:space="preserve">to provide support to the parents to assist them in their parental responsibilities and </w:t>
      </w:r>
      <w:r w:rsidR="00A62ABB" w:rsidRPr="00193B5F">
        <w:rPr>
          <w:sz w:val="22"/>
          <w:szCs w:val="22"/>
          <w:lang w:val="en-GB"/>
        </w:rPr>
        <w:t>Article 20 on the right of the child to substitute family care, if parents</w:t>
      </w:r>
      <w:r w:rsidRPr="00193B5F">
        <w:rPr>
          <w:sz w:val="22"/>
          <w:szCs w:val="22"/>
          <w:lang w:val="en-GB"/>
        </w:rPr>
        <w:t xml:space="preserve"> are unable to look after them. </w:t>
      </w:r>
      <w:r w:rsidR="00A62ABB" w:rsidRPr="00193B5F">
        <w:rPr>
          <w:sz w:val="22"/>
          <w:szCs w:val="22"/>
          <w:lang w:val="en-GB"/>
        </w:rPr>
        <w:t>Furthermore, c</w:t>
      </w:r>
      <w:r w:rsidRPr="00193B5F">
        <w:rPr>
          <w:sz w:val="22"/>
          <w:szCs w:val="22"/>
          <w:lang w:val="en-GB"/>
        </w:rPr>
        <w:t>hildren with disabilities also have a right to “effective access to and receive education, training, health care services, rehabilitation services, preparation for employment” (Article 23).</w:t>
      </w:r>
    </w:p>
    <w:p w14:paraId="5886DEF2" w14:textId="77777777" w:rsidR="00940CC0" w:rsidRPr="00193B5F" w:rsidRDefault="00940CC0" w:rsidP="00EC0618">
      <w:pPr>
        <w:pStyle w:val="ListParagraph"/>
        <w:spacing w:after="200" w:line="360" w:lineRule="auto"/>
        <w:jc w:val="both"/>
        <w:rPr>
          <w:sz w:val="22"/>
          <w:szCs w:val="22"/>
          <w:lang w:val="en-GB"/>
        </w:rPr>
      </w:pPr>
    </w:p>
    <w:p w14:paraId="4DEB452F" w14:textId="0272DE1A" w:rsidR="004673F2" w:rsidRPr="00193B5F" w:rsidRDefault="004673F2" w:rsidP="00EC0618">
      <w:pPr>
        <w:pStyle w:val="ListParagraph"/>
        <w:numPr>
          <w:ilvl w:val="0"/>
          <w:numId w:val="3"/>
        </w:numPr>
        <w:spacing w:after="200" w:line="360" w:lineRule="auto"/>
        <w:jc w:val="both"/>
        <w:rPr>
          <w:sz w:val="22"/>
          <w:szCs w:val="22"/>
          <w:lang w:val="en-GB"/>
        </w:rPr>
      </w:pPr>
      <w:r w:rsidRPr="00193B5F">
        <w:rPr>
          <w:sz w:val="22"/>
          <w:szCs w:val="22"/>
          <w:lang w:val="en-GB"/>
        </w:rPr>
        <w:t xml:space="preserve">The draft General Comment should discuss </w:t>
      </w:r>
      <w:r w:rsidRPr="00193B5F">
        <w:rPr>
          <w:b/>
          <w:sz w:val="22"/>
          <w:szCs w:val="22"/>
          <w:lang w:val="en-GB"/>
        </w:rPr>
        <w:t>‘Alternative care’ for children</w:t>
      </w:r>
      <w:r w:rsidRPr="00193B5F">
        <w:rPr>
          <w:sz w:val="22"/>
          <w:szCs w:val="22"/>
          <w:lang w:val="en-GB"/>
        </w:rPr>
        <w:t xml:space="preserve"> who are deprived of parental care. It is important to ensure that children with disabilities without parental care have access </w:t>
      </w:r>
      <w:r w:rsidR="00694C9B" w:rsidRPr="00193B5F">
        <w:rPr>
          <w:sz w:val="22"/>
          <w:szCs w:val="22"/>
          <w:lang w:val="en-GB"/>
        </w:rPr>
        <w:t>to</w:t>
      </w:r>
      <w:r w:rsidR="00AE0D08" w:rsidRPr="00193B5F">
        <w:rPr>
          <w:sz w:val="22"/>
          <w:szCs w:val="22"/>
          <w:lang w:val="en-GB"/>
        </w:rPr>
        <w:t xml:space="preserve"> </w:t>
      </w:r>
      <w:r w:rsidR="00865C11" w:rsidRPr="00193B5F">
        <w:rPr>
          <w:b/>
          <w:sz w:val="22"/>
          <w:szCs w:val="22"/>
          <w:lang w:val="en-GB"/>
        </w:rPr>
        <w:t>family-based care</w:t>
      </w:r>
      <w:r w:rsidR="00865C11" w:rsidRPr="00193B5F">
        <w:rPr>
          <w:sz w:val="22"/>
          <w:szCs w:val="22"/>
          <w:lang w:val="en-GB"/>
        </w:rPr>
        <w:t xml:space="preserve">, or </w:t>
      </w:r>
      <w:r w:rsidR="00865C11" w:rsidRPr="00193B5F">
        <w:rPr>
          <w:b/>
          <w:sz w:val="22"/>
          <w:szCs w:val="22"/>
          <w:lang w:val="en-GB"/>
        </w:rPr>
        <w:t>family-like care</w:t>
      </w:r>
      <w:r w:rsidR="00E10F49" w:rsidRPr="00193B5F">
        <w:rPr>
          <w:sz w:val="22"/>
          <w:szCs w:val="22"/>
          <w:lang w:val="en-GB"/>
        </w:rPr>
        <w:t xml:space="preserve"> in the community</w:t>
      </w:r>
      <w:r w:rsidR="00AE0D08" w:rsidRPr="00193B5F">
        <w:rPr>
          <w:sz w:val="22"/>
          <w:szCs w:val="22"/>
          <w:lang w:val="en-GB"/>
        </w:rPr>
        <w:t xml:space="preserve"> on an equal basis with others and are not placed in institutional care</w:t>
      </w:r>
      <w:r w:rsidR="00EB225B" w:rsidRPr="00193B5F">
        <w:rPr>
          <w:sz w:val="22"/>
          <w:szCs w:val="22"/>
          <w:lang w:val="en-GB"/>
        </w:rPr>
        <w:t>,</w:t>
      </w:r>
      <w:r w:rsidR="008F6A3E" w:rsidRPr="00193B5F">
        <w:rPr>
          <w:sz w:val="22"/>
          <w:szCs w:val="22"/>
          <w:lang w:val="en-GB"/>
        </w:rPr>
        <w:t xml:space="preserve"> </w:t>
      </w:r>
      <w:r w:rsidR="00EB225B" w:rsidRPr="00193B5F">
        <w:rPr>
          <w:sz w:val="22"/>
          <w:szCs w:val="22"/>
          <w:lang w:val="en-GB"/>
        </w:rPr>
        <w:t>because it is</w:t>
      </w:r>
      <w:r w:rsidR="008F6A3E" w:rsidRPr="00193B5F">
        <w:rPr>
          <w:sz w:val="22"/>
          <w:szCs w:val="22"/>
          <w:lang w:val="en-GB"/>
        </w:rPr>
        <w:t xml:space="preserve"> sometimes easier or </w:t>
      </w:r>
      <w:r w:rsidR="008F6A3E" w:rsidRPr="00193B5F">
        <w:rPr>
          <w:sz w:val="22"/>
          <w:szCs w:val="22"/>
          <w:lang w:val="en-GB"/>
        </w:rPr>
        <w:lastRenderedPageBreak/>
        <w:t xml:space="preserve">cheaper, especially when the </w:t>
      </w:r>
      <w:r w:rsidR="00EB225B" w:rsidRPr="00193B5F">
        <w:rPr>
          <w:sz w:val="22"/>
          <w:szCs w:val="22"/>
          <w:lang w:val="en-GB"/>
        </w:rPr>
        <w:t>home</w:t>
      </w:r>
      <w:r w:rsidR="008F6A3E" w:rsidRPr="00193B5F">
        <w:rPr>
          <w:sz w:val="22"/>
          <w:szCs w:val="22"/>
          <w:lang w:val="en-GB"/>
        </w:rPr>
        <w:t xml:space="preserve"> of the host family needs to be adapted</w:t>
      </w:r>
      <w:r w:rsidR="00AE0D08" w:rsidRPr="00193B5F">
        <w:rPr>
          <w:sz w:val="22"/>
          <w:szCs w:val="22"/>
          <w:lang w:val="en-GB"/>
        </w:rPr>
        <w:t xml:space="preserve">. </w:t>
      </w:r>
      <w:r w:rsidR="00293D10" w:rsidRPr="00193B5F">
        <w:rPr>
          <w:sz w:val="22"/>
          <w:szCs w:val="22"/>
          <w:lang w:val="en-GB"/>
        </w:rPr>
        <w:t xml:space="preserve">This includes </w:t>
      </w:r>
      <w:r w:rsidR="00F51E0F" w:rsidRPr="00193B5F">
        <w:rPr>
          <w:sz w:val="22"/>
          <w:szCs w:val="22"/>
          <w:lang w:val="en-GB"/>
        </w:rPr>
        <w:t>informal fostering by family or non-relatives, formal foster care placements, other forms of family-based or family-like care placements, places of safety for emergency child care, transit centres in emergency situations, other short and long term residential care facilities including group homes and supervised independent living arrangements for children.</w:t>
      </w:r>
      <w:r w:rsidR="00AE0D08" w:rsidRPr="00193B5F">
        <w:rPr>
          <w:sz w:val="22"/>
          <w:szCs w:val="22"/>
          <w:lang w:val="en-GB"/>
        </w:rPr>
        <w:t xml:space="preserve"> </w:t>
      </w:r>
    </w:p>
    <w:p w14:paraId="0F00A8B0" w14:textId="77777777" w:rsidR="00694C9B" w:rsidRPr="00193B5F" w:rsidRDefault="00694C9B" w:rsidP="00EC0618">
      <w:pPr>
        <w:pStyle w:val="ListParagraph"/>
        <w:spacing w:after="200" w:line="360" w:lineRule="auto"/>
        <w:jc w:val="both"/>
        <w:rPr>
          <w:sz w:val="22"/>
          <w:szCs w:val="22"/>
          <w:lang w:val="en-GB"/>
        </w:rPr>
      </w:pPr>
    </w:p>
    <w:p w14:paraId="4FE5C0F1" w14:textId="7E2CC73E" w:rsidR="00E808BF" w:rsidRPr="00193B5F" w:rsidRDefault="00694C9B" w:rsidP="00EC0618">
      <w:pPr>
        <w:pStyle w:val="ListParagraph"/>
        <w:numPr>
          <w:ilvl w:val="0"/>
          <w:numId w:val="3"/>
        </w:numPr>
        <w:spacing w:after="200" w:line="360" w:lineRule="auto"/>
        <w:jc w:val="both"/>
        <w:rPr>
          <w:sz w:val="22"/>
          <w:szCs w:val="22"/>
          <w:lang w:val="en-GB"/>
        </w:rPr>
      </w:pPr>
      <w:r w:rsidRPr="00193B5F">
        <w:rPr>
          <w:b/>
          <w:sz w:val="22"/>
          <w:szCs w:val="22"/>
          <w:lang w:val="en-GB"/>
        </w:rPr>
        <w:t>Access to e</w:t>
      </w:r>
      <w:r w:rsidR="00940CC0" w:rsidRPr="00193B5F">
        <w:rPr>
          <w:b/>
          <w:sz w:val="22"/>
          <w:szCs w:val="22"/>
          <w:lang w:val="en-GB"/>
        </w:rPr>
        <w:t>mployment</w:t>
      </w:r>
      <w:r w:rsidRPr="00193B5F">
        <w:rPr>
          <w:b/>
          <w:sz w:val="22"/>
          <w:szCs w:val="22"/>
          <w:lang w:val="en-GB"/>
        </w:rPr>
        <w:t xml:space="preserve"> and to the open labour market</w:t>
      </w:r>
      <w:r w:rsidRPr="00193B5F">
        <w:rPr>
          <w:sz w:val="22"/>
          <w:szCs w:val="22"/>
          <w:lang w:val="en-GB"/>
        </w:rPr>
        <w:t xml:space="preserve"> is a key issue to ensure the full participation of persons with disabilities in society. Without </w:t>
      </w:r>
      <w:r w:rsidRPr="00193B5F">
        <w:rPr>
          <w:b/>
          <w:sz w:val="22"/>
          <w:szCs w:val="22"/>
          <w:lang w:val="en-GB"/>
        </w:rPr>
        <w:t>adequate income</w:t>
      </w:r>
      <w:r w:rsidRPr="00193B5F">
        <w:rPr>
          <w:sz w:val="22"/>
          <w:szCs w:val="22"/>
          <w:lang w:val="en-GB"/>
        </w:rPr>
        <w:t xml:space="preserve">, persons with disabilities will have no options to choose where and with whom to live and would </w:t>
      </w:r>
      <w:r w:rsidR="00F8472B" w:rsidRPr="00193B5F">
        <w:rPr>
          <w:sz w:val="22"/>
          <w:szCs w:val="22"/>
          <w:lang w:val="en-GB"/>
        </w:rPr>
        <w:t>more likely be obliged to live in a particular living arrangement</w:t>
      </w:r>
      <w:r w:rsidRPr="00193B5F">
        <w:rPr>
          <w:sz w:val="22"/>
          <w:szCs w:val="22"/>
          <w:lang w:val="en-GB"/>
        </w:rPr>
        <w:t>. The General Comment lacks linking employment with the right to independent living, so we suggest to include more references</w:t>
      </w:r>
      <w:r w:rsidR="00F8472B" w:rsidRPr="00193B5F">
        <w:rPr>
          <w:sz w:val="22"/>
          <w:szCs w:val="22"/>
          <w:lang w:val="en-GB"/>
        </w:rPr>
        <w:t xml:space="preserve"> throughout the document</w:t>
      </w:r>
      <w:r w:rsidRPr="00193B5F">
        <w:rPr>
          <w:sz w:val="22"/>
          <w:szCs w:val="22"/>
          <w:lang w:val="en-GB"/>
        </w:rPr>
        <w:t xml:space="preserve">. People who are leaving institutions must be provided with vocational education and training as well as employment opportunities to </w:t>
      </w:r>
      <w:r w:rsidRPr="00193B5F">
        <w:rPr>
          <w:b/>
          <w:sz w:val="22"/>
          <w:szCs w:val="22"/>
          <w:lang w:val="en-GB"/>
        </w:rPr>
        <w:t>avoid re-institutionalisation</w:t>
      </w:r>
      <w:r w:rsidRPr="00193B5F">
        <w:rPr>
          <w:sz w:val="22"/>
          <w:szCs w:val="22"/>
          <w:lang w:val="en-GB"/>
        </w:rPr>
        <w:t xml:space="preserve">, or social deprivation. </w:t>
      </w:r>
      <w:r w:rsidR="000361EF" w:rsidRPr="00193B5F">
        <w:rPr>
          <w:sz w:val="22"/>
          <w:szCs w:val="22"/>
          <w:lang w:val="en-GB"/>
        </w:rPr>
        <w:t xml:space="preserve">For persons with intellectual disabilities and persons with complex support needs, the ‘benefit trap’ presents a huge barrier </w:t>
      </w:r>
      <w:r w:rsidR="0052135B" w:rsidRPr="00193B5F">
        <w:rPr>
          <w:sz w:val="22"/>
          <w:szCs w:val="22"/>
          <w:lang w:val="en-GB"/>
        </w:rPr>
        <w:t xml:space="preserve">to enter the labour market, thus States Parties should make it a priority to resolve. </w:t>
      </w:r>
      <w:r w:rsidR="000361EF" w:rsidRPr="00193B5F">
        <w:rPr>
          <w:sz w:val="22"/>
          <w:szCs w:val="22"/>
          <w:lang w:val="en-GB"/>
        </w:rPr>
        <w:t>There is a n</w:t>
      </w:r>
      <w:r w:rsidRPr="00193B5F">
        <w:rPr>
          <w:sz w:val="22"/>
          <w:szCs w:val="22"/>
          <w:lang w:val="en-GB"/>
        </w:rPr>
        <w:t>eed for specialised employment services and vocational education and training which should be accessible for those who n</w:t>
      </w:r>
      <w:r w:rsidR="0093634F" w:rsidRPr="00193B5F">
        <w:rPr>
          <w:sz w:val="22"/>
          <w:szCs w:val="22"/>
          <w:lang w:val="en-GB"/>
        </w:rPr>
        <w:t>eed them</w:t>
      </w:r>
      <w:r w:rsidR="00193B5F" w:rsidRPr="00193B5F">
        <w:rPr>
          <w:sz w:val="22"/>
          <w:szCs w:val="22"/>
          <w:lang w:val="en-GB"/>
        </w:rPr>
        <w:t>,</w:t>
      </w:r>
      <w:r w:rsidR="0093634F" w:rsidRPr="00193B5F">
        <w:rPr>
          <w:sz w:val="22"/>
          <w:szCs w:val="22"/>
          <w:lang w:val="en-GB"/>
        </w:rPr>
        <w:t xml:space="preserve"> without discrimination.</w:t>
      </w:r>
    </w:p>
    <w:p w14:paraId="34258DAD" w14:textId="77777777" w:rsidR="0093634F" w:rsidRPr="00193B5F" w:rsidRDefault="0093634F" w:rsidP="0093634F">
      <w:pPr>
        <w:pStyle w:val="ListParagraph"/>
        <w:spacing w:after="200" w:line="360" w:lineRule="auto"/>
        <w:jc w:val="both"/>
        <w:rPr>
          <w:sz w:val="22"/>
          <w:szCs w:val="22"/>
          <w:lang w:val="en-GB"/>
        </w:rPr>
      </w:pPr>
    </w:p>
    <w:p w14:paraId="1C576AC6" w14:textId="5BDD8078" w:rsidR="00F17C41" w:rsidRPr="00193B5F" w:rsidRDefault="00193B5F" w:rsidP="00EC0618">
      <w:pPr>
        <w:pStyle w:val="ListParagraph"/>
        <w:numPr>
          <w:ilvl w:val="0"/>
          <w:numId w:val="3"/>
        </w:numPr>
        <w:spacing w:after="200" w:line="360" w:lineRule="auto"/>
        <w:jc w:val="both"/>
        <w:rPr>
          <w:sz w:val="22"/>
          <w:szCs w:val="22"/>
          <w:lang w:val="en-GB"/>
        </w:rPr>
      </w:pPr>
      <w:r w:rsidRPr="00193B5F">
        <w:rPr>
          <w:sz w:val="22"/>
          <w:szCs w:val="22"/>
          <w:lang w:val="en-GB"/>
        </w:rPr>
        <w:t>It would be useful if</w:t>
      </w:r>
      <w:r w:rsidR="0093634F" w:rsidRPr="00193B5F">
        <w:rPr>
          <w:sz w:val="22"/>
          <w:szCs w:val="22"/>
          <w:lang w:val="en-GB"/>
        </w:rPr>
        <w:t xml:space="preserve">, beyond describing the principles of Article 19 in detail, the </w:t>
      </w:r>
      <w:r w:rsidR="005310F7" w:rsidRPr="00193B5F">
        <w:rPr>
          <w:sz w:val="22"/>
          <w:szCs w:val="22"/>
          <w:lang w:val="en-GB"/>
        </w:rPr>
        <w:t xml:space="preserve">GC provided </w:t>
      </w:r>
      <w:r w:rsidR="0093634F" w:rsidRPr="00193B5F">
        <w:rPr>
          <w:b/>
          <w:sz w:val="22"/>
          <w:szCs w:val="22"/>
          <w:lang w:val="en-GB"/>
        </w:rPr>
        <w:t>more concrete guidance</w:t>
      </w:r>
      <w:r w:rsidR="0093634F" w:rsidRPr="00193B5F">
        <w:rPr>
          <w:sz w:val="22"/>
          <w:szCs w:val="22"/>
          <w:lang w:val="en-GB"/>
        </w:rPr>
        <w:t xml:space="preserve"> to States Parties on how to implement the provisions of Article 19 in a CRPD compliant way and where should they put their </w:t>
      </w:r>
      <w:r w:rsidR="0093634F" w:rsidRPr="00193B5F">
        <w:rPr>
          <w:b/>
          <w:sz w:val="22"/>
          <w:szCs w:val="22"/>
          <w:lang w:val="en-GB"/>
        </w:rPr>
        <w:t>funding priorities</w:t>
      </w:r>
      <w:r w:rsidR="0093634F" w:rsidRPr="00193B5F">
        <w:rPr>
          <w:sz w:val="22"/>
          <w:szCs w:val="22"/>
          <w:lang w:val="en-GB"/>
        </w:rPr>
        <w:t xml:space="preserve"> when it comes to the social and health sector to ensure the transition from traditional to 21</w:t>
      </w:r>
      <w:r w:rsidR="0093634F" w:rsidRPr="00193B5F">
        <w:rPr>
          <w:sz w:val="22"/>
          <w:szCs w:val="22"/>
          <w:vertAlign w:val="superscript"/>
          <w:lang w:val="en-GB"/>
        </w:rPr>
        <w:t>st</w:t>
      </w:r>
      <w:r w:rsidR="005310F7" w:rsidRPr="00193B5F">
        <w:rPr>
          <w:sz w:val="22"/>
          <w:szCs w:val="22"/>
          <w:lang w:val="en-GB"/>
        </w:rPr>
        <w:t xml:space="preserve"> century, person centred </w:t>
      </w:r>
      <w:r w:rsidR="0093634F" w:rsidRPr="00193B5F">
        <w:rPr>
          <w:sz w:val="22"/>
          <w:szCs w:val="22"/>
          <w:lang w:val="en-GB"/>
        </w:rPr>
        <w:t>services (e.g. integrated care, in-home solutions, work-life balance measures to support familie</w:t>
      </w:r>
      <w:r w:rsidR="00726E37" w:rsidRPr="00193B5F">
        <w:rPr>
          <w:sz w:val="22"/>
          <w:szCs w:val="22"/>
          <w:lang w:val="en-GB"/>
        </w:rPr>
        <w:t>s, prevention of institutionalis</w:t>
      </w:r>
      <w:r w:rsidR="0093634F" w:rsidRPr="00193B5F">
        <w:rPr>
          <w:sz w:val="22"/>
          <w:szCs w:val="22"/>
          <w:lang w:val="en-GB"/>
        </w:rPr>
        <w:t>ation etc.).</w:t>
      </w:r>
    </w:p>
    <w:p w14:paraId="3B9165D3" w14:textId="77777777" w:rsidR="00F17C41" w:rsidRPr="00193B5F" w:rsidRDefault="00F17C41" w:rsidP="00F17C41">
      <w:pPr>
        <w:pStyle w:val="ListParagraph"/>
        <w:spacing w:after="200" w:line="360" w:lineRule="auto"/>
        <w:jc w:val="both"/>
        <w:rPr>
          <w:sz w:val="22"/>
          <w:szCs w:val="22"/>
          <w:lang w:val="en-GB"/>
        </w:rPr>
      </w:pPr>
    </w:p>
    <w:p w14:paraId="2020E222" w14:textId="7C666031" w:rsidR="00E848D5" w:rsidRPr="00193B5F" w:rsidRDefault="00E848D5" w:rsidP="00EC0618">
      <w:pPr>
        <w:pStyle w:val="Heading1"/>
        <w:spacing w:line="360" w:lineRule="auto"/>
        <w:rPr>
          <w:rFonts w:ascii="Calibri" w:hAnsi="Calibri"/>
          <w:sz w:val="28"/>
          <w:szCs w:val="28"/>
          <w:lang w:val="en-GB"/>
        </w:rPr>
      </w:pPr>
      <w:r w:rsidRPr="00193B5F">
        <w:rPr>
          <w:rFonts w:ascii="Calibri" w:hAnsi="Calibri"/>
          <w:sz w:val="28"/>
          <w:szCs w:val="28"/>
          <w:lang w:val="en-GB"/>
        </w:rPr>
        <w:t>Substantive comments</w:t>
      </w:r>
    </w:p>
    <w:p w14:paraId="176D9157" w14:textId="649A0013" w:rsidR="00F22FD7" w:rsidRPr="00193B5F" w:rsidRDefault="00FE648F" w:rsidP="00EC0618">
      <w:pPr>
        <w:pStyle w:val="ListParagraph"/>
        <w:numPr>
          <w:ilvl w:val="0"/>
          <w:numId w:val="3"/>
        </w:numPr>
        <w:spacing w:line="360" w:lineRule="auto"/>
        <w:jc w:val="both"/>
        <w:rPr>
          <w:sz w:val="22"/>
          <w:szCs w:val="22"/>
          <w:lang w:val="en-GB"/>
        </w:rPr>
      </w:pPr>
      <w:r w:rsidRPr="00193B5F">
        <w:rPr>
          <w:sz w:val="22"/>
          <w:szCs w:val="22"/>
          <w:lang w:val="en-GB"/>
        </w:rPr>
        <w:t xml:space="preserve">In </w:t>
      </w:r>
      <w:r w:rsidRPr="00193B5F">
        <w:rPr>
          <w:b/>
          <w:sz w:val="22"/>
          <w:szCs w:val="22"/>
          <w:lang w:val="en-GB"/>
        </w:rPr>
        <w:t>Para 5</w:t>
      </w:r>
      <w:r w:rsidR="00737EF9" w:rsidRPr="00193B5F">
        <w:rPr>
          <w:sz w:val="22"/>
          <w:szCs w:val="22"/>
          <w:lang w:val="en-GB"/>
        </w:rPr>
        <w:t>,</w:t>
      </w:r>
      <w:r w:rsidR="00737EF9" w:rsidRPr="00193B5F">
        <w:rPr>
          <w:b/>
          <w:sz w:val="22"/>
          <w:szCs w:val="22"/>
          <w:lang w:val="en-GB"/>
        </w:rPr>
        <w:t xml:space="preserve"> </w:t>
      </w:r>
      <w:r w:rsidR="00737EF9" w:rsidRPr="00193B5F">
        <w:rPr>
          <w:sz w:val="22"/>
          <w:szCs w:val="22"/>
          <w:lang w:val="en-GB"/>
        </w:rPr>
        <w:t>we suggest</w:t>
      </w:r>
      <w:r w:rsidR="00B869B8" w:rsidRPr="00193B5F">
        <w:rPr>
          <w:sz w:val="22"/>
          <w:szCs w:val="22"/>
          <w:lang w:val="en-GB"/>
        </w:rPr>
        <w:t xml:space="preserve"> to include </w:t>
      </w:r>
      <w:r w:rsidR="00E00EAD">
        <w:rPr>
          <w:sz w:val="22"/>
          <w:szCs w:val="22"/>
          <w:lang w:val="en-GB"/>
        </w:rPr>
        <w:t>‘States parties recognis</w:t>
      </w:r>
      <w:r w:rsidR="00F22FD7" w:rsidRPr="00193B5F">
        <w:rPr>
          <w:sz w:val="22"/>
          <w:szCs w:val="22"/>
          <w:lang w:val="en-GB"/>
        </w:rPr>
        <w:t xml:space="preserve">ed that the majority of persons with disabilities </w:t>
      </w:r>
      <w:r w:rsidR="00F22FD7" w:rsidRPr="00193B5F">
        <w:rPr>
          <w:sz w:val="22"/>
          <w:szCs w:val="22"/>
          <w:u w:val="single"/>
          <w:lang w:val="en-GB"/>
        </w:rPr>
        <w:t>and their families</w:t>
      </w:r>
      <w:r w:rsidR="00F22FD7" w:rsidRPr="00193B5F">
        <w:rPr>
          <w:b/>
          <w:sz w:val="22"/>
          <w:szCs w:val="22"/>
          <w:lang w:val="en-GB"/>
        </w:rPr>
        <w:t xml:space="preserve"> </w:t>
      </w:r>
      <w:r w:rsidR="00F22FD7" w:rsidRPr="00193B5F">
        <w:rPr>
          <w:sz w:val="22"/>
          <w:szCs w:val="22"/>
          <w:lang w:val="en-GB"/>
        </w:rPr>
        <w:t>live in conditions of poverty’.</w:t>
      </w:r>
      <w:r w:rsidR="00F92575" w:rsidRPr="00193B5F">
        <w:rPr>
          <w:sz w:val="22"/>
          <w:szCs w:val="22"/>
          <w:lang w:val="en-GB"/>
        </w:rPr>
        <w:t xml:space="preserve"> COFACE Families Europe is taking a life-</w:t>
      </w:r>
      <w:r w:rsidR="0005231E" w:rsidRPr="00193B5F">
        <w:rPr>
          <w:sz w:val="22"/>
          <w:szCs w:val="22"/>
          <w:lang w:val="en-GB"/>
        </w:rPr>
        <w:t>cycle</w:t>
      </w:r>
      <w:r w:rsidR="00F92575" w:rsidRPr="00193B5F">
        <w:rPr>
          <w:sz w:val="22"/>
          <w:szCs w:val="22"/>
          <w:lang w:val="en-GB"/>
        </w:rPr>
        <w:t xml:space="preserve"> approach towards disability, therefore it is important</w:t>
      </w:r>
      <w:r w:rsidR="00720F49" w:rsidRPr="00193B5F">
        <w:rPr>
          <w:sz w:val="22"/>
          <w:szCs w:val="22"/>
          <w:lang w:val="en-GB"/>
        </w:rPr>
        <w:t xml:space="preserve"> for us</w:t>
      </w:r>
      <w:r w:rsidR="00F92575" w:rsidRPr="00193B5F">
        <w:rPr>
          <w:sz w:val="22"/>
          <w:szCs w:val="22"/>
          <w:lang w:val="en-GB"/>
        </w:rPr>
        <w:t xml:space="preserve"> to consider the needs and rights of persons with disabilities both when they are young to have a family life (Article 7 CRPD), but also the right of adults with disabilities to found a family (Article 23 CRPD). The lack of independent living a</w:t>
      </w:r>
      <w:r w:rsidR="008530A0" w:rsidRPr="00193B5F">
        <w:rPr>
          <w:sz w:val="22"/>
          <w:szCs w:val="22"/>
          <w:lang w:val="en-GB"/>
        </w:rPr>
        <w:t>nd community-based services do</w:t>
      </w:r>
      <w:r w:rsidR="00F92575" w:rsidRPr="00193B5F">
        <w:rPr>
          <w:sz w:val="22"/>
          <w:szCs w:val="22"/>
          <w:lang w:val="en-GB"/>
        </w:rPr>
        <w:t xml:space="preserve"> not only </w:t>
      </w:r>
      <w:r w:rsidR="008530A0" w:rsidRPr="00193B5F">
        <w:rPr>
          <w:sz w:val="22"/>
          <w:szCs w:val="22"/>
          <w:lang w:val="en-GB"/>
        </w:rPr>
        <w:t>impact</w:t>
      </w:r>
      <w:r w:rsidR="00F92575" w:rsidRPr="00193B5F">
        <w:rPr>
          <w:sz w:val="22"/>
          <w:szCs w:val="22"/>
          <w:lang w:val="en-GB"/>
        </w:rPr>
        <w:t xml:space="preserve"> negatively the person with a disability, but their family and immediate circle</w:t>
      </w:r>
      <w:r w:rsidR="008530A0" w:rsidRPr="00193B5F">
        <w:rPr>
          <w:sz w:val="22"/>
          <w:szCs w:val="22"/>
          <w:lang w:val="en-GB"/>
        </w:rPr>
        <w:t xml:space="preserve"> too</w:t>
      </w:r>
      <w:r w:rsidR="00F92575" w:rsidRPr="00193B5F">
        <w:rPr>
          <w:sz w:val="22"/>
          <w:szCs w:val="22"/>
          <w:lang w:val="en-GB"/>
        </w:rPr>
        <w:t xml:space="preserve">, </w:t>
      </w:r>
      <w:r w:rsidR="004962B2" w:rsidRPr="00193B5F">
        <w:rPr>
          <w:sz w:val="22"/>
          <w:szCs w:val="22"/>
          <w:lang w:val="en-GB"/>
        </w:rPr>
        <w:t>including</w:t>
      </w:r>
      <w:r w:rsidR="00F92575" w:rsidRPr="00193B5F">
        <w:rPr>
          <w:sz w:val="22"/>
          <w:szCs w:val="22"/>
          <w:lang w:val="en-GB"/>
        </w:rPr>
        <w:t xml:space="preserve"> their parents, siblings, or their </w:t>
      </w:r>
      <w:r w:rsidR="008530A0" w:rsidRPr="00193B5F">
        <w:rPr>
          <w:sz w:val="22"/>
          <w:szCs w:val="22"/>
          <w:lang w:val="en-GB"/>
        </w:rPr>
        <w:t xml:space="preserve">own </w:t>
      </w:r>
      <w:r w:rsidR="00F92575" w:rsidRPr="00193B5F">
        <w:rPr>
          <w:sz w:val="22"/>
          <w:szCs w:val="22"/>
          <w:lang w:val="en-GB"/>
        </w:rPr>
        <w:t>children.</w:t>
      </w:r>
      <w:r w:rsidR="00DF2EC5" w:rsidRPr="00193B5F">
        <w:rPr>
          <w:sz w:val="22"/>
          <w:szCs w:val="22"/>
          <w:lang w:val="en-GB"/>
        </w:rPr>
        <w:t xml:space="preserve"> The life-cycle approach should be mainstreamed</w:t>
      </w:r>
      <w:r w:rsidR="00CE4A6B" w:rsidRPr="00193B5F">
        <w:rPr>
          <w:sz w:val="22"/>
          <w:szCs w:val="22"/>
          <w:lang w:val="en-GB"/>
        </w:rPr>
        <w:t xml:space="preserve"> throughout the </w:t>
      </w:r>
      <w:r w:rsidR="0005231E" w:rsidRPr="00193B5F">
        <w:rPr>
          <w:sz w:val="22"/>
          <w:szCs w:val="22"/>
          <w:lang w:val="en-GB"/>
        </w:rPr>
        <w:t>General Comment,</w:t>
      </w:r>
      <w:r w:rsidR="00CE4A6B" w:rsidRPr="00193B5F">
        <w:rPr>
          <w:sz w:val="22"/>
          <w:szCs w:val="22"/>
          <w:lang w:val="en-GB"/>
        </w:rPr>
        <w:t xml:space="preserve"> because pers</w:t>
      </w:r>
      <w:r w:rsidR="00DE62E1" w:rsidRPr="00193B5F">
        <w:rPr>
          <w:sz w:val="22"/>
          <w:szCs w:val="22"/>
          <w:lang w:val="en-GB"/>
        </w:rPr>
        <w:t>ons with disabilities do not</w:t>
      </w:r>
      <w:r w:rsidR="00CE4A6B" w:rsidRPr="00193B5F">
        <w:rPr>
          <w:sz w:val="22"/>
          <w:szCs w:val="22"/>
          <w:lang w:val="en-GB"/>
        </w:rPr>
        <w:t xml:space="preserve"> live in isolation, but with their </w:t>
      </w:r>
      <w:r w:rsidR="00DE62E1" w:rsidRPr="00193B5F">
        <w:rPr>
          <w:sz w:val="22"/>
          <w:szCs w:val="22"/>
          <w:lang w:val="en-GB"/>
        </w:rPr>
        <w:t xml:space="preserve">parents, </w:t>
      </w:r>
      <w:r w:rsidR="00CE4A6B" w:rsidRPr="00193B5F">
        <w:rPr>
          <w:sz w:val="22"/>
          <w:szCs w:val="22"/>
          <w:lang w:val="en-GB"/>
        </w:rPr>
        <w:t>partners, spouse</w:t>
      </w:r>
      <w:r w:rsidR="00DE62E1" w:rsidRPr="00193B5F">
        <w:rPr>
          <w:sz w:val="22"/>
          <w:szCs w:val="22"/>
          <w:lang w:val="en-GB"/>
        </w:rPr>
        <w:t>s</w:t>
      </w:r>
      <w:r w:rsidR="00CE4A6B" w:rsidRPr="00193B5F">
        <w:rPr>
          <w:sz w:val="22"/>
          <w:szCs w:val="22"/>
          <w:lang w:val="en-GB"/>
        </w:rPr>
        <w:t>, children, or other relatives, just like anyone else.</w:t>
      </w:r>
    </w:p>
    <w:p w14:paraId="0A0DB61D" w14:textId="77777777" w:rsidR="005808E6" w:rsidRPr="00193B5F" w:rsidRDefault="005808E6" w:rsidP="00EC0618">
      <w:pPr>
        <w:pStyle w:val="ListParagraph"/>
        <w:spacing w:line="360" w:lineRule="auto"/>
        <w:jc w:val="both"/>
        <w:rPr>
          <w:sz w:val="22"/>
          <w:szCs w:val="22"/>
          <w:lang w:val="en-GB"/>
        </w:rPr>
      </w:pPr>
    </w:p>
    <w:p w14:paraId="11F49C1C" w14:textId="4CE75A6B" w:rsidR="005808E6" w:rsidRPr="00193B5F" w:rsidRDefault="005808E6" w:rsidP="00EC0618">
      <w:pPr>
        <w:pStyle w:val="ListParagraph"/>
        <w:numPr>
          <w:ilvl w:val="0"/>
          <w:numId w:val="3"/>
        </w:numPr>
        <w:spacing w:line="360" w:lineRule="auto"/>
        <w:jc w:val="both"/>
        <w:rPr>
          <w:sz w:val="22"/>
          <w:szCs w:val="22"/>
          <w:lang w:val="en-GB"/>
        </w:rPr>
      </w:pPr>
      <w:r w:rsidRPr="00193B5F">
        <w:rPr>
          <w:b/>
          <w:sz w:val="22"/>
          <w:szCs w:val="22"/>
          <w:lang w:val="en-GB"/>
        </w:rPr>
        <w:t>Para 14</w:t>
      </w:r>
      <w:r w:rsidR="00560CA7" w:rsidRPr="00193B5F">
        <w:rPr>
          <w:sz w:val="22"/>
          <w:szCs w:val="22"/>
          <w:lang w:val="en-GB"/>
        </w:rPr>
        <w:t xml:space="preserve"> should comprise</w:t>
      </w:r>
      <w:r w:rsidRPr="00193B5F">
        <w:rPr>
          <w:sz w:val="22"/>
          <w:szCs w:val="22"/>
          <w:lang w:val="en-GB"/>
        </w:rPr>
        <w:t xml:space="preserve"> a reference to the lack of</w:t>
      </w:r>
      <w:r w:rsidR="00E527A2" w:rsidRPr="00193B5F">
        <w:rPr>
          <w:sz w:val="22"/>
          <w:szCs w:val="22"/>
          <w:lang w:val="en-GB"/>
        </w:rPr>
        <w:t xml:space="preserve"> access to employment with particular regard to the open labour market and adequate income.</w:t>
      </w:r>
    </w:p>
    <w:p w14:paraId="6CBFB25D" w14:textId="77777777" w:rsidR="00F92575" w:rsidRPr="00193B5F" w:rsidRDefault="00F92575" w:rsidP="00EC0618">
      <w:pPr>
        <w:pStyle w:val="ListParagraph"/>
        <w:spacing w:line="360" w:lineRule="auto"/>
        <w:jc w:val="both"/>
        <w:rPr>
          <w:sz w:val="22"/>
          <w:szCs w:val="22"/>
          <w:lang w:val="en-GB"/>
        </w:rPr>
      </w:pPr>
    </w:p>
    <w:p w14:paraId="07B37197" w14:textId="56D1A4D4" w:rsidR="00C23578" w:rsidRPr="00193B5F" w:rsidRDefault="00254B59" w:rsidP="00EC0618">
      <w:pPr>
        <w:pStyle w:val="ListParagraph"/>
        <w:numPr>
          <w:ilvl w:val="0"/>
          <w:numId w:val="3"/>
        </w:numPr>
        <w:spacing w:line="360" w:lineRule="auto"/>
        <w:jc w:val="both"/>
        <w:rPr>
          <w:sz w:val="22"/>
          <w:szCs w:val="22"/>
          <w:lang w:val="en-GB"/>
        </w:rPr>
      </w:pPr>
      <w:r w:rsidRPr="00193B5F">
        <w:rPr>
          <w:b/>
          <w:sz w:val="22"/>
          <w:szCs w:val="22"/>
          <w:lang w:val="en-GB"/>
        </w:rPr>
        <w:t xml:space="preserve">Para 15 </w:t>
      </w:r>
      <w:r w:rsidRPr="00193B5F">
        <w:rPr>
          <w:sz w:val="22"/>
          <w:szCs w:val="22"/>
          <w:lang w:val="en-GB"/>
        </w:rPr>
        <w:t>should also</w:t>
      </w:r>
      <w:r w:rsidRPr="00193B5F">
        <w:rPr>
          <w:b/>
          <w:sz w:val="22"/>
          <w:szCs w:val="22"/>
          <w:lang w:val="en-GB"/>
        </w:rPr>
        <w:t xml:space="preserve"> </w:t>
      </w:r>
      <w:r w:rsidR="003B3260" w:rsidRPr="00193B5F">
        <w:rPr>
          <w:sz w:val="22"/>
          <w:szCs w:val="22"/>
          <w:lang w:val="en-GB"/>
        </w:rPr>
        <w:t>include the definition of</w:t>
      </w:r>
      <w:r w:rsidR="003B3260" w:rsidRPr="00193B5F">
        <w:rPr>
          <w:b/>
          <w:sz w:val="22"/>
          <w:szCs w:val="22"/>
          <w:lang w:val="en-GB"/>
        </w:rPr>
        <w:t xml:space="preserve"> community support services</w:t>
      </w:r>
      <w:r w:rsidR="0032600D" w:rsidRPr="00193B5F">
        <w:rPr>
          <w:sz w:val="22"/>
          <w:szCs w:val="22"/>
          <w:lang w:val="en-GB"/>
        </w:rPr>
        <w:t xml:space="preserve">, as it is a core </w:t>
      </w:r>
      <w:r w:rsidR="004962B2" w:rsidRPr="00193B5F">
        <w:rPr>
          <w:sz w:val="22"/>
          <w:szCs w:val="22"/>
          <w:lang w:val="en-GB"/>
        </w:rPr>
        <w:t>part of</w:t>
      </w:r>
      <w:r w:rsidR="0032600D" w:rsidRPr="00193B5F">
        <w:rPr>
          <w:sz w:val="22"/>
          <w:szCs w:val="22"/>
          <w:lang w:val="en-GB"/>
        </w:rPr>
        <w:t xml:space="preserve"> Article 19 CRPD. </w:t>
      </w:r>
      <w:r w:rsidR="00C23578" w:rsidRPr="00193B5F">
        <w:rPr>
          <w:sz w:val="22"/>
          <w:szCs w:val="22"/>
          <w:lang w:val="en-GB"/>
        </w:rPr>
        <w:t>The</w:t>
      </w:r>
      <w:hyperlink r:id="rId12" w:history="1">
        <w:r w:rsidR="00C23578" w:rsidRPr="00193B5F">
          <w:rPr>
            <w:rStyle w:val="Hyperlink"/>
            <w:sz w:val="22"/>
            <w:szCs w:val="22"/>
            <w:lang w:val="en-GB"/>
          </w:rPr>
          <w:t xml:space="preserve"> Common European Guidelines on the Transition from Institutional to Community-based Care</w:t>
        </w:r>
      </w:hyperlink>
      <w:r w:rsidR="00C23578" w:rsidRPr="00193B5F">
        <w:rPr>
          <w:rStyle w:val="Hyperlink"/>
          <w:sz w:val="22"/>
          <w:szCs w:val="22"/>
          <w:lang w:val="en-GB"/>
        </w:rPr>
        <w:t xml:space="preserve"> </w:t>
      </w:r>
      <w:r w:rsidR="00C23578" w:rsidRPr="00193B5F">
        <w:rPr>
          <w:sz w:val="22"/>
          <w:szCs w:val="22"/>
          <w:lang w:val="en-GB"/>
        </w:rPr>
        <w:t>define community-based services’, or ‘community-based care’, as a ‘spectrum of services that enable individuals to live in the community and, in the case of children, to grow up in a family environment as opposed to an institution. It encompasses mainstream services, such as housing, healthcare, education, employment, culture and leisure, which should be accessible to everyone regardless of the nature of their impairment or the required level of support. It also refers to specialised services, such as personal assis</w:t>
      </w:r>
      <w:r w:rsidR="00A6264F" w:rsidRPr="00193B5F">
        <w:rPr>
          <w:sz w:val="22"/>
          <w:szCs w:val="22"/>
          <w:lang w:val="en-GB"/>
        </w:rPr>
        <w:t>tance for persons with disabiliti</w:t>
      </w:r>
      <w:r w:rsidR="00C23578" w:rsidRPr="00193B5F">
        <w:rPr>
          <w:sz w:val="22"/>
          <w:szCs w:val="22"/>
          <w:lang w:val="en-GB"/>
        </w:rPr>
        <w:t>es, respite care and others. In addi</w:t>
      </w:r>
      <w:r w:rsidR="00A6264F" w:rsidRPr="00193B5F">
        <w:rPr>
          <w:sz w:val="22"/>
          <w:szCs w:val="22"/>
          <w:lang w:val="en-GB"/>
        </w:rPr>
        <w:t>ti</w:t>
      </w:r>
      <w:r w:rsidR="00C23578" w:rsidRPr="00193B5F">
        <w:rPr>
          <w:sz w:val="22"/>
          <w:szCs w:val="22"/>
          <w:lang w:val="en-GB"/>
        </w:rPr>
        <w:t>on, the term includes family-based and family-like ca</w:t>
      </w:r>
      <w:r w:rsidR="00A6264F" w:rsidRPr="00193B5F">
        <w:rPr>
          <w:sz w:val="22"/>
          <w:szCs w:val="22"/>
          <w:lang w:val="en-GB"/>
        </w:rPr>
        <w:t>re for children, including subs</w:t>
      </w:r>
      <w:r w:rsidR="00C23578" w:rsidRPr="00193B5F">
        <w:rPr>
          <w:sz w:val="22"/>
          <w:szCs w:val="22"/>
          <w:lang w:val="en-GB"/>
        </w:rPr>
        <w:t>t</w:t>
      </w:r>
      <w:r w:rsidR="00A6264F" w:rsidRPr="00193B5F">
        <w:rPr>
          <w:sz w:val="22"/>
          <w:szCs w:val="22"/>
          <w:lang w:val="en-GB"/>
        </w:rPr>
        <w:t>it</w:t>
      </w:r>
      <w:r w:rsidR="00C23578" w:rsidRPr="00193B5F">
        <w:rPr>
          <w:sz w:val="22"/>
          <w:szCs w:val="22"/>
          <w:lang w:val="en-GB"/>
        </w:rPr>
        <w:t>ute famil</w:t>
      </w:r>
      <w:r w:rsidR="00A6264F" w:rsidRPr="00193B5F">
        <w:rPr>
          <w:sz w:val="22"/>
          <w:szCs w:val="22"/>
          <w:lang w:val="en-GB"/>
        </w:rPr>
        <w:t>y care and preventative measures for early interventi</w:t>
      </w:r>
      <w:r w:rsidR="00C23578" w:rsidRPr="00193B5F">
        <w:rPr>
          <w:sz w:val="22"/>
          <w:szCs w:val="22"/>
          <w:lang w:val="en-GB"/>
        </w:rPr>
        <w:t>on and family support</w:t>
      </w:r>
      <w:r w:rsidR="00A6264F" w:rsidRPr="00193B5F">
        <w:rPr>
          <w:sz w:val="22"/>
          <w:szCs w:val="22"/>
          <w:lang w:val="en-GB"/>
        </w:rPr>
        <w:t>’</w:t>
      </w:r>
      <w:r w:rsidR="00C23578" w:rsidRPr="00193B5F">
        <w:rPr>
          <w:sz w:val="22"/>
          <w:szCs w:val="22"/>
          <w:lang w:val="en-GB"/>
        </w:rPr>
        <w:t>.</w:t>
      </w:r>
      <w:r w:rsidR="00A6264F" w:rsidRPr="00193B5F">
        <w:rPr>
          <w:sz w:val="22"/>
          <w:szCs w:val="22"/>
          <w:lang w:val="en-GB"/>
        </w:rPr>
        <w:t xml:space="preserve"> This definition should be directly included in the text of the General Comment.</w:t>
      </w:r>
      <w:r w:rsidR="00C23578" w:rsidRPr="00193B5F">
        <w:rPr>
          <w:sz w:val="22"/>
          <w:szCs w:val="22"/>
          <w:lang w:val="en-GB"/>
        </w:rPr>
        <w:t xml:space="preserve"> </w:t>
      </w:r>
    </w:p>
    <w:p w14:paraId="1961A9C9" w14:textId="77777777" w:rsidR="00BD181C" w:rsidRPr="00193B5F" w:rsidRDefault="00BD181C" w:rsidP="00BD181C">
      <w:pPr>
        <w:pStyle w:val="ListParagraph"/>
        <w:spacing w:line="360" w:lineRule="auto"/>
        <w:jc w:val="both"/>
        <w:rPr>
          <w:sz w:val="22"/>
          <w:szCs w:val="22"/>
          <w:lang w:val="en-GB"/>
        </w:rPr>
      </w:pPr>
    </w:p>
    <w:p w14:paraId="6D6E0E9D" w14:textId="18262089" w:rsidR="00254B59" w:rsidRPr="00193B5F" w:rsidRDefault="00922503" w:rsidP="0010270C">
      <w:pPr>
        <w:pStyle w:val="ListParagraph"/>
        <w:numPr>
          <w:ilvl w:val="0"/>
          <w:numId w:val="3"/>
        </w:numPr>
        <w:spacing w:line="360" w:lineRule="auto"/>
        <w:jc w:val="both"/>
        <w:rPr>
          <w:b/>
          <w:sz w:val="22"/>
          <w:szCs w:val="22"/>
          <w:lang w:val="en-GB"/>
        </w:rPr>
      </w:pPr>
      <w:r w:rsidRPr="00193B5F">
        <w:rPr>
          <w:b/>
          <w:sz w:val="22"/>
          <w:szCs w:val="22"/>
          <w:lang w:val="en-GB"/>
        </w:rPr>
        <w:t xml:space="preserve">Para 15 (a) </w:t>
      </w:r>
      <w:r w:rsidRPr="00193B5F">
        <w:rPr>
          <w:sz w:val="22"/>
          <w:szCs w:val="22"/>
          <w:lang w:val="en-GB"/>
        </w:rPr>
        <w:t>on</w:t>
      </w:r>
      <w:r w:rsidRPr="00193B5F">
        <w:rPr>
          <w:b/>
          <w:sz w:val="22"/>
          <w:szCs w:val="22"/>
          <w:lang w:val="en-GB"/>
        </w:rPr>
        <w:t xml:space="preserve"> ‘Independent living’ </w:t>
      </w:r>
      <w:r w:rsidRPr="00193B5F">
        <w:rPr>
          <w:sz w:val="22"/>
          <w:szCs w:val="22"/>
          <w:lang w:val="en-GB"/>
        </w:rPr>
        <w:t>should incl</w:t>
      </w:r>
      <w:r w:rsidR="000A7F95" w:rsidRPr="00193B5F">
        <w:rPr>
          <w:sz w:val="22"/>
          <w:szCs w:val="22"/>
          <w:lang w:val="en-GB"/>
        </w:rPr>
        <w:t xml:space="preserve">ude </w:t>
      </w:r>
      <w:r w:rsidR="00BD181C" w:rsidRPr="00193B5F">
        <w:rPr>
          <w:sz w:val="22"/>
          <w:szCs w:val="22"/>
          <w:lang w:val="en-GB"/>
        </w:rPr>
        <w:t>the recognition of and support for family carers, including the need to help maintain</w:t>
      </w:r>
      <w:r w:rsidR="00586935" w:rsidRPr="00193B5F">
        <w:rPr>
          <w:sz w:val="22"/>
          <w:szCs w:val="22"/>
          <w:lang w:val="en-GB"/>
        </w:rPr>
        <w:t>ing or improving</w:t>
      </w:r>
      <w:r w:rsidR="00BD181C" w:rsidRPr="00193B5F">
        <w:rPr>
          <w:sz w:val="22"/>
          <w:szCs w:val="22"/>
          <w:lang w:val="en-GB"/>
        </w:rPr>
        <w:t xml:space="preserve"> their quality of life, in line with the</w:t>
      </w:r>
      <w:hyperlink r:id="rId13" w:history="1">
        <w:r w:rsidR="00BD181C" w:rsidRPr="00193B5F">
          <w:rPr>
            <w:rStyle w:val="Hyperlink"/>
            <w:sz w:val="22"/>
            <w:szCs w:val="22"/>
            <w:lang w:val="en-GB"/>
          </w:rPr>
          <w:t xml:space="preserve"> Common European Guidelines on the Transition from Institutional to Community-based Care</w:t>
        </w:r>
      </w:hyperlink>
      <w:r w:rsidR="00BD181C" w:rsidRPr="00193B5F">
        <w:rPr>
          <w:sz w:val="22"/>
          <w:szCs w:val="22"/>
          <w:lang w:val="en-GB"/>
        </w:rPr>
        <w:t xml:space="preserve"> </w:t>
      </w:r>
      <w:r w:rsidR="0010270C" w:rsidRPr="00193B5F">
        <w:rPr>
          <w:sz w:val="22"/>
          <w:szCs w:val="22"/>
          <w:lang w:val="en-GB"/>
        </w:rPr>
        <w:t xml:space="preserve">and the </w:t>
      </w:r>
      <w:hyperlink r:id="rId14" w:history="1">
        <w:r w:rsidR="0010270C" w:rsidRPr="00193B5F">
          <w:rPr>
            <w:rStyle w:val="Hyperlink"/>
            <w:sz w:val="22"/>
            <w:szCs w:val="22"/>
            <w:lang w:val="en-GB"/>
          </w:rPr>
          <w:t>European Charter for Family Carers</w:t>
        </w:r>
      </w:hyperlink>
      <w:r w:rsidR="0010270C" w:rsidRPr="00193B5F">
        <w:rPr>
          <w:sz w:val="22"/>
          <w:szCs w:val="22"/>
          <w:lang w:val="en-GB"/>
        </w:rPr>
        <w:t xml:space="preserve">. </w:t>
      </w:r>
      <w:r w:rsidR="000A7F95" w:rsidRPr="00193B5F">
        <w:rPr>
          <w:sz w:val="22"/>
          <w:szCs w:val="22"/>
          <w:lang w:val="en-GB"/>
        </w:rPr>
        <w:t>F</w:t>
      </w:r>
      <w:r w:rsidR="00F57620" w:rsidRPr="00193B5F">
        <w:rPr>
          <w:sz w:val="22"/>
          <w:szCs w:val="22"/>
          <w:lang w:val="en-GB"/>
        </w:rPr>
        <w:t>urthermore, we suggest adding</w:t>
      </w:r>
      <w:r w:rsidR="000A7F95" w:rsidRPr="00193B5F">
        <w:rPr>
          <w:sz w:val="22"/>
          <w:szCs w:val="22"/>
          <w:lang w:val="en-GB"/>
        </w:rPr>
        <w:t xml:space="preserve"> a more precise list of areas, including</w:t>
      </w:r>
    </w:p>
    <w:p w14:paraId="33D3FEE0" w14:textId="77777777" w:rsidR="00EC0618" w:rsidRPr="00193B5F" w:rsidRDefault="00EC0618" w:rsidP="00EC0618">
      <w:pPr>
        <w:pStyle w:val="ListParagraph"/>
        <w:numPr>
          <w:ilvl w:val="0"/>
          <w:numId w:val="11"/>
        </w:numPr>
        <w:spacing w:line="360" w:lineRule="auto"/>
        <w:ind w:left="1440"/>
        <w:rPr>
          <w:rFonts w:ascii="Calibri" w:eastAsia="Times New Roman" w:hAnsi="Calibri" w:cs="Times New Roman"/>
          <w:sz w:val="22"/>
          <w:szCs w:val="22"/>
          <w:lang w:val="en-GB"/>
        </w:rPr>
      </w:pPr>
      <w:r w:rsidRPr="00193B5F">
        <w:rPr>
          <w:rFonts w:ascii="Calibri" w:eastAsia="Times New Roman" w:hAnsi="Calibri" w:cs="Times New Roman"/>
          <w:sz w:val="22"/>
          <w:szCs w:val="22"/>
          <w:lang w:val="en-GB"/>
        </w:rPr>
        <w:t xml:space="preserve">accessibility of the built environment; </w:t>
      </w:r>
    </w:p>
    <w:p w14:paraId="78B6625F" w14:textId="77777777" w:rsidR="00EC0618" w:rsidRPr="00193B5F" w:rsidRDefault="00EC0618" w:rsidP="00EC0618">
      <w:pPr>
        <w:pStyle w:val="ListParagraph"/>
        <w:numPr>
          <w:ilvl w:val="0"/>
          <w:numId w:val="11"/>
        </w:numPr>
        <w:spacing w:line="360" w:lineRule="auto"/>
        <w:ind w:left="1440"/>
        <w:rPr>
          <w:rFonts w:ascii="Calibri" w:eastAsia="Times New Roman" w:hAnsi="Calibri" w:cs="Times New Roman"/>
          <w:sz w:val="22"/>
          <w:szCs w:val="22"/>
          <w:lang w:val="en-GB"/>
        </w:rPr>
      </w:pPr>
      <w:r w:rsidRPr="00193B5F">
        <w:rPr>
          <w:rFonts w:ascii="Calibri" w:eastAsia="Times New Roman" w:hAnsi="Calibri" w:cs="Times New Roman"/>
          <w:sz w:val="22"/>
          <w:szCs w:val="22"/>
          <w:lang w:val="en-GB"/>
        </w:rPr>
        <w:t>accessible transport;</w:t>
      </w:r>
    </w:p>
    <w:p w14:paraId="0ED67ABC" w14:textId="77777777" w:rsidR="00EC0618" w:rsidRPr="00193B5F" w:rsidRDefault="00EC0618" w:rsidP="00EC0618">
      <w:pPr>
        <w:pStyle w:val="ListParagraph"/>
        <w:numPr>
          <w:ilvl w:val="0"/>
          <w:numId w:val="11"/>
        </w:numPr>
        <w:spacing w:line="360" w:lineRule="auto"/>
        <w:ind w:left="1440"/>
        <w:rPr>
          <w:rFonts w:ascii="Calibri" w:eastAsia="Times New Roman" w:hAnsi="Calibri" w:cs="Times New Roman"/>
          <w:sz w:val="22"/>
          <w:szCs w:val="22"/>
          <w:lang w:val="en-GB"/>
        </w:rPr>
      </w:pPr>
      <w:r w:rsidRPr="00193B5F">
        <w:rPr>
          <w:rFonts w:ascii="Calibri" w:eastAsia="Times New Roman" w:hAnsi="Calibri" w:cs="Times New Roman"/>
          <w:sz w:val="22"/>
          <w:szCs w:val="22"/>
          <w:lang w:val="en-GB"/>
        </w:rPr>
        <w:t>availability of technical aids;</w:t>
      </w:r>
    </w:p>
    <w:p w14:paraId="5994FAFB" w14:textId="77777777" w:rsidR="00EC0618" w:rsidRPr="00193B5F" w:rsidRDefault="00EC0618" w:rsidP="00EC0618">
      <w:pPr>
        <w:pStyle w:val="ListParagraph"/>
        <w:numPr>
          <w:ilvl w:val="0"/>
          <w:numId w:val="11"/>
        </w:numPr>
        <w:spacing w:line="360" w:lineRule="auto"/>
        <w:ind w:left="1440"/>
        <w:rPr>
          <w:rFonts w:ascii="Calibri" w:eastAsia="Times New Roman" w:hAnsi="Calibri" w:cs="Times New Roman"/>
          <w:sz w:val="22"/>
          <w:szCs w:val="22"/>
          <w:lang w:val="en-GB"/>
        </w:rPr>
      </w:pPr>
      <w:r w:rsidRPr="00193B5F">
        <w:rPr>
          <w:rFonts w:ascii="Calibri" w:eastAsia="Times New Roman" w:hAnsi="Calibri" w:cs="Times New Roman"/>
          <w:sz w:val="22"/>
          <w:szCs w:val="22"/>
          <w:lang w:val="en-GB"/>
        </w:rPr>
        <w:t>accessibility of information and communication;</w:t>
      </w:r>
    </w:p>
    <w:p w14:paraId="7AAB27C4" w14:textId="77777777" w:rsidR="00EC0618" w:rsidRPr="00193B5F" w:rsidRDefault="00EC0618" w:rsidP="00EC0618">
      <w:pPr>
        <w:pStyle w:val="ListParagraph"/>
        <w:numPr>
          <w:ilvl w:val="0"/>
          <w:numId w:val="11"/>
        </w:numPr>
        <w:spacing w:line="360" w:lineRule="auto"/>
        <w:ind w:left="1440"/>
        <w:rPr>
          <w:rFonts w:ascii="Calibri" w:eastAsia="Times New Roman" w:hAnsi="Calibri" w:cs="Times New Roman"/>
          <w:sz w:val="22"/>
          <w:szCs w:val="22"/>
          <w:lang w:val="en-GB"/>
        </w:rPr>
      </w:pPr>
      <w:r w:rsidRPr="00193B5F">
        <w:rPr>
          <w:rFonts w:ascii="Calibri" w:eastAsia="Times New Roman" w:hAnsi="Calibri" w:cs="Times New Roman"/>
          <w:sz w:val="22"/>
          <w:szCs w:val="22"/>
          <w:lang w:val="en-GB"/>
        </w:rPr>
        <w:t>access to personal assistance, as well as life and job coaching; and</w:t>
      </w:r>
    </w:p>
    <w:p w14:paraId="01E9D4F4" w14:textId="0FD98F19" w:rsidR="00EC0618" w:rsidRPr="00193B5F" w:rsidRDefault="00EC0618" w:rsidP="0010270C">
      <w:pPr>
        <w:pStyle w:val="ListParagraph"/>
        <w:numPr>
          <w:ilvl w:val="0"/>
          <w:numId w:val="11"/>
        </w:numPr>
        <w:spacing w:line="360" w:lineRule="auto"/>
        <w:ind w:left="1440"/>
        <w:rPr>
          <w:rFonts w:ascii="Calibri" w:eastAsia="Times New Roman" w:hAnsi="Calibri" w:cs="Times New Roman"/>
          <w:sz w:val="22"/>
          <w:szCs w:val="22"/>
          <w:lang w:val="en-GB"/>
        </w:rPr>
      </w:pPr>
      <w:r w:rsidRPr="00193B5F">
        <w:rPr>
          <w:rFonts w:ascii="Calibri" w:eastAsia="Times New Roman" w:hAnsi="Calibri" w:cs="Times New Roman"/>
          <w:sz w:val="22"/>
          <w:szCs w:val="22"/>
          <w:lang w:val="en-GB"/>
        </w:rPr>
        <w:t>access to community-based services.</w:t>
      </w:r>
    </w:p>
    <w:p w14:paraId="285361F7" w14:textId="77777777" w:rsidR="0010270C" w:rsidRPr="00193B5F" w:rsidRDefault="0010270C" w:rsidP="0010270C">
      <w:pPr>
        <w:pStyle w:val="ListParagraph"/>
        <w:spacing w:line="360" w:lineRule="auto"/>
        <w:ind w:left="1440"/>
        <w:rPr>
          <w:rFonts w:ascii="Calibri" w:eastAsia="Times New Roman" w:hAnsi="Calibri" w:cs="Times New Roman"/>
          <w:sz w:val="22"/>
          <w:szCs w:val="22"/>
          <w:lang w:val="en-GB"/>
        </w:rPr>
      </w:pPr>
    </w:p>
    <w:p w14:paraId="7E521A88" w14:textId="5B076688" w:rsidR="002A3182" w:rsidRPr="00193B5F" w:rsidRDefault="002A3182" w:rsidP="002A3182">
      <w:pPr>
        <w:pStyle w:val="ListParagraph"/>
        <w:numPr>
          <w:ilvl w:val="0"/>
          <w:numId w:val="3"/>
        </w:numPr>
        <w:spacing w:line="360" w:lineRule="auto"/>
        <w:jc w:val="both"/>
        <w:rPr>
          <w:b/>
          <w:sz w:val="22"/>
          <w:szCs w:val="22"/>
          <w:lang w:val="en-GB"/>
        </w:rPr>
      </w:pPr>
      <w:r w:rsidRPr="00193B5F">
        <w:rPr>
          <w:sz w:val="22"/>
          <w:szCs w:val="22"/>
          <w:lang w:val="en-GB"/>
        </w:rPr>
        <w:t xml:space="preserve">In </w:t>
      </w:r>
      <w:r w:rsidR="0010270C" w:rsidRPr="00193B5F">
        <w:rPr>
          <w:b/>
          <w:sz w:val="22"/>
          <w:szCs w:val="22"/>
          <w:lang w:val="en-GB"/>
        </w:rPr>
        <w:t xml:space="preserve">Para 15 (c) </w:t>
      </w:r>
      <w:r w:rsidRPr="00193B5F">
        <w:rPr>
          <w:sz w:val="22"/>
          <w:szCs w:val="22"/>
          <w:lang w:val="en-GB"/>
        </w:rPr>
        <w:t>we suggest taking out ‘including large and smaller group homes’ in the first sentence. We also find problematic the sentence ‘therefore, neither large scale institutions with more than hundred residents nor smaller groups homes with five to eight individuals can be called independent living or community living arrangements’, as it gives the impression that numbers are the only, most important indicators of institutional</w:t>
      </w:r>
      <w:r w:rsidR="00726E37" w:rsidRPr="00193B5F">
        <w:rPr>
          <w:sz w:val="22"/>
          <w:szCs w:val="22"/>
          <w:lang w:val="en-GB"/>
        </w:rPr>
        <w:t>is</w:t>
      </w:r>
      <w:r w:rsidRPr="00193B5F">
        <w:rPr>
          <w:sz w:val="22"/>
          <w:szCs w:val="22"/>
          <w:lang w:val="en-GB"/>
        </w:rPr>
        <w:t xml:space="preserve">ation. As we explained earlier, rather than defining an institution by the size, or the number of the residents, </w:t>
      </w:r>
      <w:r w:rsidR="00F57620" w:rsidRPr="00193B5F">
        <w:rPr>
          <w:sz w:val="22"/>
          <w:szCs w:val="22"/>
          <w:lang w:val="en-GB"/>
        </w:rPr>
        <w:t>the concept of ‘i</w:t>
      </w:r>
      <w:r w:rsidRPr="00193B5F">
        <w:rPr>
          <w:sz w:val="22"/>
          <w:szCs w:val="22"/>
          <w:lang w:val="en-GB"/>
        </w:rPr>
        <w:t>nstitutional culture</w:t>
      </w:r>
      <w:r w:rsidR="00F57620" w:rsidRPr="00193B5F">
        <w:rPr>
          <w:sz w:val="22"/>
          <w:szCs w:val="22"/>
          <w:lang w:val="en-GB"/>
        </w:rPr>
        <w:t>’</w:t>
      </w:r>
      <w:r w:rsidRPr="00193B5F">
        <w:rPr>
          <w:sz w:val="22"/>
          <w:szCs w:val="22"/>
          <w:lang w:val="en-GB"/>
        </w:rPr>
        <w:t xml:space="preserve"> </w:t>
      </w:r>
      <w:r w:rsidR="00F57620" w:rsidRPr="00193B5F">
        <w:rPr>
          <w:sz w:val="22"/>
          <w:szCs w:val="22"/>
          <w:lang w:val="en-GB"/>
        </w:rPr>
        <w:t>is more suitable</w:t>
      </w:r>
      <w:r w:rsidRPr="00193B5F">
        <w:rPr>
          <w:sz w:val="22"/>
          <w:szCs w:val="22"/>
          <w:lang w:val="en-GB"/>
        </w:rPr>
        <w:t xml:space="preserve"> to identify </w:t>
      </w:r>
      <w:r w:rsidR="009441FB" w:rsidRPr="00193B5F">
        <w:rPr>
          <w:sz w:val="22"/>
          <w:szCs w:val="22"/>
          <w:lang w:val="en-GB"/>
        </w:rPr>
        <w:t xml:space="preserve">the difference between </w:t>
      </w:r>
      <w:r w:rsidR="00F57620" w:rsidRPr="00193B5F">
        <w:rPr>
          <w:sz w:val="22"/>
          <w:szCs w:val="22"/>
          <w:lang w:val="en-GB"/>
        </w:rPr>
        <w:t>‘</w:t>
      </w:r>
      <w:r w:rsidR="009441FB" w:rsidRPr="00193B5F">
        <w:rPr>
          <w:sz w:val="22"/>
          <w:szCs w:val="22"/>
          <w:lang w:val="en-GB"/>
        </w:rPr>
        <w:t>institutions</w:t>
      </w:r>
      <w:r w:rsidR="00F57620" w:rsidRPr="00193B5F">
        <w:rPr>
          <w:sz w:val="22"/>
          <w:szCs w:val="22"/>
          <w:lang w:val="en-GB"/>
        </w:rPr>
        <w:t>’</w:t>
      </w:r>
      <w:r w:rsidR="009441FB" w:rsidRPr="00193B5F">
        <w:rPr>
          <w:sz w:val="22"/>
          <w:szCs w:val="22"/>
          <w:lang w:val="en-GB"/>
        </w:rPr>
        <w:t xml:space="preserve"> and </w:t>
      </w:r>
      <w:r w:rsidR="00F57620" w:rsidRPr="00193B5F">
        <w:rPr>
          <w:sz w:val="22"/>
          <w:szCs w:val="22"/>
          <w:lang w:val="en-GB"/>
        </w:rPr>
        <w:t>‘</w:t>
      </w:r>
      <w:r w:rsidR="009441FB" w:rsidRPr="00193B5F">
        <w:rPr>
          <w:sz w:val="22"/>
          <w:szCs w:val="22"/>
          <w:lang w:val="en-GB"/>
        </w:rPr>
        <w:t>independent living</w:t>
      </w:r>
      <w:r w:rsidR="00F57620" w:rsidRPr="00193B5F">
        <w:rPr>
          <w:sz w:val="22"/>
          <w:szCs w:val="22"/>
          <w:lang w:val="en-GB"/>
        </w:rPr>
        <w:t>’</w:t>
      </w:r>
      <w:r w:rsidR="007220B8" w:rsidRPr="00193B5F">
        <w:rPr>
          <w:sz w:val="22"/>
          <w:szCs w:val="22"/>
          <w:lang w:val="en-GB"/>
        </w:rPr>
        <w:t xml:space="preserve">. A small group home, </w:t>
      </w:r>
      <w:r w:rsidR="0073684F" w:rsidRPr="00193B5F">
        <w:rPr>
          <w:sz w:val="22"/>
          <w:szCs w:val="22"/>
          <w:lang w:val="en-GB"/>
        </w:rPr>
        <w:t>located in the community can provide independent living if people</w:t>
      </w:r>
      <w:r w:rsidR="007220B8" w:rsidRPr="00193B5F">
        <w:rPr>
          <w:sz w:val="22"/>
          <w:szCs w:val="22"/>
          <w:lang w:val="en-GB"/>
        </w:rPr>
        <w:t xml:space="preserve"> </w:t>
      </w:r>
      <w:r w:rsidR="0073684F" w:rsidRPr="00193B5F">
        <w:rPr>
          <w:sz w:val="22"/>
          <w:szCs w:val="22"/>
          <w:lang w:val="en-GB"/>
        </w:rPr>
        <w:t xml:space="preserve">have </w:t>
      </w:r>
      <w:r w:rsidR="007220B8" w:rsidRPr="00193B5F">
        <w:rPr>
          <w:sz w:val="22"/>
          <w:szCs w:val="22"/>
          <w:lang w:val="en-GB"/>
        </w:rPr>
        <w:t xml:space="preserve">full </w:t>
      </w:r>
      <w:r w:rsidR="0073684F" w:rsidRPr="00193B5F">
        <w:rPr>
          <w:sz w:val="22"/>
          <w:szCs w:val="22"/>
          <w:lang w:val="en-GB"/>
        </w:rPr>
        <w:t xml:space="preserve">choice and control over </w:t>
      </w:r>
      <w:r w:rsidR="007220B8" w:rsidRPr="00193B5F">
        <w:rPr>
          <w:sz w:val="22"/>
          <w:szCs w:val="22"/>
          <w:lang w:val="en-GB"/>
        </w:rPr>
        <w:t xml:space="preserve">their life. It is the institutional culture that would </w:t>
      </w:r>
      <w:r w:rsidR="00F15342" w:rsidRPr="00193B5F">
        <w:rPr>
          <w:sz w:val="22"/>
          <w:szCs w:val="22"/>
          <w:lang w:val="en-GB"/>
        </w:rPr>
        <w:t>characterize it as an institution.</w:t>
      </w:r>
      <w:r w:rsidR="007220B8" w:rsidRPr="00193B5F">
        <w:rPr>
          <w:sz w:val="22"/>
          <w:szCs w:val="22"/>
          <w:lang w:val="en-GB"/>
        </w:rPr>
        <w:t xml:space="preserve"> </w:t>
      </w:r>
      <w:r w:rsidR="00F15342" w:rsidRPr="00193B5F">
        <w:rPr>
          <w:sz w:val="22"/>
          <w:szCs w:val="22"/>
          <w:lang w:val="en-GB"/>
        </w:rPr>
        <w:t>Having sa</w:t>
      </w:r>
      <w:r w:rsidR="00F57620" w:rsidRPr="00193B5F">
        <w:rPr>
          <w:sz w:val="22"/>
          <w:szCs w:val="22"/>
          <w:lang w:val="en-GB"/>
        </w:rPr>
        <w:t>id that, institutional care could take place</w:t>
      </w:r>
      <w:r w:rsidR="007220B8" w:rsidRPr="00193B5F">
        <w:rPr>
          <w:sz w:val="22"/>
          <w:szCs w:val="22"/>
          <w:lang w:val="en-GB"/>
        </w:rPr>
        <w:t xml:space="preserve"> in even smaller settings, e.g. in a flat where two individuals live</w:t>
      </w:r>
      <w:r w:rsidR="00F15342" w:rsidRPr="00193B5F">
        <w:rPr>
          <w:sz w:val="22"/>
          <w:szCs w:val="22"/>
          <w:lang w:val="en-GB"/>
        </w:rPr>
        <w:t>, or in cases where individuals live alone, but left without adequate support</w:t>
      </w:r>
      <w:r w:rsidR="007220B8" w:rsidRPr="00193B5F">
        <w:rPr>
          <w:sz w:val="22"/>
          <w:szCs w:val="22"/>
          <w:lang w:val="en-GB"/>
        </w:rPr>
        <w:t xml:space="preserve">. </w:t>
      </w:r>
    </w:p>
    <w:p w14:paraId="1377EDFE" w14:textId="77777777" w:rsidR="00AF499B" w:rsidRPr="00193B5F" w:rsidRDefault="00AF499B" w:rsidP="00AF499B">
      <w:pPr>
        <w:pStyle w:val="ListParagraph"/>
        <w:spacing w:line="360" w:lineRule="auto"/>
        <w:jc w:val="both"/>
        <w:rPr>
          <w:b/>
          <w:sz w:val="22"/>
          <w:szCs w:val="22"/>
          <w:lang w:val="en-GB"/>
        </w:rPr>
      </w:pPr>
    </w:p>
    <w:p w14:paraId="1773BD38" w14:textId="7E465D08" w:rsidR="000A7F95" w:rsidRPr="00193B5F" w:rsidRDefault="003418C5" w:rsidP="00EC0618">
      <w:pPr>
        <w:pStyle w:val="ListParagraph"/>
        <w:numPr>
          <w:ilvl w:val="0"/>
          <w:numId w:val="3"/>
        </w:numPr>
        <w:spacing w:line="360" w:lineRule="auto"/>
        <w:jc w:val="both"/>
        <w:rPr>
          <w:b/>
          <w:sz w:val="22"/>
          <w:szCs w:val="22"/>
          <w:lang w:val="en-GB"/>
        </w:rPr>
      </w:pPr>
      <w:r w:rsidRPr="00193B5F">
        <w:rPr>
          <w:sz w:val="22"/>
          <w:szCs w:val="22"/>
          <w:lang w:val="en-GB"/>
        </w:rPr>
        <w:t>In our view,</w:t>
      </w:r>
      <w:r w:rsidRPr="00193B5F">
        <w:rPr>
          <w:b/>
          <w:sz w:val="22"/>
          <w:szCs w:val="22"/>
          <w:lang w:val="en-GB"/>
        </w:rPr>
        <w:t xml:space="preserve"> Para 15 (d) </w:t>
      </w:r>
      <w:r w:rsidRPr="00193B5F">
        <w:rPr>
          <w:sz w:val="22"/>
          <w:szCs w:val="22"/>
          <w:lang w:val="en-GB"/>
        </w:rPr>
        <w:t xml:space="preserve">neglects the perspective of children with disabilities and persons with complex support needs. </w:t>
      </w:r>
      <w:r w:rsidR="00075AFC" w:rsidRPr="00193B5F">
        <w:rPr>
          <w:sz w:val="22"/>
          <w:szCs w:val="22"/>
          <w:lang w:val="en-GB"/>
        </w:rPr>
        <w:t>In their case,</w:t>
      </w:r>
      <w:r w:rsidRPr="00193B5F">
        <w:rPr>
          <w:sz w:val="22"/>
          <w:szCs w:val="22"/>
          <w:lang w:val="en-GB"/>
        </w:rPr>
        <w:t xml:space="preserve"> parents, relatives, or their immediate circle must play a role in contracting personal assistance services </w:t>
      </w:r>
      <w:r w:rsidR="00075AFC" w:rsidRPr="00193B5F">
        <w:rPr>
          <w:sz w:val="22"/>
          <w:szCs w:val="22"/>
          <w:lang w:val="en-GB"/>
        </w:rPr>
        <w:t xml:space="preserve">either </w:t>
      </w:r>
      <w:r w:rsidRPr="00193B5F">
        <w:rPr>
          <w:sz w:val="22"/>
          <w:szCs w:val="22"/>
          <w:lang w:val="en-GB"/>
        </w:rPr>
        <w:t>as the guardia</w:t>
      </w:r>
      <w:r w:rsidR="000612E9" w:rsidRPr="00193B5F">
        <w:rPr>
          <w:sz w:val="22"/>
          <w:szCs w:val="22"/>
          <w:lang w:val="en-GB"/>
        </w:rPr>
        <w:t xml:space="preserve">n of children, or as supporters </w:t>
      </w:r>
      <w:r w:rsidR="00F57620" w:rsidRPr="00193B5F">
        <w:rPr>
          <w:sz w:val="22"/>
          <w:szCs w:val="22"/>
          <w:lang w:val="en-GB"/>
        </w:rPr>
        <w:t xml:space="preserve">for those who do not have mental capacity </w:t>
      </w:r>
      <w:r w:rsidR="000612E9" w:rsidRPr="00193B5F">
        <w:rPr>
          <w:sz w:val="22"/>
          <w:szCs w:val="22"/>
          <w:lang w:val="en-GB"/>
        </w:rPr>
        <w:t xml:space="preserve">in the </w:t>
      </w:r>
      <w:r w:rsidR="00BC7176" w:rsidRPr="00193B5F">
        <w:rPr>
          <w:sz w:val="22"/>
          <w:szCs w:val="22"/>
          <w:lang w:val="en-GB"/>
        </w:rPr>
        <w:t xml:space="preserve">supported </w:t>
      </w:r>
      <w:r w:rsidR="000612E9" w:rsidRPr="00193B5F">
        <w:rPr>
          <w:sz w:val="22"/>
          <w:szCs w:val="22"/>
          <w:lang w:val="en-GB"/>
        </w:rPr>
        <w:t xml:space="preserve">decision-making process. </w:t>
      </w:r>
      <w:r w:rsidR="00C21D80" w:rsidRPr="00193B5F">
        <w:rPr>
          <w:sz w:val="22"/>
          <w:szCs w:val="22"/>
          <w:lang w:val="en-GB"/>
        </w:rPr>
        <w:t xml:space="preserve">It is important to provide personal assistance schemes to children with disabilities in order to </w:t>
      </w:r>
      <w:r w:rsidR="00075AFC" w:rsidRPr="00193B5F">
        <w:rPr>
          <w:sz w:val="22"/>
          <w:szCs w:val="22"/>
          <w:lang w:val="en-GB"/>
        </w:rPr>
        <w:t xml:space="preserve">avoid overburdening family carers, but good practices (e.g. from Norway, Flanders) show that it is the parents, or immediate relatives, who sign the contract and manage the budget for personal assistance. </w:t>
      </w:r>
      <w:r w:rsidR="00650565" w:rsidRPr="00193B5F">
        <w:rPr>
          <w:sz w:val="22"/>
          <w:szCs w:val="22"/>
          <w:lang w:val="en-GB"/>
        </w:rPr>
        <w:t xml:space="preserve">Undoubtedly, </w:t>
      </w:r>
      <w:r w:rsidR="009E253B" w:rsidRPr="00193B5F">
        <w:rPr>
          <w:sz w:val="22"/>
          <w:szCs w:val="22"/>
          <w:lang w:val="en-GB"/>
        </w:rPr>
        <w:t>all persons with disabilities, regardless of their impairment, as well as children should be fully included in the process of choosing personal assistance services</w:t>
      </w:r>
      <w:r w:rsidR="00270722" w:rsidRPr="00193B5F">
        <w:rPr>
          <w:sz w:val="22"/>
          <w:szCs w:val="22"/>
          <w:lang w:val="en-GB"/>
        </w:rPr>
        <w:t>, and in the evaluation of such</w:t>
      </w:r>
      <w:r w:rsidR="009E253B" w:rsidRPr="00193B5F">
        <w:rPr>
          <w:sz w:val="22"/>
          <w:szCs w:val="22"/>
          <w:lang w:val="en-GB"/>
        </w:rPr>
        <w:t xml:space="preserve"> services. </w:t>
      </w:r>
    </w:p>
    <w:p w14:paraId="635C036F" w14:textId="77777777" w:rsidR="009E253B" w:rsidRPr="00193B5F" w:rsidRDefault="009E253B" w:rsidP="002B5584">
      <w:pPr>
        <w:pStyle w:val="ListParagraph"/>
        <w:spacing w:line="360" w:lineRule="auto"/>
        <w:jc w:val="both"/>
        <w:rPr>
          <w:b/>
          <w:sz w:val="22"/>
          <w:szCs w:val="22"/>
          <w:lang w:val="en-GB"/>
        </w:rPr>
      </w:pPr>
    </w:p>
    <w:p w14:paraId="668D927F" w14:textId="33551E1B" w:rsidR="000E579A" w:rsidRPr="00193B5F" w:rsidRDefault="00694C9B" w:rsidP="000E579A">
      <w:pPr>
        <w:pStyle w:val="ListParagraph"/>
        <w:numPr>
          <w:ilvl w:val="0"/>
          <w:numId w:val="3"/>
        </w:numPr>
        <w:spacing w:line="360" w:lineRule="auto"/>
        <w:jc w:val="both"/>
        <w:rPr>
          <w:b/>
          <w:sz w:val="22"/>
          <w:szCs w:val="22"/>
          <w:lang w:val="en-GB"/>
        </w:rPr>
      </w:pPr>
      <w:r w:rsidRPr="00193B5F">
        <w:rPr>
          <w:b/>
          <w:sz w:val="22"/>
          <w:szCs w:val="22"/>
          <w:lang w:val="en-GB"/>
        </w:rPr>
        <w:t>Para</w:t>
      </w:r>
      <w:r w:rsidR="004D143B" w:rsidRPr="00193B5F">
        <w:rPr>
          <w:b/>
          <w:sz w:val="22"/>
          <w:szCs w:val="22"/>
          <w:lang w:val="en-GB"/>
        </w:rPr>
        <w:t xml:space="preserve"> 16 </w:t>
      </w:r>
      <w:r w:rsidR="004D143B" w:rsidRPr="00193B5F">
        <w:rPr>
          <w:sz w:val="22"/>
          <w:szCs w:val="22"/>
          <w:lang w:val="en-GB"/>
        </w:rPr>
        <w:t>should provide more clarity on</w:t>
      </w:r>
      <w:r w:rsidR="002B5584" w:rsidRPr="00193B5F">
        <w:rPr>
          <w:sz w:val="22"/>
          <w:szCs w:val="22"/>
          <w:lang w:val="en-GB"/>
        </w:rPr>
        <w:t xml:space="preserve"> the distinction between residential and insti</w:t>
      </w:r>
      <w:r w:rsidR="00193B5F" w:rsidRPr="00193B5F">
        <w:rPr>
          <w:sz w:val="22"/>
          <w:szCs w:val="22"/>
          <w:lang w:val="en-GB"/>
        </w:rPr>
        <w:t>tutional support services, s</w:t>
      </w:r>
      <w:r w:rsidR="002B5584" w:rsidRPr="00193B5F">
        <w:rPr>
          <w:sz w:val="22"/>
          <w:szCs w:val="22"/>
          <w:lang w:val="en-GB"/>
        </w:rPr>
        <w:t xml:space="preserve">pecify what are residential support services and clarify that institutional support services are not in line with </w:t>
      </w:r>
      <w:r w:rsidR="00EF7669" w:rsidRPr="00193B5F">
        <w:rPr>
          <w:sz w:val="22"/>
          <w:szCs w:val="22"/>
          <w:lang w:val="en-GB"/>
        </w:rPr>
        <w:t>A</w:t>
      </w:r>
      <w:r w:rsidR="002B5584" w:rsidRPr="00193B5F">
        <w:rPr>
          <w:sz w:val="22"/>
          <w:szCs w:val="22"/>
          <w:lang w:val="en-GB"/>
        </w:rPr>
        <w:t>rticle 19 CRPD.</w:t>
      </w:r>
    </w:p>
    <w:p w14:paraId="26CD8961" w14:textId="77777777" w:rsidR="003C39BA" w:rsidRPr="00193B5F" w:rsidRDefault="003C39BA" w:rsidP="003C39BA">
      <w:pPr>
        <w:pStyle w:val="ListParagraph"/>
        <w:spacing w:line="360" w:lineRule="auto"/>
        <w:jc w:val="both"/>
        <w:rPr>
          <w:b/>
          <w:sz w:val="22"/>
          <w:szCs w:val="22"/>
          <w:lang w:val="en-GB"/>
        </w:rPr>
      </w:pPr>
    </w:p>
    <w:p w14:paraId="3F0F96D7" w14:textId="6B905614" w:rsidR="000E579A" w:rsidRPr="00193B5F" w:rsidRDefault="003C39BA" w:rsidP="000E579A">
      <w:pPr>
        <w:pStyle w:val="ListParagraph"/>
        <w:numPr>
          <w:ilvl w:val="0"/>
          <w:numId w:val="3"/>
        </w:numPr>
        <w:spacing w:line="360" w:lineRule="auto"/>
        <w:jc w:val="both"/>
        <w:rPr>
          <w:b/>
          <w:sz w:val="22"/>
          <w:szCs w:val="22"/>
          <w:lang w:val="en-GB"/>
        </w:rPr>
      </w:pPr>
      <w:r w:rsidRPr="00193B5F">
        <w:rPr>
          <w:sz w:val="22"/>
          <w:szCs w:val="22"/>
          <w:lang w:val="en-GB"/>
        </w:rPr>
        <w:t xml:space="preserve">In </w:t>
      </w:r>
      <w:r w:rsidRPr="00193B5F">
        <w:rPr>
          <w:b/>
          <w:sz w:val="22"/>
          <w:szCs w:val="22"/>
          <w:lang w:val="en-GB"/>
        </w:rPr>
        <w:t>Para 19</w:t>
      </w:r>
      <w:r w:rsidRPr="00193B5F">
        <w:rPr>
          <w:sz w:val="22"/>
          <w:szCs w:val="22"/>
          <w:lang w:val="en-GB"/>
        </w:rPr>
        <w:t xml:space="preserve">, we ask the Committee to use a more precise definition </w:t>
      </w:r>
      <w:r w:rsidR="007124A0" w:rsidRPr="00193B5F">
        <w:rPr>
          <w:sz w:val="22"/>
          <w:szCs w:val="22"/>
          <w:lang w:val="en-GB"/>
        </w:rPr>
        <w:t>of the</w:t>
      </w:r>
      <w:r w:rsidR="002F6542" w:rsidRPr="00193B5F">
        <w:rPr>
          <w:sz w:val="22"/>
          <w:szCs w:val="22"/>
          <w:lang w:val="en-GB"/>
        </w:rPr>
        <w:t xml:space="preserve"> full and partial</w:t>
      </w:r>
      <w:r w:rsidR="007124A0" w:rsidRPr="00193B5F">
        <w:rPr>
          <w:sz w:val="22"/>
          <w:szCs w:val="22"/>
          <w:lang w:val="en-GB"/>
        </w:rPr>
        <w:t xml:space="preserve"> deprivation of legal capacity, instead of ‘legal capacity issues’. </w:t>
      </w:r>
    </w:p>
    <w:p w14:paraId="39E4388C" w14:textId="77777777" w:rsidR="008452EE" w:rsidRPr="00193B5F" w:rsidRDefault="008452EE" w:rsidP="008452EE">
      <w:pPr>
        <w:pStyle w:val="ListParagraph"/>
        <w:spacing w:line="360" w:lineRule="auto"/>
        <w:jc w:val="both"/>
        <w:rPr>
          <w:b/>
          <w:sz w:val="22"/>
          <w:szCs w:val="22"/>
          <w:lang w:val="en-GB"/>
        </w:rPr>
      </w:pPr>
    </w:p>
    <w:p w14:paraId="70E558CE" w14:textId="6733848C" w:rsidR="008B0689" w:rsidRPr="00193B5F" w:rsidRDefault="008B0689" w:rsidP="000E579A">
      <w:pPr>
        <w:pStyle w:val="ListParagraph"/>
        <w:numPr>
          <w:ilvl w:val="0"/>
          <w:numId w:val="3"/>
        </w:numPr>
        <w:spacing w:line="360" w:lineRule="auto"/>
        <w:jc w:val="both"/>
        <w:rPr>
          <w:b/>
          <w:sz w:val="22"/>
          <w:szCs w:val="22"/>
          <w:lang w:val="en-GB"/>
        </w:rPr>
      </w:pPr>
      <w:r w:rsidRPr="00193B5F">
        <w:rPr>
          <w:sz w:val="22"/>
          <w:szCs w:val="22"/>
          <w:lang w:val="en-GB"/>
        </w:rPr>
        <w:t xml:space="preserve">The scope of </w:t>
      </w:r>
      <w:r w:rsidRPr="00193B5F">
        <w:rPr>
          <w:b/>
          <w:sz w:val="22"/>
          <w:szCs w:val="22"/>
          <w:lang w:val="en-GB"/>
        </w:rPr>
        <w:t>Para 20</w:t>
      </w:r>
      <w:r w:rsidRPr="00193B5F">
        <w:rPr>
          <w:sz w:val="22"/>
          <w:szCs w:val="22"/>
          <w:lang w:val="en-GB"/>
        </w:rPr>
        <w:t xml:space="preserve"> should also refer to the fact that many people </w:t>
      </w:r>
      <w:r w:rsidR="004D7640" w:rsidRPr="00193B5F">
        <w:rPr>
          <w:sz w:val="22"/>
          <w:szCs w:val="22"/>
          <w:lang w:val="en-GB"/>
        </w:rPr>
        <w:t>with hig</w:t>
      </w:r>
      <w:r w:rsidR="008452EE" w:rsidRPr="00193B5F">
        <w:rPr>
          <w:sz w:val="22"/>
          <w:szCs w:val="22"/>
          <w:lang w:val="en-GB"/>
        </w:rPr>
        <w:t>h</w:t>
      </w:r>
      <w:r w:rsidR="004D7640" w:rsidRPr="00193B5F">
        <w:rPr>
          <w:sz w:val="22"/>
          <w:szCs w:val="22"/>
          <w:lang w:val="en-GB"/>
        </w:rPr>
        <w:t xml:space="preserve"> support needs </w:t>
      </w:r>
      <w:r w:rsidR="00726E37" w:rsidRPr="00193B5F">
        <w:rPr>
          <w:sz w:val="22"/>
          <w:szCs w:val="22"/>
          <w:lang w:val="en-GB"/>
        </w:rPr>
        <w:t>are institutionalis</w:t>
      </w:r>
      <w:r w:rsidRPr="00193B5F">
        <w:rPr>
          <w:sz w:val="22"/>
          <w:szCs w:val="22"/>
          <w:lang w:val="en-GB"/>
        </w:rPr>
        <w:t xml:space="preserve">ed </w:t>
      </w:r>
      <w:r w:rsidR="004D7640" w:rsidRPr="00193B5F">
        <w:rPr>
          <w:sz w:val="22"/>
          <w:szCs w:val="22"/>
          <w:lang w:val="en-GB"/>
        </w:rPr>
        <w:t>due</w:t>
      </w:r>
      <w:r w:rsidRPr="00193B5F">
        <w:rPr>
          <w:sz w:val="22"/>
          <w:szCs w:val="22"/>
          <w:lang w:val="en-GB"/>
        </w:rPr>
        <w:t xml:space="preserve"> to the lack of</w:t>
      </w:r>
      <w:r w:rsidR="00DA1129" w:rsidRPr="00193B5F">
        <w:rPr>
          <w:sz w:val="22"/>
          <w:szCs w:val="22"/>
          <w:lang w:val="en-GB"/>
        </w:rPr>
        <w:t xml:space="preserve"> accessible, affordable and good quality</w:t>
      </w:r>
      <w:r w:rsidRPr="00193B5F">
        <w:rPr>
          <w:sz w:val="22"/>
          <w:szCs w:val="22"/>
          <w:lang w:val="en-GB"/>
        </w:rPr>
        <w:t xml:space="preserve"> community-based services and family support.</w:t>
      </w:r>
      <w:r w:rsidR="008452EE" w:rsidRPr="00193B5F">
        <w:rPr>
          <w:sz w:val="22"/>
          <w:szCs w:val="22"/>
          <w:lang w:val="en-GB"/>
        </w:rPr>
        <w:t xml:space="preserve"> </w:t>
      </w:r>
      <w:r w:rsidR="00A81BEA" w:rsidRPr="00193B5F">
        <w:rPr>
          <w:b/>
          <w:sz w:val="22"/>
          <w:szCs w:val="22"/>
          <w:lang w:val="en-GB"/>
        </w:rPr>
        <w:t>Family support</w:t>
      </w:r>
      <w:r w:rsidR="00A81BEA" w:rsidRPr="00193B5F">
        <w:rPr>
          <w:sz w:val="22"/>
          <w:szCs w:val="22"/>
          <w:lang w:val="en-GB"/>
        </w:rPr>
        <w:t xml:space="preserve"> is key to allow persons with severe, complex disabilities to live in the community through introducing a broad range of work-life balance measures (adequate resources, time arrangements and services) for family members and a flexible system in which persons with high support needs can use a combination of</w:t>
      </w:r>
      <w:r w:rsidR="00334354" w:rsidRPr="00193B5F">
        <w:rPr>
          <w:sz w:val="22"/>
          <w:szCs w:val="22"/>
          <w:lang w:val="en-GB"/>
        </w:rPr>
        <w:t xml:space="preserve"> community-based</w:t>
      </w:r>
      <w:r w:rsidR="00A81BEA" w:rsidRPr="00193B5F">
        <w:rPr>
          <w:sz w:val="22"/>
          <w:szCs w:val="22"/>
          <w:lang w:val="en-GB"/>
        </w:rPr>
        <w:t xml:space="preserve"> </w:t>
      </w:r>
      <w:r w:rsidR="00432C73" w:rsidRPr="00193B5F">
        <w:rPr>
          <w:sz w:val="22"/>
          <w:szCs w:val="22"/>
          <w:lang w:val="en-GB"/>
        </w:rPr>
        <w:t>professional and family</w:t>
      </w:r>
      <w:r w:rsidR="00A81BEA" w:rsidRPr="00193B5F">
        <w:rPr>
          <w:sz w:val="22"/>
          <w:szCs w:val="22"/>
          <w:lang w:val="en-GB"/>
        </w:rPr>
        <w:t xml:space="preserve"> care. </w:t>
      </w:r>
      <w:r w:rsidR="008452EE" w:rsidRPr="00193B5F">
        <w:rPr>
          <w:sz w:val="22"/>
          <w:szCs w:val="22"/>
          <w:lang w:val="en-GB"/>
        </w:rPr>
        <w:t xml:space="preserve">The paragraph should also refer to persons with psychosocial disabilities, and persons with multiple disabilities. </w:t>
      </w:r>
    </w:p>
    <w:p w14:paraId="4CF36876" w14:textId="77777777" w:rsidR="00BE40CA" w:rsidRPr="00193B5F" w:rsidRDefault="00BE40CA" w:rsidP="00BC2AEB">
      <w:pPr>
        <w:spacing w:line="360" w:lineRule="auto"/>
        <w:ind w:left="360"/>
        <w:jc w:val="both"/>
        <w:rPr>
          <w:b/>
          <w:sz w:val="22"/>
          <w:szCs w:val="22"/>
          <w:lang w:val="en-GB"/>
        </w:rPr>
      </w:pPr>
    </w:p>
    <w:p w14:paraId="3C14C24C" w14:textId="0B4E31FC" w:rsidR="00E05EB1" w:rsidRPr="00193B5F" w:rsidRDefault="005D396F" w:rsidP="00E05EB1">
      <w:pPr>
        <w:pStyle w:val="ListParagraph"/>
        <w:numPr>
          <w:ilvl w:val="0"/>
          <w:numId w:val="3"/>
        </w:numPr>
        <w:spacing w:line="360" w:lineRule="auto"/>
        <w:jc w:val="both"/>
        <w:rPr>
          <w:sz w:val="22"/>
          <w:szCs w:val="22"/>
          <w:lang w:val="en-GB"/>
        </w:rPr>
      </w:pPr>
      <w:r w:rsidRPr="00193B5F">
        <w:rPr>
          <w:b/>
          <w:sz w:val="22"/>
          <w:szCs w:val="22"/>
          <w:lang w:val="en-GB"/>
        </w:rPr>
        <w:t>Para 23</w:t>
      </w:r>
      <w:r w:rsidRPr="00193B5F">
        <w:rPr>
          <w:sz w:val="22"/>
          <w:szCs w:val="22"/>
          <w:lang w:val="en-GB"/>
        </w:rPr>
        <w:t xml:space="preserve"> should be more precise and describe that the implementation of Article 19 requires that migrants, refugees, asylum-seekers with disabilities and their fami</w:t>
      </w:r>
      <w:r w:rsidR="00B96F8B" w:rsidRPr="00193B5F">
        <w:rPr>
          <w:sz w:val="22"/>
          <w:szCs w:val="22"/>
          <w:lang w:val="en-GB"/>
        </w:rPr>
        <w:t xml:space="preserve">lies </w:t>
      </w:r>
      <w:r w:rsidR="006F2AE4" w:rsidRPr="00193B5F">
        <w:rPr>
          <w:sz w:val="22"/>
          <w:szCs w:val="22"/>
          <w:lang w:val="en-GB"/>
        </w:rPr>
        <w:t>should not be detained</w:t>
      </w:r>
      <w:r w:rsidR="00E05EB1" w:rsidRPr="00193B5F">
        <w:rPr>
          <w:sz w:val="22"/>
          <w:szCs w:val="22"/>
          <w:lang w:val="en-GB"/>
        </w:rPr>
        <w:t>.</w:t>
      </w:r>
      <w:r w:rsidR="006F2AE4" w:rsidRPr="00193B5F">
        <w:rPr>
          <w:sz w:val="22"/>
          <w:szCs w:val="22"/>
          <w:lang w:val="en-GB"/>
        </w:rPr>
        <w:t xml:space="preserve"> </w:t>
      </w:r>
      <w:r w:rsidR="00E05EB1" w:rsidRPr="00193B5F">
        <w:rPr>
          <w:sz w:val="22"/>
          <w:szCs w:val="22"/>
          <w:lang w:val="en-GB"/>
        </w:rPr>
        <w:t xml:space="preserve">The right to family life is recognised in International and European </w:t>
      </w:r>
      <w:r w:rsidR="0064567D" w:rsidRPr="00193B5F">
        <w:rPr>
          <w:sz w:val="22"/>
          <w:szCs w:val="22"/>
          <w:lang w:val="en-GB"/>
        </w:rPr>
        <w:t>h</w:t>
      </w:r>
      <w:r w:rsidR="00E05EB1" w:rsidRPr="00193B5F">
        <w:rPr>
          <w:sz w:val="22"/>
          <w:szCs w:val="22"/>
          <w:lang w:val="en-GB"/>
        </w:rPr>
        <w:t>u</w:t>
      </w:r>
      <w:r w:rsidR="0064567D" w:rsidRPr="00193B5F">
        <w:rPr>
          <w:sz w:val="22"/>
          <w:szCs w:val="22"/>
          <w:lang w:val="en-GB"/>
        </w:rPr>
        <w:t>man rights i</w:t>
      </w:r>
      <w:r w:rsidR="00E05EB1" w:rsidRPr="00193B5F">
        <w:rPr>
          <w:sz w:val="22"/>
          <w:szCs w:val="22"/>
          <w:lang w:val="en-GB"/>
        </w:rPr>
        <w:t>nstruments and therefore, families should be supported and facilit</w:t>
      </w:r>
      <w:r w:rsidR="0064567D" w:rsidRPr="00193B5F">
        <w:rPr>
          <w:sz w:val="22"/>
          <w:szCs w:val="22"/>
          <w:lang w:val="en-GB"/>
        </w:rPr>
        <w:t>ated in the fulfilment of this</w:t>
      </w:r>
      <w:r w:rsidR="00E05EB1" w:rsidRPr="00193B5F">
        <w:rPr>
          <w:sz w:val="22"/>
          <w:szCs w:val="22"/>
          <w:lang w:val="en-GB"/>
        </w:rPr>
        <w:t xml:space="preserve"> right, with no discrimination of individuals or of family</w:t>
      </w:r>
      <w:r w:rsidR="00BC2AEB" w:rsidRPr="00193B5F">
        <w:rPr>
          <w:sz w:val="22"/>
          <w:szCs w:val="22"/>
          <w:lang w:val="en-GB"/>
        </w:rPr>
        <w:t xml:space="preserve"> form.</w:t>
      </w:r>
      <w:r w:rsidR="00E05EB1" w:rsidRPr="00193B5F">
        <w:rPr>
          <w:sz w:val="22"/>
          <w:szCs w:val="22"/>
          <w:lang w:val="en-GB"/>
        </w:rPr>
        <w:t xml:space="preserve"> </w:t>
      </w:r>
      <w:r w:rsidR="00E05EB1" w:rsidRPr="00193B5F">
        <w:rPr>
          <w:b/>
          <w:sz w:val="22"/>
          <w:szCs w:val="22"/>
          <w:lang w:val="en-GB"/>
        </w:rPr>
        <w:t>Family reunification</w:t>
      </w:r>
      <w:r w:rsidR="00E05EB1" w:rsidRPr="00193B5F">
        <w:rPr>
          <w:sz w:val="22"/>
          <w:szCs w:val="22"/>
          <w:lang w:val="en-GB"/>
        </w:rPr>
        <w:t xml:space="preserve"> is a vector of </w:t>
      </w:r>
      <w:r w:rsidR="003C7289" w:rsidRPr="00193B5F">
        <w:rPr>
          <w:sz w:val="22"/>
          <w:szCs w:val="22"/>
          <w:lang w:val="en-GB"/>
        </w:rPr>
        <w:t>inclusion therefore</w:t>
      </w:r>
      <w:r w:rsidR="00E05EB1" w:rsidRPr="00193B5F">
        <w:rPr>
          <w:sz w:val="22"/>
          <w:szCs w:val="22"/>
          <w:lang w:val="en-GB"/>
        </w:rPr>
        <w:t xml:space="preserve"> no family should be discriminated and prevented from </w:t>
      </w:r>
      <w:r w:rsidR="00AC55F7" w:rsidRPr="00193B5F">
        <w:rPr>
          <w:sz w:val="22"/>
          <w:szCs w:val="22"/>
          <w:lang w:val="en-GB"/>
        </w:rPr>
        <w:t>the enjoyment of this</w:t>
      </w:r>
      <w:r w:rsidR="00E05EB1" w:rsidRPr="00193B5F">
        <w:rPr>
          <w:sz w:val="22"/>
          <w:szCs w:val="22"/>
          <w:lang w:val="en-GB"/>
        </w:rPr>
        <w:t xml:space="preserve"> right.</w:t>
      </w:r>
    </w:p>
    <w:p w14:paraId="6D131DA0" w14:textId="77777777" w:rsidR="00F36643" w:rsidRPr="00193B5F" w:rsidRDefault="00F36643" w:rsidP="00F36643">
      <w:pPr>
        <w:pStyle w:val="ListParagraph"/>
        <w:spacing w:line="360" w:lineRule="auto"/>
        <w:jc w:val="both"/>
        <w:rPr>
          <w:sz w:val="22"/>
          <w:szCs w:val="22"/>
          <w:lang w:val="en-GB"/>
        </w:rPr>
      </w:pPr>
    </w:p>
    <w:p w14:paraId="33E0F270" w14:textId="292ADCB7" w:rsidR="00F15AA8" w:rsidRPr="00193B5F" w:rsidRDefault="00E02566" w:rsidP="00B81A0F">
      <w:pPr>
        <w:pStyle w:val="ListParagraph"/>
        <w:numPr>
          <w:ilvl w:val="0"/>
          <w:numId w:val="3"/>
        </w:numPr>
        <w:spacing w:line="360" w:lineRule="auto"/>
        <w:jc w:val="both"/>
        <w:rPr>
          <w:sz w:val="22"/>
          <w:szCs w:val="22"/>
          <w:lang w:val="en-GB"/>
        </w:rPr>
      </w:pPr>
      <w:r w:rsidRPr="00193B5F">
        <w:rPr>
          <w:sz w:val="22"/>
          <w:szCs w:val="22"/>
          <w:lang w:val="en-GB"/>
        </w:rPr>
        <w:t xml:space="preserve">In </w:t>
      </w:r>
      <w:r w:rsidRPr="00193B5F">
        <w:rPr>
          <w:b/>
          <w:sz w:val="22"/>
          <w:szCs w:val="22"/>
          <w:lang w:val="en-GB"/>
        </w:rPr>
        <w:t>Para 25</w:t>
      </w:r>
      <w:r w:rsidRPr="00193B5F">
        <w:rPr>
          <w:sz w:val="22"/>
          <w:szCs w:val="22"/>
          <w:lang w:val="en-GB"/>
        </w:rPr>
        <w:t xml:space="preserve">, the Committee rightly points out that in many cases, informal support by the family is the only available option, especially for people with disabilities in rural areas. Family members, mostly women take up the role of the family carer </w:t>
      </w:r>
      <w:r w:rsidR="00721C2B" w:rsidRPr="00193B5F">
        <w:rPr>
          <w:sz w:val="22"/>
          <w:szCs w:val="22"/>
          <w:lang w:val="en-GB"/>
        </w:rPr>
        <w:t xml:space="preserve">in order </w:t>
      </w:r>
      <w:r w:rsidRPr="00193B5F">
        <w:rPr>
          <w:sz w:val="22"/>
          <w:szCs w:val="22"/>
          <w:lang w:val="en-GB"/>
        </w:rPr>
        <w:t xml:space="preserve">to fill the </w:t>
      </w:r>
      <w:r w:rsidR="00721C2B" w:rsidRPr="00193B5F">
        <w:rPr>
          <w:sz w:val="22"/>
          <w:szCs w:val="22"/>
          <w:lang w:val="en-GB"/>
        </w:rPr>
        <w:t>gap</w:t>
      </w:r>
      <w:r w:rsidRPr="00193B5F">
        <w:rPr>
          <w:sz w:val="22"/>
          <w:szCs w:val="22"/>
          <w:lang w:val="en-GB"/>
        </w:rPr>
        <w:t xml:space="preserve"> in public service provis</w:t>
      </w:r>
      <w:r w:rsidR="00726E37" w:rsidRPr="00193B5F">
        <w:rPr>
          <w:sz w:val="22"/>
          <w:szCs w:val="22"/>
          <w:lang w:val="en-GB"/>
        </w:rPr>
        <w:t>ion and to avoid institutionalis</w:t>
      </w:r>
      <w:r w:rsidRPr="00193B5F">
        <w:rPr>
          <w:sz w:val="22"/>
          <w:szCs w:val="22"/>
          <w:lang w:val="en-GB"/>
        </w:rPr>
        <w:t>ation</w:t>
      </w:r>
      <w:r w:rsidR="00721C2B" w:rsidRPr="00193B5F">
        <w:rPr>
          <w:sz w:val="22"/>
          <w:szCs w:val="22"/>
          <w:lang w:val="en-GB"/>
        </w:rPr>
        <w:t xml:space="preserve"> of their relatives</w:t>
      </w:r>
      <w:r w:rsidRPr="00193B5F">
        <w:rPr>
          <w:sz w:val="22"/>
          <w:szCs w:val="22"/>
          <w:lang w:val="en-GB"/>
        </w:rPr>
        <w:t xml:space="preserve">. </w:t>
      </w:r>
      <w:r w:rsidR="00555F1B" w:rsidRPr="00193B5F">
        <w:rPr>
          <w:sz w:val="22"/>
          <w:szCs w:val="22"/>
          <w:lang w:val="en-GB"/>
        </w:rPr>
        <w:t xml:space="preserve">This leads to their fall out of the labour market and lack of income, access to social benefits, health care and pension. </w:t>
      </w:r>
      <w:r w:rsidRPr="00193B5F">
        <w:rPr>
          <w:sz w:val="22"/>
          <w:szCs w:val="22"/>
          <w:lang w:val="en-GB"/>
        </w:rPr>
        <w:t>The</w:t>
      </w:r>
      <w:r w:rsidR="00F36643" w:rsidRPr="00193B5F">
        <w:rPr>
          <w:sz w:val="22"/>
          <w:szCs w:val="22"/>
          <w:lang w:val="en-GB"/>
        </w:rPr>
        <w:t xml:space="preserve"> paragraph should mention that this situation places the whole family in the risk of poverty and put high pressure on especiall</w:t>
      </w:r>
      <w:r w:rsidRPr="00193B5F">
        <w:rPr>
          <w:sz w:val="22"/>
          <w:szCs w:val="22"/>
          <w:lang w:val="en-GB"/>
        </w:rPr>
        <w:t>y</w:t>
      </w:r>
      <w:r w:rsidR="00F36643" w:rsidRPr="00193B5F">
        <w:rPr>
          <w:sz w:val="22"/>
          <w:szCs w:val="22"/>
          <w:lang w:val="en-GB"/>
        </w:rPr>
        <w:t xml:space="preserve"> vulnerable and single parent families.</w:t>
      </w:r>
      <w:r w:rsidRPr="00193B5F">
        <w:rPr>
          <w:sz w:val="22"/>
          <w:szCs w:val="22"/>
          <w:lang w:val="en-GB"/>
        </w:rPr>
        <w:t xml:space="preserve"> </w:t>
      </w:r>
      <w:r w:rsidR="00555F1B" w:rsidRPr="00193B5F">
        <w:rPr>
          <w:b/>
          <w:sz w:val="22"/>
          <w:szCs w:val="22"/>
          <w:lang w:val="en-GB"/>
        </w:rPr>
        <w:t>Inter-generational poverty</w:t>
      </w:r>
      <w:r w:rsidR="00555F1B" w:rsidRPr="00193B5F">
        <w:rPr>
          <w:sz w:val="22"/>
          <w:szCs w:val="22"/>
          <w:lang w:val="en-GB"/>
        </w:rPr>
        <w:t xml:space="preserve"> affects greatly persons with disabilities and their families. We suggest removing the sentence </w:t>
      </w:r>
      <w:r w:rsidR="00855A05" w:rsidRPr="00193B5F">
        <w:rPr>
          <w:sz w:val="22"/>
          <w:szCs w:val="22"/>
          <w:lang w:val="en-GB"/>
        </w:rPr>
        <w:t>‘Even if no formal laws are in place, others, like families or caregivers, sometimes exercise control and restrict an individual’s choices by acting as substitute decision-makers.’</w:t>
      </w:r>
      <w:r w:rsidR="003C7289" w:rsidRPr="00193B5F">
        <w:rPr>
          <w:sz w:val="22"/>
          <w:szCs w:val="22"/>
          <w:lang w:val="en-GB"/>
        </w:rPr>
        <w:t xml:space="preserve"> and replace it with </w:t>
      </w:r>
      <w:r w:rsidR="003C7289" w:rsidRPr="00193B5F">
        <w:rPr>
          <w:sz w:val="22"/>
          <w:szCs w:val="22"/>
          <w:u w:val="single"/>
          <w:lang w:val="en-GB"/>
        </w:rPr>
        <w:t xml:space="preserve">‘Family members should receive adequate support to be able to promote the rights of persons </w:t>
      </w:r>
      <w:r w:rsidR="00A11744" w:rsidRPr="00193B5F">
        <w:rPr>
          <w:sz w:val="22"/>
          <w:szCs w:val="22"/>
          <w:u w:val="single"/>
          <w:lang w:val="en-GB"/>
        </w:rPr>
        <w:t xml:space="preserve">with disabilities and support them </w:t>
      </w:r>
      <w:r w:rsidR="0039124B" w:rsidRPr="00193B5F">
        <w:rPr>
          <w:sz w:val="22"/>
          <w:szCs w:val="22"/>
          <w:u w:val="single"/>
          <w:lang w:val="en-GB"/>
        </w:rPr>
        <w:t>in their decision-making in line with Article 12 of the CRPD’</w:t>
      </w:r>
      <w:r w:rsidR="0039124B" w:rsidRPr="00193B5F">
        <w:rPr>
          <w:sz w:val="22"/>
          <w:szCs w:val="22"/>
          <w:lang w:val="en-GB"/>
        </w:rPr>
        <w:t>.</w:t>
      </w:r>
      <w:r w:rsidR="001F799E" w:rsidRPr="00193B5F">
        <w:rPr>
          <w:sz w:val="22"/>
          <w:szCs w:val="22"/>
          <w:lang w:val="en-GB"/>
        </w:rPr>
        <w:t xml:space="preserve"> </w:t>
      </w:r>
      <w:r w:rsidR="00256522" w:rsidRPr="00193B5F">
        <w:rPr>
          <w:sz w:val="22"/>
          <w:szCs w:val="22"/>
          <w:lang w:val="en-GB"/>
        </w:rPr>
        <w:t>In s</w:t>
      </w:r>
      <w:r w:rsidR="00F6509E" w:rsidRPr="00193B5F">
        <w:rPr>
          <w:sz w:val="22"/>
          <w:szCs w:val="22"/>
          <w:lang w:val="en-GB"/>
        </w:rPr>
        <w:t>ome cases, despite the obvious challenges and long-term disadvantages,</w:t>
      </w:r>
      <w:r w:rsidR="001F799E" w:rsidRPr="00193B5F">
        <w:rPr>
          <w:sz w:val="22"/>
          <w:szCs w:val="22"/>
          <w:lang w:val="en-GB"/>
        </w:rPr>
        <w:t xml:space="preserve"> </w:t>
      </w:r>
      <w:r w:rsidR="00F6509E" w:rsidRPr="00193B5F">
        <w:rPr>
          <w:sz w:val="22"/>
          <w:szCs w:val="22"/>
          <w:lang w:val="en-GB"/>
        </w:rPr>
        <w:t>persons with disabilities and their family members might prefer that care or support is provided at home by family members</w:t>
      </w:r>
      <w:r w:rsidR="008D395B" w:rsidRPr="00193B5F">
        <w:rPr>
          <w:sz w:val="22"/>
          <w:szCs w:val="22"/>
          <w:lang w:val="en-GB"/>
        </w:rPr>
        <w:t xml:space="preserve"> and professional carers</w:t>
      </w:r>
      <w:r w:rsidR="00F6509E" w:rsidRPr="00193B5F">
        <w:rPr>
          <w:sz w:val="22"/>
          <w:szCs w:val="22"/>
          <w:lang w:val="en-GB"/>
        </w:rPr>
        <w:t>. Their choice should be respected by providing logi</w:t>
      </w:r>
      <w:r w:rsidR="00277229" w:rsidRPr="00193B5F">
        <w:rPr>
          <w:sz w:val="22"/>
          <w:szCs w:val="22"/>
          <w:lang w:val="en-GB"/>
        </w:rPr>
        <w:t xml:space="preserve">stical support and </w:t>
      </w:r>
      <w:r w:rsidR="008D395B" w:rsidRPr="00193B5F">
        <w:rPr>
          <w:sz w:val="22"/>
          <w:szCs w:val="22"/>
          <w:lang w:val="en-GB"/>
        </w:rPr>
        <w:t xml:space="preserve">in-home </w:t>
      </w:r>
      <w:r w:rsidR="00277229" w:rsidRPr="00193B5F">
        <w:rPr>
          <w:sz w:val="22"/>
          <w:szCs w:val="22"/>
          <w:lang w:val="en-GB"/>
        </w:rPr>
        <w:t xml:space="preserve">services to </w:t>
      </w:r>
      <w:r w:rsidR="00100272" w:rsidRPr="00193B5F">
        <w:rPr>
          <w:sz w:val="22"/>
          <w:szCs w:val="22"/>
          <w:lang w:val="en-GB"/>
        </w:rPr>
        <w:t>persons with disabilities and their</w:t>
      </w:r>
      <w:r w:rsidR="008D395B" w:rsidRPr="00193B5F">
        <w:rPr>
          <w:sz w:val="22"/>
          <w:szCs w:val="22"/>
          <w:lang w:val="en-GB"/>
        </w:rPr>
        <w:t xml:space="preserve"> family members to ensure better reconciliation of care</w:t>
      </w:r>
      <w:r w:rsidR="00DE4803" w:rsidRPr="00193B5F">
        <w:rPr>
          <w:sz w:val="22"/>
          <w:szCs w:val="22"/>
          <w:lang w:val="en-GB"/>
        </w:rPr>
        <w:t>,</w:t>
      </w:r>
      <w:r w:rsidR="008D395B" w:rsidRPr="00193B5F">
        <w:rPr>
          <w:sz w:val="22"/>
          <w:szCs w:val="22"/>
          <w:lang w:val="en-GB"/>
        </w:rPr>
        <w:t xml:space="preserve"> </w:t>
      </w:r>
      <w:r w:rsidR="001854E1" w:rsidRPr="00193B5F">
        <w:rPr>
          <w:sz w:val="22"/>
          <w:szCs w:val="22"/>
          <w:lang w:val="en-GB"/>
        </w:rPr>
        <w:t xml:space="preserve">work </w:t>
      </w:r>
      <w:r w:rsidR="008D395B" w:rsidRPr="00193B5F">
        <w:rPr>
          <w:sz w:val="22"/>
          <w:szCs w:val="22"/>
          <w:lang w:val="en-GB"/>
        </w:rPr>
        <w:t>and private life</w:t>
      </w:r>
      <w:r w:rsidR="00277229" w:rsidRPr="00193B5F">
        <w:rPr>
          <w:sz w:val="22"/>
          <w:szCs w:val="22"/>
          <w:lang w:val="en-GB"/>
        </w:rPr>
        <w:t>.</w:t>
      </w:r>
      <w:r w:rsidR="00F6509E" w:rsidRPr="00193B5F">
        <w:rPr>
          <w:sz w:val="22"/>
          <w:szCs w:val="22"/>
          <w:lang w:val="en-GB"/>
        </w:rPr>
        <w:t xml:space="preserve"> </w:t>
      </w:r>
      <w:r w:rsidR="001D25DA" w:rsidRPr="00193B5F">
        <w:rPr>
          <w:sz w:val="22"/>
          <w:szCs w:val="22"/>
          <w:lang w:val="en-GB"/>
        </w:rPr>
        <w:t xml:space="preserve"> </w:t>
      </w:r>
      <w:r w:rsidR="00FD376E" w:rsidRPr="00193B5F">
        <w:rPr>
          <w:sz w:val="22"/>
          <w:szCs w:val="22"/>
          <w:lang w:val="en-GB"/>
        </w:rPr>
        <w:t>Last, but not least,</w:t>
      </w:r>
      <w:r w:rsidR="00256522" w:rsidRPr="00193B5F">
        <w:rPr>
          <w:sz w:val="22"/>
          <w:szCs w:val="22"/>
          <w:lang w:val="en-GB"/>
        </w:rPr>
        <w:t xml:space="preserve"> families also need support if their relative with a disability lives and rec</w:t>
      </w:r>
      <w:r w:rsidR="00BD5E67" w:rsidRPr="00193B5F">
        <w:rPr>
          <w:sz w:val="22"/>
          <w:szCs w:val="22"/>
          <w:lang w:val="en-GB"/>
        </w:rPr>
        <w:t>eives support</w:t>
      </w:r>
      <w:r w:rsidR="00256522" w:rsidRPr="00193B5F">
        <w:rPr>
          <w:sz w:val="22"/>
          <w:szCs w:val="22"/>
          <w:lang w:val="en-GB"/>
        </w:rPr>
        <w:t xml:space="preserve"> far away from them,</w:t>
      </w:r>
      <w:r w:rsidR="00D844F3" w:rsidRPr="00193B5F">
        <w:rPr>
          <w:sz w:val="22"/>
          <w:szCs w:val="22"/>
          <w:lang w:val="en-GB"/>
        </w:rPr>
        <w:t xml:space="preserve"> in order to be able </w:t>
      </w:r>
      <w:r w:rsidR="00183874" w:rsidRPr="00193B5F">
        <w:rPr>
          <w:sz w:val="22"/>
          <w:szCs w:val="22"/>
          <w:lang w:val="en-GB"/>
        </w:rPr>
        <w:t>to maintain</w:t>
      </w:r>
      <w:r w:rsidR="00256522" w:rsidRPr="00193B5F">
        <w:rPr>
          <w:sz w:val="22"/>
          <w:szCs w:val="22"/>
          <w:lang w:val="en-GB"/>
        </w:rPr>
        <w:t xml:space="preserve"> family relations and avoid isolation.</w:t>
      </w:r>
    </w:p>
    <w:p w14:paraId="09820C82" w14:textId="77777777" w:rsidR="00B81A0F" w:rsidRPr="00193B5F" w:rsidRDefault="00B81A0F" w:rsidP="00B81A0F">
      <w:pPr>
        <w:pStyle w:val="ListParagraph"/>
        <w:spacing w:line="360" w:lineRule="auto"/>
        <w:jc w:val="both"/>
        <w:rPr>
          <w:sz w:val="22"/>
          <w:szCs w:val="22"/>
          <w:lang w:val="en-GB"/>
        </w:rPr>
      </w:pPr>
    </w:p>
    <w:p w14:paraId="321A9B37" w14:textId="58B7B792" w:rsidR="00715B13" w:rsidRPr="00193B5F" w:rsidRDefault="008645B9" w:rsidP="008645B9">
      <w:pPr>
        <w:pStyle w:val="ListParagraph"/>
        <w:numPr>
          <w:ilvl w:val="0"/>
          <w:numId w:val="3"/>
        </w:numPr>
        <w:spacing w:line="360" w:lineRule="auto"/>
        <w:jc w:val="both"/>
        <w:rPr>
          <w:sz w:val="22"/>
          <w:szCs w:val="22"/>
          <w:lang w:val="en-GB"/>
        </w:rPr>
      </w:pPr>
      <w:r w:rsidRPr="00193B5F">
        <w:rPr>
          <w:sz w:val="22"/>
          <w:szCs w:val="22"/>
          <w:lang w:val="en-GB"/>
        </w:rPr>
        <w:t xml:space="preserve">Under </w:t>
      </w:r>
      <w:r w:rsidRPr="00193B5F">
        <w:rPr>
          <w:b/>
          <w:sz w:val="22"/>
          <w:szCs w:val="22"/>
          <w:lang w:val="en-GB"/>
        </w:rPr>
        <w:t>Para 29</w:t>
      </w:r>
      <w:r w:rsidRPr="00193B5F">
        <w:rPr>
          <w:sz w:val="22"/>
          <w:szCs w:val="22"/>
          <w:lang w:val="en-GB"/>
        </w:rPr>
        <w:t>, the draft GC de</w:t>
      </w:r>
      <w:r w:rsidR="00193B5F" w:rsidRPr="00193B5F">
        <w:rPr>
          <w:sz w:val="22"/>
          <w:szCs w:val="22"/>
          <w:lang w:val="en-GB"/>
        </w:rPr>
        <w:t>scribes the list of individualis</w:t>
      </w:r>
      <w:r w:rsidRPr="00193B5F">
        <w:rPr>
          <w:sz w:val="22"/>
          <w:szCs w:val="22"/>
          <w:lang w:val="en-GB"/>
        </w:rPr>
        <w:t xml:space="preserve">ed services that are necessary to support living and inclusion in the community. We would like to highlight that </w:t>
      </w:r>
      <w:r w:rsidR="00057C4E">
        <w:rPr>
          <w:b/>
          <w:sz w:val="22"/>
          <w:szCs w:val="22"/>
          <w:lang w:val="en-GB"/>
        </w:rPr>
        <w:t>digitalis</w:t>
      </w:r>
      <w:r w:rsidRPr="00193B5F">
        <w:rPr>
          <w:b/>
          <w:sz w:val="22"/>
          <w:szCs w:val="22"/>
          <w:lang w:val="en-GB"/>
        </w:rPr>
        <w:t>ation</w:t>
      </w:r>
      <w:r w:rsidRPr="00193B5F">
        <w:rPr>
          <w:sz w:val="22"/>
          <w:szCs w:val="22"/>
          <w:lang w:val="en-GB"/>
        </w:rPr>
        <w:t xml:space="preserve"> can play an immense role in improving the autonomy and independence of persons with disabilities, including </w:t>
      </w:r>
      <w:r w:rsidR="00552AD4" w:rsidRPr="00193B5F">
        <w:rPr>
          <w:sz w:val="22"/>
          <w:szCs w:val="22"/>
          <w:lang w:val="en-GB"/>
        </w:rPr>
        <w:t>older persons with disabilities</w:t>
      </w:r>
      <w:r w:rsidR="004535C2" w:rsidRPr="00193B5F">
        <w:rPr>
          <w:sz w:val="22"/>
          <w:szCs w:val="22"/>
          <w:lang w:val="en-GB"/>
        </w:rPr>
        <w:t xml:space="preserve">, therefore public investment in </w:t>
      </w:r>
      <w:r w:rsidR="008368F8" w:rsidRPr="00193B5F">
        <w:rPr>
          <w:sz w:val="22"/>
          <w:szCs w:val="22"/>
          <w:lang w:val="en-GB"/>
        </w:rPr>
        <w:t>ICT development and robotics should be considered as a priority</w:t>
      </w:r>
      <w:r w:rsidR="00715B13" w:rsidRPr="00193B5F">
        <w:rPr>
          <w:sz w:val="22"/>
          <w:szCs w:val="22"/>
          <w:lang w:val="en-GB"/>
        </w:rPr>
        <w:t>.</w:t>
      </w:r>
    </w:p>
    <w:p w14:paraId="78E1BFF8" w14:textId="77777777" w:rsidR="003654A5" w:rsidRPr="00193B5F" w:rsidRDefault="003654A5" w:rsidP="003654A5">
      <w:pPr>
        <w:spacing w:line="360" w:lineRule="auto"/>
        <w:jc w:val="both"/>
        <w:rPr>
          <w:sz w:val="22"/>
          <w:szCs w:val="22"/>
          <w:lang w:val="en-GB"/>
        </w:rPr>
      </w:pPr>
    </w:p>
    <w:p w14:paraId="6EBFE384" w14:textId="2578E440" w:rsidR="008645B9" w:rsidRPr="00193B5F" w:rsidRDefault="00715B13" w:rsidP="008645B9">
      <w:pPr>
        <w:pStyle w:val="ListParagraph"/>
        <w:numPr>
          <w:ilvl w:val="0"/>
          <w:numId w:val="3"/>
        </w:numPr>
        <w:spacing w:line="360" w:lineRule="auto"/>
        <w:jc w:val="both"/>
        <w:rPr>
          <w:sz w:val="22"/>
          <w:szCs w:val="22"/>
          <w:lang w:val="en-GB"/>
        </w:rPr>
      </w:pPr>
      <w:r w:rsidRPr="00193B5F">
        <w:rPr>
          <w:sz w:val="22"/>
          <w:szCs w:val="22"/>
          <w:lang w:val="en-GB"/>
        </w:rPr>
        <w:t xml:space="preserve">It is very positive that </w:t>
      </w:r>
      <w:r w:rsidR="00BE3304" w:rsidRPr="00193B5F">
        <w:rPr>
          <w:b/>
          <w:sz w:val="22"/>
          <w:szCs w:val="22"/>
          <w:lang w:val="en-GB"/>
        </w:rPr>
        <w:t>Para 30</w:t>
      </w:r>
      <w:r w:rsidR="00BE3304" w:rsidRPr="00193B5F">
        <w:rPr>
          <w:sz w:val="22"/>
          <w:szCs w:val="22"/>
          <w:lang w:val="en-GB"/>
        </w:rPr>
        <w:t xml:space="preserve"> of </w:t>
      </w:r>
      <w:r w:rsidRPr="00193B5F">
        <w:rPr>
          <w:sz w:val="22"/>
          <w:szCs w:val="22"/>
          <w:lang w:val="en-GB"/>
        </w:rPr>
        <w:t>the draft GC particular</w:t>
      </w:r>
      <w:r w:rsidR="00BE3304" w:rsidRPr="00193B5F">
        <w:rPr>
          <w:sz w:val="22"/>
          <w:szCs w:val="22"/>
          <w:lang w:val="en-GB"/>
        </w:rPr>
        <w:t xml:space="preserve">ly refers to respite services, supported parenting or parent’s night out services, which have a key importance for </w:t>
      </w:r>
      <w:r w:rsidR="00497025" w:rsidRPr="00193B5F">
        <w:rPr>
          <w:sz w:val="22"/>
          <w:szCs w:val="22"/>
          <w:lang w:val="en-GB"/>
        </w:rPr>
        <w:t xml:space="preserve">persons with disabilities and their </w:t>
      </w:r>
      <w:r w:rsidR="00BE3304" w:rsidRPr="00193B5F">
        <w:rPr>
          <w:sz w:val="22"/>
          <w:szCs w:val="22"/>
          <w:lang w:val="en-GB"/>
        </w:rPr>
        <w:t>family members</w:t>
      </w:r>
      <w:r w:rsidR="00497025" w:rsidRPr="00193B5F">
        <w:rPr>
          <w:sz w:val="22"/>
          <w:szCs w:val="22"/>
          <w:lang w:val="en-GB"/>
        </w:rPr>
        <w:t>.</w:t>
      </w:r>
    </w:p>
    <w:p w14:paraId="10863E49" w14:textId="77777777" w:rsidR="00D17760" w:rsidRPr="00193B5F" w:rsidRDefault="00D17760" w:rsidP="00D17760">
      <w:pPr>
        <w:pStyle w:val="ListParagraph"/>
        <w:spacing w:line="360" w:lineRule="auto"/>
        <w:jc w:val="both"/>
        <w:rPr>
          <w:sz w:val="22"/>
          <w:szCs w:val="22"/>
          <w:lang w:val="en-GB"/>
        </w:rPr>
      </w:pPr>
    </w:p>
    <w:p w14:paraId="794DC030" w14:textId="5313CFAF" w:rsidR="00D17760" w:rsidRPr="00193B5F" w:rsidRDefault="00D17760" w:rsidP="008645B9">
      <w:pPr>
        <w:pStyle w:val="ListParagraph"/>
        <w:numPr>
          <w:ilvl w:val="0"/>
          <w:numId w:val="3"/>
        </w:numPr>
        <w:spacing w:line="360" w:lineRule="auto"/>
        <w:jc w:val="both"/>
        <w:rPr>
          <w:sz w:val="22"/>
          <w:szCs w:val="22"/>
          <w:lang w:val="en-GB"/>
        </w:rPr>
      </w:pPr>
      <w:r w:rsidRPr="00193B5F">
        <w:rPr>
          <w:sz w:val="22"/>
          <w:szCs w:val="22"/>
          <w:lang w:val="en-GB"/>
        </w:rPr>
        <w:t xml:space="preserve">In </w:t>
      </w:r>
      <w:r w:rsidRPr="00193B5F">
        <w:rPr>
          <w:b/>
          <w:sz w:val="22"/>
          <w:szCs w:val="22"/>
          <w:lang w:val="en-GB"/>
        </w:rPr>
        <w:t>Para 33</w:t>
      </w:r>
      <w:r w:rsidR="0069739A" w:rsidRPr="00193B5F">
        <w:rPr>
          <w:sz w:val="22"/>
          <w:szCs w:val="22"/>
          <w:lang w:val="en-GB"/>
        </w:rPr>
        <w:t>, it is necessary</w:t>
      </w:r>
      <w:r w:rsidRPr="00193B5F">
        <w:rPr>
          <w:sz w:val="22"/>
          <w:szCs w:val="22"/>
          <w:lang w:val="en-GB"/>
        </w:rPr>
        <w:t xml:space="preserve"> to</w:t>
      </w:r>
      <w:r w:rsidR="0069739A" w:rsidRPr="00193B5F">
        <w:rPr>
          <w:sz w:val="22"/>
          <w:szCs w:val="22"/>
          <w:lang w:val="en-GB"/>
        </w:rPr>
        <w:t xml:space="preserve"> add ‘employment’ in the first sentence. Furthermore, we suggest to</w:t>
      </w:r>
      <w:r w:rsidRPr="00193B5F">
        <w:rPr>
          <w:sz w:val="22"/>
          <w:szCs w:val="22"/>
          <w:lang w:val="en-GB"/>
        </w:rPr>
        <w:t xml:space="preserve"> take out the word ‘residential’ from the sentence ‘</w:t>
      </w:r>
      <w:r w:rsidR="00726E37" w:rsidRPr="00193B5F">
        <w:rPr>
          <w:sz w:val="22"/>
          <w:szCs w:val="22"/>
          <w:lang w:val="en-GB"/>
        </w:rPr>
        <w:t>Various de-institutionalis</w:t>
      </w:r>
      <w:r w:rsidRPr="00193B5F">
        <w:rPr>
          <w:sz w:val="22"/>
          <w:szCs w:val="22"/>
          <w:lang w:val="en-GB"/>
        </w:rPr>
        <w:t xml:space="preserve">ation programs have shown that the closure of </w:t>
      </w:r>
      <w:r w:rsidRPr="00193B5F">
        <w:rPr>
          <w:strike/>
          <w:sz w:val="22"/>
          <w:szCs w:val="22"/>
          <w:lang w:val="en-GB"/>
        </w:rPr>
        <w:t>residential</w:t>
      </w:r>
      <w:r w:rsidRPr="00193B5F">
        <w:rPr>
          <w:sz w:val="22"/>
          <w:szCs w:val="22"/>
          <w:lang w:val="en-GB"/>
        </w:rPr>
        <w:t xml:space="preserve"> institutions’.</w:t>
      </w:r>
      <w:r w:rsidR="0069739A" w:rsidRPr="00193B5F">
        <w:rPr>
          <w:sz w:val="22"/>
          <w:szCs w:val="22"/>
          <w:lang w:val="en-GB"/>
        </w:rPr>
        <w:t xml:space="preserve"> </w:t>
      </w:r>
    </w:p>
    <w:p w14:paraId="4B8E91CC" w14:textId="77777777" w:rsidR="00C210F9" w:rsidRPr="00193B5F" w:rsidRDefault="00C210F9" w:rsidP="00C210F9">
      <w:pPr>
        <w:pStyle w:val="ListParagraph"/>
        <w:spacing w:line="360" w:lineRule="auto"/>
        <w:jc w:val="both"/>
        <w:rPr>
          <w:sz w:val="22"/>
          <w:szCs w:val="22"/>
          <w:lang w:val="en-GB"/>
        </w:rPr>
      </w:pPr>
    </w:p>
    <w:p w14:paraId="4F43F43F" w14:textId="2745BF24" w:rsidR="00C210F9" w:rsidRPr="00193B5F" w:rsidRDefault="00C210F9" w:rsidP="008645B9">
      <w:pPr>
        <w:pStyle w:val="ListParagraph"/>
        <w:numPr>
          <w:ilvl w:val="0"/>
          <w:numId w:val="3"/>
        </w:numPr>
        <w:spacing w:line="360" w:lineRule="auto"/>
        <w:jc w:val="both"/>
        <w:rPr>
          <w:sz w:val="22"/>
          <w:szCs w:val="22"/>
          <w:lang w:val="en-GB"/>
        </w:rPr>
      </w:pPr>
      <w:r w:rsidRPr="00193B5F">
        <w:rPr>
          <w:b/>
          <w:sz w:val="22"/>
          <w:szCs w:val="22"/>
          <w:lang w:val="en-GB"/>
        </w:rPr>
        <w:t>Para 34</w:t>
      </w:r>
      <w:r w:rsidRPr="00193B5F">
        <w:rPr>
          <w:sz w:val="22"/>
          <w:szCs w:val="22"/>
          <w:lang w:val="en-GB"/>
        </w:rPr>
        <w:t xml:space="preserve"> does not sufficiently reflect on the ever-changing nature of communities. Persons with disabilities and their families ideally can enjoy their right to move freely to another country, or community, therefore all communities should provide accessible community-based services to all persons with disabilities, regardless of their </w:t>
      </w:r>
      <w:r w:rsidR="00F7230F" w:rsidRPr="00193B5F">
        <w:rPr>
          <w:sz w:val="22"/>
          <w:szCs w:val="22"/>
          <w:lang w:val="en-GB"/>
        </w:rPr>
        <w:t xml:space="preserve">impairment, age, or </w:t>
      </w:r>
      <w:r w:rsidRPr="00193B5F">
        <w:rPr>
          <w:sz w:val="22"/>
          <w:szCs w:val="22"/>
          <w:lang w:val="en-GB"/>
        </w:rPr>
        <w:t>support needs.</w:t>
      </w:r>
      <w:r w:rsidR="008153AC" w:rsidRPr="00193B5F">
        <w:rPr>
          <w:sz w:val="22"/>
          <w:szCs w:val="22"/>
          <w:lang w:val="en-GB"/>
        </w:rPr>
        <w:t xml:space="preserve"> </w:t>
      </w:r>
    </w:p>
    <w:p w14:paraId="014F9112" w14:textId="77777777" w:rsidR="007B226E" w:rsidRPr="00193B5F" w:rsidRDefault="007B226E" w:rsidP="007B226E">
      <w:pPr>
        <w:pStyle w:val="ListParagraph"/>
        <w:spacing w:line="360" w:lineRule="auto"/>
        <w:jc w:val="both"/>
        <w:rPr>
          <w:sz w:val="22"/>
          <w:szCs w:val="22"/>
          <w:lang w:val="en-GB"/>
        </w:rPr>
      </w:pPr>
    </w:p>
    <w:p w14:paraId="61AC8AB4" w14:textId="3961C686" w:rsidR="008153AC" w:rsidRPr="00193B5F" w:rsidRDefault="00FD0831" w:rsidP="008645B9">
      <w:pPr>
        <w:pStyle w:val="ListParagraph"/>
        <w:numPr>
          <w:ilvl w:val="0"/>
          <w:numId w:val="3"/>
        </w:numPr>
        <w:spacing w:line="360" w:lineRule="auto"/>
        <w:jc w:val="both"/>
        <w:rPr>
          <w:sz w:val="22"/>
          <w:szCs w:val="22"/>
          <w:lang w:val="en-GB"/>
        </w:rPr>
      </w:pPr>
      <w:r w:rsidRPr="00193B5F">
        <w:rPr>
          <w:sz w:val="22"/>
          <w:szCs w:val="22"/>
          <w:lang w:val="en-GB"/>
        </w:rPr>
        <w:t xml:space="preserve">Without </w:t>
      </w:r>
      <w:r w:rsidRPr="00193B5F">
        <w:rPr>
          <w:b/>
          <w:sz w:val="22"/>
          <w:szCs w:val="22"/>
          <w:lang w:val="en-GB"/>
        </w:rPr>
        <w:t>adequate income</w:t>
      </w:r>
      <w:r w:rsidRPr="00193B5F">
        <w:rPr>
          <w:sz w:val="22"/>
          <w:szCs w:val="22"/>
          <w:lang w:val="en-GB"/>
        </w:rPr>
        <w:t xml:space="preserve">, or </w:t>
      </w:r>
      <w:r w:rsidRPr="00193B5F">
        <w:rPr>
          <w:b/>
          <w:sz w:val="22"/>
          <w:szCs w:val="22"/>
          <w:lang w:val="en-GB"/>
        </w:rPr>
        <w:t>personal budget</w:t>
      </w:r>
      <w:r w:rsidRPr="00193B5F">
        <w:rPr>
          <w:sz w:val="22"/>
          <w:szCs w:val="22"/>
          <w:lang w:val="en-GB"/>
        </w:rPr>
        <w:t>, persons with disabilities will not be able to have a real choice regarding their housing. Therefore, it is necessary to include</w:t>
      </w:r>
      <w:r w:rsidR="00162F60" w:rsidRPr="00193B5F">
        <w:rPr>
          <w:sz w:val="22"/>
          <w:szCs w:val="22"/>
          <w:lang w:val="en-GB"/>
        </w:rPr>
        <w:t xml:space="preserve"> a</w:t>
      </w:r>
      <w:r w:rsidRPr="00193B5F">
        <w:rPr>
          <w:sz w:val="22"/>
          <w:szCs w:val="22"/>
          <w:lang w:val="en-GB"/>
        </w:rPr>
        <w:t xml:space="preserve"> direct reference to ensure access to adequate incom</w:t>
      </w:r>
      <w:r w:rsidR="003E7F44" w:rsidRPr="00193B5F">
        <w:rPr>
          <w:sz w:val="22"/>
          <w:szCs w:val="22"/>
          <w:lang w:val="en-GB"/>
        </w:rPr>
        <w:t>e and</w:t>
      </w:r>
      <w:r w:rsidRPr="00193B5F">
        <w:rPr>
          <w:sz w:val="22"/>
          <w:szCs w:val="22"/>
          <w:lang w:val="en-GB"/>
        </w:rPr>
        <w:t xml:space="preserve"> personal budget under </w:t>
      </w:r>
      <w:r w:rsidRPr="00193B5F">
        <w:rPr>
          <w:b/>
          <w:sz w:val="22"/>
          <w:szCs w:val="22"/>
          <w:lang w:val="en-GB"/>
        </w:rPr>
        <w:t>Para 40 (b)</w:t>
      </w:r>
      <w:r w:rsidRPr="00193B5F">
        <w:rPr>
          <w:sz w:val="22"/>
          <w:szCs w:val="22"/>
          <w:lang w:val="en-GB"/>
        </w:rPr>
        <w:t>.</w:t>
      </w:r>
    </w:p>
    <w:p w14:paraId="116463EF" w14:textId="77777777" w:rsidR="00F36643" w:rsidRPr="00193B5F" w:rsidRDefault="00F36643" w:rsidP="008153AC">
      <w:pPr>
        <w:spacing w:line="360" w:lineRule="auto"/>
        <w:jc w:val="both"/>
        <w:rPr>
          <w:sz w:val="22"/>
          <w:szCs w:val="22"/>
          <w:lang w:val="en-GB"/>
        </w:rPr>
      </w:pPr>
    </w:p>
    <w:p w14:paraId="3A3E7122" w14:textId="4C76B295" w:rsidR="00923BB3" w:rsidRPr="00193B5F" w:rsidRDefault="00694C9B" w:rsidP="00591F1B">
      <w:pPr>
        <w:pStyle w:val="ListParagraph"/>
        <w:numPr>
          <w:ilvl w:val="0"/>
          <w:numId w:val="3"/>
        </w:numPr>
        <w:spacing w:after="200" w:line="360" w:lineRule="auto"/>
        <w:jc w:val="both"/>
        <w:rPr>
          <w:sz w:val="22"/>
          <w:szCs w:val="22"/>
          <w:lang w:val="en-GB"/>
        </w:rPr>
      </w:pPr>
      <w:r w:rsidRPr="00193B5F">
        <w:rPr>
          <w:b/>
          <w:sz w:val="22"/>
          <w:szCs w:val="22"/>
          <w:lang w:val="en-GB"/>
        </w:rPr>
        <w:t>Para 40 (c)</w:t>
      </w:r>
      <w:r w:rsidR="00BC2AEB" w:rsidRPr="00193B5F">
        <w:rPr>
          <w:sz w:val="22"/>
          <w:szCs w:val="22"/>
          <w:lang w:val="en-GB"/>
        </w:rPr>
        <w:t xml:space="preserve"> should additionally include</w:t>
      </w:r>
      <w:r w:rsidRPr="00193B5F">
        <w:rPr>
          <w:sz w:val="22"/>
          <w:szCs w:val="22"/>
          <w:lang w:val="en-GB"/>
        </w:rPr>
        <w:t xml:space="preserve"> ‘</w:t>
      </w:r>
      <w:r w:rsidRPr="00193B5F">
        <w:rPr>
          <w:sz w:val="22"/>
          <w:szCs w:val="22"/>
          <w:u w:val="single"/>
          <w:lang w:val="en-GB"/>
        </w:rPr>
        <w:t>the development of a strategy with allocation of resources to support to families and people with care responsibilities for persons with disabilities, as to ensure that</w:t>
      </w:r>
      <w:r w:rsidRPr="00193B5F">
        <w:rPr>
          <w:sz w:val="22"/>
          <w:szCs w:val="22"/>
          <w:lang w:val="en-GB"/>
        </w:rPr>
        <w:t xml:space="preserve"> the right to live independently does not entail dependence on informal support from family and friends’.</w:t>
      </w:r>
      <w:r w:rsidR="00923BB3" w:rsidRPr="00193B5F">
        <w:rPr>
          <w:sz w:val="22"/>
          <w:szCs w:val="22"/>
          <w:lang w:val="en-GB"/>
        </w:rPr>
        <w:t xml:space="preserve"> In no case the process of transition from institutional to community-ba</w:t>
      </w:r>
      <w:r w:rsidR="00BF260A" w:rsidRPr="00193B5F">
        <w:rPr>
          <w:sz w:val="22"/>
          <w:szCs w:val="22"/>
          <w:lang w:val="en-GB"/>
        </w:rPr>
        <w:t xml:space="preserve">sed care </w:t>
      </w:r>
      <w:r w:rsidR="00923BB3" w:rsidRPr="00193B5F">
        <w:rPr>
          <w:sz w:val="22"/>
          <w:szCs w:val="22"/>
          <w:lang w:val="en-GB"/>
        </w:rPr>
        <w:t>should lead to the overburdening of families: family solidarity cannot absolve States or public authorities of their duty to provide the necessary appropriate help for people with care</w:t>
      </w:r>
      <w:r w:rsidR="00B41DF1" w:rsidRPr="00193B5F">
        <w:rPr>
          <w:sz w:val="22"/>
          <w:szCs w:val="22"/>
          <w:lang w:val="en-GB"/>
        </w:rPr>
        <w:t>, or support needs. The process of de</w:t>
      </w:r>
      <w:r w:rsidR="00923BB3" w:rsidRPr="00193B5F">
        <w:rPr>
          <w:sz w:val="22"/>
          <w:szCs w:val="22"/>
          <w:lang w:val="en-GB"/>
        </w:rPr>
        <w:t>institutionalisation must entail the development of a wide net of specialised facilities and community-base</w:t>
      </w:r>
      <w:r w:rsidR="00BF260A" w:rsidRPr="00193B5F">
        <w:rPr>
          <w:sz w:val="22"/>
          <w:szCs w:val="22"/>
          <w:lang w:val="en-GB"/>
        </w:rPr>
        <w:t>d</w:t>
      </w:r>
      <w:r w:rsidR="00923BB3" w:rsidRPr="00193B5F">
        <w:rPr>
          <w:sz w:val="22"/>
          <w:szCs w:val="22"/>
          <w:lang w:val="en-GB"/>
        </w:rPr>
        <w:t xml:space="preserve"> services, as well as global poli</w:t>
      </w:r>
      <w:r w:rsidR="00BF260A" w:rsidRPr="00193B5F">
        <w:rPr>
          <w:sz w:val="22"/>
          <w:szCs w:val="22"/>
          <w:lang w:val="en-GB"/>
        </w:rPr>
        <w:t>cies to support family carers</w:t>
      </w:r>
      <w:r w:rsidR="00923BB3" w:rsidRPr="00193B5F">
        <w:rPr>
          <w:sz w:val="22"/>
          <w:szCs w:val="22"/>
          <w:lang w:val="en-GB"/>
        </w:rPr>
        <w:t>. Among these, States should make progress on the recognition of a statute of family carers and the deployment of quality support services (ranging from information and t</w:t>
      </w:r>
      <w:r w:rsidR="00BF260A" w:rsidRPr="00193B5F">
        <w:rPr>
          <w:sz w:val="22"/>
          <w:szCs w:val="22"/>
          <w:lang w:val="en-GB"/>
        </w:rPr>
        <w:t>raining to respite opportunities</w:t>
      </w:r>
      <w:r w:rsidR="00923BB3" w:rsidRPr="00193B5F">
        <w:rPr>
          <w:sz w:val="22"/>
          <w:szCs w:val="22"/>
          <w:lang w:val="en-GB"/>
        </w:rPr>
        <w:t>).</w:t>
      </w:r>
    </w:p>
    <w:p w14:paraId="317DBF7A" w14:textId="77777777" w:rsidR="00AD715E" w:rsidRPr="00193B5F" w:rsidRDefault="00AD715E" w:rsidP="00591F1B">
      <w:pPr>
        <w:pStyle w:val="ListParagraph"/>
        <w:spacing w:after="200" w:line="360" w:lineRule="auto"/>
        <w:jc w:val="both"/>
        <w:rPr>
          <w:sz w:val="22"/>
          <w:szCs w:val="22"/>
          <w:lang w:val="en-GB"/>
        </w:rPr>
      </w:pPr>
    </w:p>
    <w:p w14:paraId="30FC855A" w14:textId="77777777" w:rsidR="00466B55" w:rsidRPr="00193B5F" w:rsidRDefault="00AD715E" w:rsidP="00591F1B">
      <w:pPr>
        <w:pStyle w:val="ListParagraph"/>
        <w:numPr>
          <w:ilvl w:val="0"/>
          <w:numId w:val="3"/>
        </w:numPr>
        <w:spacing w:after="200" w:line="360" w:lineRule="auto"/>
        <w:jc w:val="both"/>
        <w:rPr>
          <w:sz w:val="22"/>
          <w:szCs w:val="22"/>
          <w:lang w:val="en-GB"/>
        </w:rPr>
      </w:pPr>
      <w:r w:rsidRPr="00193B5F">
        <w:rPr>
          <w:sz w:val="22"/>
          <w:szCs w:val="22"/>
          <w:lang w:val="en-GB"/>
        </w:rPr>
        <w:t xml:space="preserve">It would be necessary to clarify what ‘basic’ means in </w:t>
      </w:r>
      <w:r w:rsidRPr="00193B5F">
        <w:rPr>
          <w:b/>
          <w:sz w:val="22"/>
          <w:szCs w:val="22"/>
          <w:lang w:val="en-GB"/>
        </w:rPr>
        <w:t>Para 40 (e)</w:t>
      </w:r>
      <w:r w:rsidRPr="00193B5F">
        <w:rPr>
          <w:sz w:val="22"/>
          <w:szCs w:val="22"/>
          <w:lang w:val="en-GB"/>
        </w:rPr>
        <w:t xml:space="preserve"> regarding main</w:t>
      </w:r>
      <w:r w:rsidR="00AD0A65" w:rsidRPr="00193B5F">
        <w:rPr>
          <w:sz w:val="22"/>
          <w:szCs w:val="22"/>
          <w:lang w:val="en-GB"/>
        </w:rPr>
        <w:t>stream community-based services to avoid that States Parties fail to provide some essential services if they don’t consider it as basic</w:t>
      </w:r>
      <w:r w:rsidR="00466B55" w:rsidRPr="00193B5F">
        <w:rPr>
          <w:sz w:val="22"/>
          <w:szCs w:val="22"/>
          <w:lang w:val="en-GB"/>
        </w:rPr>
        <w:t>.</w:t>
      </w:r>
    </w:p>
    <w:p w14:paraId="54CA3698" w14:textId="6294A3DC" w:rsidR="00694C9B" w:rsidRPr="00193B5F" w:rsidRDefault="00AD0A65" w:rsidP="00591F1B">
      <w:pPr>
        <w:pStyle w:val="ListParagraph"/>
        <w:spacing w:after="200" w:line="360" w:lineRule="auto"/>
        <w:jc w:val="both"/>
        <w:rPr>
          <w:sz w:val="22"/>
          <w:szCs w:val="22"/>
          <w:lang w:val="en-GB"/>
        </w:rPr>
      </w:pPr>
      <w:r w:rsidRPr="00193B5F">
        <w:rPr>
          <w:sz w:val="22"/>
          <w:szCs w:val="22"/>
          <w:lang w:val="en-GB"/>
        </w:rPr>
        <w:t xml:space="preserve"> </w:t>
      </w:r>
    </w:p>
    <w:p w14:paraId="0A9D6F79" w14:textId="71F6D1E9" w:rsidR="00694C9B" w:rsidRPr="00193B5F" w:rsidRDefault="001D664F" w:rsidP="00591F1B">
      <w:pPr>
        <w:pStyle w:val="ListParagraph"/>
        <w:numPr>
          <w:ilvl w:val="0"/>
          <w:numId w:val="3"/>
        </w:numPr>
        <w:spacing w:line="360" w:lineRule="auto"/>
        <w:jc w:val="both"/>
        <w:rPr>
          <w:b/>
          <w:sz w:val="22"/>
          <w:szCs w:val="22"/>
          <w:lang w:val="en-GB"/>
        </w:rPr>
      </w:pPr>
      <w:r w:rsidRPr="00193B5F">
        <w:rPr>
          <w:b/>
          <w:sz w:val="22"/>
          <w:szCs w:val="22"/>
          <w:lang w:val="en-GB"/>
        </w:rPr>
        <w:t>Para 42</w:t>
      </w:r>
      <w:r w:rsidRPr="00193B5F">
        <w:rPr>
          <w:sz w:val="22"/>
          <w:szCs w:val="22"/>
          <w:lang w:val="en-GB"/>
        </w:rPr>
        <w:t xml:space="preserve"> should be more concrete and include direct reference to </w:t>
      </w:r>
      <w:r w:rsidRPr="0014319C">
        <w:rPr>
          <w:sz w:val="22"/>
          <w:szCs w:val="22"/>
          <w:u w:val="single"/>
          <w:lang w:val="en-GB"/>
        </w:rPr>
        <w:t>‘a realistic and short time frame’</w:t>
      </w:r>
      <w:r w:rsidRPr="00193B5F">
        <w:rPr>
          <w:sz w:val="22"/>
          <w:szCs w:val="22"/>
          <w:lang w:val="en-GB"/>
        </w:rPr>
        <w:t xml:space="preserve"> for implementing the deinstitut</w:t>
      </w:r>
      <w:r w:rsidR="007059B7" w:rsidRPr="00193B5F">
        <w:rPr>
          <w:sz w:val="22"/>
          <w:szCs w:val="22"/>
          <w:lang w:val="en-GB"/>
        </w:rPr>
        <w:t>ionalis</w:t>
      </w:r>
      <w:r w:rsidRPr="00193B5F">
        <w:rPr>
          <w:sz w:val="22"/>
          <w:szCs w:val="22"/>
          <w:lang w:val="en-GB"/>
        </w:rPr>
        <w:t>ation process and the transition from instit</w:t>
      </w:r>
      <w:r w:rsidR="00F94B1A" w:rsidRPr="00193B5F">
        <w:rPr>
          <w:sz w:val="22"/>
          <w:szCs w:val="22"/>
          <w:lang w:val="en-GB"/>
        </w:rPr>
        <w:t>utional to community-based care. Studies show that deinstitutionali</w:t>
      </w:r>
      <w:r w:rsidR="007059B7" w:rsidRPr="00193B5F">
        <w:rPr>
          <w:sz w:val="22"/>
          <w:szCs w:val="22"/>
          <w:lang w:val="en-GB"/>
        </w:rPr>
        <w:t>s</w:t>
      </w:r>
      <w:r w:rsidR="00F94B1A" w:rsidRPr="00193B5F">
        <w:rPr>
          <w:sz w:val="22"/>
          <w:szCs w:val="22"/>
          <w:lang w:val="en-GB"/>
        </w:rPr>
        <w:t xml:space="preserve">ation should take place within </w:t>
      </w:r>
      <w:r w:rsidR="00245C0C" w:rsidRPr="00193B5F">
        <w:rPr>
          <w:sz w:val="22"/>
          <w:szCs w:val="22"/>
          <w:lang w:val="en-GB"/>
        </w:rPr>
        <w:t xml:space="preserve">about </w:t>
      </w:r>
      <w:r w:rsidR="00F94B1A" w:rsidRPr="00193B5F">
        <w:rPr>
          <w:sz w:val="22"/>
          <w:szCs w:val="22"/>
          <w:lang w:val="en-GB"/>
        </w:rPr>
        <w:t xml:space="preserve">six years’ timeframe and be started with moving out people </w:t>
      </w:r>
      <w:r w:rsidR="00245C0C" w:rsidRPr="00193B5F">
        <w:rPr>
          <w:sz w:val="22"/>
          <w:szCs w:val="22"/>
          <w:lang w:val="en-GB"/>
        </w:rPr>
        <w:t>who have</w:t>
      </w:r>
      <w:r w:rsidR="00F94B1A" w:rsidRPr="00193B5F">
        <w:rPr>
          <w:sz w:val="22"/>
          <w:szCs w:val="22"/>
          <w:lang w:val="en-GB"/>
        </w:rPr>
        <w:t xml:space="preserve"> the most complex needs. </w:t>
      </w:r>
    </w:p>
    <w:p w14:paraId="1C52C6BC" w14:textId="77777777" w:rsidR="00591F1B" w:rsidRPr="00193B5F" w:rsidRDefault="00591F1B" w:rsidP="00591F1B">
      <w:pPr>
        <w:pStyle w:val="ListParagraph"/>
        <w:spacing w:line="360" w:lineRule="auto"/>
        <w:jc w:val="both"/>
        <w:rPr>
          <w:b/>
          <w:sz w:val="22"/>
          <w:szCs w:val="22"/>
          <w:lang w:val="en-GB"/>
        </w:rPr>
      </w:pPr>
    </w:p>
    <w:p w14:paraId="0085998A" w14:textId="5FC991CD" w:rsidR="00591F1B" w:rsidRPr="00193B5F" w:rsidRDefault="00591F1B" w:rsidP="00591F1B">
      <w:pPr>
        <w:pStyle w:val="ListParagraph"/>
        <w:numPr>
          <w:ilvl w:val="0"/>
          <w:numId w:val="3"/>
        </w:numPr>
        <w:spacing w:line="360" w:lineRule="auto"/>
        <w:jc w:val="both"/>
        <w:rPr>
          <w:b/>
          <w:sz w:val="22"/>
          <w:szCs w:val="22"/>
          <w:lang w:val="en-GB"/>
        </w:rPr>
      </w:pPr>
      <w:r w:rsidRPr="00193B5F">
        <w:rPr>
          <w:sz w:val="22"/>
          <w:szCs w:val="22"/>
          <w:lang w:val="en-GB"/>
        </w:rPr>
        <w:t xml:space="preserve">We suggest taking out </w:t>
      </w:r>
      <w:r w:rsidRPr="00193B5F">
        <w:rPr>
          <w:b/>
          <w:sz w:val="22"/>
          <w:szCs w:val="22"/>
          <w:lang w:val="en-GB"/>
        </w:rPr>
        <w:t>Para 47</w:t>
      </w:r>
      <w:r w:rsidRPr="00193B5F">
        <w:rPr>
          <w:sz w:val="22"/>
          <w:szCs w:val="22"/>
          <w:lang w:val="en-GB"/>
        </w:rPr>
        <w:t xml:space="preserve"> regarding the choice of individuals to live i</w:t>
      </w:r>
      <w:r w:rsidR="00A55484" w:rsidRPr="00193B5F">
        <w:rPr>
          <w:sz w:val="22"/>
          <w:szCs w:val="22"/>
          <w:lang w:val="en-GB"/>
        </w:rPr>
        <w:t xml:space="preserve">n institutional settings. The </w:t>
      </w:r>
      <w:r w:rsidR="00700821" w:rsidRPr="00193B5F">
        <w:rPr>
          <w:sz w:val="22"/>
          <w:szCs w:val="22"/>
          <w:lang w:val="en-GB"/>
        </w:rPr>
        <w:t xml:space="preserve">draft </w:t>
      </w:r>
      <w:r w:rsidR="00A55484" w:rsidRPr="00193B5F">
        <w:rPr>
          <w:sz w:val="22"/>
          <w:szCs w:val="22"/>
          <w:lang w:val="en-GB"/>
        </w:rPr>
        <w:t>GC rightly considers institutional care as a human rights violation</w:t>
      </w:r>
      <w:r w:rsidR="00700821" w:rsidRPr="00193B5F">
        <w:rPr>
          <w:sz w:val="22"/>
          <w:szCs w:val="22"/>
          <w:lang w:val="en-GB"/>
        </w:rPr>
        <w:t xml:space="preserve"> (see Para 65</w:t>
      </w:r>
      <w:r w:rsidR="00796ADD">
        <w:rPr>
          <w:sz w:val="22"/>
          <w:szCs w:val="22"/>
          <w:lang w:val="en-GB"/>
        </w:rPr>
        <w:t xml:space="preserve"> of the</w:t>
      </w:r>
      <w:r w:rsidR="00700821" w:rsidRPr="00193B5F">
        <w:rPr>
          <w:sz w:val="22"/>
          <w:szCs w:val="22"/>
          <w:lang w:val="en-GB"/>
        </w:rPr>
        <w:t xml:space="preserve"> draft GC),</w:t>
      </w:r>
      <w:r w:rsidR="00A55484" w:rsidRPr="00193B5F">
        <w:rPr>
          <w:sz w:val="22"/>
          <w:szCs w:val="22"/>
          <w:lang w:val="en-GB"/>
        </w:rPr>
        <w:t xml:space="preserve"> as it limits the individual’s choice and control over </w:t>
      </w:r>
      <w:r w:rsidR="004447D5" w:rsidRPr="00193B5F">
        <w:rPr>
          <w:sz w:val="22"/>
          <w:szCs w:val="22"/>
          <w:lang w:val="en-GB"/>
        </w:rPr>
        <w:t xml:space="preserve">their life, as well as isolates the person from its community. Persons with disabilities who prefer institutional settings do so, because there is no alternative in the community and very often they would face homelessness and a socially deprived situation. We believe that the GC should focus on how to provide persons with choices that are in line with human rights standards, instead of implicitly supporting public and private investment in institutional care. </w:t>
      </w:r>
    </w:p>
    <w:p w14:paraId="48E8C24E" w14:textId="77777777" w:rsidR="001E6BD6" w:rsidRPr="00193B5F" w:rsidRDefault="001E6BD6" w:rsidP="001E6BD6">
      <w:pPr>
        <w:pStyle w:val="ListParagraph"/>
        <w:spacing w:line="360" w:lineRule="auto"/>
        <w:jc w:val="both"/>
        <w:rPr>
          <w:b/>
          <w:sz w:val="22"/>
          <w:szCs w:val="22"/>
          <w:lang w:val="en-GB"/>
        </w:rPr>
      </w:pPr>
    </w:p>
    <w:p w14:paraId="4ECCADB4" w14:textId="48E07756" w:rsidR="001E6BD6" w:rsidRPr="00193B5F" w:rsidRDefault="003B66CD" w:rsidP="00591F1B">
      <w:pPr>
        <w:pStyle w:val="ListParagraph"/>
        <w:numPr>
          <w:ilvl w:val="0"/>
          <w:numId w:val="3"/>
        </w:numPr>
        <w:spacing w:line="360" w:lineRule="auto"/>
        <w:jc w:val="both"/>
        <w:rPr>
          <w:sz w:val="22"/>
          <w:szCs w:val="22"/>
          <w:lang w:val="en-GB"/>
        </w:rPr>
      </w:pPr>
      <w:r w:rsidRPr="00193B5F">
        <w:rPr>
          <w:sz w:val="22"/>
          <w:szCs w:val="22"/>
          <w:lang w:val="en-GB"/>
        </w:rPr>
        <w:t>F</w:t>
      </w:r>
      <w:r w:rsidR="001E6BD6" w:rsidRPr="00193B5F">
        <w:rPr>
          <w:sz w:val="22"/>
          <w:szCs w:val="22"/>
          <w:lang w:val="en-GB"/>
        </w:rPr>
        <w:t>amilies should not be considered as th</w:t>
      </w:r>
      <w:r w:rsidRPr="00193B5F">
        <w:rPr>
          <w:sz w:val="22"/>
          <w:szCs w:val="22"/>
          <w:lang w:val="en-GB"/>
        </w:rPr>
        <w:t xml:space="preserve">ird parties, listed in </w:t>
      </w:r>
      <w:r w:rsidRPr="00193B5F">
        <w:rPr>
          <w:b/>
          <w:sz w:val="22"/>
          <w:szCs w:val="22"/>
          <w:lang w:val="en-GB"/>
        </w:rPr>
        <w:t>Para</w:t>
      </w:r>
      <w:r w:rsidR="001E6BD6" w:rsidRPr="00193B5F">
        <w:rPr>
          <w:b/>
          <w:sz w:val="22"/>
          <w:szCs w:val="22"/>
          <w:lang w:val="en-GB"/>
        </w:rPr>
        <w:t xml:space="preserve"> 50</w:t>
      </w:r>
      <w:r w:rsidR="001E6BD6" w:rsidRPr="00193B5F">
        <w:rPr>
          <w:sz w:val="22"/>
          <w:szCs w:val="22"/>
          <w:lang w:val="en-GB"/>
        </w:rPr>
        <w:t xml:space="preserve"> alongside ‘service-providers, landlords or providers of general community services’, which people with disabilities deserve protection from. While recognising there is a case for more independence from families in adulthood, the current wording of the draft GC may be interpreted in a negative way towards families, enhancing some of the prejudices and discrimination they are subjected to.</w:t>
      </w:r>
      <w:r w:rsidRPr="00193B5F">
        <w:rPr>
          <w:sz w:val="22"/>
          <w:szCs w:val="22"/>
          <w:lang w:val="en-GB"/>
        </w:rPr>
        <w:t xml:space="preserve"> </w:t>
      </w:r>
      <w:r w:rsidR="00B42602" w:rsidRPr="00193B5F">
        <w:rPr>
          <w:sz w:val="22"/>
          <w:szCs w:val="22"/>
          <w:lang w:val="en-GB"/>
        </w:rPr>
        <w:t>In line with the Preamble of the CRPD, f</w:t>
      </w:r>
      <w:r w:rsidRPr="00193B5F">
        <w:rPr>
          <w:sz w:val="22"/>
          <w:szCs w:val="22"/>
          <w:lang w:val="en-GB"/>
        </w:rPr>
        <w:t>amily members should be empowered and supported to become facilitators of the social inclusion and development of their relatives with disabilities.</w:t>
      </w:r>
    </w:p>
    <w:p w14:paraId="5549E8EC" w14:textId="77777777" w:rsidR="004D4CF3" w:rsidRPr="00193B5F" w:rsidRDefault="004D4CF3" w:rsidP="004D4CF3">
      <w:pPr>
        <w:pStyle w:val="ListParagraph"/>
        <w:spacing w:line="360" w:lineRule="auto"/>
        <w:jc w:val="both"/>
        <w:rPr>
          <w:b/>
          <w:sz w:val="22"/>
          <w:szCs w:val="22"/>
          <w:lang w:val="en-GB"/>
        </w:rPr>
      </w:pPr>
    </w:p>
    <w:p w14:paraId="443513CC" w14:textId="33EB36DD" w:rsidR="004D4CF3" w:rsidRPr="00193B5F" w:rsidRDefault="004D4CF3" w:rsidP="00591F1B">
      <w:pPr>
        <w:pStyle w:val="ListParagraph"/>
        <w:numPr>
          <w:ilvl w:val="0"/>
          <w:numId w:val="3"/>
        </w:numPr>
        <w:spacing w:line="360" w:lineRule="auto"/>
        <w:jc w:val="both"/>
        <w:rPr>
          <w:b/>
          <w:sz w:val="22"/>
          <w:szCs w:val="22"/>
          <w:lang w:val="en-GB"/>
        </w:rPr>
      </w:pPr>
      <w:r w:rsidRPr="00193B5F">
        <w:rPr>
          <w:sz w:val="22"/>
          <w:szCs w:val="22"/>
          <w:lang w:val="en-GB"/>
        </w:rPr>
        <w:t xml:space="preserve">In </w:t>
      </w:r>
      <w:r w:rsidRPr="00193B5F">
        <w:rPr>
          <w:b/>
          <w:sz w:val="22"/>
          <w:szCs w:val="22"/>
          <w:lang w:val="en-GB"/>
        </w:rPr>
        <w:t>Para 51</w:t>
      </w:r>
      <w:r w:rsidRPr="00193B5F">
        <w:rPr>
          <w:sz w:val="22"/>
          <w:szCs w:val="22"/>
          <w:lang w:val="en-GB"/>
        </w:rPr>
        <w:t>, we agree that monitoring mechanisms should be introduced in order to protect persons with disabilities from violation, or abuse, but we would add ‘adopt measures which protect persons with disabilities from being hidden in the family</w:t>
      </w:r>
      <w:r w:rsidR="00AB4A15" w:rsidRPr="00193B5F">
        <w:rPr>
          <w:sz w:val="22"/>
          <w:szCs w:val="22"/>
          <w:lang w:val="en-GB"/>
        </w:rPr>
        <w:t xml:space="preserve">, </w:t>
      </w:r>
      <w:r w:rsidR="00AB4A15" w:rsidRPr="00193B5F">
        <w:rPr>
          <w:sz w:val="22"/>
          <w:szCs w:val="22"/>
          <w:u w:val="single"/>
          <w:lang w:val="en-GB"/>
        </w:rPr>
        <w:t>including measures to</w:t>
      </w:r>
      <w:r w:rsidR="003F4089" w:rsidRPr="00193B5F">
        <w:rPr>
          <w:sz w:val="22"/>
          <w:szCs w:val="22"/>
          <w:u w:val="single"/>
          <w:lang w:val="en-GB"/>
        </w:rPr>
        <w:t xml:space="preserve"> e</w:t>
      </w:r>
      <w:r w:rsidR="00AB4A15" w:rsidRPr="00193B5F">
        <w:rPr>
          <w:sz w:val="22"/>
          <w:szCs w:val="22"/>
          <w:u w:val="single"/>
          <w:lang w:val="en-GB"/>
        </w:rPr>
        <w:t>mpower</w:t>
      </w:r>
      <w:r w:rsidR="003F4089" w:rsidRPr="00193B5F">
        <w:rPr>
          <w:sz w:val="22"/>
          <w:szCs w:val="22"/>
          <w:u w:val="single"/>
          <w:lang w:val="en-GB"/>
        </w:rPr>
        <w:t xml:space="preserve"> family members to protect the human rights of their relatives </w:t>
      </w:r>
      <w:r w:rsidR="003F4089" w:rsidRPr="00193B5F">
        <w:rPr>
          <w:sz w:val="22"/>
          <w:szCs w:val="22"/>
          <w:lang w:val="en-GB"/>
        </w:rPr>
        <w:t>-</w:t>
      </w:r>
      <w:r w:rsidRPr="00193B5F">
        <w:rPr>
          <w:sz w:val="22"/>
          <w:szCs w:val="22"/>
          <w:lang w:val="en-GB"/>
        </w:rPr>
        <w:t xml:space="preserve"> or isolated in institutions’.</w:t>
      </w:r>
    </w:p>
    <w:p w14:paraId="173B2D0F" w14:textId="77777777" w:rsidR="00183F33" w:rsidRPr="00193B5F" w:rsidRDefault="00183F33" w:rsidP="00183F33">
      <w:pPr>
        <w:pStyle w:val="ListParagraph"/>
        <w:spacing w:line="360" w:lineRule="auto"/>
        <w:jc w:val="both"/>
        <w:rPr>
          <w:b/>
          <w:sz w:val="22"/>
          <w:szCs w:val="22"/>
          <w:lang w:val="en-GB"/>
        </w:rPr>
      </w:pPr>
    </w:p>
    <w:p w14:paraId="7EC49C14" w14:textId="40E97ACE" w:rsidR="00162FF8" w:rsidRPr="00193B5F" w:rsidRDefault="00183F33" w:rsidP="00591F1B">
      <w:pPr>
        <w:pStyle w:val="ListParagraph"/>
        <w:numPr>
          <w:ilvl w:val="0"/>
          <w:numId w:val="3"/>
        </w:numPr>
        <w:spacing w:line="360" w:lineRule="auto"/>
        <w:jc w:val="both"/>
        <w:rPr>
          <w:b/>
          <w:sz w:val="22"/>
          <w:szCs w:val="22"/>
          <w:lang w:val="en-GB"/>
        </w:rPr>
      </w:pPr>
      <w:r w:rsidRPr="00193B5F">
        <w:rPr>
          <w:b/>
          <w:sz w:val="22"/>
          <w:szCs w:val="22"/>
          <w:lang w:val="en-GB"/>
        </w:rPr>
        <w:t xml:space="preserve">Para 71 </w:t>
      </w:r>
      <w:r w:rsidRPr="00193B5F">
        <w:rPr>
          <w:sz w:val="22"/>
          <w:szCs w:val="22"/>
          <w:lang w:val="en-GB"/>
        </w:rPr>
        <w:t>highlights a very important link between Article</w:t>
      </w:r>
      <w:r w:rsidR="00726E37" w:rsidRPr="00193B5F">
        <w:rPr>
          <w:sz w:val="22"/>
          <w:szCs w:val="22"/>
          <w:lang w:val="en-GB"/>
        </w:rPr>
        <w:t>s</w:t>
      </w:r>
      <w:r w:rsidRPr="00193B5F">
        <w:rPr>
          <w:sz w:val="22"/>
          <w:szCs w:val="22"/>
          <w:lang w:val="en-GB"/>
        </w:rPr>
        <w:t xml:space="preserve"> 19 and 6 regarding the multiple and intersectional</w:t>
      </w:r>
      <w:r w:rsidR="00726E37" w:rsidRPr="00193B5F">
        <w:rPr>
          <w:sz w:val="22"/>
          <w:szCs w:val="22"/>
          <w:lang w:val="en-GB"/>
        </w:rPr>
        <w:t xml:space="preserve"> discrimination, institutionalis</w:t>
      </w:r>
      <w:r w:rsidRPr="00193B5F">
        <w:rPr>
          <w:sz w:val="22"/>
          <w:szCs w:val="22"/>
          <w:lang w:val="en-GB"/>
        </w:rPr>
        <w:t>ation, violence and abuse women and girls with disabilities face. The paragraph should also call States Parties to provide</w:t>
      </w:r>
      <w:r w:rsidR="007C034D" w:rsidRPr="00193B5F">
        <w:rPr>
          <w:sz w:val="22"/>
          <w:szCs w:val="22"/>
          <w:lang w:val="en-GB"/>
        </w:rPr>
        <w:t xml:space="preserve"> affordable, or free</w:t>
      </w:r>
      <w:r w:rsidRPr="00193B5F">
        <w:rPr>
          <w:sz w:val="22"/>
          <w:szCs w:val="22"/>
          <w:lang w:val="en-GB"/>
        </w:rPr>
        <w:t xml:space="preserve"> legal remedy and </w:t>
      </w:r>
      <w:r w:rsidRPr="007953C7">
        <w:rPr>
          <w:b/>
          <w:sz w:val="22"/>
          <w:szCs w:val="22"/>
          <w:lang w:val="en-GB"/>
        </w:rPr>
        <w:t>support services for victims of violence and abuse</w:t>
      </w:r>
      <w:r w:rsidRPr="00193B5F">
        <w:rPr>
          <w:sz w:val="22"/>
          <w:szCs w:val="22"/>
          <w:lang w:val="en-GB"/>
        </w:rPr>
        <w:t xml:space="preserve">. </w:t>
      </w:r>
    </w:p>
    <w:p w14:paraId="12C19052" w14:textId="77777777" w:rsidR="004A0822" w:rsidRPr="00193B5F" w:rsidRDefault="004A0822" w:rsidP="004A0822">
      <w:pPr>
        <w:pStyle w:val="ListParagraph"/>
        <w:spacing w:line="360" w:lineRule="auto"/>
        <w:jc w:val="both"/>
        <w:rPr>
          <w:b/>
          <w:sz w:val="22"/>
          <w:szCs w:val="22"/>
          <w:lang w:val="en-GB"/>
        </w:rPr>
      </w:pPr>
    </w:p>
    <w:p w14:paraId="7AFCB3C6" w14:textId="0357D8ED" w:rsidR="00775393" w:rsidRPr="00193B5F" w:rsidRDefault="00775393" w:rsidP="00591F1B">
      <w:pPr>
        <w:pStyle w:val="ListParagraph"/>
        <w:numPr>
          <w:ilvl w:val="0"/>
          <w:numId w:val="3"/>
        </w:numPr>
        <w:spacing w:line="360" w:lineRule="auto"/>
        <w:jc w:val="both"/>
        <w:rPr>
          <w:sz w:val="22"/>
          <w:szCs w:val="22"/>
          <w:lang w:val="en-GB"/>
        </w:rPr>
      </w:pPr>
      <w:r w:rsidRPr="00193B5F">
        <w:rPr>
          <w:sz w:val="22"/>
          <w:szCs w:val="22"/>
          <w:lang w:val="en-GB"/>
        </w:rPr>
        <w:t xml:space="preserve">COFACE Families Europe finds it very positive that </w:t>
      </w:r>
      <w:r w:rsidRPr="00193B5F">
        <w:rPr>
          <w:b/>
          <w:sz w:val="22"/>
          <w:szCs w:val="22"/>
          <w:lang w:val="en-GB"/>
        </w:rPr>
        <w:t xml:space="preserve">Para </w:t>
      </w:r>
      <w:r w:rsidR="004A0822" w:rsidRPr="00193B5F">
        <w:rPr>
          <w:b/>
          <w:sz w:val="22"/>
          <w:szCs w:val="22"/>
          <w:lang w:val="en-GB"/>
        </w:rPr>
        <w:t xml:space="preserve">72 </w:t>
      </w:r>
      <w:r w:rsidR="004A0822" w:rsidRPr="00193B5F">
        <w:rPr>
          <w:sz w:val="22"/>
          <w:szCs w:val="22"/>
          <w:lang w:val="en-GB"/>
        </w:rPr>
        <w:t xml:space="preserve">of </w:t>
      </w:r>
      <w:r w:rsidRPr="00193B5F">
        <w:rPr>
          <w:sz w:val="22"/>
          <w:szCs w:val="22"/>
          <w:lang w:val="en-GB"/>
        </w:rPr>
        <w:t xml:space="preserve">the draft GC includes a particular reference to </w:t>
      </w:r>
      <w:r w:rsidR="004A0822" w:rsidRPr="00193B5F">
        <w:rPr>
          <w:sz w:val="22"/>
          <w:szCs w:val="22"/>
          <w:lang w:val="en-GB"/>
        </w:rPr>
        <w:t xml:space="preserve">the situation of </w:t>
      </w:r>
      <w:r w:rsidR="004A0822" w:rsidRPr="00193B5F">
        <w:rPr>
          <w:b/>
          <w:sz w:val="22"/>
          <w:szCs w:val="22"/>
          <w:lang w:val="en-GB"/>
        </w:rPr>
        <w:t>women with disabilities</w:t>
      </w:r>
      <w:r w:rsidR="004A0822" w:rsidRPr="00193B5F">
        <w:rPr>
          <w:sz w:val="22"/>
          <w:szCs w:val="22"/>
          <w:lang w:val="en-GB"/>
        </w:rPr>
        <w:t xml:space="preserve"> caused by gender stereotypical attitudes in society. We find it extremely important that States Parties adopt adequate </w:t>
      </w:r>
      <w:r w:rsidR="004A0822" w:rsidRPr="00193B5F">
        <w:rPr>
          <w:b/>
          <w:sz w:val="22"/>
          <w:szCs w:val="22"/>
          <w:lang w:val="en-GB"/>
        </w:rPr>
        <w:t>work-life balance measures</w:t>
      </w:r>
      <w:r w:rsidR="005447BE" w:rsidRPr="00193B5F">
        <w:rPr>
          <w:sz w:val="22"/>
          <w:szCs w:val="22"/>
          <w:lang w:val="en-GB"/>
        </w:rPr>
        <w:t xml:space="preserve"> (resources, time, </w:t>
      </w:r>
      <w:r w:rsidR="00B81A0F" w:rsidRPr="00193B5F">
        <w:rPr>
          <w:sz w:val="22"/>
          <w:szCs w:val="22"/>
          <w:lang w:val="en-GB"/>
        </w:rPr>
        <w:t>services</w:t>
      </w:r>
      <w:r w:rsidR="005447BE" w:rsidRPr="00193B5F">
        <w:rPr>
          <w:sz w:val="22"/>
          <w:szCs w:val="22"/>
          <w:lang w:val="en-GB"/>
        </w:rPr>
        <w:t>)</w:t>
      </w:r>
      <w:r w:rsidR="004A0822" w:rsidRPr="00193B5F">
        <w:rPr>
          <w:sz w:val="22"/>
          <w:szCs w:val="22"/>
          <w:lang w:val="en-GB"/>
        </w:rPr>
        <w:t xml:space="preserve"> that support women</w:t>
      </w:r>
      <w:r w:rsidR="00B81A0F" w:rsidRPr="00193B5F">
        <w:rPr>
          <w:sz w:val="22"/>
          <w:szCs w:val="22"/>
          <w:lang w:val="en-GB"/>
        </w:rPr>
        <w:t xml:space="preserve"> with disabilities</w:t>
      </w:r>
      <w:r w:rsidR="004A0822" w:rsidRPr="00193B5F">
        <w:rPr>
          <w:sz w:val="22"/>
          <w:szCs w:val="22"/>
          <w:lang w:val="en-GB"/>
        </w:rPr>
        <w:t xml:space="preserve"> in</w:t>
      </w:r>
      <w:r w:rsidR="007953C7">
        <w:rPr>
          <w:sz w:val="22"/>
          <w:szCs w:val="22"/>
          <w:lang w:val="en-GB"/>
        </w:rPr>
        <w:t xml:space="preserve"> </w:t>
      </w:r>
      <w:r w:rsidR="007953C7">
        <w:rPr>
          <w:b/>
          <w:sz w:val="22"/>
          <w:szCs w:val="22"/>
          <w:lang w:val="en-GB"/>
        </w:rPr>
        <w:t>(re-</w:t>
      </w:r>
      <w:r w:rsidR="004A0822" w:rsidRPr="00193B5F">
        <w:rPr>
          <w:b/>
          <w:sz w:val="22"/>
          <w:szCs w:val="22"/>
          <w:lang w:val="en-GB"/>
        </w:rPr>
        <w:t>)entering the open labour market</w:t>
      </w:r>
      <w:r w:rsidR="004A0822" w:rsidRPr="00193B5F">
        <w:rPr>
          <w:sz w:val="22"/>
          <w:szCs w:val="22"/>
          <w:lang w:val="en-GB"/>
        </w:rPr>
        <w:t xml:space="preserve"> and</w:t>
      </w:r>
      <w:r w:rsidR="007953C7">
        <w:rPr>
          <w:sz w:val="22"/>
          <w:szCs w:val="22"/>
          <w:lang w:val="en-GB"/>
        </w:rPr>
        <w:t xml:space="preserve"> facilitate</w:t>
      </w:r>
      <w:r w:rsidR="004A0822" w:rsidRPr="00193B5F">
        <w:rPr>
          <w:sz w:val="22"/>
          <w:szCs w:val="22"/>
          <w:lang w:val="en-GB"/>
        </w:rPr>
        <w:t xml:space="preserve"> the better share of parental duties between men and women.</w:t>
      </w:r>
    </w:p>
    <w:p w14:paraId="2BD03650" w14:textId="77777777" w:rsidR="00056CB8" w:rsidRPr="00193B5F" w:rsidRDefault="00056CB8" w:rsidP="00056CB8">
      <w:pPr>
        <w:pStyle w:val="ListParagraph"/>
        <w:spacing w:line="360" w:lineRule="auto"/>
        <w:jc w:val="both"/>
        <w:rPr>
          <w:sz w:val="22"/>
          <w:szCs w:val="22"/>
          <w:lang w:val="en-GB"/>
        </w:rPr>
      </w:pPr>
    </w:p>
    <w:p w14:paraId="1DB29838" w14:textId="2145D994" w:rsidR="002D4C73" w:rsidRPr="00193B5F" w:rsidRDefault="002D4C73" w:rsidP="00591F1B">
      <w:pPr>
        <w:pStyle w:val="ListParagraph"/>
        <w:numPr>
          <w:ilvl w:val="0"/>
          <w:numId w:val="3"/>
        </w:numPr>
        <w:spacing w:line="360" w:lineRule="auto"/>
        <w:jc w:val="both"/>
        <w:rPr>
          <w:sz w:val="22"/>
          <w:szCs w:val="22"/>
          <w:lang w:val="en-GB"/>
        </w:rPr>
      </w:pPr>
      <w:r w:rsidRPr="00193B5F">
        <w:rPr>
          <w:sz w:val="22"/>
          <w:szCs w:val="22"/>
          <w:lang w:val="en-GB"/>
        </w:rPr>
        <w:t xml:space="preserve">We completely agree with the scope of </w:t>
      </w:r>
      <w:r w:rsidRPr="00193B5F">
        <w:rPr>
          <w:b/>
          <w:sz w:val="22"/>
          <w:szCs w:val="22"/>
          <w:lang w:val="en-GB"/>
        </w:rPr>
        <w:t>Para 73</w:t>
      </w:r>
      <w:r w:rsidRPr="00193B5F">
        <w:rPr>
          <w:sz w:val="22"/>
          <w:szCs w:val="22"/>
          <w:lang w:val="en-GB"/>
        </w:rPr>
        <w:t xml:space="preserve"> and would further mention the need to introduce </w:t>
      </w:r>
      <w:r w:rsidRPr="00193B5F">
        <w:rPr>
          <w:b/>
          <w:sz w:val="22"/>
          <w:szCs w:val="22"/>
          <w:lang w:val="en-GB"/>
        </w:rPr>
        <w:t>adequate work-life</w:t>
      </w:r>
      <w:r w:rsidR="00B81A0F" w:rsidRPr="00193B5F">
        <w:rPr>
          <w:b/>
          <w:sz w:val="22"/>
          <w:szCs w:val="22"/>
          <w:lang w:val="en-GB"/>
        </w:rPr>
        <w:t xml:space="preserve"> balance</w:t>
      </w:r>
      <w:r w:rsidRPr="00193B5F">
        <w:rPr>
          <w:b/>
          <w:sz w:val="22"/>
          <w:szCs w:val="22"/>
          <w:lang w:val="en-GB"/>
        </w:rPr>
        <w:t xml:space="preserve"> measures</w:t>
      </w:r>
      <w:r w:rsidRPr="00193B5F">
        <w:rPr>
          <w:sz w:val="22"/>
          <w:szCs w:val="22"/>
          <w:lang w:val="en-GB"/>
        </w:rPr>
        <w:t xml:space="preserve"> in orde</w:t>
      </w:r>
      <w:r w:rsidR="00726E37" w:rsidRPr="00193B5F">
        <w:rPr>
          <w:sz w:val="22"/>
          <w:szCs w:val="22"/>
          <w:lang w:val="en-GB"/>
        </w:rPr>
        <w:t>r to prevent the institutionalis</w:t>
      </w:r>
      <w:r w:rsidRPr="00193B5F">
        <w:rPr>
          <w:sz w:val="22"/>
          <w:szCs w:val="22"/>
          <w:lang w:val="en-GB"/>
        </w:rPr>
        <w:t xml:space="preserve">ation of children with disabilities. </w:t>
      </w:r>
    </w:p>
    <w:p w14:paraId="690D8872" w14:textId="77777777" w:rsidR="00CE6280" w:rsidRPr="00193B5F" w:rsidRDefault="00CE6280" w:rsidP="00CE6280">
      <w:pPr>
        <w:pStyle w:val="ListParagraph"/>
        <w:spacing w:line="360" w:lineRule="auto"/>
        <w:jc w:val="both"/>
        <w:rPr>
          <w:sz w:val="22"/>
          <w:szCs w:val="22"/>
          <w:lang w:val="en-GB"/>
        </w:rPr>
      </w:pPr>
    </w:p>
    <w:p w14:paraId="08A205A9" w14:textId="5614CE2F" w:rsidR="00EF44C5" w:rsidRPr="00193B5F" w:rsidRDefault="00EF44C5" w:rsidP="00591F1B">
      <w:pPr>
        <w:pStyle w:val="ListParagraph"/>
        <w:numPr>
          <w:ilvl w:val="0"/>
          <w:numId w:val="3"/>
        </w:numPr>
        <w:spacing w:line="360" w:lineRule="auto"/>
        <w:jc w:val="both"/>
        <w:rPr>
          <w:sz w:val="22"/>
          <w:szCs w:val="22"/>
          <w:lang w:val="en-GB"/>
        </w:rPr>
      </w:pPr>
      <w:r w:rsidRPr="00193B5F">
        <w:rPr>
          <w:sz w:val="22"/>
          <w:szCs w:val="22"/>
          <w:lang w:val="en-GB"/>
        </w:rPr>
        <w:t>COFACE Fami</w:t>
      </w:r>
      <w:r w:rsidR="00EA02AF" w:rsidRPr="00193B5F">
        <w:rPr>
          <w:sz w:val="22"/>
          <w:szCs w:val="22"/>
          <w:lang w:val="en-GB"/>
        </w:rPr>
        <w:t xml:space="preserve">lies Europe </w:t>
      </w:r>
      <w:r w:rsidR="00CE6280" w:rsidRPr="00193B5F">
        <w:rPr>
          <w:sz w:val="22"/>
          <w:szCs w:val="22"/>
          <w:lang w:val="en-GB"/>
        </w:rPr>
        <w:t>compliments the CRPD Committee for</w:t>
      </w:r>
      <w:r w:rsidR="00B07A72" w:rsidRPr="00193B5F">
        <w:rPr>
          <w:sz w:val="22"/>
          <w:szCs w:val="22"/>
          <w:lang w:val="en-GB"/>
        </w:rPr>
        <w:t xml:space="preserve"> including a detailed paragraph on the link between Article</w:t>
      </w:r>
      <w:r w:rsidR="001842FE">
        <w:rPr>
          <w:sz w:val="22"/>
          <w:szCs w:val="22"/>
          <w:lang w:val="en-GB"/>
        </w:rPr>
        <w:t>s</w:t>
      </w:r>
      <w:r w:rsidR="00B07A72" w:rsidRPr="00193B5F">
        <w:rPr>
          <w:sz w:val="22"/>
          <w:szCs w:val="22"/>
          <w:lang w:val="en-GB"/>
        </w:rPr>
        <w:t xml:space="preserve"> 19 and 23 of the CRPD</w:t>
      </w:r>
      <w:r w:rsidR="00D84D8F" w:rsidRPr="00193B5F">
        <w:rPr>
          <w:sz w:val="22"/>
          <w:szCs w:val="22"/>
          <w:lang w:val="en-GB"/>
        </w:rPr>
        <w:t xml:space="preserve">. We agree with the scope of </w:t>
      </w:r>
      <w:r w:rsidR="00D84D8F" w:rsidRPr="00193B5F">
        <w:rPr>
          <w:b/>
          <w:sz w:val="22"/>
          <w:szCs w:val="22"/>
          <w:lang w:val="en-GB"/>
        </w:rPr>
        <w:t xml:space="preserve">Para 84 </w:t>
      </w:r>
      <w:r w:rsidR="00D84D8F" w:rsidRPr="00193B5F">
        <w:rPr>
          <w:sz w:val="22"/>
          <w:szCs w:val="22"/>
          <w:lang w:val="en-GB"/>
        </w:rPr>
        <w:t>and would only add that the mention of ‘adequate work-life balance measures’ would help States Parties to better understand what kind of support families n</w:t>
      </w:r>
      <w:r w:rsidR="00726E37" w:rsidRPr="00193B5F">
        <w:rPr>
          <w:sz w:val="22"/>
          <w:szCs w:val="22"/>
          <w:lang w:val="en-GB"/>
        </w:rPr>
        <w:t>eed to avoid the institutionalis</w:t>
      </w:r>
      <w:r w:rsidR="00D84D8F" w:rsidRPr="00193B5F">
        <w:rPr>
          <w:sz w:val="22"/>
          <w:szCs w:val="22"/>
          <w:lang w:val="en-GB"/>
        </w:rPr>
        <w:t>ation of children.</w:t>
      </w:r>
    </w:p>
    <w:p w14:paraId="0B78E179" w14:textId="77777777" w:rsidR="00DE5A9A" w:rsidRPr="00193B5F" w:rsidRDefault="00DE5A9A" w:rsidP="00DE5A9A">
      <w:pPr>
        <w:pStyle w:val="ListParagraph"/>
        <w:spacing w:line="360" w:lineRule="auto"/>
        <w:jc w:val="both"/>
        <w:rPr>
          <w:sz w:val="22"/>
          <w:szCs w:val="22"/>
          <w:lang w:val="en-GB"/>
        </w:rPr>
      </w:pPr>
    </w:p>
    <w:p w14:paraId="35BAA5B9" w14:textId="0D53AAA7" w:rsidR="00256522" w:rsidRPr="00193B5F" w:rsidRDefault="00BB15AC" w:rsidP="00EC0618">
      <w:pPr>
        <w:pStyle w:val="ListParagraph"/>
        <w:numPr>
          <w:ilvl w:val="0"/>
          <w:numId w:val="3"/>
        </w:numPr>
        <w:spacing w:line="360" w:lineRule="auto"/>
        <w:jc w:val="both"/>
        <w:rPr>
          <w:sz w:val="22"/>
          <w:szCs w:val="22"/>
          <w:lang w:val="en-GB"/>
        </w:rPr>
      </w:pPr>
      <w:r w:rsidRPr="00193B5F">
        <w:rPr>
          <w:sz w:val="22"/>
          <w:szCs w:val="22"/>
          <w:lang w:val="en-GB"/>
        </w:rPr>
        <w:t xml:space="preserve">Under </w:t>
      </w:r>
      <w:r w:rsidR="00375EAB" w:rsidRPr="00193B5F">
        <w:rPr>
          <w:b/>
          <w:sz w:val="22"/>
          <w:szCs w:val="22"/>
          <w:lang w:val="en-GB"/>
        </w:rPr>
        <w:t>Para 94</w:t>
      </w:r>
      <w:r w:rsidR="00375EAB" w:rsidRPr="00193B5F">
        <w:rPr>
          <w:sz w:val="22"/>
          <w:szCs w:val="22"/>
          <w:lang w:val="en-GB"/>
        </w:rPr>
        <w:t xml:space="preserve">, the draft GC should call States Parties to develop </w:t>
      </w:r>
      <w:r w:rsidR="004F09FE" w:rsidRPr="00193B5F">
        <w:rPr>
          <w:sz w:val="22"/>
          <w:szCs w:val="22"/>
          <w:lang w:val="en-GB"/>
        </w:rPr>
        <w:t xml:space="preserve">as part of the national implementation of Article 19 CRPD, </w:t>
      </w:r>
      <w:r w:rsidR="00375EAB" w:rsidRPr="00193B5F">
        <w:rPr>
          <w:sz w:val="22"/>
          <w:szCs w:val="22"/>
          <w:lang w:val="en-GB"/>
        </w:rPr>
        <w:t>measures that pr</w:t>
      </w:r>
      <w:r w:rsidR="001842FE">
        <w:rPr>
          <w:sz w:val="22"/>
          <w:szCs w:val="22"/>
          <w:lang w:val="en-GB"/>
        </w:rPr>
        <w:t>event the institutionalis</w:t>
      </w:r>
      <w:r w:rsidR="00375EAB" w:rsidRPr="00193B5F">
        <w:rPr>
          <w:sz w:val="22"/>
          <w:szCs w:val="22"/>
          <w:lang w:val="en-GB"/>
        </w:rPr>
        <w:t>ation of persons with disabilities, with special regard to children and persons with intellectual, psychosocial disabilities and complex support needs, who are not yet in institutional care, but at risk due to the lack of community-based services, adequate income, or support network.</w:t>
      </w:r>
    </w:p>
    <w:p w14:paraId="2D0F8DE8" w14:textId="77777777" w:rsidR="00256522" w:rsidRPr="00193B5F" w:rsidRDefault="00256522" w:rsidP="00256522">
      <w:pPr>
        <w:pStyle w:val="ListParagraph"/>
        <w:spacing w:line="360" w:lineRule="auto"/>
        <w:jc w:val="both"/>
        <w:rPr>
          <w:sz w:val="22"/>
          <w:szCs w:val="22"/>
          <w:lang w:val="en-GB"/>
        </w:rPr>
      </w:pPr>
    </w:p>
    <w:p w14:paraId="7E853933" w14:textId="57F04E0A" w:rsidR="00E848D5" w:rsidRPr="00193B5F" w:rsidRDefault="00E848D5" w:rsidP="00EC0618">
      <w:pPr>
        <w:pStyle w:val="Heading1"/>
        <w:spacing w:line="360" w:lineRule="auto"/>
        <w:rPr>
          <w:rFonts w:ascii="Calibri" w:hAnsi="Calibri"/>
          <w:sz w:val="28"/>
          <w:szCs w:val="28"/>
          <w:lang w:val="en-GB"/>
        </w:rPr>
      </w:pPr>
      <w:r w:rsidRPr="00193B5F">
        <w:rPr>
          <w:rFonts w:ascii="Calibri" w:hAnsi="Calibri"/>
          <w:sz w:val="28"/>
          <w:szCs w:val="28"/>
          <w:lang w:val="en-GB"/>
        </w:rPr>
        <w:t>Conclusions</w:t>
      </w:r>
    </w:p>
    <w:p w14:paraId="535BCD02" w14:textId="0DBE1D94" w:rsidR="0073492E" w:rsidRPr="00193B5F" w:rsidRDefault="0073492E" w:rsidP="00EC0618">
      <w:pPr>
        <w:pStyle w:val="ListParagraph"/>
        <w:numPr>
          <w:ilvl w:val="0"/>
          <w:numId w:val="3"/>
        </w:numPr>
        <w:spacing w:after="200" w:line="360" w:lineRule="auto"/>
        <w:jc w:val="both"/>
        <w:rPr>
          <w:rFonts w:cs="Calibri"/>
          <w:i/>
          <w:sz w:val="22"/>
          <w:szCs w:val="22"/>
          <w:lang w:val="en-GB"/>
        </w:rPr>
      </w:pPr>
      <w:r w:rsidRPr="00193B5F">
        <w:rPr>
          <w:rFonts w:cs="Calibri"/>
          <w:sz w:val="22"/>
          <w:szCs w:val="22"/>
          <w:lang w:val="en-GB"/>
        </w:rPr>
        <w:t>Once again, we would like to thank the Committee for drafting the General Comment on Article 19 CRPD and hopefully the Committee will find our comments and feedback useful. We are looking forward to reading and using the final version of the General Comment.</w:t>
      </w:r>
      <w:r w:rsidRPr="00193B5F">
        <w:rPr>
          <w:sz w:val="22"/>
          <w:szCs w:val="22"/>
          <w:lang w:val="en-GB"/>
        </w:rPr>
        <w:t xml:space="preserve"> </w:t>
      </w:r>
    </w:p>
    <w:p w14:paraId="66F4597B" w14:textId="77777777" w:rsidR="00001DAB" w:rsidRDefault="00001DAB">
      <w:pPr>
        <w:spacing w:line="360" w:lineRule="auto"/>
        <w:rPr>
          <w:sz w:val="22"/>
          <w:szCs w:val="22"/>
          <w:lang w:val="en-GB"/>
        </w:rPr>
      </w:pPr>
    </w:p>
    <w:p w14:paraId="5DC67F24" w14:textId="77777777" w:rsidR="001842FE" w:rsidRPr="00193B5F" w:rsidRDefault="001842FE">
      <w:pPr>
        <w:spacing w:line="360" w:lineRule="auto"/>
        <w:rPr>
          <w:sz w:val="22"/>
          <w:szCs w:val="22"/>
          <w:lang w:val="en-GB"/>
        </w:rPr>
      </w:pPr>
    </w:p>
    <w:p w14:paraId="1F061F03" w14:textId="711F2E06" w:rsidR="00BB1872" w:rsidRPr="00193B5F" w:rsidRDefault="00940CC0">
      <w:pPr>
        <w:spacing w:line="360" w:lineRule="auto"/>
        <w:rPr>
          <w:sz w:val="22"/>
          <w:szCs w:val="22"/>
          <w:lang w:val="en-GB"/>
        </w:rPr>
      </w:pPr>
      <w:r w:rsidRPr="00193B5F">
        <w:rPr>
          <w:sz w:val="22"/>
          <w:szCs w:val="22"/>
          <w:lang w:val="en-GB"/>
        </w:rPr>
        <w:t>Fo</w:t>
      </w:r>
      <w:r w:rsidR="00742F05" w:rsidRPr="00193B5F">
        <w:rPr>
          <w:sz w:val="22"/>
          <w:szCs w:val="22"/>
          <w:lang w:val="en-GB"/>
        </w:rPr>
        <w:t>r more information, please do not</w:t>
      </w:r>
      <w:r w:rsidRPr="00193B5F">
        <w:rPr>
          <w:sz w:val="22"/>
          <w:szCs w:val="22"/>
          <w:lang w:val="en-GB"/>
        </w:rPr>
        <w:t xml:space="preserve"> hesitate to contact Dr. Magdi Birtha, Policy and Advocacy Officer at </w:t>
      </w:r>
      <w:hyperlink r:id="rId15" w:history="1">
        <w:r w:rsidRPr="00193B5F">
          <w:rPr>
            <w:rStyle w:val="Hyperlink"/>
            <w:sz w:val="22"/>
            <w:szCs w:val="22"/>
            <w:lang w:val="en-GB"/>
          </w:rPr>
          <w:t>mbirtha@coface-eu.org</w:t>
        </w:r>
      </w:hyperlink>
    </w:p>
    <w:sectPr w:rsidR="00BB1872" w:rsidRPr="00193B5F" w:rsidSect="00284169">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C4AF8" w14:textId="77777777" w:rsidR="00C47A03" w:rsidRDefault="00C47A03" w:rsidP="00A33E42">
      <w:r>
        <w:separator/>
      </w:r>
    </w:p>
  </w:endnote>
  <w:endnote w:type="continuationSeparator" w:id="0">
    <w:p w14:paraId="788055F8" w14:textId="77777777" w:rsidR="00C47A03" w:rsidRDefault="00C47A03" w:rsidP="00A3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04CB" w14:textId="77777777" w:rsidR="00796630" w:rsidRDefault="00796630" w:rsidP="001D2A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3EE0C7" w14:textId="77777777" w:rsidR="00796630" w:rsidRDefault="00796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15FDB" w14:textId="77777777" w:rsidR="00796630" w:rsidRDefault="00796630" w:rsidP="001D2A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BCB">
      <w:rPr>
        <w:rStyle w:val="PageNumber"/>
        <w:noProof/>
      </w:rPr>
      <w:t>1</w:t>
    </w:r>
    <w:r>
      <w:rPr>
        <w:rStyle w:val="PageNumber"/>
      </w:rPr>
      <w:fldChar w:fldCharType="end"/>
    </w:r>
  </w:p>
  <w:p w14:paraId="160EA44A" w14:textId="77777777" w:rsidR="00796630" w:rsidRDefault="007966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D688F" w14:textId="77777777" w:rsidR="00687D0A" w:rsidRDefault="00687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A619D" w14:textId="77777777" w:rsidR="00C47A03" w:rsidRDefault="00C47A03" w:rsidP="00A33E42">
      <w:r>
        <w:separator/>
      </w:r>
    </w:p>
  </w:footnote>
  <w:footnote w:type="continuationSeparator" w:id="0">
    <w:p w14:paraId="269B9889" w14:textId="77777777" w:rsidR="00C47A03" w:rsidRDefault="00C47A03" w:rsidP="00A3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C215" w14:textId="77777777" w:rsidR="00687D0A" w:rsidRDefault="00687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3975B" w14:textId="72DFA62F" w:rsidR="00A33E42" w:rsidRDefault="00BB1872" w:rsidP="00BB1872">
    <w:pPr>
      <w:pStyle w:val="Header"/>
      <w:tabs>
        <w:tab w:val="clear" w:pos="4513"/>
        <w:tab w:val="clear" w:pos="9026"/>
        <w:tab w:val="left" w:pos="3195"/>
      </w:tabs>
    </w:pPr>
    <w:r w:rsidRPr="00BB1872">
      <w:rPr>
        <w:noProof/>
        <w:lang w:val="en-GB" w:eastAsia="en-GB"/>
      </w:rPr>
      <w:drawing>
        <wp:inline distT="0" distB="0" distL="0" distR="0" wp14:anchorId="45B3DEA8" wp14:editId="1A95693B">
          <wp:extent cx="2260282" cy="1000125"/>
          <wp:effectExtent l="0" t="0" r="6985" b="0"/>
          <wp:docPr id="3" name="Picture 3" descr="X:\Comm - Graphic+Logos\1 LOGOS COFACE\Logo COFACE-Disability &amp; CO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omm - Graphic+Logos\1 LOGOS COFACE\Logo COFACE-Disability &amp; COFA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282" cy="10001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1D725" w14:textId="77777777" w:rsidR="00687D0A" w:rsidRDefault="00687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424"/>
    <w:multiLevelType w:val="hybridMultilevel"/>
    <w:tmpl w:val="998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A5671"/>
    <w:multiLevelType w:val="hybridMultilevel"/>
    <w:tmpl w:val="CE6C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46349"/>
    <w:multiLevelType w:val="hybridMultilevel"/>
    <w:tmpl w:val="7550F866"/>
    <w:lvl w:ilvl="0" w:tplc="83FCEA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171B2"/>
    <w:multiLevelType w:val="hybridMultilevel"/>
    <w:tmpl w:val="3F922DF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82F091F"/>
    <w:multiLevelType w:val="hybridMultilevel"/>
    <w:tmpl w:val="47CE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DA2563"/>
    <w:multiLevelType w:val="hybridMultilevel"/>
    <w:tmpl w:val="0B88CE10"/>
    <w:lvl w:ilvl="0" w:tplc="3A8C680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BA24FE7"/>
    <w:multiLevelType w:val="hybridMultilevel"/>
    <w:tmpl w:val="52201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072D88"/>
    <w:multiLevelType w:val="hybridMultilevel"/>
    <w:tmpl w:val="D938D068"/>
    <w:lvl w:ilvl="0" w:tplc="C914839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6C1F9B"/>
    <w:multiLevelType w:val="hybridMultilevel"/>
    <w:tmpl w:val="17264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FC62F7"/>
    <w:multiLevelType w:val="hybridMultilevel"/>
    <w:tmpl w:val="AD3ED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077CA8"/>
    <w:multiLevelType w:val="hybridMultilevel"/>
    <w:tmpl w:val="15E07592"/>
    <w:lvl w:ilvl="0" w:tplc="E0D01E7A">
      <w:start w:val="1"/>
      <w:numFmt w:val="decimal"/>
      <w:lvlText w:val="%1."/>
      <w:lvlJc w:val="left"/>
      <w:pPr>
        <w:ind w:left="720" w:hanging="360"/>
      </w:pPr>
      <w:rPr>
        <w:rFonts w:asciiTheme="minorHAnsi" w:hAnsiTheme="minorHAnsi" w:cstheme="minorHAnsi" w:hint="default"/>
        <w:i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9"/>
  </w:num>
  <w:num w:numId="5">
    <w:abstractNumId w:val="10"/>
  </w:num>
  <w:num w:numId="6">
    <w:abstractNumId w:val="4"/>
  </w:num>
  <w:num w:numId="7">
    <w:abstractNumId w:val="5"/>
  </w:num>
  <w:num w:numId="8">
    <w:abstractNumId w:val="8"/>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CC"/>
    <w:rsid w:val="00001DAB"/>
    <w:rsid w:val="000052ED"/>
    <w:rsid w:val="000361EF"/>
    <w:rsid w:val="00042939"/>
    <w:rsid w:val="000516C5"/>
    <w:rsid w:val="0005231E"/>
    <w:rsid w:val="00056CB8"/>
    <w:rsid w:val="00057C4E"/>
    <w:rsid w:val="00060431"/>
    <w:rsid w:val="000612E9"/>
    <w:rsid w:val="00075AFC"/>
    <w:rsid w:val="000A67A2"/>
    <w:rsid w:val="000A7F95"/>
    <w:rsid w:val="000B0F98"/>
    <w:rsid w:val="000C71AD"/>
    <w:rsid w:val="000C789A"/>
    <w:rsid w:val="000E579A"/>
    <w:rsid w:val="00100272"/>
    <w:rsid w:val="0010270C"/>
    <w:rsid w:val="0011080B"/>
    <w:rsid w:val="00122E50"/>
    <w:rsid w:val="0014319C"/>
    <w:rsid w:val="00162F60"/>
    <w:rsid w:val="00162FF8"/>
    <w:rsid w:val="00173D62"/>
    <w:rsid w:val="00183874"/>
    <w:rsid w:val="00183F33"/>
    <w:rsid w:val="001842FE"/>
    <w:rsid w:val="00184357"/>
    <w:rsid w:val="001854E1"/>
    <w:rsid w:val="00193975"/>
    <w:rsid w:val="00193B5F"/>
    <w:rsid w:val="001B3A08"/>
    <w:rsid w:val="001D25DA"/>
    <w:rsid w:val="001D664F"/>
    <w:rsid w:val="001E6BD6"/>
    <w:rsid w:val="001F799E"/>
    <w:rsid w:val="00204EAD"/>
    <w:rsid w:val="00225948"/>
    <w:rsid w:val="00245C0C"/>
    <w:rsid w:val="00254B59"/>
    <w:rsid w:val="00256522"/>
    <w:rsid w:val="00270722"/>
    <w:rsid w:val="00277229"/>
    <w:rsid w:val="0028415B"/>
    <w:rsid w:val="00284169"/>
    <w:rsid w:val="00293D10"/>
    <w:rsid w:val="002A3182"/>
    <w:rsid w:val="002B2AFD"/>
    <w:rsid w:val="002B5584"/>
    <w:rsid w:val="002D4B6D"/>
    <w:rsid w:val="002D4C73"/>
    <w:rsid w:val="002F1271"/>
    <w:rsid w:val="002F3BF5"/>
    <w:rsid w:val="002F6542"/>
    <w:rsid w:val="00314305"/>
    <w:rsid w:val="00316F1A"/>
    <w:rsid w:val="0032600D"/>
    <w:rsid w:val="00334354"/>
    <w:rsid w:val="003346A6"/>
    <w:rsid w:val="003418C5"/>
    <w:rsid w:val="003636A7"/>
    <w:rsid w:val="003654A5"/>
    <w:rsid w:val="00375EAB"/>
    <w:rsid w:val="0038052A"/>
    <w:rsid w:val="0039124B"/>
    <w:rsid w:val="00392A4B"/>
    <w:rsid w:val="003B3260"/>
    <w:rsid w:val="003B66CD"/>
    <w:rsid w:val="003C39BA"/>
    <w:rsid w:val="003C7289"/>
    <w:rsid w:val="003E7F44"/>
    <w:rsid w:val="003F4089"/>
    <w:rsid w:val="00421544"/>
    <w:rsid w:val="00432C73"/>
    <w:rsid w:val="004427BA"/>
    <w:rsid w:val="004447D5"/>
    <w:rsid w:val="004535C2"/>
    <w:rsid w:val="00460371"/>
    <w:rsid w:val="00466B55"/>
    <w:rsid w:val="004673F2"/>
    <w:rsid w:val="0047097F"/>
    <w:rsid w:val="004962B2"/>
    <w:rsid w:val="00497025"/>
    <w:rsid w:val="004A0822"/>
    <w:rsid w:val="004D143B"/>
    <w:rsid w:val="004D1B56"/>
    <w:rsid w:val="004D4CF3"/>
    <w:rsid w:val="004D7640"/>
    <w:rsid w:val="004F09FE"/>
    <w:rsid w:val="00517680"/>
    <w:rsid w:val="0052135B"/>
    <w:rsid w:val="00524520"/>
    <w:rsid w:val="005310F7"/>
    <w:rsid w:val="005447BE"/>
    <w:rsid w:val="00552AD4"/>
    <w:rsid w:val="00554861"/>
    <w:rsid w:val="00555F1B"/>
    <w:rsid w:val="00560CA7"/>
    <w:rsid w:val="005808E6"/>
    <w:rsid w:val="0058512E"/>
    <w:rsid w:val="00586935"/>
    <w:rsid w:val="00591F1B"/>
    <w:rsid w:val="005B1D46"/>
    <w:rsid w:val="005D1847"/>
    <w:rsid w:val="005D396F"/>
    <w:rsid w:val="005E1039"/>
    <w:rsid w:val="00614EBE"/>
    <w:rsid w:val="0062400C"/>
    <w:rsid w:val="00632F7E"/>
    <w:rsid w:val="0064567D"/>
    <w:rsid w:val="00650565"/>
    <w:rsid w:val="00687D0A"/>
    <w:rsid w:val="006941AC"/>
    <w:rsid w:val="00694C9B"/>
    <w:rsid w:val="0069739A"/>
    <w:rsid w:val="006C0B79"/>
    <w:rsid w:val="006F2AE4"/>
    <w:rsid w:val="00700821"/>
    <w:rsid w:val="007059B7"/>
    <w:rsid w:val="00711F2B"/>
    <w:rsid w:val="007124A0"/>
    <w:rsid w:val="00715B13"/>
    <w:rsid w:val="00720F49"/>
    <w:rsid w:val="00721C2B"/>
    <w:rsid w:val="007220B8"/>
    <w:rsid w:val="00726E37"/>
    <w:rsid w:val="0073123C"/>
    <w:rsid w:val="00733F08"/>
    <w:rsid w:val="0073492E"/>
    <w:rsid w:val="0073684F"/>
    <w:rsid w:val="00737EF9"/>
    <w:rsid w:val="00742F05"/>
    <w:rsid w:val="0075617D"/>
    <w:rsid w:val="00775393"/>
    <w:rsid w:val="007953C7"/>
    <w:rsid w:val="00796630"/>
    <w:rsid w:val="007966D3"/>
    <w:rsid w:val="00796ADD"/>
    <w:rsid w:val="007B226E"/>
    <w:rsid w:val="007C034D"/>
    <w:rsid w:val="008153AC"/>
    <w:rsid w:val="00821647"/>
    <w:rsid w:val="008368F8"/>
    <w:rsid w:val="008452EE"/>
    <w:rsid w:val="008530A0"/>
    <w:rsid w:val="00855A05"/>
    <w:rsid w:val="008645B9"/>
    <w:rsid w:val="00865C11"/>
    <w:rsid w:val="0089670F"/>
    <w:rsid w:val="008A1D14"/>
    <w:rsid w:val="008A7F2C"/>
    <w:rsid w:val="008B0689"/>
    <w:rsid w:val="008C5A6F"/>
    <w:rsid w:val="008D395B"/>
    <w:rsid w:val="008F6A3E"/>
    <w:rsid w:val="00907E9C"/>
    <w:rsid w:val="00913EE8"/>
    <w:rsid w:val="00917ABA"/>
    <w:rsid w:val="00922503"/>
    <w:rsid w:val="00923BB3"/>
    <w:rsid w:val="0093634F"/>
    <w:rsid w:val="00940CC0"/>
    <w:rsid w:val="009441FB"/>
    <w:rsid w:val="009B6E79"/>
    <w:rsid w:val="009C4D1F"/>
    <w:rsid w:val="009E253B"/>
    <w:rsid w:val="009F4020"/>
    <w:rsid w:val="00A0106D"/>
    <w:rsid w:val="00A11744"/>
    <w:rsid w:val="00A15C52"/>
    <w:rsid w:val="00A33E42"/>
    <w:rsid w:val="00A55484"/>
    <w:rsid w:val="00A56BCB"/>
    <w:rsid w:val="00A61EE4"/>
    <w:rsid w:val="00A6264F"/>
    <w:rsid w:val="00A62ABB"/>
    <w:rsid w:val="00A81BEA"/>
    <w:rsid w:val="00AB13A7"/>
    <w:rsid w:val="00AB4A15"/>
    <w:rsid w:val="00AC55F7"/>
    <w:rsid w:val="00AD0A65"/>
    <w:rsid w:val="00AD22D3"/>
    <w:rsid w:val="00AD715E"/>
    <w:rsid w:val="00AE0D08"/>
    <w:rsid w:val="00AF499B"/>
    <w:rsid w:val="00B07A72"/>
    <w:rsid w:val="00B2253F"/>
    <w:rsid w:val="00B41DF1"/>
    <w:rsid w:val="00B42602"/>
    <w:rsid w:val="00B81A0F"/>
    <w:rsid w:val="00B84AC0"/>
    <w:rsid w:val="00B869B8"/>
    <w:rsid w:val="00B96F8B"/>
    <w:rsid w:val="00B97A79"/>
    <w:rsid w:val="00BB15AC"/>
    <w:rsid w:val="00BB1872"/>
    <w:rsid w:val="00BB2A67"/>
    <w:rsid w:val="00BC13FA"/>
    <w:rsid w:val="00BC2AEB"/>
    <w:rsid w:val="00BC7176"/>
    <w:rsid w:val="00BD181C"/>
    <w:rsid w:val="00BD2DC5"/>
    <w:rsid w:val="00BD5673"/>
    <w:rsid w:val="00BD5E67"/>
    <w:rsid w:val="00BE3304"/>
    <w:rsid w:val="00BE40CA"/>
    <w:rsid w:val="00BF260A"/>
    <w:rsid w:val="00C01720"/>
    <w:rsid w:val="00C02E55"/>
    <w:rsid w:val="00C043F0"/>
    <w:rsid w:val="00C210F9"/>
    <w:rsid w:val="00C21D80"/>
    <w:rsid w:val="00C23578"/>
    <w:rsid w:val="00C47A03"/>
    <w:rsid w:val="00C9687F"/>
    <w:rsid w:val="00C9688F"/>
    <w:rsid w:val="00CB00CC"/>
    <w:rsid w:val="00CE4A6B"/>
    <w:rsid w:val="00CE6280"/>
    <w:rsid w:val="00D0579F"/>
    <w:rsid w:val="00D17760"/>
    <w:rsid w:val="00D419F2"/>
    <w:rsid w:val="00D56C89"/>
    <w:rsid w:val="00D844F3"/>
    <w:rsid w:val="00D84D8F"/>
    <w:rsid w:val="00D91544"/>
    <w:rsid w:val="00D96539"/>
    <w:rsid w:val="00DA1129"/>
    <w:rsid w:val="00DA4086"/>
    <w:rsid w:val="00DC13D8"/>
    <w:rsid w:val="00DE4803"/>
    <w:rsid w:val="00DE5A9A"/>
    <w:rsid w:val="00DE62E1"/>
    <w:rsid w:val="00DF2EC5"/>
    <w:rsid w:val="00E00EAD"/>
    <w:rsid w:val="00E02566"/>
    <w:rsid w:val="00E05EB1"/>
    <w:rsid w:val="00E10F49"/>
    <w:rsid w:val="00E1156D"/>
    <w:rsid w:val="00E33F4D"/>
    <w:rsid w:val="00E527A2"/>
    <w:rsid w:val="00E808BF"/>
    <w:rsid w:val="00E848D5"/>
    <w:rsid w:val="00EA02AF"/>
    <w:rsid w:val="00EB225B"/>
    <w:rsid w:val="00EC0618"/>
    <w:rsid w:val="00EC6E9C"/>
    <w:rsid w:val="00ED4065"/>
    <w:rsid w:val="00EF44C5"/>
    <w:rsid w:val="00EF7669"/>
    <w:rsid w:val="00F06064"/>
    <w:rsid w:val="00F15342"/>
    <w:rsid w:val="00F15AA8"/>
    <w:rsid w:val="00F17C41"/>
    <w:rsid w:val="00F22FD7"/>
    <w:rsid w:val="00F36643"/>
    <w:rsid w:val="00F51E0F"/>
    <w:rsid w:val="00F57620"/>
    <w:rsid w:val="00F6509E"/>
    <w:rsid w:val="00F67763"/>
    <w:rsid w:val="00F7230F"/>
    <w:rsid w:val="00F8472B"/>
    <w:rsid w:val="00F92575"/>
    <w:rsid w:val="00F94B1A"/>
    <w:rsid w:val="00FC0F82"/>
    <w:rsid w:val="00FD0831"/>
    <w:rsid w:val="00FD376E"/>
    <w:rsid w:val="00FE648F"/>
    <w:rsid w:val="00FF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0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0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3E42"/>
    <w:pPr>
      <w:tabs>
        <w:tab w:val="center" w:pos="4513"/>
        <w:tab w:val="right" w:pos="9026"/>
      </w:tabs>
    </w:pPr>
  </w:style>
  <w:style w:type="character" w:customStyle="1" w:styleId="HeaderChar">
    <w:name w:val="Header Char"/>
    <w:basedOn w:val="DefaultParagraphFont"/>
    <w:link w:val="Header"/>
    <w:uiPriority w:val="99"/>
    <w:rsid w:val="00A33E42"/>
  </w:style>
  <w:style w:type="paragraph" w:styleId="Footer">
    <w:name w:val="footer"/>
    <w:basedOn w:val="Normal"/>
    <w:link w:val="FooterChar"/>
    <w:uiPriority w:val="99"/>
    <w:unhideWhenUsed/>
    <w:rsid w:val="00A33E42"/>
    <w:pPr>
      <w:tabs>
        <w:tab w:val="center" w:pos="4513"/>
        <w:tab w:val="right" w:pos="9026"/>
      </w:tabs>
    </w:pPr>
  </w:style>
  <w:style w:type="character" w:customStyle="1" w:styleId="FooterChar">
    <w:name w:val="Footer Char"/>
    <w:basedOn w:val="DefaultParagraphFont"/>
    <w:link w:val="Footer"/>
    <w:uiPriority w:val="99"/>
    <w:rsid w:val="00A33E42"/>
  </w:style>
  <w:style w:type="paragraph" w:styleId="Title">
    <w:name w:val="Title"/>
    <w:basedOn w:val="Normal"/>
    <w:next w:val="Normal"/>
    <w:link w:val="TitleChar"/>
    <w:uiPriority w:val="10"/>
    <w:qFormat/>
    <w:rsid w:val="00122E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E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966D3"/>
    <w:rPr>
      <w:color w:val="0563C1" w:themeColor="hyperlink"/>
      <w:u w:val="single"/>
    </w:rPr>
  </w:style>
  <w:style w:type="paragraph" w:styleId="ListParagraph">
    <w:name w:val="List Paragraph"/>
    <w:basedOn w:val="Normal"/>
    <w:uiPriority w:val="34"/>
    <w:qFormat/>
    <w:rsid w:val="00D56C89"/>
    <w:pPr>
      <w:ind w:left="720"/>
      <w:contextualSpacing/>
    </w:pPr>
  </w:style>
  <w:style w:type="character" w:styleId="FollowedHyperlink">
    <w:name w:val="FollowedHyperlink"/>
    <w:basedOn w:val="DefaultParagraphFont"/>
    <w:uiPriority w:val="99"/>
    <w:semiHidden/>
    <w:unhideWhenUsed/>
    <w:rsid w:val="00A61EE4"/>
    <w:rPr>
      <w:color w:val="954F72" w:themeColor="followedHyperlink"/>
      <w:u w:val="single"/>
    </w:rPr>
  </w:style>
  <w:style w:type="character" w:styleId="PageNumber">
    <w:name w:val="page number"/>
    <w:basedOn w:val="DefaultParagraphFont"/>
    <w:uiPriority w:val="99"/>
    <w:semiHidden/>
    <w:unhideWhenUsed/>
    <w:rsid w:val="00796630"/>
  </w:style>
  <w:style w:type="paragraph" w:styleId="BalloonText">
    <w:name w:val="Balloon Text"/>
    <w:basedOn w:val="Normal"/>
    <w:link w:val="BalloonTextChar"/>
    <w:uiPriority w:val="99"/>
    <w:semiHidden/>
    <w:unhideWhenUsed/>
    <w:rsid w:val="00A56BCB"/>
    <w:rPr>
      <w:rFonts w:ascii="Tahoma" w:hAnsi="Tahoma" w:cs="Tahoma"/>
      <w:sz w:val="16"/>
      <w:szCs w:val="16"/>
    </w:rPr>
  </w:style>
  <w:style w:type="character" w:customStyle="1" w:styleId="BalloonTextChar">
    <w:name w:val="Balloon Text Char"/>
    <w:basedOn w:val="DefaultParagraphFont"/>
    <w:link w:val="BalloonText"/>
    <w:uiPriority w:val="99"/>
    <w:semiHidden/>
    <w:rsid w:val="00A56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0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0C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33E42"/>
    <w:pPr>
      <w:tabs>
        <w:tab w:val="center" w:pos="4513"/>
        <w:tab w:val="right" w:pos="9026"/>
      </w:tabs>
    </w:pPr>
  </w:style>
  <w:style w:type="character" w:customStyle="1" w:styleId="HeaderChar">
    <w:name w:val="Header Char"/>
    <w:basedOn w:val="DefaultParagraphFont"/>
    <w:link w:val="Header"/>
    <w:uiPriority w:val="99"/>
    <w:rsid w:val="00A33E42"/>
  </w:style>
  <w:style w:type="paragraph" w:styleId="Footer">
    <w:name w:val="footer"/>
    <w:basedOn w:val="Normal"/>
    <w:link w:val="FooterChar"/>
    <w:uiPriority w:val="99"/>
    <w:unhideWhenUsed/>
    <w:rsid w:val="00A33E42"/>
    <w:pPr>
      <w:tabs>
        <w:tab w:val="center" w:pos="4513"/>
        <w:tab w:val="right" w:pos="9026"/>
      </w:tabs>
    </w:pPr>
  </w:style>
  <w:style w:type="character" w:customStyle="1" w:styleId="FooterChar">
    <w:name w:val="Footer Char"/>
    <w:basedOn w:val="DefaultParagraphFont"/>
    <w:link w:val="Footer"/>
    <w:uiPriority w:val="99"/>
    <w:rsid w:val="00A33E42"/>
  </w:style>
  <w:style w:type="paragraph" w:styleId="Title">
    <w:name w:val="Title"/>
    <w:basedOn w:val="Normal"/>
    <w:next w:val="Normal"/>
    <w:link w:val="TitleChar"/>
    <w:uiPriority w:val="10"/>
    <w:qFormat/>
    <w:rsid w:val="00122E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E5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966D3"/>
    <w:rPr>
      <w:color w:val="0563C1" w:themeColor="hyperlink"/>
      <w:u w:val="single"/>
    </w:rPr>
  </w:style>
  <w:style w:type="paragraph" w:styleId="ListParagraph">
    <w:name w:val="List Paragraph"/>
    <w:basedOn w:val="Normal"/>
    <w:uiPriority w:val="34"/>
    <w:qFormat/>
    <w:rsid w:val="00D56C89"/>
    <w:pPr>
      <w:ind w:left="720"/>
      <w:contextualSpacing/>
    </w:pPr>
  </w:style>
  <w:style w:type="character" w:styleId="FollowedHyperlink">
    <w:name w:val="FollowedHyperlink"/>
    <w:basedOn w:val="DefaultParagraphFont"/>
    <w:uiPriority w:val="99"/>
    <w:semiHidden/>
    <w:unhideWhenUsed/>
    <w:rsid w:val="00A61EE4"/>
    <w:rPr>
      <w:color w:val="954F72" w:themeColor="followedHyperlink"/>
      <w:u w:val="single"/>
    </w:rPr>
  </w:style>
  <w:style w:type="character" w:styleId="PageNumber">
    <w:name w:val="page number"/>
    <w:basedOn w:val="DefaultParagraphFont"/>
    <w:uiPriority w:val="99"/>
    <w:semiHidden/>
    <w:unhideWhenUsed/>
    <w:rsid w:val="00796630"/>
  </w:style>
  <w:style w:type="paragraph" w:styleId="BalloonText">
    <w:name w:val="Balloon Text"/>
    <w:basedOn w:val="Normal"/>
    <w:link w:val="BalloonTextChar"/>
    <w:uiPriority w:val="99"/>
    <w:semiHidden/>
    <w:unhideWhenUsed/>
    <w:rsid w:val="00A56BCB"/>
    <w:rPr>
      <w:rFonts w:ascii="Tahoma" w:hAnsi="Tahoma" w:cs="Tahoma"/>
      <w:sz w:val="16"/>
      <w:szCs w:val="16"/>
    </w:rPr>
  </w:style>
  <w:style w:type="character" w:customStyle="1" w:styleId="BalloonTextChar">
    <w:name w:val="Balloon Text Char"/>
    <w:basedOn w:val="DefaultParagraphFont"/>
    <w:link w:val="BalloonText"/>
    <w:uiPriority w:val="99"/>
    <w:semiHidden/>
    <w:rsid w:val="00A56B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809">
      <w:bodyDiv w:val="1"/>
      <w:marLeft w:val="0"/>
      <w:marRight w:val="0"/>
      <w:marTop w:val="0"/>
      <w:marBottom w:val="0"/>
      <w:divBdr>
        <w:top w:val="none" w:sz="0" w:space="0" w:color="auto"/>
        <w:left w:val="none" w:sz="0" w:space="0" w:color="auto"/>
        <w:bottom w:val="none" w:sz="0" w:space="0" w:color="auto"/>
        <w:right w:val="none" w:sz="0" w:space="0" w:color="auto"/>
      </w:divBdr>
    </w:div>
    <w:div w:id="176893589">
      <w:bodyDiv w:val="1"/>
      <w:marLeft w:val="0"/>
      <w:marRight w:val="0"/>
      <w:marTop w:val="0"/>
      <w:marBottom w:val="0"/>
      <w:divBdr>
        <w:top w:val="none" w:sz="0" w:space="0" w:color="auto"/>
        <w:left w:val="none" w:sz="0" w:space="0" w:color="auto"/>
        <w:bottom w:val="none" w:sz="0" w:space="0" w:color="auto"/>
        <w:right w:val="none" w:sz="0" w:space="0" w:color="auto"/>
      </w:divBdr>
    </w:div>
    <w:div w:id="184248652">
      <w:bodyDiv w:val="1"/>
      <w:marLeft w:val="0"/>
      <w:marRight w:val="0"/>
      <w:marTop w:val="0"/>
      <w:marBottom w:val="0"/>
      <w:divBdr>
        <w:top w:val="none" w:sz="0" w:space="0" w:color="auto"/>
        <w:left w:val="none" w:sz="0" w:space="0" w:color="auto"/>
        <w:bottom w:val="none" w:sz="0" w:space="0" w:color="auto"/>
        <w:right w:val="none" w:sz="0" w:space="0" w:color="auto"/>
      </w:divBdr>
      <w:divsChild>
        <w:div w:id="145558392">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93945642">
      <w:bodyDiv w:val="1"/>
      <w:marLeft w:val="0"/>
      <w:marRight w:val="0"/>
      <w:marTop w:val="0"/>
      <w:marBottom w:val="0"/>
      <w:divBdr>
        <w:top w:val="none" w:sz="0" w:space="0" w:color="auto"/>
        <w:left w:val="none" w:sz="0" w:space="0" w:color="auto"/>
        <w:bottom w:val="none" w:sz="0" w:space="0" w:color="auto"/>
        <w:right w:val="none" w:sz="0" w:space="0" w:color="auto"/>
      </w:divBdr>
    </w:div>
    <w:div w:id="327707986">
      <w:bodyDiv w:val="1"/>
      <w:marLeft w:val="0"/>
      <w:marRight w:val="0"/>
      <w:marTop w:val="0"/>
      <w:marBottom w:val="0"/>
      <w:divBdr>
        <w:top w:val="none" w:sz="0" w:space="0" w:color="auto"/>
        <w:left w:val="none" w:sz="0" w:space="0" w:color="auto"/>
        <w:bottom w:val="none" w:sz="0" w:space="0" w:color="auto"/>
        <w:right w:val="none" w:sz="0" w:space="0" w:color="auto"/>
      </w:divBdr>
    </w:div>
    <w:div w:id="518936620">
      <w:bodyDiv w:val="1"/>
      <w:marLeft w:val="0"/>
      <w:marRight w:val="0"/>
      <w:marTop w:val="0"/>
      <w:marBottom w:val="0"/>
      <w:divBdr>
        <w:top w:val="none" w:sz="0" w:space="0" w:color="auto"/>
        <w:left w:val="none" w:sz="0" w:space="0" w:color="auto"/>
        <w:bottom w:val="none" w:sz="0" w:space="0" w:color="auto"/>
        <w:right w:val="none" w:sz="0" w:space="0" w:color="auto"/>
      </w:divBdr>
    </w:div>
    <w:div w:id="534465987">
      <w:bodyDiv w:val="1"/>
      <w:marLeft w:val="0"/>
      <w:marRight w:val="0"/>
      <w:marTop w:val="0"/>
      <w:marBottom w:val="0"/>
      <w:divBdr>
        <w:top w:val="none" w:sz="0" w:space="0" w:color="auto"/>
        <w:left w:val="none" w:sz="0" w:space="0" w:color="auto"/>
        <w:bottom w:val="none" w:sz="0" w:space="0" w:color="auto"/>
        <w:right w:val="none" w:sz="0" w:space="0" w:color="auto"/>
      </w:divBdr>
    </w:div>
    <w:div w:id="674648538">
      <w:bodyDiv w:val="1"/>
      <w:marLeft w:val="0"/>
      <w:marRight w:val="0"/>
      <w:marTop w:val="0"/>
      <w:marBottom w:val="0"/>
      <w:divBdr>
        <w:top w:val="none" w:sz="0" w:space="0" w:color="auto"/>
        <w:left w:val="none" w:sz="0" w:space="0" w:color="auto"/>
        <w:bottom w:val="none" w:sz="0" w:space="0" w:color="auto"/>
        <w:right w:val="none" w:sz="0" w:space="0" w:color="auto"/>
      </w:divBdr>
    </w:div>
    <w:div w:id="716395565">
      <w:bodyDiv w:val="1"/>
      <w:marLeft w:val="0"/>
      <w:marRight w:val="0"/>
      <w:marTop w:val="0"/>
      <w:marBottom w:val="0"/>
      <w:divBdr>
        <w:top w:val="none" w:sz="0" w:space="0" w:color="auto"/>
        <w:left w:val="none" w:sz="0" w:space="0" w:color="auto"/>
        <w:bottom w:val="none" w:sz="0" w:space="0" w:color="auto"/>
        <w:right w:val="none" w:sz="0" w:space="0" w:color="auto"/>
      </w:divBdr>
    </w:div>
    <w:div w:id="776752882">
      <w:bodyDiv w:val="1"/>
      <w:marLeft w:val="0"/>
      <w:marRight w:val="0"/>
      <w:marTop w:val="0"/>
      <w:marBottom w:val="0"/>
      <w:divBdr>
        <w:top w:val="none" w:sz="0" w:space="0" w:color="auto"/>
        <w:left w:val="none" w:sz="0" w:space="0" w:color="auto"/>
        <w:bottom w:val="none" w:sz="0" w:space="0" w:color="auto"/>
        <w:right w:val="none" w:sz="0" w:space="0" w:color="auto"/>
      </w:divBdr>
    </w:div>
    <w:div w:id="1012221351">
      <w:bodyDiv w:val="1"/>
      <w:marLeft w:val="0"/>
      <w:marRight w:val="0"/>
      <w:marTop w:val="0"/>
      <w:marBottom w:val="0"/>
      <w:divBdr>
        <w:top w:val="none" w:sz="0" w:space="0" w:color="auto"/>
        <w:left w:val="none" w:sz="0" w:space="0" w:color="auto"/>
        <w:bottom w:val="none" w:sz="0" w:space="0" w:color="auto"/>
        <w:right w:val="none" w:sz="0" w:space="0" w:color="auto"/>
      </w:divBdr>
    </w:div>
    <w:div w:id="1021247974">
      <w:bodyDiv w:val="1"/>
      <w:marLeft w:val="0"/>
      <w:marRight w:val="0"/>
      <w:marTop w:val="0"/>
      <w:marBottom w:val="0"/>
      <w:divBdr>
        <w:top w:val="none" w:sz="0" w:space="0" w:color="auto"/>
        <w:left w:val="none" w:sz="0" w:space="0" w:color="auto"/>
        <w:bottom w:val="none" w:sz="0" w:space="0" w:color="auto"/>
        <w:right w:val="none" w:sz="0" w:space="0" w:color="auto"/>
      </w:divBdr>
    </w:div>
    <w:div w:id="1078672969">
      <w:bodyDiv w:val="1"/>
      <w:marLeft w:val="0"/>
      <w:marRight w:val="0"/>
      <w:marTop w:val="0"/>
      <w:marBottom w:val="0"/>
      <w:divBdr>
        <w:top w:val="none" w:sz="0" w:space="0" w:color="auto"/>
        <w:left w:val="none" w:sz="0" w:space="0" w:color="auto"/>
        <w:bottom w:val="none" w:sz="0" w:space="0" w:color="auto"/>
        <w:right w:val="none" w:sz="0" w:space="0" w:color="auto"/>
      </w:divBdr>
    </w:div>
    <w:div w:id="1242791857">
      <w:bodyDiv w:val="1"/>
      <w:marLeft w:val="0"/>
      <w:marRight w:val="0"/>
      <w:marTop w:val="0"/>
      <w:marBottom w:val="0"/>
      <w:divBdr>
        <w:top w:val="none" w:sz="0" w:space="0" w:color="auto"/>
        <w:left w:val="none" w:sz="0" w:space="0" w:color="auto"/>
        <w:bottom w:val="none" w:sz="0" w:space="0" w:color="auto"/>
        <w:right w:val="none" w:sz="0" w:space="0" w:color="auto"/>
      </w:divBdr>
    </w:div>
    <w:div w:id="1283222986">
      <w:bodyDiv w:val="1"/>
      <w:marLeft w:val="0"/>
      <w:marRight w:val="0"/>
      <w:marTop w:val="0"/>
      <w:marBottom w:val="0"/>
      <w:divBdr>
        <w:top w:val="none" w:sz="0" w:space="0" w:color="auto"/>
        <w:left w:val="none" w:sz="0" w:space="0" w:color="auto"/>
        <w:bottom w:val="none" w:sz="0" w:space="0" w:color="auto"/>
        <w:right w:val="none" w:sz="0" w:space="0" w:color="auto"/>
      </w:divBdr>
    </w:div>
    <w:div w:id="1360737550">
      <w:bodyDiv w:val="1"/>
      <w:marLeft w:val="0"/>
      <w:marRight w:val="0"/>
      <w:marTop w:val="0"/>
      <w:marBottom w:val="0"/>
      <w:divBdr>
        <w:top w:val="none" w:sz="0" w:space="0" w:color="auto"/>
        <w:left w:val="none" w:sz="0" w:space="0" w:color="auto"/>
        <w:bottom w:val="none" w:sz="0" w:space="0" w:color="auto"/>
        <w:right w:val="none" w:sz="0" w:space="0" w:color="auto"/>
      </w:divBdr>
    </w:div>
    <w:div w:id="1408770400">
      <w:bodyDiv w:val="1"/>
      <w:marLeft w:val="0"/>
      <w:marRight w:val="0"/>
      <w:marTop w:val="0"/>
      <w:marBottom w:val="0"/>
      <w:divBdr>
        <w:top w:val="none" w:sz="0" w:space="0" w:color="auto"/>
        <w:left w:val="none" w:sz="0" w:space="0" w:color="auto"/>
        <w:bottom w:val="none" w:sz="0" w:space="0" w:color="auto"/>
        <w:right w:val="none" w:sz="0" w:space="0" w:color="auto"/>
      </w:divBdr>
    </w:div>
    <w:div w:id="1423841727">
      <w:bodyDiv w:val="1"/>
      <w:marLeft w:val="0"/>
      <w:marRight w:val="0"/>
      <w:marTop w:val="0"/>
      <w:marBottom w:val="0"/>
      <w:divBdr>
        <w:top w:val="none" w:sz="0" w:space="0" w:color="auto"/>
        <w:left w:val="none" w:sz="0" w:space="0" w:color="auto"/>
        <w:bottom w:val="none" w:sz="0" w:space="0" w:color="auto"/>
        <w:right w:val="none" w:sz="0" w:space="0" w:color="auto"/>
      </w:divBdr>
    </w:div>
    <w:div w:id="1497568780">
      <w:bodyDiv w:val="1"/>
      <w:marLeft w:val="0"/>
      <w:marRight w:val="0"/>
      <w:marTop w:val="0"/>
      <w:marBottom w:val="0"/>
      <w:divBdr>
        <w:top w:val="none" w:sz="0" w:space="0" w:color="auto"/>
        <w:left w:val="none" w:sz="0" w:space="0" w:color="auto"/>
        <w:bottom w:val="none" w:sz="0" w:space="0" w:color="auto"/>
        <w:right w:val="none" w:sz="0" w:space="0" w:color="auto"/>
      </w:divBdr>
    </w:div>
    <w:div w:id="1675261788">
      <w:bodyDiv w:val="1"/>
      <w:marLeft w:val="0"/>
      <w:marRight w:val="0"/>
      <w:marTop w:val="0"/>
      <w:marBottom w:val="0"/>
      <w:divBdr>
        <w:top w:val="none" w:sz="0" w:space="0" w:color="auto"/>
        <w:left w:val="none" w:sz="0" w:space="0" w:color="auto"/>
        <w:bottom w:val="none" w:sz="0" w:space="0" w:color="auto"/>
        <w:right w:val="none" w:sz="0" w:space="0" w:color="auto"/>
      </w:divBdr>
    </w:div>
    <w:div w:id="1698044354">
      <w:bodyDiv w:val="1"/>
      <w:marLeft w:val="0"/>
      <w:marRight w:val="0"/>
      <w:marTop w:val="0"/>
      <w:marBottom w:val="0"/>
      <w:divBdr>
        <w:top w:val="none" w:sz="0" w:space="0" w:color="auto"/>
        <w:left w:val="none" w:sz="0" w:space="0" w:color="auto"/>
        <w:bottom w:val="none" w:sz="0" w:space="0" w:color="auto"/>
        <w:right w:val="none" w:sz="0" w:space="0" w:color="auto"/>
      </w:divBdr>
    </w:div>
    <w:div w:id="1895190670">
      <w:bodyDiv w:val="1"/>
      <w:marLeft w:val="0"/>
      <w:marRight w:val="0"/>
      <w:marTop w:val="0"/>
      <w:marBottom w:val="0"/>
      <w:divBdr>
        <w:top w:val="none" w:sz="0" w:space="0" w:color="auto"/>
        <w:left w:val="none" w:sz="0" w:space="0" w:color="auto"/>
        <w:bottom w:val="none" w:sz="0" w:space="0" w:color="auto"/>
        <w:right w:val="none" w:sz="0" w:space="0" w:color="auto"/>
      </w:divBdr>
    </w:div>
    <w:div w:id="2106460658">
      <w:bodyDiv w:val="1"/>
      <w:marLeft w:val="0"/>
      <w:marRight w:val="0"/>
      <w:marTop w:val="0"/>
      <w:marBottom w:val="0"/>
      <w:divBdr>
        <w:top w:val="none" w:sz="0" w:space="0" w:color="auto"/>
        <w:left w:val="none" w:sz="0" w:space="0" w:color="auto"/>
        <w:bottom w:val="none" w:sz="0" w:space="0" w:color="auto"/>
        <w:right w:val="none" w:sz="0" w:space="0" w:color="auto"/>
      </w:divBdr>
    </w:div>
    <w:div w:id="2122188589">
      <w:bodyDiv w:val="1"/>
      <w:marLeft w:val="0"/>
      <w:marRight w:val="0"/>
      <w:marTop w:val="0"/>
      <w:marBottom w:val="0"/>
      <w:divBdr>
        <w:top w:val="none" w:sz="0" w:space="0" w:color="auto"/>
        <w:left w:val="none" w:sz="0" w:space="0" w:color="auto"/>
        <w:bottom w:val="none" w:sz="0" w:space="0" w:color="auto"/>
        <w:right w:val="none" w:sz="0" w:space="0" w:color="auto"/>
      </w:divBdr>
    </w:div>
    <w:div w:id="2122450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institutionalisationguide.eu/wp-content/uploads/2016/04/GUIDELINES-Final-English.pdf"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einstitutionalisationguide.eu/wp-content/uploads/2016/04/GUIDELINES-Final-English.pdf"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institutionalisationguide.eu/wp-content/uploads/2016/04/GUIDELINES-Final-English.pdf"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mailto:mbirtha@coface-eu.org" TargetMode="External"/><Relationship Id="rId23" Type="http://schemas.openxmlformats.org/officeDocument/2006/relationships/theme" Target="theme/theme1.xml"/><Relationship Id="rId10" Type="http://schemas.openxmlformats.org/officeDocument/2006/relationships/hyperlink" Target="http://www.deinstitutionalisationguide.eu/wp-content/uploads/2016/04/GUIDELINES-Final-English.pdf"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face-eu.org/" TargetMode="External"/><Relationship Id="rId14" Type="http://schemas.openxmlformats.org/officeDocument/2006/relationships/hyperlink" Target="http://www.coface-eu.org/resources/publications/charter-for-family-car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E9DC96-E6EA-4A99-BE35-07037C067F8E}"/>
</file>

<file path=customXml/itemProps2.xml><?xml version="1.0" encoding="utf-8"?>
<ds:datastoreItem xmlns:ds="http://schemas.openxmlformats.org/officeDocument/2006/customXml" ds:itemID="{F1449813-4DCC-40A6-B1E2-EA210DF102D2}"/>
</file>

<file path=customXml/itemProps3.xml><?xml version="1.0" encoding="utf-8"?>
<ds:datastoreItem xmlns:ds="http://schemas.openxmlformats.org/officeDocument/2006/customXml" ds:itemID="{E5058AB0-5C35-456E-A9D3-7A66D7D1F091}"/>
</file>

<file path=customXml/itemProps4.xml><?xml version="1.0" encoding="utf-8"?>
<ds:datastoreItem xmlns:ds="http://schemas.openxmlformats.org/officeDocument/2006/customXml" ds:itemID="{F17EE0E5-06D8-4C28-94A3-0BD3B4D0AB80}"/>
</file>

<file path=docProps/app.xml><?xml version="1.0" encoding="utf-8"?>
<Properties xmlns="http://schemas.openxmlformats.org/officeDocument/2006/extended-properties" xmlns:vt="http://schemas.openxmlformats.org/officeDocument/2006/docPropsVTypes">
  <Template>Normal.dotm</Template>
  <TotalTime>0</TotalTime>
  <Pages>10</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Magdi Birtha</dc:creator>
  <cp:lastModifiedBy>Jorge ARAYA</cp:lastModifiedBy>
  <cp:revision>2</cp:revision>
  <dcterms:created xsi:type="dcterms:W3CDTF">2017-06-29T20:20:00Z</dcterms:created>
  <dcterms:modified xsi:type="dcterms:W3CDTF">2017-06-29T20:20:00Z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