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5D48B" w14:textId="45767284" w:rsidR="005054F4" w:rsidRPr="00924F71" w:rsidRDefault="005054F4" w:rsidP="00924F71">
      <w:pPr>
        <w:pStyle w:val="Heading2"/>
        <w:shd w:val="clear" w:color="auto" w:fill="FFFFFF"/>
        <w:jc w:val="center"/>
        <w:rPr>
          <w:rFonts w:asciiTheme="minorHAnsi" w:hAnsiTheme="minorHAnsi"/>
          <w:sz w:val="24"/>
          <w:szCs w:val="24"/>
          <w:lang w:val="en-US" w:eastAsia="en-GB"/>
        </w:rPr>
      </w:pPr>
    </w:p>
    <w:p w14:paraId="4F27CF1B" w14:textId="1535B380" w:rsidR="005054F4" w:rsidRPr="00E51B34" w:rsidRDefault="001B2343" w:rsidP="00924F71">
      <w:pPr>
        <w:pStyle w:val="Heading2"/>
        <w:shd w:val="clear" w:color="auto" w:fill="FFFFFF"/>
        <w:jc w:val="center"/>
        <w:rPr>
          <w:rFonts w:asciiTheme="minorHAnsi" w:hAnsiTheme="minorHAnsi"/>
          <w:bCs w:val="0"/>
          <w:sz w:val="28"/>
          <w:szCs w:val="28"/>
          <w:lang w:val="en-US"/>
        </w:rPr>
      </w:pPr>
      <w:r w:rsidRPr="00E51B34">
        <w:rPr>
          <w:rFonts w:asciiTheme="minorHAnsi" w:hAnsiTheme="minorHAnsi"/>
          <w:sz w:val="28"/>
          <w:szCs w:val="28"/>
          <w:lang w:val="en-US" w:eastAsia="en-GB"/>
        </w:rPr>
        <w:t>S</w:t>
      </w:r>
      <w:r w:rsidR="005054F4" w:rsidRPr="00E51B34">
        <w:rPr>
          <w:rFonts w:asciiTheme="minorHAnsi" w:hAnsiTheme="minorHAnsi"/>
          <w:sz w:val="28"/>
          <w:szCs w:val="28"/>
          <w:lang w:val="en-US" w:eastAsia="en-GB"/>
        </w:rPr>
        <w:t xml:space="preserve">ubmission to </w:t>
      </w:r>
      <w:r w:rsidR="006D13CD" w:rsidRPr="00E51B34">
        <w:rPr>
          <w:rFonts w:asciiTheme="minorHAnsi" w:hAnsiTheme="minorHAnsi"/>
          <w:sz w:val="28"/>
          <w:szCs w:val="28"/>
          <w:lang w:val="en-US" w:eastAsia="en-GB"/>
        </w:rPr>
        <w:t xml:space="preserve">the CRPD </w:t>
      </w:r>
      <w:r w:rsidR="005054F4" w:rsidRPr="00E51B34">
        <w:rPr>
          <w:rFonts w:asciiTheme="minorHAnsi" w:hAnsiTheme="minorHAnsi"/>
          <w:sz w:val="28"/>
          <w:szCs w:val="28"/>
          <w:lang w:val="en-US" w:eastAsia="en-GB"/>
        </w:rPr>
        <w:t xml:space="preserve">draft </w:t>
      </w:r>
      <w:r w:rsidR="006D13CD" w:rsidRPr="00E51B34">
        <w:rPr>
          <w:rFonts w:asciiTheme="minorHAnsi" w:hAnsiTheme="minorHAnsi"/>
          <w:sz w:val="28"/>
          <w:szCs w:val="28"/>
          <w:lang w:val="en-US" w:eastAsia="en-GB"/>
        </w:rPr>
        <w:t xml:space="preserve">General Comment </w:t>
      </w:r>
      <w:r w:rsidR="005054F4" w:rsidRPr="00E51B34">
        <w:rPr>
          <w:rFonts w:asciiTheme="minorHAnsi" w:hAnsiTheme="minorHAnsi"/>
          <w:bCs w:val="0"/>
          <w:sz w:val="28"/>
          <w:szCs w:val="28"/>
          <w:lang w:val="en-US"/>
        </w:rPr>
        <w:t>No. 7 on articles 4 (3) and 33 (3), relating to consultation and involvement of persons with disabilities, including children with disabilities in decision-making processes through their representative organizations</w:t>
      </w:r>
    </w:p>
    <w:p w14:paraId="317CA88B" w14:textId="77777777" w:rsidR="007E1F63" w:rsidRDefault="001B2343" w:rsidP="00924F71">
      <w:pPr>
        <w:pStyle w:val="Heading2"/>
        <w:shd w:val="clear" w:color="auto" w:fill="FFFFFF"/>
        <w:jc w:val="center"/>
        <w:rPr>
          <w:rFonts w:asciiTheme="minorHAnsi" w:hAnsiTheme="minorHAnsi"/>
          <w:bCs w:val="0"/>
          <w:sz w:val="28"/>
          <w:szCs w:val="28"/>
          <w:lang w:val="en-US"/>
        </w:rPr>
      </w:pPr>
      <w:r w:rsidRPr="00E51B34">
        <w:rPr>
          <w:rFonts w:asciiTheme="minorHAnsi" w:hAnsiTheme="minorHAnsi"/>
          <w:bCs w:val="0"/>
          <w:sz w:val="28"/>
          <w:szCs w:val="28"/>
          <w:lang w:val="en-US"/>
        </w:rPr>
        <w:t xml:space="preserve">By </w:t>
      </w:r>
    </w:p>
    <w:p w14:paraId="2EAC3150" w14:textId="0E613CB7" w:rsidR="007E1F63" w:rsidRPr="00893C40" w:rsidRDefault="001B2343" w:rsidP="00893C40">
      <w:pPr>
        <w:pStyle w:val="Heading2"/>
        <w:numPr>
          <w:ilvl w:val="0"/>
          <w:numId w:val="9"/>
        </w:numPr>
        <w:shd w:val="clear" w:color="auto" w:fill="FFFFFF"/>
        <w:rPr>
          <w:rFonts w:asciiTheme="minorHAnsi" w:hAnsiTheme="minorHAnsi"/>
          <w:bCs w:val="0"/>
          <w:sz w:val="24"/>
          <w:szCs w:val="24"/>
          <w:lang w:val="en-US"/>
        </w:rPr>
      </w:pPr>
      <w:r w:rsidRPr="00893C40">
        <w:rPr>
          <w:rFonts w:asciiTheme="minorHAnsi" w:hAnsiTheme="minorHAnsi"/>
          <w:bCs w:val="0"/>
          <w:sz w:val="24"/>
          <w:szCs w:val="24"/>
          <w:lang w:val="en-US"/>
        </w:rPr>
        <w:t>Child Rights Connect</w:t>
      </w:r>
    </w:p>
    <w:p w14:paraId="3D479DBC" w14:textId="0808D455" w:rsidR="007E1F63" w:rsidRDefault="001B2343" w:rsidP="007E1F63">
      <w:pPr>
        <w:pStyle w:val="Heading2"/>
        <w:numPr>
          <w:ilvl w:val="0"/>
          <w:numId w:val="9"/>
        </w:numPr>
        <w:shd w:val="clear" w:color="auto" w:fill="FFFFFF"/>
        <w:rPr>
          <w:rFonts w:asciiTheme="minorHAnsi" w:hAnsiTheme="minorHAnsi"/>
          <w:bCs w:val="0"/>
          <w:sz w:val="24"/>
          <w:szCs w:val="24"/>
          <w:lang w:val="en-US"/>
        </w:rPr>
      </w:pPr>
      <w:r w:rsidRPr="00893C40">
        <w:rPr>
          <w:rFonts w:asciiTheme="minorHAnsi" w:hAnsiTheme="minorHAnsi"/>
          <w:bCs w:val="0"/>
          <w:sz w:val="24"/>
          <w:szCs w:val="24"/>
          <w:lang w:val="en-US"/>
        </w:rPr>
        <w:t>Centre for Centre for Children’s Right of the Queen’s University of Belfast</w:t>
      </w:r>
    </w:p>
    <w:p w14:paraId="5E00BC26" w14:textId="3AA6CA81" w:rsidR="007E1F63" w:rsidRDefault="00B605B7" w:rsidP="007E1F63">
      <w:pPr>
        <w:pStyle w:val="Heading2"/>
        <w:numPr>
          <w:ilvl w:val="0"/>
          <w:numId w:val="9"/>
        </w:numPr>
        <w:shd w:val="clear" w:color="auto" w:fill="FFFFFF"/>
        <w:rPr>
          <w:rFonts w:asciiTheme="minorHAnsi" w:hAnsiTheme="minorHAnsi"/>
          <w:bCs w:val="0"/>
          <w:sz w:val="24"/>
          <w:szCs w:val="24"/>
          <w:lang w:val="en-US"/>
        </w:rPr>
      </w:pPr>
      <w:r w:rsidRPr="00893C40">
        <w:rPr>
          <w:rFonts w:asciiTheme="minorHAnsi" w:hAnsiTheme="minorHAnsi"/>
          <w:bCs w:val="0"/>
          <w:sz w:val="24"/>
          <w:szCs w:val="24"/>
          <w:lang w:val="en-US"/>
        </w:rPr>
        <w:t>Gerison Lansdown</w:t>
      </w:r>
      <w:r w:rsidR="006A247F">
        <w:rPr>
          <w:rFonts w:asciiTheme="minorHAnsi" w:hAnsiTheme="minorHAnsi"/>
          <w:bCs w:val="0"/>
          <w:sz w:val="24"/>
          <w:szCs w:val="24"/>
          <w:lang w:val="en-US"/>
        </w:rPr>
        <w:t>, independent expert</w:t>
      </w:r>
    </w:p>
    <w:p w14:paraId="501458E7" w14:textId="2BB3974C" w:rsidR="007E1F63" w:rsidRDefault="00B605B7" w:rsidP="007E1F63">
      <w:pPr>
        <w:pStyle w:val="Heading2"/>
        <w:numPr>
          <w:ilvl w:val="0"/>
          <w:numId w:val="9"/>
        </w:numPr>
        <w:shd w:val="clear" w:color="auto" w:fill="FFFFFF"/>
        <w:rPr>
          <w:rFonts w:asciiTheme="minorHAnsi" w:hAnsiTheme="minorHAnsi"/>
          <w:bCs w:val="0"/>
          <w:sz w:val="24"/>
          <w:szCs w:val="24"/>
          <w:lang w:val="en-US"/>
        </w:rPr>
      </w:pPr>
      <w:r w:rsidRPr="00893C40">
        <w:rPr>
          <w:rFonts w:asciiTheme="minorHAnsi" w:hAnsiTheme="minorHAnsi"/>
          <w:bCs w:val="0"/>
          <w:sz w:val="24"/>
          <w:szCs w:val="24"/>
          <w:lang w:val="en-US"/>
        </w:rPr>
        <w:t>Together Scotland</w:t>
      </w:r>
    </w:p>
    <w:p w14:paraId="17788F52" w14:textId="23C00FAF" w:rsidR="007E1F63" w:rsidRDefault="00B605B7" w:rsidP="007E1F63">
      <w:pPr>
        <w:pStyle w:val="Heading2"/>
        <w:numPr>
          <w:ilvl w:val="0"/>
          <w:numId w:val="9"/>
        </w:numPr>
        <w:shd w:val="clear" w:color="auto" w:fill="FFFFFF"/>
        <w:rPr>
          <w:rFonts w:asciiTheme="minorHAnsi" w:hAnsiTheme="minorHAnsi"/>
          <w:bCs w:val="0"/>
          <w:sz w:val="24"/>
          <w:szCs w:val="24"/>
          <w:lang w:val="en-US"/>
        </w:rPr>
      </w:pPr>
      <w:proofErr w:type="spellStart"/>
      <w:r w:rsidRPr="00893C40">
        <w:rPr>
          <w:rFonts w:asciiTheme="minorHAnsi" w:hAnsiTheme="minorHAnsi"/>
          <w:bCs w:val="0"/>
          <w:sz w:val="24"/>
          <w:szCs w:val="24"/>
          <w:lang w:val="en-US"/>
        </w:rPr>
        <w:t>Norfil</w:t>
      </w:r>
      <w:proofErr w:type="spellEnd"/>
      <w:r w:rsidRPr="00893C40">
        <w:rPr>
          <w:rFonts w:asciiTheme="minorHAnsi" w:hAnsiTheme="minorHAnsi"/>
          <w:bCs w:val="0"/>
          <w:sz w:val="24"/>
          <w:szCs w:val="24"/>
          <w:lang w:val="en-US"/>
        </w:rPr>
        <w:t xml:space="preserve"> Foundation</w:t>
      </w:r>
    </w:p>
    <w:p w14:paraId="486478D7" w14:textId="24EFE620" w:rsidR="007E1F63" w:rsidRDefault="00B605B7" w:rsidP="007E1F63">
      <w:pPr>
        <w:pStyle w:val="Heading2"/>
        <w:numPr>
          <w:ilvl w:val="0"/>
          <w:numId w:val="9"/>
        </w:numPr>
        <w:shd w:val="clear" w:color="auto" w:fill="FFFFFF"/>
        <w:rPr>
          <w:rFonts w:asciiTheme="minorHAnsi" w:hAnsiTheme="minorHAnsi"/>
          <w:bCs w:val="0"/>
          <w:sz w:val="24"/>
          <w:szCs w:val="24"/>
          <w:lang w:val="en-US"/>
        </w:rPr>
      </w:pPr>
      <w:r w:rsidRPr="00893C40">
        <w:rPr>
          <w:rFonts w:asciiTheme="minorHAnsi" w:hAnsiTheme="minorHAnsi"/>
          <w:bCs w:val="0"/>
          <w:sz w:val="24"/>
          <w:szCs w:val="24"/>
          <w:lang w:val="en-US"/>
        </w:rPr>
        <w:t>BICE</w:t>
      </w:r>
      <w:r w:rsidR="008B360B" w:rsidRPr="00893C40">
        <w:rPr>
          <w:rFonts w:asciiTheme="minorHAnsi" w:hAnsiTheme="minorHAnsi"/>
          <w:bCs w:val="0"/>
          <w:sz w:val="24"/>
          <w:szCs w:val="24"/>
          <w:lang w:val="en-US"/>
        </w:rPr>
        <w:t xml:space="preserve"> </w:t>
      </w:r>
    </w:p>
    <w:p w14:paraId="1BB142A3" w14:textId="4294776B" w:rsidR="007E1F63" w:rsidRDefault="009E4FE2" w:rsidP="007E1F63">
      <w:pPr>
        <w:pStyle w:val="Heading2"/>
        <w:numPr>
          <w:ilvl w:val="0"/>
          <w:numId w:val="9"/>
        </w:numPr>
        <w:shd w:val="clear" w:color="auto" w:fill="FFFFFF"/>
        <w:rPr>
          <w:rFonts w:asciiTheme="minorHAnsi" w:hAnsiTheme="minorHAnsi"/>
          <w:bCs w:val="0"/>
          <w:sz w:val="24"/>
          <w:szCs w:val="24"/>
          <w:lang w:val="en-US"/>
        </w:rPr>
      </w:pPr>
      <w:r w:rsidRPr="00893C40">
        <w:rPr>
          <w:rFonts w:asciiTheme="minorHAnsi" w:hAnsiTheme="minorHAnsi"/>
          <w:bCs w:val="0"/>
          <w:sz w:val="24"/>
          <w:szCs w:val="24"/>
          <w:lang w:val="en-US"/>
        </w:rPr>
        <w:t>CRAE</w:t>
      </w:r>
    </w:p>
    <w:p w14:paraId="22CE3198" w14:textId="77777777" w:rsidR="007E1F63" w:rsidRDefault="007E1F63" w:rsidP="007E1F63">
      <w:pPr>
        <w:pStyle w:val="Heading2"/>
        <w:numPr>
          <w:ilvl w:val="0"/>
          <w:numId w:val="9"/>
        </w:numPr>
        <w:shd w:val="clear" w:color="auto" w:fill="FFFFFF"/>
        <w:rPr>
          <w:rFonts w:asciiTheme="minorHAnsi" w:hAnsiTheme="minorHAnsi"/>
          <w:bCs w:val="0"/>
          <w:sz w:val="24"/>
          <w:szCs w:val="24"/>
          <w:lang w:val="en-US"/>
        </w:rPr>
      </w:pPr>
      <w:r w:rsidRPr="00893C40">
        <w:rPr>
          <w:rFonts w:asciiTheme="minorHAnsi" w:hAnsiTheme="minorHAnsi"/>
          <w:bCs w:val="0"/>
          <w:sz w:val="24"/>
          <w:szCs w:val="24"/>
          <w:lang w:val="en-US"/>
        </w:rPr>
        <w:t>UNICEF (TBC)</w:t>
      </w:r>
    </w:p>
    <w:p w14:paraId="0319FF3E" w14:textId="5D913853" w:rsidR="001B2343" w:rsidRPr="00893C40" w:rsidRDefault="007E1F63" w:rsidP="00893C40">
      <w:pPr>
        <w:pStyle w:val="Heading2"/>
        <w:numPr>
          <w:ilvl w:val="0"/>
          <w:numId w:val="9"/>
        </w:numPr>
        <w:shd w:val="clear" w:color="auto" w:fill="FFFFFF"/>
        <w:rPr>
          <w:rFonts w:asciiTheme="minorHAnsi" w:hAnsiTheme="minorHAnsi"/>
          <w:bCs w:val="0"/>
          <w:sz w:val="24"/>
          <w:szCs w:val="24"/>
          <w:lang w:val="en-US"/>
        </w:rPr>
      </w:pPr>
      <w:r w:rsidRPr="00893C40">
        <w:rPr>
          <w:rFonts w:asciiTheme="minorHAnsi" w:hAnsiTheme="minorHAnsi"/>
          <w:bCs w:val="0"/>
          <w:sz w:val="24"/>
          <w:szCs w:val="24"/>
          <w:lang w:val="en-US"/>
        </w:rPr>
        <w:t xml:space="preserve">Committee on the Rights of the Child </w:t>
      </w:r>
      <w:bookmarkStart w:id="0" w:name="_GoBack"/>
      <w:bookmarkEnd w:id="0"/>
    </w:p>
    <w:p w14:paraId="4725EF23" w14:textId="161B56D8" w:rsidR="00900497" w:rsidRPr="00632B46" w:rsidRDefault="006A247F" w:rsidP="00193A6D">
      <w:pPr>
        <w:spacing w:after="0" w:line="240" w:lineRule="auto"/>
        <w:jc w:val="both"/>
        <w:rPr>
          <w:rFonts w:eastAsia="Times New Roman" w:cs="Times New Roman"/>
          <w:sz w:val="24"/>
          <w:szCs w:val="24"/>
          <w:lang w:eastAsia="en-GB"/>
        </w:rPr>
      </w:pPr>
      <w:r>
        <w:rPr>
          <w:rFonts w:eastAsia="Times New Roman" w:cs="Times New Roman"/>
          <w:lang w:eastAsia="en-GB"/>
        </w:rPr>
        <w:t>This submission aims</w:t>
      </w:r>
      <w:r w:rsidR="008A01EF" w:rsidRPr="00924F71">
        <w:rPr>
          <w:rFonts w:eastAsia="Times New Roman" w:cs="Times New Roman"/>
          <w:lang w:eastAsia="en-GB"/>
        </w:rPr>
        <w:t xml:space="preserve"> to highlight how </w:t>
      </w:r>
      <w:r w:rsidR="001B2343">
        <w:rPr>
          <w:rFonts w:eastAsia="Times New Roman" w:cs="Times New Roman"/>
          <w:lang w:eastAsia="en-GB"/>
        </w:rPr>
        <w:t xml:space="preserve">the </w:t>
      </w:r>
      <w:r w:rsidR="008A01EF" w:rsidRPr="00924F71">
        <w:rPr>
          <w:rFonts w:eastAsia="Times New Roman" w:cs="Times New Roman"/>
          <w:lang w:eastAsia="en-GB"/>
        </w:rPr>
        <w:t xml:space="preserve">participation </w:t>
      </w:r>
      <w:r w:rsidR="001B2343">
        <w:rPr>
          <w:rFonts w:eastAsia="Times New Roman" w:cs="Times New Roman"/>
          <w:lang w:eastAsia="en-GB"/>
        </w:rPr>
        <w:t xml:space="preserve">of children with disabilities </w:t>
      </w:r>
      <w:r w:rsidR="008A01EF" w:rsidRPr="00924F71">
        <w:rPr>
          <w:rFonts w:eastAsia="Times New Roman" w:cs="Times New Roman"/>
          <w:lang w:eastAsia="en-GB"/>
        </w:rPr>
        <w:t xml:space="preserve">is addressed in the draft General Comment </w:t>
      </w:r>
      <w:r w:rsidR="008818EA">
        <w:rPr>
          <w:rFonts w:eastAsia="Times New Roman" w:cs="Times New Roman"/>
          <w:lang w:eastAsia="en-GB"/>
        </w:rPr>
        <w:t xml:space="preserve">(GC) </w:t>
      </w:r>
      <w:r w:rsidR="008A01EF" w:rsidRPr="00924F71">
        <w:rPr>
          <w:rFonts w:eastAsia="Times New Roman" w:cs="Times New Roman"/>
          <w:lang w:eastAsia="en-GB"/>
        </w:rPr>
        <w:t xml:space="preserve">and to provide recommendations on how to </w:t>
      </w:r>
      <w:r w:rsidR="00FF14D7" w:rsidRPr="00924F71">
        <w:rPr>
          <w:rFonts w:eastAsia="Times New Roman" w:cs="Times New Roman"/>
          <w:lang w:eastAsia="en-GB"/>
        </w:rPr>
        <w:t xml:space="preserve">strengthen the links with the standards of the </w:t>
      </w:r>
      <w:r w:rsidR="008A01EF" w:rsidRPr="00924F71">
        <w:rPr>
          <w:rFonts w:eastAsia="Times New Roman" w:cs="Times New Roman"/>
          <w:lang w:eastAsia="en-GB"/>
        </w:rPr>
        <w:t>UN C</w:t>
      </w:r>
      <w:r w:rsidR="00FF14D7" w:rsidRPr="00924F71">
        <w:rPr>
          <w:rFonts w:eastAsia="Times New Roman" w:cs="Times New Roman"/>
          <w:lang w:eastAsia="en-GB"/>
        </w:rPr>
        <w:t>ommittee</w:t>
      </w:r>
      <w:r w:rsidR="008A01EF" w:rsidRPr="00924F71">
        <w:rPr>
          <w:rFonts w:eastAsia="Times New Roman" w:cs="Times New Roman"/>
          <w:lang w:eastAsia="en-GB"/>
        </w:rPr>
        <w:t xml:space="preserve"> on</w:t>
      </w:r>
      <w:r w:rsidR="00FF14D7" w:rsidRPr="00924F71">
        <w:rPr>
          <w:rFonts w:eastAsia="Times New Roman" w:cs="Times New Roman"/>
          <w:lang w:eastAsia="en-GB"/>
        </w:rPr>
        <w:t xml:space="preserve"> the Rights of the Child</w:t>
      </w:r>
      <w:r w:rsidR="001B2343">
        <w:rPr>
          <w:rFonts w:eastAsia="Times New Roman" w:cs="Times New Roman"/>
          <w:lang w:eastAsia="en-GB"/>
        </w:rPr>
        <w:t xml:space="preserve"> (CRC)</w:t>
      </w:r>
      <w:r w:rsidR="00DA4E8C">
        <w:rPr>
          <w:rFonts w:eastAsia="Times New Roman" w:cs="Times New Roman"/>
          <w:lang w:eastAsia="en-GB"/>
        </w:rPr>
        <w:t xml:space="preserve"> to ensure that the C</w:t>
      </w:r>
      <w:r w:rsidR="00DA4E8C" w:rsidRPr="00924F71">
        <w:rPr>
          <w:rFonts w:eastAsia="Times New Roman" w:cs="Times New Roman"/>
          <w:lang w:eastAsia="en-GB"/>
        </w:rPr>
        <w:t xml:space="preserve">RPD General Comment reaffirms the agency of children with disabilities, </w:t>
      </w:r>
      <w:r w:rsidR="00DA4E8C">
        <w:rPr>
          <w:rFonts w:eastAsia="Times New Roman" w:cs="Times New Roman"/>
          <w:lang w:eastAsia="en-GB"/>
        </w:rPr>
        <w:t>building on</w:t>
      </w:r>
      <w:r w:rsidR="00DA4E8C" w:rsidRPr="00924F71">
        <w:rPr>
          <w:rFonts w:eastAsia="Times New Roman" w:cs="Times New Roman"/>
          <w:lang w:eastAsia="en-GB"/>
        </w:rPr>
        <w:t xml:space="preserve"> the principles and mechanisms already in place</w:t>
      </w:r>
      <w:r w:rsidR="00FF14D7" w:rsidRPr="00924F71">
        <w:rPr>
          <w:rFonts w:eastAsia="Times New Roman" w:cs="Times New Roman"/>
          <w:lang w:eastAsia="en-GB"/>
        </w:rPr>
        <w:t xml:space="preserve">. </w:t>
      </w:r>
      <w:r w:rsidR="008A01EF" w:rsidRPr="00924F71">
        <w:rPr>
          <w:rFonts w:eastAsia="Times New Roman" w:cs="Times New Roman"/>
          <w:lang w:eastAsia="en-GB"/>
        </w:rPr>
        <w:t xml:space="preserve"> </w:t>
      </w:r>
    </w:p>
    <w:p w14:paraId="5DE94DB8" w14:textId="77777777" w:rsidR="00E51B34" w:rsidRDefault="00E51B34" w:rsidP="00924F71">
      <w:pPr>
        <w:spacing w:line="276" w:lineRule="auto"/>
        <w:jc w:val="both"/>
        <w:rPr>
          <w:rFonts w:eastAsia="Times New Roman" w:cs="Times New Roman"/>
          <w:b/>
          <w:u w:val="single"/>
          <w:lang w:eastAsia="en-GB"/>
        </w:rPr>
      </w:pPr>
    </w:p>
    <w:p w14:paraId="0B33269D" w14:textId="03869AB2" w:rsidR="007C2B94" w:rsidRPr="00E51B34" w:rsidRDefault="008F1AF4" w:rsidP="00924F71">
      <w:pPr>
        <w:spacing w:line="276" w:lineRule="auto"/>
        <w:jc w:val="both"/>
        <w:rPr>
          <w:rFonts w:eastAsia="Times New Roman" w:cs="Times New Roman"/>
          <w:b/>
          <w:sz w:val="24"/>
          <w:szCs w:val="24"/>
          <w:u w:val="single"/>
          <w:lang w:eastAsia="en-GB"/>
        </w:rPr>
      </w:pPr>
      <w:r w:rsidRPr="00E51B34">
        <w:rPr>
          <w:rFonts w:eastAsia="Times New Roman" w:cs="Times New Roman"/>
          <w:b/>
          <w:sz w:val="24"/>
          <w:szCs w:val="24"/>
          <w:u w:val="single"/>
          <w:lang w:eastAsia="en-GB"/>
        </w:rPr>
        <w:t>R</w:t>
      </w:r>
      <w:r w:rsidR="007C2B94" w:rsidRPr="00E51B34">
        <w:rPr>
          <w:rFonts w:eastAsia="Times New Roman" w:cs="Times New Roman"/>
          <w:b/>
          <w:sz w:val="24"/>
          <w:szCs w:val="24"/>
          <w:u w:val="single"/>
          <w:lang w:eastAsia="en-GB"/>
        </w:rPr>
        <w:t>ecommendations</w:t>
      </w:r>
      <w:r w:rsidRPr="00E51B34">
        <w:rPr>
          <w:rFonts w:eastAsia="Times New Roman" w:cs="Times New Roman"/>
          <w:b/>
          <w:sz w:val="24"/>
          <w:szCs w:val="24"/>
          <w:u w:val="single"/>
          <w:lang w:eastAsia="en-GB"/>
        </w:rPr>
        <w:t xml:space="preserve"> and analysis</w:t>
      </w:r>
    </w:p>
    <w:p w14:paraId="23CCD14F" w14:textId="77777777" w:rsidR="00E51B34" w:rsidRPr="00924F71" w:rsidRDefault="00E51B34" w:rsidP="00924F71">
      <w:pPr>
        <w:spacing w:line="276" w:lineRule="auto"/>
        <w:jc w:val="both"/>
        <w:rPr>
          <w:rFonts w:eastAsia="Times New Roman" w:cs="Times New Roman"/>
          <w:b/>
          <w:u w:val="single"/>
          <w:lang w:eastAsia="en-GB"/>
        </w:rPr>
      </w:pPr>
    </w:p>
    <w:p w14:paraId="4E857160" w14:textId="45DFF16D" w:rsidR="003352D5" w:rsidRPr="007C2B94" w:rsidRDefault="00780988" w:rsidP="008F1AF4">
      <w:pPr>
        <w:pStyle w:val="ListParagraph"/>
        <w:numPr>
          <w:ilvl w:val="0"/>
          <w:numId w:val="8"/>
        </w:numPr>
        <w:spacing w:line="276" w:lineRule="auto"/>
        <w:jc w:val="both"/>
        <w:rPr>
          <w:rFonts w:eastAsia="Times New Roman" w:cs="Times New Roman"/>
          <w:b/>
          <w:lang w:eastAsia="en-GB"/>
        </w:rPr>
      </w:pPr>
      <w:r>
        <w:rPr>
          <w:rFonts w:eastAsia="Times New Roman" w:cs="Times New Roman"/>
          <w:b/>
          <w:lang w:eastAsia="en-GB"/>
        </w:rPr>
        <w:t>The GC should r</w:t>
      </w:r>
      <w:r w:rsidR="007C2B94">
        <w:rPr>
          <w:rFonts w:eastAsia="Times New Roman" w:cs="Times New Roman"/>
          <w:b/>
          <w:lang w:eastAsia="en-GB"/>
        </w:rPr>
        <w:t xml:space="preserve">ecognise the specific challenges faced by children with disabilities </w:t>
      </w:r>
    </w:p>
    <w:p w14:paraId="174E30F4" w14:textId="77777777" w:rsidR="00193A6D" w:rsidRDefault="003352D5" w:rsidP="00193A6D">
      <w:pPr>
        <w:autoSpaceDE w:val="0"/>
        <w:autoSpaceDN w:val="0"/>
        <w:adjustRightInd w:val="0"/>
        <w:spacing w:after="0" w:line="240" w:lineRule="auto"/>
        <w:jc w:val="both"/>
        <w:rPr>
          <w:rFonts w:eastAsia="Times New Roman" w:cs="Times New Roman"/>
          <w:lang w:eastAsia="en-GB"/>
        </w:rPr>
      </w:pPr>
      <w:r w:rsidRPr="00924F71">
        <w:rPr>
          <w:rFonts w:eastAsia="Times New Roman" w:cs="Times New Roman"/>
          <w:lang w:eastAsia="en-GB"/>
        </w:rPr>
        <w:t xml:space="preserve">The recognition of children with disabilities as a specific group that has its own </w:t>
      </w:r>
      <w:r w:rsidR="00977CB1" w:rsidRPr="00924F71">
        <w:rPr>
          <w:rFonts w:eastAsia="Times New Roman" w:cs="Times New Roman"/>
          <w:lang w:eastAsia="en-GB"/>
        </w:rPr>
        <w:t>challenges</w:t>
      </w:r>
      <w:r w:rsidRPr="00924F71">
        <w:rPr>
          <w:rFonts w:eastAsia="Times New Roman" w:cs="Times New Roman"/>
          <w:lang w:eastAsia="en-GB"/>
        </w:rPr>
        <w:t xml:space="preserve"> is </w:t>
      </w:r>
      <w:r w:rsidR="00EC6690">
        <w:rPr>
          <w:rFonts w:eastAsia="Times New Roman" w:cs="Times New Roman"/>
          <w:lang w:eastAsia="en-GB"/>
        </w:rPr>
        <w:t>essential</w:t>
      </w:r>
    </w:p>
    <w:p w14:paraId="2F06D7DD" w14:textId="480453E6" w:rsidR="00903B7C" w:rsidRDefault="003352D5" w:rsidP="00193A6D">
      <w:pPr>
        <w:autoSpaceDE w:val="0"/>
        <w:autoSpaceDN w:val="0"/>
        <w:adjustRightInd w:val="0"/>
        <w:spacing w:after="0" w:line="240" w:lineRule="auto"/>
        <w:jc w:val="both"/>
        <w:rPr>
          <w:rFonts w:eastAsia="Times New Roman" w:cs="Times New Roman"/>
          <w:lang w:eastAsia="en-GB"/>
        </w:rPr>
      </w:pPr>
      <w:r w:rsidRPr="00924F71">
        <w:rPr>
          <w:rFonts w:eastAsia="Times New Roman" w:cs="Times New Roman"/>
          <w:lang w:eastAsia="en-GB"/>
        </w:rPr>
        <w:t xml:space="preserve">in order to call for tailored policies and measures to tackle barriers for their empowerment. </w:t>
      </w:r>
      <w:r w:rsidR="00903B7C" w:rsidRPr="00D5765B">
        <w:rPr>
          <w:rFonts w:eastAsia="Times New Roman" w:cs="Times New Roman"/>
          <w:lang w:eastAsia="en-GB"/>
        </w:rPr>
        <w:t xml:space="preserve">Like adults with disabilities and children </w:t>
      </w:r>
      <w:r w:rsidR="0060610B">
        <w:rPr>
          <w:rFonts w:eastAsia="Times New Roman" w:cs="Times New Roman"/>
          <w:lang w:eastAsia="en-GB"/>
        </w:rPr>
        <w:t xml:space="preserve">more </w:t>
      </w:r>
      <w:r w:rsidR="00903B7C" w:rsidRPr="00D5765B">
        <w:rPr>
          <w:rFonts w:eastAsia="Times New Roman" w:cs="Times New Roman"/>
          <w:lang w:eastAsia="en-GB"/>
        </w:rPr>
        <w:t>generally, children with disabilities</w:t>
      </w:r>
      <w:r w:rsidR="00903B7C">
        <w:rPr>
          <w:rFonts w:eastAsia="Times New Roman" w:cs="Times New Roman"/>
          <w:lang w:eastAsia="en-GB"/>
        </w:rPr>
        <w:t xml:space="preserve"> </w:t>
      </w:r>
      <w:r w:rsidR="00903B7C" w:rsidRPr="00D5765B">
        <w:rPr>
          <w:rFonts w:eastAsia="Times New Roman" w:cs="Times New Roman"/>
          <w:lang w:eastAsia="en-GB"/>
        </w:rPr>
        <w:t xml:space="preserve">have not traditionally been viewed as </w:t>
      </w:r>
      <w:r w:rsidR="00903B7C" w:rsidRPr="00D5765B">
        <w:rPr>
          <w:rFonts w:eastAsia="Times New Roman" w:cs="Times New Roman" w:hint="eastAsia"/>
          <w:lang w:eastAsia="en-GB"/>
        </w:rPr>
        <w:t>‘</w:t>
      </w:r>
      <w:r w:rsidR="00903B7C" w:rsidRPr="00D5765B">
        <w:rPr>
          <w:rFonts w:eastAsia="Times New Roman" w:cs="Times New Roman"/>
          <w:lang w:eastAsia="en-GB"/>
        </w:rPr>
        <w:t>rights holders</w:t>
      </w:r>
      <w:r w:rsidR="00903B7C" w:rsidRPr="00D5765B">
        <w:rPr>
          <w:rFonts w:eastAsia="Times New Roman" w:cs="Times New Roman" w:hint="eastAsia"/>
          <w:lang w:eastAsia="en-GB"/>
        </w:rPr>
        <w:t>’</w:t>
      </w:r>
      <w:r w:rsidR="00903B7C" w:rsidRPr="00D5765B">
        <w:rPr>
          <w:rFonts w:eastAsia="Times New Roman" w:cs="Times New Roman"/>
          <w:lang w:eastAsia="en-GB"/>
        </w:rPr>
        <w:t>.</w:t>
      </w:r>
      <w:r w:rsidR="00903B7C">
        <w:rPr>
          <w:rFonts w:eastAsia="Times New Roman" w:cs="Times New Roman"/>
          <w:lang w:eastAsia="en-GB"/>
        </w:rPr>
        <w:t xml:space="preserve"> Furthermore</w:t>
      </w:r>
      <w:r w:rsidR="00903B7C" w:rsidRPr="00924F71">
        <w:rPr>
          <w:rFonts w:eastAsia="Times New Roman" w:cs="Times New Roman"/>
          <w:lang w:eastAsia="en-GB"/>
        </w:rPr>
        <w:t>, children with disabilities are particularly vulnerable to discrimination</w:t>
      </w:r>
      <w:r w:rsidR="00903B7C">
        <w:rPr>
          <w:rFonts w:eastAsia="Times New Roman" w:cs="Times New Roman"/>
          <w:lang w:eastAsia="en-GB"/>
        </w:rPr>
        <w:t xml:space="preserve"> and experience</w:t>
      </w:r>
      <w:r w:rsidR="00903B7C" w:rsidRPr="00924F71">
        <w:rPr>
          <w:rFonts w:eastAsia="Times New Roman" w:cs="Times New Roman"/>
          <w:lang w:eastAsia="en-GB"/>
        </w:rPr>
        <w:t xml:space="preserve"> what is called “double jeopardy</w:t>
      </w:r>
      <w:r w:rsidR="00903B7C">
        <w:rPr>
          <w:rFonts w:eastAsia="Times New Roman" w:cs="Times New Roman"/>
          <w:lang w:eastAsia="en-GB"/>
        </w:rPr>
        <w:t>”</w:t>
      </w:r>
      <w:r w:rsidR="00E27FC0" w:rsidRPr="008818EA">
        <w:rPr>
          <w:rFonts w:eastAsia="Times New Roman" w:cs="Times New Roman"/>
          <w:vertAlign w:val="superscript"/>
          <w:lang w:eastAsia="en-GB"/>
        </w:rPr>
        <w:footnoteReference w:id="1"/>
      </w:r>
      <w:r w:rsidR="00903B7C" w:rsidRPr="00924F71">
        <w:rPr>
          <w:rFonts w:eastAsia="Times New Roman" w:cs="Times New Roman"/>
          <w:lang w:eastAsia="en-GB"/>
        </w:rPr>
        <w:t xml:space="preserve">: they suffer </w:t>
      </w:r>
      <w:r w:rsidR="00634926">
        <w:rPr>
          <w:rFonts w:eastAsia="Times New Roman" w:cs="Times New Roman"/>
          <w:lang w:eastAsia="en-GB"/>
        </w:rPr>
        <w:t>violations of their rights</w:t>
      </w:r>
      <w:r w:rsidR="00903B7C" w:rsidRPr="00924F71">
        <w:rPr>
          <w:rFonts w:eastAsia="Times New Roman" w:cs="Times New Roman"/>
          <w:lang w:eastAsia="en-GB"/>
        </w:rPr>
        <w:t xml:space="preserve"> on the grounds of age</w:t>
      </w:r>
      <w:r w:rsidR="00903B7C">
        <w:rPr>
          <w:rFonts w:eastAsia="Times New Roman" w:cs="Times New Roman"/>
          <w:lang w:eastAsia="en-GB"/>
        </w:rPr>
        <w:t>,</w:t>
      </w:r>
      <w:r w:rsidR="00903B7C" w:rsidRPr="00924F71">
        <w:rPr>
          <w:rFonts w:eastAsia="Times New Roman" w:cs="Times New Roman"/>
          <w:lang w:eastAsia="en-GB"/>
        </w:rPr>
        <w:t xml:space="preserve"> like other children, a</w:t>
      </w:r>
      <w:r w:rsidR="00903B7C">
        <w:rPr>
          <w:rFonts w:eastAsia="Times New Roman" w:cs="Times New Roman"/>
          <w:lang w:eastAsia="en-GB"/>
        </w:rPr>
        <w:t>s well as</w:t>
      </w:r>
      <w:r w:rsidR="00903B7C" w:rsidRPr="00924F71">
        <w:rPr>
          <w:rFonts w:eastAsia="Times New Roman" w:cs="Times New Roman"/>
          <w:lang w:eastAsia="en-GB"/>
        </w:rPr>
        <w:t xml:space="preserve"> on the ground</w:t>
      </w:r>
      <w:r w:rsidR="00DA4E8C">
        <w:rPr>
          <w:rFonts w:eastAsia="Times New Roman" w:cs="Times New Roman"/>
          <w:lang w:eastAsia="en-GB"/>
        </w:rPr>
        <w:t>s</w:t>
      </w:r>
      <w:r w:rsidR="00903B7C" w:rsidRPr="00924F71">
        <w:rPr>
          <w:rFonts w:eastAsia="Times New Roman" w:cs="Times New Roman"/>
          <w:lang w:eastAsia="en-GB"/>
        </w:rPr>
        <w:t xml:space="preserve"> of their disability.</w:t>
      </w:r>
      <w:r w:rsidR="00DA4E8C">
        <w:rPr>
          <w:rFonts w:eastAsia="Times New Roman" w:cs="Times New Roman"/>
          <w:lang w:eastAsia="en-GB"/>
        </w:rPr>
        <w:t xml:space="preserve"> They are commonly overprotected, infantilized, and denied opportunities for their emerging autonomy.</w:t>
      </w:r>
      <w:r w:rsidR="00634926">
        <w:rPr>
          <w:rFonts w:eastAsia="Times New Roman" w:cs="Times New Roman"/>
          <w:lang w:eastAsia="en-GB"/>
        </w:rPr>
        <w:t xml:space="preserve"> Children with disabilities face greater difficulties in gainin</w:t>
      </w:r>
      <w:r w:rsidR="00DA4E8C">
        <w:rPr>
          <w:rFonts w:eastAsia="Times New Roman" w:cs="Times New Roman"/>
          <w:lang w:eastAsia="en-GB"/>
        </w:rPr>
        <w:t>g recognition of their capacities</w:t>
      </w:r>
      <w:r w:rsidR="00634926">
        <w:rPr>
          <w:rFonts w:eastAsia="Times New Roman" w:cs="Times New Roman"/>
          <w:lang w:eastAsia="en-GB"/>
        </w:rPr>
        <w:t xml:space="preserve"> for independent decision ma</w:t>
      </w:r>
      <w:r w:rsidR="00DA4E8C">
        <w:rPr>
          <w:rFonts w:eastAsia="Times New Roman" w:cs="Times New Roman"/>
          <w:lang w:eastAsia="en-GB"/>
        </w:rPr>
        <w:t>king</w:t>
      </w:r>
      <w:r w:rsidR="004F0042" w:rsidRPr="008818EA">
        <w:rPr>
          <w:rFonts w:eastAsia="Times New Roman" w:cs="Times New Roman"/>
          <w:vertAlign w:val="superscript"/>
          <w:lang w:eastAsia="en-GB"/>
        </w:rPr>
        <w:footnoteReference w:id="2"/>
      </w:r>
      <w:r w:rsidR="00DA4E8C">
        <w:rPr>
          <w:rFonts w:eastAsia="Times New Roman" w:cs="Times New Roman"/>
          <w:lang w:eastAsia="en-GB"/>
        </w:rPr>
        <w:t xml:space="preserve">, and </w:t>
      </w:r>
      <w:r w:rsidR="00903B7C" w:rsidRPr="00924F71">
        <w:rPr>
          <w:rFonts w:eastAsia="Times New Roman" w:cs="Times New Roman"/>
          <w:lang w:eastAsia="en-GB"/>
        </w:rPr>
        <w:t xml:space="preserve">they </w:t>
      </w:r>
      <w:r w:rsidR="00EC6690">
        <w:rPr>
          <w:rFonts w:eastAsia="Times New Roman" w:cs="Times New Roman"/>
          <w:lang w:eastAsia="en-GB"/>
        </w:rPr>
        <w:t xml:space="preserve">often </w:t>
      </w:r>
      <w:r w:rsidR="00903B7C" w:rsidRPr="00924F71">
        <w:rPr>
          <w:rFonts w:eastAsia="Times New Roman" w:cs="Times New Roman"/>
          <w:lang w:eastAsia="en-GB"/>
        </w:rPr>
        <w:t>f</w:t>
      </w:r>
      <w:r w:rsidR="00EC6690">
        <w:rPr>
          <w:rFonts w:eastAsia="Times New Roman" w:cs="Times New Roman"/>
          <w:lang w:eastAsia="en-GB"/>
        </w:rPr>
        <w:t>all</w:t>
      </w:r>
      <w:r w:rsidR="00903B7C" w:rsidRPr="00924F71">
        <w:rPr>
          <w:rFonts w:eastAsia="Times New Roman" w:cs="Times New Roman"/>
          <w:lang w:eastAsia="en-GB"/>
        </w:rPr>
        <w:t xml:space="preserve"> victim of </w:t>
      </w:r>
      <w:r w:rsidR="00EC6690">
        <w:rPr>
          <w:rFonts w:eastAsia="Times New Roman" w:cs="Times New Roman"/>
          <w:lang w:eastAsia="en-GB"/>
        </w:rPr>
        <w:t>the misuse of the best interests principle by</w:t>
      </w:r>
      <w:r w:rsidR="00903B7C" w:rsidRPr="00924F71">
        <w:rPr>
          <w:rFonts w:eastAsia="Times New Roman" w:cs="Times New Roman"/>
          <w:lang w:eastAsia="en-GB"/>
        </w:rPr>
        <w:t xml:space="preserve"> </w:t>
      </w:r>
      <w:r w:rsidR="00EC6690">
        <w:rPr>
          <w:rFonts w:eastAsia="Times New Roman" w:cs="Times New Roman"/>
          <w:lang w:eastAsia="en-GB"/>
        </w:rPr>
        <w:t>their</w:t>
      </w:r>
      <w:r w:rsidR="00903B7C" w:rsidRPr="00924F71">
        <w:rPr>
          <w:rFonts w:eastAsia="Times New Roman" w:cs="Times New Roman"/>
          <w:lang w:eastAsia="en-GB"/>
        </w:rPr>
        <w:t xml:space="preserve"> parents, </w:t>
      </w:r>
      <w:r w:rsidR="0060610B">
        <w:rPr>
          <w:rFonts w:eastAsia="Times New Roman" w:cs="Times New Roman"/>
          <w:lang w:eastAsia="en-GB"/>
        </w:rPr>
        <w:t>medical professionals</w:t>
      </w:r>
      <w:r w:rsidR="00903B7C" w:rsidRPr="00924F71">
        <w:rPr>
          <w:rFonts w:eastAsia="Times New Roman" w:cs="Times New Roman"/>
          <w:lang w:eastAsia="en-GB"/>
        </w:rPr>
        <w:t xml:space="preserve"> and other </w:t>
      </w:r>
      <w:r w:rsidR="0060610B">
        <w:rPr>
          <w:rFonts w:eastAsia="Times New Roman" w:cs="Times New Roman"/>
          <w:lang w:eastAsia="en-GB"/>
        </w:rPr>
        <w:t>service providers</w:t>
      </w:r>
      <w:r w:rsidR="00EC6690">
        <w:rPr>
          <w:rFonts w:eastAsia="Times New Roman" w:cs="Times New Roman"/>
          <w:lang w:eastAsia="en-GB"/>
        </w:rPr>
        <w:t>.</w:t>
      </w:r>
      <w:r w:rsidR="00903B7C" w:rsidRPr="00924F71">
        <w:rPr>
          <w:rFonts w:eastAsia="Times New Roman" w:cs="Times New Roman"/>
          <w:lang w:eastAsia="en-GB"/>
        </w:rPr>
        <w:t xml:space="preserve"> </w:t>
      </w:r>
      <w:r w:rsidR="00EC6690">
        <w:rPr>
          <w:rFonts w:eastAsia="Times New Roman" w:cs="Times New Roman"/>
          <w:lang w:eastAsia="en-GB"/>
        </w:rPr>
        <w:t xml:space="preserve">Therefore, it is key that the CRPD Committee highlights these specific challenges in order to promote a shift from the </w:t>
      </w:r>
      <w:r w:rsidR="00903B7C" w:rsidRPr="00924F71">
        <w:rPr>
          <w:rFonts w:eastAsia="Times New Roman" w:cs="Times New Roman"/>
          <w:lang w:eastAsia="en-GB"/>
        </w:rPr>
        <w:t>traditional paradigm of protection to one</w:t>
      </w:r>
      <w:r w:rsidR="002971FC">
        <w:rPr>
          <w:rFonts w:eastAsia="Times New Roman" w:cs="Times New Roman"/>
          <w:lang w:eastAsia="en-GB"/>
        </w:rPr>
        <w:t xml:space="preserve"> where children with disabilities are seen as rights-holders who are supported to have their views heard and taken into account in decisions that affect them.</w:t>
      </w:r>
      <w:r w:rsidR="00903B7C" w:rsidRPr="00924F71">
        <w:rPr>
          <w:rFonts w:eastAsia="Times New Roman" w:cs="Times New Roman"/>
          <w:lang w:eastAsia="en-GB"/>
        </w:rPr>
        <w:t xml:space="preserve"> </w:t>
      </w:r>
      <w:r w:rsidR="002971FC">
        <w:rPr>
          <w:rFonts w:eastAsia="Times New Roman" w:cs="Times New Roman"/>
          <w:lang w:eastAsia="en-GB"/>
        </w:rPr>
        <w:t>They should be empowered</w:t>
      </w:r>
      <w:r w:rsidR="00903B7C" w:rsidRPr="00924F71">
        <w:rPr>
          <w:rFonts w:eastAsia="Times New Roman" w:cs="Times New Roman"/>
          <w:lang w:eastAsia="en-GB"/>
        </w:rPr>
        <w:t xml:space="preserve"> to </w:t>
      </w:r>
      <w:r w:rsidR="00903B7C" w:rsidRPr="00193A6D">
        <w:rPr>
          <w:rFonts w:eastAsia="Times New Roman" w:cs="Times New Roman"/>
          <w:lang w:eastAsia="en-GB"/>
        </w:rPr>
        <w:t xml:space="preserve">believe in themselves, to build strength through collaboration, and to actively </w:t>
      </w:r>
      <w:r w:rsidR="00903B7C" w:rsidRPr="00193A6D">
        <w:rPr>
          <w:rFonts w:eastAsia="Times New Roman" w:cs="Times New Roman"/>
          <w:lang w:eastAsia="en-GB"/>
        </w:rPr>
        <w:lastRenderedPageBreak/>
        <w:t xml:space="preserve">engage in the realisation of their rights. </w:t>
      </w:r>
      <w:r w:rsidR="00AB2BC4" w:rsidRPr="00924F71">
        <w:rPr>
          <w:rFonts w:eastAsia="Times New Roman" w:cs="Times New Roman"/>
          <w:lang w:eastAsia="en-GB"/>
        </w:rPr>
        <w:t>Although there has been greater emphasis placed on the participation of children, children</w:t>
      </w:r>
      <w:r w:rsidR="00564BAB">
        <w:rPr>
          <w:rFonts w:eastAsia="Times New Roman" w:cs="Times New Roman"/>
          <w:lang w:eastAsia="en-GB"/>
        </w:rPr>
        <w:t xml:space="preserve"> with disabilities</w:t>
      </w:r>
      <w:r w:rsidR="00AB2BC4" w:rsidRPr="00924F71">
        <w:rPr>
          <w:rFonts w:eastAsia="Times New Roman" w:cs="Times New Roman"/>
          <w:lang w:eastAsia="en-GB"/>
        </w:rPr>
        <w:t xml:space="preserve"> continue to have fewer opportunities to participate than their non-disabled peers.</w:t>
      </w:r>
      <w:r w:rsidR="00AB2BC4" w:rsidRPr="008818EA">
        <w:rPr>
          <w:vertAlign w:val="superscript"/>
        </w:rPr>
        <w:footnoteReference w:id="3"/>
      </w:r>
      <w:r w:rsidR="00AB2BC4" w:rsidRPr="008818EA">
        <w:rPr>
          <w:rFonts w:eastAsia="Times New Roman" w:cs="Times New Roman"/>
          <w:vertAlign w:val="superscript"/>
          <w:lang w:eastAsia="en-GB"/>
        </w:rPr>
        <w:t xml:space="preserve"> </w:t>
      </w:r>
    </w:p>
    <w:p w14:paraId="433F3157" w14:textId="77777777" w:rsidR="00D5765B" w:rsidRPr="00924F71" w:rsidRDefault="00D5765B" w:rsidP="00193A6D">
      <w:pPr>
        <w:autoSpaceDE w:val="0"/>
        <w:autoSpaceDN w:val="0"/>
        <w:adjustRightInd w:val="0"/>
        <w:spacing w:after="0" w:line="240" w:lineRule="auto"/>
        <w:jc w:val="both"/>
        <w:rPr>
          <w:rFonts w:eastAsia="Times New Roman" w:cs="Times New Roman"/>
          <w:lang w:eastAsia="en-GB"/>
        </w:rPr>
      </w:pPr>
    </w:p>
    <w:p w14:paraId="4EE8FA33" w14:textId="201417C1" w:rsidR="00CA6795" w:rsidRDefault="00C449D4" w:rsidP="00193A6D">
      <w:pPr>
        <w:spacing w:after="0" w:line="240" w:lineRule="auto"/>
        <w:jc w:val="both"/>
        <w:rPr>
          <w:rFonts w:eastAsia="Times New Roman" w:cs="Times New Roman"/>
          <w:lang w:eastAsia="en-GB"/>
        </w:rPr>
      </w:pPr>
      <w:r>
        <w:rPr>
          <w:rFonts w:eastAsia="Times New Roman" w:cs="Times New Roman"/>
          <w:lang w:eastAsia="en-GB"/>
        </w:rPr>
        <w:t>In this vein</w:t>
      </w:r>
      <w:r w:rsidR="003352D5" w:rsidRPr="00924F71">
        <w:rPr>
          <w:rFonts w:eastAsia="Times New Roman" w:cs="Times New Roman"/>
          <w:lang w:eastAsia="en-GB"/>
        </w:rPr>
        <w:t xml:space="preserve">, we </w:t>
      </w:r>
      <w:r w:rsidR="003F08B9">
        <w:rPr>
          <w:rFonts w:eastAsia="Times New Roman" w:cs="Times New Roman"/>
          <w:lang w:eastAsia="en-GB"/>
        </w:rPr>
        <w:t>recommend</w:t>
      </w:r>
      <w:r w:rsidR="003F08B9" w:rsidRPr="00924F71">
        <w:rPr>
          <w:rFonts w:eastAsia="Times New Roman" w:cs="Times New Roman"/>
          <w:lang w:eastAsia="en-GB"/>
        </w:rPr>
        <w:t xml:space="preserve"> </w:t>
      </w:r>
      <w:r w:rsidR="003352D5" w:rsidRPr="00924F71">
        <w:rPr>
          <w:rFonts w:eastAsia="Times New Roman" w:cs="Times New Roman"/>
          <w:lang w:eastAsia="en-GB"/>
        </w:rPr>
        <w:t>the creati</w:t>
      </w:r>
      <w:r w:rsidR="008F1AF4">
        <w:rPr>
          <w:rFonts w:eastAsia="Times New Roman" w:cs="Times New Roman"/>
          <w:lang w:eastAsia="en-GB"/>
        </w:rPr>
        <w:t>on of a new item under para</w:t>
      </w:r>
      <w:r w:rsidR="003352D5" w:rsidRPr="00924F71">
        <w:rPr>
          <w:rFonts w:eastAsia="Times New Roman" w:cs="Times New Roman"/>
          <w:lang w:eastAsia="en-GB"/>
        </w:rPr>
        <w:t xml:space="preserve"> 11 </w:t>
      </w:r>
      <w:r w:rsidR="008818EA">
        <w:rPr>
          <w:rFonts w:eastAsia="Times New Roman" w:cs="Times New Roman"/>
          <w:lang w:eastAsia="en-GB"/>
        </w:rPr>
        <w:t xml:space="preserve">of the draft General Comment, </w:t>
      </w:r>
      <w:r w:rsidR="003F08B9">
        <w:rPr>
          <w:rFonts w:eastAsia="Times New Roman" w:cs="Times New Roman"/>
          <w:lang w:eastAsia="en-GB"/>
        </w:rPr>
        <w:t>highlighting the</w:t>
      </w:r>
      <w:r w:rsidR="008E1A3A">
        <w:rPr>
          <w:rFonts w:eastAsia="Times New Roman" w:cs="Times New Roman"/>
          <w:lang w:eastAsia="en-GB"/>
        </w:rPr>
        <w:t>se</w:t>
      </w:r>
      <w:r w:rsidR="003F08B9">
        <w:rPr>
          <w:rFonts w:eastAsia="Times New Roman" w:cs="Times New Roman"/>
          <w:lang w:eastAsia="en-GB"/>
        </w:rPr>
        <w:t xml:space="preserve"> specific barriers to meaningful and safe participation of children with disabilities.  </w:t>
      </w:r>
    </w:p>
    <w:p w14:paraId="6305C961" w14:textId="77777777" w:rsidR="00193A6D" w:rsidRPr="00193A6D" w:rsidRDefault="00193A6D" w:rsidP="00193A6D">
      <w:pPr>
        <w:spacing w:after="0" w:line="240" w:lineRule="auto"/>
        <w:jc w:val="both"/>
        <w:rPr>
          <w:rFonts w:eastAsia="Times New Roman" w:cs="Times New Roman"/>
          <w:lang w:eastAsia="en-GB"/>
        </w:rPr>
      </w:pPr>
    </w:p>
    <w:p w14:paraId="7AD8BFEE" w14:textId="77777777" w:rsidR="009E478C" w:rsidRDefault="009E478C" w:rsidP="00893C40">
      <w:pPr>
        <w:pStyle w:val="ListParagraph"/>
        <w:numPr>
          <w:ilvl w:val="0"/>
          <w:numId w:val="8"/>
        </w:numPr>
        <w:spacing w:after="0" w:line="240" w:lineRule="auto"/>
        <w:jc w:val="both"/>
        <w:rPr>
          <w:rFonts w:eastAsia="Times New Roman" w:cs="Times New Roman"/>
          <w:b/>
          <w:lang w:eastAsia="en-GB"/>
        </w:rPr>
      </w:pPr>
      <w:r>
        <w:rPr>
          <w:rFonts w:eastAsia="Times New Roman" w:cs="Times New Roman"/>
          <w:b/>
          <w:lang w:eastAsia="en-GB"/>
        </w:rPr>
        <w:t>The GC should promote</w:t>
      </w:r>
      <w:r w:rsidRPr="00D5765B">
        <w:rPr>
          <w:rFonts w:eastAsia="Times New Roman" w:cs="Times New Roman"/>
          <w:b/>
          <w:lang w:eastAsia="en-GB"/>
        </w:rPr>
        <w:t xml:space="preserve"> the creation of </w:t>
      </w:r>
      <w:r>
        <w:rPr>
          <w:rFonts w:eastAsia="Times New Roman" w:cs="Times New Roman"/>
          <w:b/>
          <w:lang w:eastAsia="en-GB"/>
        </w:rPr>
        <w:t xml:space="preserve">child-led </w:t>
      </w:r>
      <w:r w:rsidRPr="00D5765B">
        <w:rPr>
          <w:rFonts w:eastAsia="Times New Roman" w:cs="Times New Roman"/>
          <w:b/>
          <w:lang w:eastAsia="en-GB"/>
        </w:rPr>
        <w:t xml:space="preserve">organizations </w:t>
      </w:r>
      <w:r>
        <w:rPr>
          <w:rFonts w:eastAsia="Times New Roman" w:cs="Times New Roman"/>
          <w:b/>
          <w:lang w:eastAsia="en-GB"/>
        </w:rPr>
        <w:t xml:space="preserve">and initiatives  </w:t>
      </w:r>
    </w:p>
    <w:p w14:paraId="68481A66" w14:textId="77777777" w:rsidR="009E478C" w:rsidRPr="00D5765B" w:rsidRDefault="009E478C" w:rsidP="009E478C">
      <w:pPr>
        <w:pStyle w:val="ListParagraph"/>
        <w:spacing w:after="0" w:line="240" w:lineRule="auto"/>
        <w:jc w:val="both"/>
        <w:rPr>
          <w:rFonts w:eastAsia="Times New Roman" w:cs="Times New Roman"/>
          <w:b/>
          <w:lang w:eastAsia="en-GB"/>
        </w:rPr>
      </w:pPr>
    </w:p>
    <w:p w14:paraId="3129AE85" w14:textId="77777777" w:rsidR="009E478C" w:rsidRPr="00924F71" w:rsidRDefault="009E478C" w:rsidP="009E478C">
      <w:pPr>
        <w:spacing w:after="0" w:line="240" w:lineRule="auto"/>
        <w:jc w:val="both"/>
        <w:rPr>
          <w:rFonts w:eastAsia="Times New Roman" w:cs="Times New Roman"/>
          <w:lang w:eastAsia="en-GB"/>
        </w:rPr>
      </w:pPr>
      <w:r w:rsidRPr="00D5765B">
        <w:rPr>
          <w:rFonts w:eastAsia="Times New Roman" w:cs="Times New Roman"/>
          <w:lang w:eastAsia="en-GB"/>
        </w:rPr>
        <w:t xml:space="preserve">The CRC Committee has called </w:t>
      </w:r>
      <w:r>
        <w:rPr>
          <w:rFonts w:eastAsia="Times New Roman" w:cs="Times New Roman"/>
          <w:lang w:eastAsia="en-GB"/>
        </w:rPr>
        <w:t xml:space="preserve">on </w:t>
      </w:r>
      <w:r w:rsidRPr="00D5765B">
        <w:rPr>
          <w:rFonts w:eastAsia="Times New Roman" w:cs="Times New Roman"/>
          <w:lang w:eastAsia="en-GB"/>
        </w:rPr>
        <w:t xml:space="preserve">States to support children “to form their own </w:t>
      </w:r>
      <w:r w:rsidRPr="009F3BC6">
        <w:rPr>
          <w:rFonts w:eastAsia="Times New Roman" w:cs="Times New Roman"/>
          <w:b/>
          <w:lang w:eastAsia="en-GB"/>
        </w:rPr>
        <w:t>child-led organizations and initiatives, which will create space for meaningful participation and representation</w:t>
      </w:r>
      <w:r w:rsidRPr="00D5765B">
        <w:rPr>
          <w:rFonts w:eastAsia="Times New Roman" w:cs="Times New Roman"/>
          <w:lang w:eastAsia="en-GB"/>
        </w:rPr>
        <w:t>.” Furthermore, in connection to adolescents, that Committee has stressed that “[a]</w:t>
      </w:r>
      <w:proofErr w:type="spellStart"/>
      <w:r w:rsidRPr="00D5765B">
        <w:rPr>
          <w:rFonts w:eastAsia="Times New Roman" w:cs="Times New Roman"/>
          <w:lang w:eastAsia="en-GB"/>
        </w:rPr>
        <w:t>dolescents</w:t>
      </w:r>
      <w:proofErr w:type="spellEnd"/>
      <w:r w:rsidRPr="00D5765B">
        <w:rPr>
          <w:rFonts w:eastAsia="Times New Roman" w:cs="Times New Roman"/>
          <w:lang w:eastAsia="en-GB"/>
        </w:rPr>
        <w:t xml:space="preserve"> can connect with peers, engage in political processes and increase their sense of agency to make informed decisions and choices, and therefore need to be supported in forming organizations through which they can participate in a variety of </w:t>
      </w:r>
      <w:r w:rsidRPr="003F08B9">
        <w:rPr>
          <w:rFonts w:eastAsia="Times New Roman" w:cs="Times New Roman"/>
          <w:lang w:eastAsia="en-GB"/>
        </w:rPr>
        <w:t>means, including digital media,</w:t>
      </w:r>
      <w:r w:rsidRPr="00D5765B">
        <w:rPr>
          <w:rFonts w:eastAsia="Times New Roman" w:cs="Times New Roman"/>
          <w:lang w:eastAsia="en-GB"/>
        </w:rPr>
        <w:t xml:space="preserve"> and that “[l]</w:t>
      </w:r>
      <w:proofErr w:type="spellStart"/>
      <w:r w:rsidRPr="00D5765B">
        <w:rPr>
          <w:rFonts w:eastAsia="Times New Roman" w:cs="Times New Roman"/>
          <w:lang w:eastAsia="en-GB"/>
        </w:rPr>
        <w:t>egal</w:t>
      </w:r>
      <w:proofErr w:type="spellEnd"/>
      <w:r w:rsidRPr="00D5765B">
        <w:rPr>
          <w:rFonts w:eastAsia="Times New Roman" w:cs="Times New Roman"/>
          <w:lang w:eastAsia="en-GB"/>
        </w:rPr>
        <w:t xml:space="preserve"> recognition should be afforded to adolescents to establish their own associations, clubs, organizations, parliaments and forums…”</w:t>
      </w:r>
      <w:r>
        <w:rPr>
          <w:rFonts w:eastAsia="Times New Roman" w:cs="Times New Roman"/>
          <w:lang w:eastAsia="en-GB"/>
        </w:rPr>
        <w:t xml:space="preserve">. </w:t>
      </w:r>
    </w:p>
    <w:p w14:paraId="2718FAA3" w14:textId="77777777" w:rsidR="009E478C" w:rsidRPr="00A35414" w:rsidRDefault="009E478C" w:rsidP="009E478C">
      <w:pPr>
        <w:pStyle w:val="SingleTxtG"/>
        <w:spacing w:after="0" w:line="240" w:lineRule="auto"/>
        <w:ind w:left="0" w:right="0"/>
        <w:rPr>
          <w:rFonts w:asciiTheme="minorHAnsi" w:hAnsiTheme="minorHAnsi"/>
          <w:sz w:val="22"/>
          <w:szCs w:val="22"/>
          <w:lang w:eastAsia="en-GB"/>
        </w:rPr>
      </w:pPr>
      <w:r w:rsidRPr="005A1D76">
        <w:rPr>
          <w:rFonts w:asciiTheme="minorHAnsi" w:hAnsiTheme="minorHAnsi"/>
          <w:sz w:val="22"/>
          <w:szCs w:val="22"/>
          <w:lang w:eastAsia="en-GB"/>
        </w:rPr>
        <w:t xml:space="preserve">While we appreciate the reference to “organisation of children with disabilities” in para. 22, </w:t>
      </w:r>
      <w:r>
        <w:rPr>
          <w:rFonts w:asciiTheme="minorHAnsi" w:hAnsiTheme="minorHAnsi"/>
          <w:sz w:val="22"/>
          <w:szCs w:val="22"/>
          <w:lang w:eastAsia="en-GB"/>
        </w:rPr>
        <w:t xml:space="preserve">we believe that the GC </w:t>
      </w:r>
      <w:r>
        <w:rPr>
          <w:lang w:eastAsia="en-GB"/>
        </w:rPr>
        <w:t xml:space="preserve">needs to go a step further to be in line with </w:t>
      </w:r>
      <w:r w:rsidRPr="005A1D76">
        <w:rPr>
          <w:rFonts w:asciiTheme="minorHAnsi" w:hAnsiTheme="minorHAnsi"/>
          <w:sz w:val="22"/>
          <w:szCs w:val="22"/>
          <w:lang w:eastAsia="en-GB"/>
        </w:rPr>
        <w:t xml:space="preserve">international standards on children’s right to </w:t>
      </w:r>
      <w:r w:rsidRPr="009F3BC6">
        <w:rPr>
          <w:rFonts w:asciiTheme="minorHAnsi" w:hAnsiTheme="minorHAnsi"/>
          <w:b/>
          <w:sz w:val="22"/>
          <w:szCs w:val="22"/>
          <w:lang w:eastAsia="en-GB"/>
        </w:rPr>
        <w:t>freedom of association</w:t>
      </w:r>
      <w:r w:rsidRPr="005A1D76">
        <w:rPr>
          <w:rFonts w:asciiTheme="minorHAnsi" w:hAnsiTheme="minorHAnsi"/>
          <w:sz w:val="22"/>
          <w:szCs w:val="22"/>
          <w:lang w:eastAsia="en-GB"/>
        </w:rPr>
        <w:t xml:space="preserve"> and expression as well as from </w:t>
      </w:r>
      <w:r>
        <w:rPr>
          <w:rFonts w:asciiTheme="minorHAnsi" w:hAnsiTheme="minorHAnsi"/>
          <w:sz w:val="22"/>
          <w:szCs w:val="22"/>
          <w:lang w:eastAsia="en-GB"/>
        </w:rPr>
        <w:t xml:space="preserve">one of </w:t>
      </w:r>
      <w:r w:rsidRPr="005A1D76">
        <w:rPr>
          <w:rFonts w:asciiTheme="minorHAnsi" w:hAnsiTheme="minorHAnsi"/>
          <w:sz w:val="22"/>
          <w:szCs w:val="22"/>
          <w:lang w:eastAsia="en-GB"/>
        </w:rPr>
        <w:t>the general principle</w:t>
      </w:r>
      <w:r>
        <w:rPr>
          <w:rFonts w:asciiTheme="minorHAnsi" w:hAnsiTheme="minorHAnsi"/>
          <w:sz w:val="22"/>
          <w:szCs w:val="22"/>
          <w:lang w:eastAsia="en-GB"/>
        </w:rPr>
        <w:t>s</w:t>
      </w:r>
      <w:r w:rsidRPr="005A1D76">
        <w:rPr>
          <w:rFonts w:asciiTheme="minorHAnsi" w:hAnsiTheme="minorHAnsi"/>
          <w:sz w:val="22"/>
          <w:szCs w:val="22"/>
          <w:lang w:eastAsia="en-GB"/>
        </w:rPr>
        <w:t xml:space="preserve"> of the CRC, children’s right to be heard. </w:t>
      </w:r>
      <w:r>
        <w:rPr>
          <w:rFonts w:asciiTheme="minorHAnsi" w:hAnsiTheme="minorHAnsi"/>
          <w:sz w:val="22"/>
          <w:szCs w:val="22"/>
          <w:lang w:eastAsia="en-GB"/>
        </w:rPr>
        <w:t>W</w:t>
      </w:r>
      <w:r w:rsidRPr="00A35414">
        <w:rPr>
          <w:rFonts w:asciiTheme="minorHAnsi" w:hAnsiTheme="minorHAnsi"/>
          <w:sz w:val="22"/>
          <w:szCs w:val="22"/>
          <w:lang w:eastAsia="en-GB"/>
        </w:rPr>
        <w:t>e strongly recommend that the GC reflects these standards, by including in section II.1 (para. 14) “child-led organisations and initiatives” as an additional type of “representative organisations” in order to both acknowledge children’s role in channelling the views of their constituency and in promoting their development and advocacy.</w:t>
      </w:r>
    </w:p>
    <w:p w14:paraId="0453FC49" w14:textId="77777777" w:rsidR="009E478C" w:rsidRDefault="009E478C" w:rsidP="009E478C">
      <w:pPr>
        <w:spacing w:after="0" w:line="240" w:lineRule="auto"/>
        <w:jc w:val="both"/>
        <w:rPr>
          <w:rFonts w:eastAsia="Times New Roman" w:cs="Times New Roman"/>
          <w:lang w:eastAsia="en-GB"/>
        </w:rPr>
      </w:pPr>
      <w:r>
        <w:rPr>
          <w:rFonts w:eastAsia="Times New Roman" w:cs="Times New Roman"/>
          <w:lang w:eastAsia="en-GB"/>
        </w:rPr>
        <w:t xml:space="preserve">In line with the recommendation of the </w:t>
      </w:r>
      <w:r w:rsidRPr="00924F71">
        <w:rPr>
          <w:rFonts w:eastAsia="Times New Roman" w:cs="Times New Roman"/>
          <w:lang w:eastAsia="en-GB"/>
        </w:rPr>
        <w:t xml:space="preserve">Special Rapporteur </w:t>
      </w:r>
      <w:r>
        <w:rPr>
          <w:rFonts w:eastAsia="Times New Roman" w:cs="Times New Roman"/>
          <w:lang w:eastAsia="en-GB"/>
        </w:rPr>
        <w:t>on</w:t>
      </w:r>
      <w:r w:rsidRPr="00924F71">
        <w:rPr>
          <w:rFonts w:eastAsia="Times New Roman" w:cs="Times New Roman"/>
          <w:lang w:eastAsia="en-GB"/>
        </w:rPr>
        <w:t xml:space="preserve"> the rights of person with disabilities</w:t>
      </w:r>
      <w:r>
        <w:rPr>
          <w:rFonts w:eastAsia="Times New Roman" w:cs="Times New Roman"/>
          <w:lang w:eastAsia="en-GB"/>
        </w:rPr>
        <w:t xml:space="preserve"> – </w:t>
      </w:r>
      <w:r w:rsidRPr="00834AFF">
        <w:rPr>
          <w:rFonts w:eastAsia="Times New Roman" w:cs="Times New Roman"/>
          <w:lang w:eastAsia="en-GB"/>
        </w:rPr>
        <w:t xml:space="preserve"> “States must create an enabling environment for the establishment and functioning of representative organizations of persons with disabilities as part of their obligations to uphold the right of freedom of association</w:t>
      </w:r>
      <w:r>
        <w:rPr>
          <w:rFonts w:eastAsia="Times New Roman" w:cs="Times New Roman"/>
          <w:lang w:eastAsia="en-GB"/>
        </w:rPr>
        <w:t>” – we suggest the following new text to be included:</w:t>
      </w:r>
    </w:p>
    <w:p w14:paraId="2502316C" w14:textId="77777777" w:rsidR="009E478C" w:rsidRPr="00924F71" w:rsidRDefault="009E478C" w:rsidP="009E478C">
      <w:pPr>
        <w:spacing w:after="0" w:line="240" w:lineRule="auto"/>
        <w:jc w:val="both"/>
        <w:rPr>
          <w:rFonts w:eastAsia="Times New Roman" w:cs="Times New Roman"/>
          <w:lang w:eastAsia="en-GB"/>
        </w:rPr>
      </w:pPr>
    </w:p>
    <w:p w14:paraId="602EB8DA" w14:textId="77777777" w:rsidR="009E478C" w:rsidRPr="001D4A7D" w:rsidRDefault="009E478C" w:rsidP="009E478C">
      <w:pPr>
        <w:spacing w:line="276" w:lineRule="auto"/>
        <w:ind w:left="993" w:right="850"/>
        <w:jc w:val="both"/>
        <w:rPr>
          <w:rFonts w:eastAsia="Times New Roman" w:cs="Times New Roman"/>
          <w:i/>
          <w:color w:val="FF0000"/>
          <w:sz w:val="20"/>
          <w:szCs w:val="20"/>
          <w:lang w:eastAsia="en-GB"/>
        </w:rPr>
      </w:pPr>
      <w:r w:rsidRPr="001D4A7D">
        <w:rPr>
          <w:rFonts w:eastAsia="Times New Roman" w:cs="Times New Roman"/>
          <w:b/>
          <w:i/>
          <w:color w:val="FF0000"/>
          <w:sz w:val="20"/>
          <w:szCs w:val="20"/>
          <w:lang w:eastAsia="en-GB"/>
        </w:rPr>
        <w:t>(additional letter): “Organization</w:t>
      </w:r>
      <w:r>
        <w:rPr>
          <w:rFonts w:eastAsia="Times New Roman" w:cs="Times New Roman"/>
          <w:b/>
          <w:i/>
          <w:color w:val="FF0000"/>
          <w:sz w:val="20"/>
          <w:szCs w:val="20"/>
          <w:lang w:eastAsia="en-GB"/>
        </w:rPr>
        <w:t>s</w:t>
      </w:r>
      <w:r w:rsidRPr="001D4A7D">
        <w:rPr>
          <w:rFonts w:eastAsia="Times New Roman" w:cs="Times New Roman"/>
          <w:b/>
          <w:i/>
          <w:color w:val="FF0000"/>
          <w:sz w:val="20"/>
          <w:szCs w:val="20"/>
          <w:lang w:eastAsia="en-GB"/>
        </w:rPr>
        <w:t xml:space="preserve"> and initiatives of children with disabilities</w:t>
      </w:r>
      <w:r w:rsidRPr="001D4A7D">
        <w:rPr>
          <w:rFonts w:eastAsia="Times New Roman" w:cs="Times New Roman"/>
          <w:i/>
          <w:color w:val="FF0000"/>
          <w:sz w:val="20"/>
          <w:szCs w:val="20"/>
          <w:lang w:eastAsia="en-GB"/>
        </w:rPr>
        <w:t xml:space="preserve"> is </w:t>
      </w:r>
      <w:r>
        <w:rPr>
          <w:rFonts w:eastAsia="Times New Roman" w:cs="Times New Roman"/>
          <w:i/>
          <w:color w:val="FF0000"/>
          <w:sz w:val="20"/>
          <w:szCs w:val="20"/>
          <w:lang w:eastAsia="en-GB"/>
        </w:rPr>
        <w:t>fundamental</w:t>
      </w:r>
      <w:r w:rsidRPr="001D4A7D">
        <w:rPr>
          <w:rFonts w:eastAsia="Times New Roman" w:cs="Times New Roman"/>
          <w:i/>
          <w:color w:val="FF0000"/>
          <w:sz w:val="20"/>
          <w:szCs w:val="20"/>
          <w:lang w:eastAsia="en-GB"/>
        </w:rPr>
        <w:t xml:space="preserve"> for their participation in public and community life as well as fulfilment of their right to be heard and their freedom of expression and association.  Adults have a key role to play in the creation of an environment that would enable children with disabilities to establish and act within their own organisations and initiatives, formally or informally, including through cooperation with adults and with non-disabled children”. </w:t>
      </w:r>
    </w:p>
    <w:p w14:paraId="79537AB1" w14:textId="77777777" w:rsidR="009E478C" w:rsidRPr="00893C40" w:rsidRDefault="009E478C" w:rsidP="00893C40">
      <w:pPr>
        <w:spacing w:after="0" w:line="240" w:lineRule="auto"/>
        <w:jc w:val="both"/>
        <w:rPr>
          <w:rFonts w:eastAsia="Times New Roman" w:cs="Times New Roman"/>
          <w:b/>
          <w:lang w:eastAsia="en-GB"/>
        </w:rPr>
      </w:pPr>
    </w:p>
    <w:p w14:paraId="06503A4F" w14:textId="69138CFF" w:rsidR="006422F5" w:rsidRPr="00D5765B" w:rsidRDefault="00780988" w:rsidP="00893C40">
      <w:pPr>
        <w:pStyle w:val="ListParagraph"/>
        <w:numPr>
          <w:ilvl w:val="0"/>
          <w:numId w:val="8"/>
        </w:numPr>
        <w:spacing w:after="0" w:line="240" w:lineRule="auto"/>
        <w:jc w:val="both"/>
        <w:rPr>
          <w:rFonts w:eastAsia="Times New Roman" w:cs="Times New Roman"/>
          <w:b/>
          <w:lang w:eastAsia="en-GB"/>
        </w:rPr>
      </w:pPr>
      <w:r>
        <w:rPr>
          <w:rFonts w:eastAsia="Times New Roman" w:cs="Times New Roman"/>
          <w:b/>
          <w:lang w:eastAsia="en-GB"/>
        </w:rPr>
        <w:t>The GC should r</w:t>
      </w:r>
      <w:r w:rsidR="0086372B">
        <w:rPr>
          <w:rFonts w:eastAsia="Times New Roman" w:cs="Times New Roman"/>
          <w:b/>
          <w:lang w:eastAsia="en-GB"/>
        </w:rPr>
        <w:t xml:space="preserve">eview the role of organisations of parents </w:t>
      </w:r>
      <w:r w:rsidR="006422F5" w:rsidRPr="00D5765B">
        <w:rPr>
          <w:rFonts w:eastAsia="Times New Roman" w:cs="Times New Roman"/>
          <w:b/>
          <w:lang w:eastAsia="en-GB"/>
        </w:rPr>
        <w:t xml:space="preserve">of children with disabilities and </w:t>
      </w:r>
      <w:r w:rsidR="00D9167E">
        <w:rPr>
          <w:rFonts w:eastAsia="Times New Roman" w:cs="Times New Roman"/>
          <w:b/>
          <w:lang w:eastAsia="en-GB"/>
        </w:rPr>
        <w:t>other caregivers</w:t>
      </w:r>
      <w:r w:rsidR="0086372B">
        <w:rPr>
          <w:rFonts w:eastAsia="Times New Roman" w:cs="Times New Roman"/>
          <w:b/>
          <w:lang w:eastAsia="en-GB"/>
        </w:rPr>
        <w:t xml:space="preserve"> </w:t>
      </w:r>
    </w:p>
    <w:p w14:paraId="59300743" w14:textId="77777777" w:rsidR="006422F5" w:rsidRPr="00D5765B" w:rsidRDefault="006422F5" w:rsidP="00D5765B">
      <w:pPr>
        <w:spacing w:after="0" w:line="240" w:lineRule="auto"/>
        <w:jc w:val="both"/>
        <w:rPr>
          <w:rFonts w:ascii="Arial" w:hAnsi="Arial" w:cs="Arial"/>
          <w:b/>
          <w:i/>
        </w:rPr>
      </w:pPr>
    </w:p>
    <w:p w14:paraId="2EA9291D" w14:textId="149196B5" w:rsidR="00BB31B6" w:rsidRPr="00924F71" w:rsidRDefault="00D9167E" w:rsidP="00193A6D">
      <w:pPr>
        <w:spacing w:after="0" w:line="240" w:lineRule="auto"/>
        <w:jc w:val="both"/>
        <w:rPr>
          <w:rFonts w:eastAsia="Times New Roman" w:cs="Times New Roman"/>
          <w:lang w:eastAsia="en-GB"/>
        </w:rPr>
      </w:pPr>
      <w:r>
        <w:rPr>
          <w:rFonts w:eastAsia="Times New Roman" w:cs="Times New Roman"/>
          <w:lang w:eastAsia="en-GB"/>
        </w:rPr>
        <w:t>While</w:t>
      </w:r>
      <w:r w:rsidRPr="00924F71">
        <w:rPr>
          <w:rFonts w:eastAsia="Times New Roman" w:cs="Times New Roman"/>
          <w:lang w:eastAsia="en-GB"/>
        </w:rPr>
        <w:t xml:space="preserve"> </w:t>
      </w:r>
      <w:r w:rsidR="007676F4" w:rsidRPr="00924F71">
        <w:rPr>
          <w:rFonts w:eastAsia="Times New Roman" w:cs="Times New Roman"/>
          <w:lang w:eastAsia="en-GB"/>
        </w:rPr>
        <w:t xml:space="preserve">recognizing the important role of parents in promoting the participation of </w:t>
      </w:r>
      <w:r w:rsidR="00362CD0" w:rsidRPr="00924F71">
        <w:rPr>
          <w:rFonts w:eastAsia="Times New Roman" w:cs="Times New Roman"/>
          <w:lang w:eastAsia="en-GB"/>
        </w:rPr>
        <w:t xml:space="preserve">children with </w:t>
      </w:r>
      <w:r w:rsidR="007676F4" w:rsidRPr="00924F71">
        <w:rPr>
          <w:rFonts w:eastAsia="Times New Roman" w:cs="Times New Roman"/>
          <w:lang w:eastAsia="en-GB"/>
        </w:rPr>
        <w:t>disabilities</w:t>
      </w:r>
      <w:r>
        <w:rPr>
          <w:rFonts w:eastAsia="Times New Roman" w:cs="Times New Roman"/>
          <w:lang w:eastAsia="en-GB"/>
        </w:rPr>
        <w:t xml:space="preserve"> and the value of such organizations</w:t>
      </w:r>
      <w:r w:rsidR="007676F4" w:rsidRPr="00924F71">
        <w:rPr>
          <w:rFonts w:eastAsia="Times New Roman" w:cs="Times New Roman"/>
          <w:lang w:eastAsia="en-GB"/>
        </w:rPr>
        <w:t xml:space="preserve">, </w:t>
      </w:r>
      <w:r w:rsidR="0086372B">
        <w:rPr>
          <w:rFonts w:eastAsia="Times New Roman" w:cs="Times New Roman"/>
          <w:lang w:eastAsia="en-GB"/>
        </w:rPr>
        <w:t>b</w:t>
      </w:r>
      <w:r w:rsidR="00E24D0D">
        <w:rPr>
          <w:rFonts w:eastAsia="Times New Roman" w:cs="Times New Roman"/>
          <w:lang w:eastAsia="en-GB"/>
        </w:rPr>
        <w:t xml:space="preserve">y presenting this type of </w:t>
      </w:r>
      <w:r w:rsidR="008818EA">
        <w:rPr>
          <w:rFonts w:eastAsia="Times New Roman" w:cs="Times New Roman"/>
          <w:lang w:eastAsia="en-GB"/>
        </w:rPr>
        <w:t>disabled pe</w:t>
      </w:r>
      <w:r>
        <w:rPr>
          <w:rFonts w:eastAsia="Times New Roman" w:cs="Times New Roman"/>
          <w:lang w:eastAsia="en-GB"/>
        </w:rPr>
        <w:t xml:space="preserve">ople’s </w:t>
      </w:r>
      <w:r w:rsidR="008818EA">
        <w:rPr>
          <w:rFonts w:eastAsia="Times New Roman" w:cs="Times New Roman"/>
          <w:lang w:eastAsia="en-GB"/>
        </w:rPr>
        <w:t>organisation (</w:t>
      </w:r>
      <w:r w:rsidR="00E24D0D">
        <w:rPr>
          <w:rFonts w:eastAsia="Times New Roman" w:cs="Times New Roman"/>
          <w:lang w:eastAsia="en-GB"/>
        </w:rPr>
        <w:t>DPO</w:t>
      </w:r>
      <w:r w:rsidR="008818EA">
        <w:rPr>
          <w:rFonts w:eastAsia="Times New Roman" w:cs="Times New Roman"/>
          <w:lang w:eastAsia="en-GB"/>
        </w:rPr>
        <w:t>)</w:t>
      </w:r>
      <w:r w:rsidR="00E24D0D" w:rsidRPr="00924F71">
        <w:rPr>
          <w:rFonts w:eastAsia="Times New Roman" w:cs="Times New Roman"/>
          <w:lang w:eastAsia="en-GB"/>
        </w:rPr>
        <w:t xml:space="preserve"> as the only </w:t>
      </w:r>
      <w:r w:rsidR="00E24D0D">
        <w:rPr>
          <w:rFonts w:eastAsia="Times New Roman" w:cs="Times New Roman"/>
          <w:lang w:eastAsia="en-GB"/>
        </w:rPr>
        <w:t>organisation specifically</w:t>
      </w:r>
      <w:r w:rsidR="00E24D0D" w:rsidRPr="00924F71">
        <w:rPr>
          <w:rFonts w:eastAsia="Times New Roman" w:cs="Times New Roman"/>
          <w:lang w:eastAsia="en-GB"/>
        </w:rPr>
        <w:t xml:space="preserve"> related to children with disabilities</w:t>
      </w:r>
      <w:r w:rsidR="00E24D0D">
        <w:rPr>
          <w:rFonts w:eastAsia="Times New Roman" w:cs="Times New Roman"/>
          <w:lang w:eastAsia="en-GB"/>
        </w:rPr>
        <w:t xml:space="preserve">, the GC </w:t>
      </w:r>
      <w:r>
        <w:rPr>
          <w:rFonts w:eastAsia="Times New Roman" w:cs="Times New Roman"/>
          <w:lang w:eastAsia="en-GB"/>
        </w:rPr>
        <w:t xml:space="preserve">does not demonstrate sufficient intent to move away from </w:t>
      </w:r>
      <w:r w:rsidR="00476353">
        <w:rPr>
          <w:rFonts w:eastAsia="Times New Roman" w:cs="Times New Roman"/>
          <w:lang w:eastAsia="en-GB"/>
        </w:rPr>
        <w:t xml:space="preserve">an </w:t>
      </w:r>
      <w:r w:rsidR="008B1718" w:rsidRPr="00D5765B">
        <w:rPr>
          <w:rFonts w:eastAsia="Times New Roman" w:cs="Times New Roman"/>
          <w:lang w:eastAsia="en-GB"/>
        </w:rPr>
        <w:t xml:space="preserve">adult-centred approach </w:t>
      </w:r>
      <w:r w:rsidR="00476353">
        <w:rPr>
          <w:rFonts w:eastAsia="Times New Roman" w:cs="Times New Roman"/>
          <w:lang w:eastAsia="en-GB"/>
        </w:rPr>
        <w:t>which</w:t>
      </w:r>
      <w:r w:rsidR="00C228FA">
        <w:rPr>
          <w:rFonts w:eastAsia="Times New Roman" w:cs="Times New Roman"/>
          <w:lang w:eastAsia="en-GB"/>
        </w:rPr>
        <w:t xml:space="preserve"> </w:t>
      </w:r>
      <w:r>
        <w:rPr>
          <w:rFonts w:eastAsia="Times New Roman" w:cs="Times New Roman"/>
          <w:lang w:eastAsia="en-GB"/>
        </w:rPr>
        <w:t>reinforces</w:t>
      </w:r>
      <w:r w:rsidRPr="00924F71">
        <w:rPr>
          <w:rFonts w:eastAsia="Times New Roman" w:cs="Times New Roman"/>
          <w:lang w:eastAsia="en-GB"/>
        </w:rPr>
        <w:t xml:space="preserve"> </w:t>
      </w:r>
      <w:r w:rsidR="00C228FA" w:rsidRPr="00924F71">
        <w:rPr>
          <w:rFonts w:eastAsia="Times New Roman" w:cs="Times New Roman"/>
          <w:lang w:eastAsia="en-GB"/>
        </w:rPr>
        <w:t xml:space="preserve">past protectionist views, where the interests and lived experience of children with disabilities would always be best </w:t>
      </w:r>
      <w:r w:rsidR="00C228FA">
        <w:rPr>
          <w:rFonts w:eastAsia="Times New Roman" w:cs="Times New Roman"/>
          <w:lang w:eastAsia="en-GB"/>
        </w:rPr>
        <w:t>articulated by their caretakers</w:t>
      </w:r>
      <w:r w:rsidR="00C228FA" w:rsidRPr="00924F71">
        <w:rPr>
          <w:rStyle w:val="FootnoteReference"/>
          <w:rFonts w:asciiTheme="minorHAnsi" w:eastAsia="Times New Roman" w:hAnsiTheme="minorHAnsi" w:cs="Times New Roman"/>
          <w:lang w:eastAsia="en-GB"/>
        </w:rPr>
        <w:footnoteReference w:id="4"/>
      </w:r>
      <w:r w:rsidR="00C228FA" w:rsidRPr="00924F71">
        <w:rPr>
          <w:rFonts w:eastAsia="Times New Roman" w:cs="Times New Roman"/>
          <w:lang w:eastAsia="en-GB"/>
        </w:rPr>
        <w:t xml:space="preserve"> </w:t>
      </w:r>
      <w:r w:rsidR="00C228FA">
        <w:rPr>
          <w:rFonts w:eastAsia="Times New Roman" w:cs="Times New Roman"/>
          <w:lang w:eastAsia="en-GB"/>
        </w:rPr>
        <w:t xml:space="preserve">and brings along the risk of legitimising the widespread practice </w:t>
      </w:r>
      <w:r w:rsidR="00C228FA">
        <w:rPr>
          <w:rFonts w:eastAsia="Times New Roman" w:cs="Times New Roman"/>
          <w:lang w:eastAsia="en-GB"/>
        </w:rPr>
        <w:lastRenderedPageBreak/>
        <w:t xml:space="preserve">of </w:t>
      </w:r>
      <w:r w:rsidR="008F1AF4">
        <w:rPr>
          <w:rFonts w:eastAsia="Times New Roman" w:cs="Times New Roman"/>
          <w:lang w:eastAsia="en-GB"/>
        </w:rPr>
        <w:t>parent</w:t>
      </w:r>
      <w:r w:rsidR="007676F4" w:rsidRPr="00924F71">
        <w:rPr>
          <w:rFonts w:eastAsia="Times New Roman" w:cs="Times New Roman"/>
          <w:lang w:eastAsia="en-GB"/>
        </w:rPr>
        <w:t>s</w:t>
      </w:r>
      <w:r w:rsidR="00BB31B6" w:rsidRPr="00924F71">
        <w:rPr>
          <w:rFonts w:eastAsia="Times New Roman" w:cs="Times New Roman"/>
          <w:lang w:eastAsia="en-GB"/>
        </w:rPr>
        <w:t xml:space="preserve"> act</w:t>
      </w:r>
      <w:r w:rsidR="00C228FA">
        <w:rPr>
          <w:rFonts w:eastAsia="Times New Roman" w:cs="Times New Roman"/>
          <w:lang w:eastAsia="en-GB"/>
        </w:rPr>
        <w:t>ing</w:t>
      </w:r>
      <w:r w:rsidR="007676F4" w:rsidRPr="00924F71">
        <w:rPr>
          <w:rFonts w:eastAsia="Times New Roman" w:cs="Times New Roman"/>
          <w:lang w:eastAsia="en-GB"/>
        </w:rPr>
        <w:t xml:space="preserve"> as gatekeepers, deciding </w:t>
      </w:r>
      <w:r w:rsidR="00BB31B6" w:rsidRPr="00924F71">
        <w:rPr>
          <w:rFonts w:eastAsia="Times New Roman" w:cs="Times New Roman"/>
          <w:lang w:eastAsia="en-GB"/>
        </w:rPr>
        <w:t xml:space="preserve">on their own assessment </w:t>
      </w:r>
      <w:r w:rsidR="008818EA">
        <w:rPr>
          <w:rFonts w:eastAsia="Times New Roman" w:cs="Times New Roman"/>
          <w:lang w:eastAsia="en-GB"/>
        </w:rPr>
        <w:t xml:space="preserve">of </w:t>
      </w:r>
      <w:r w:rsidR="007676F4" w:rsidRPr="00924F71">
        <w:rPr>
          <w:rFonts w:eastAsia="Times New Roman" w:cs="Times New Roman"/>
          <w:lang w:eastAsia="en-GB"/>
        </w:rPr>
        <w:t>whether children are sufficiently mature to express themselves.</w:t>
      </w:r>
      <w:r w:rsidR="007676F4" w:rsidRPr="00924F71">
        <w:rPr>
          <w:rStyle w:val="FootnoteReference"/>
          <w:rFonts w:asciiTheme="minorHAnsi" w:eastAsia="Times New Roman" w:hAnsiTheme="minorHAnsi" w:cs="Times New Roman"/>
          <w:lang w:eastAsia="en-GB"/>
        </w:rPr>
        <w:footnoteReference w:id="5"/>
      </w:r>
      <w:r w:rsidR="007676F4" w:rsidRPr="00924F71">
        <w:rPr>
          <w:rFonts w:eastAsia="Times New Roman" w:cs="Times New Roman"/>
          <w:lang w:eastAsia="en-GB"/>
        </w:rPr>
        <w:t xml:space="preserve"> </w:t>
      </w:r>
    </w:p>
    <w:p w14:paraId="2A9B0DA3" w14:textId="165B08FA" w:rsidR="00B57F85" w:rsidRDefault="00EF244E" w:rsidP="00193A6D">
      <w:pPr>
        <w:spacing w:after="0" w:line="240" w:lineRule="auto"/>
        <w:jc w:val="both"/>
        <w:rPr>
          <w:rFonts w:cs="TimesNewRomanPSMT"/>
        </w:rPr>
      </w:pPr>
      <w:r>
        <w:rPr>
          <w:rFonts w:eastAsia="Times New Roman" w:cs="Times New Roman"/>
          <w:lang w:eastAsia="en-GB"/>
        </w:rPr>
        <w:t>T</w:t>
      </w:r>
      <w:r w:rsidR="00FD77BB" w:rsidRPr="00924F71">
        <w:rPr>
          <w:rFonts w:eastAsia="Times New Roman" w:cs="Times New Roman"/>
          <w:lang w:eastAsia="en-GB"/>
        </w:rPr>
        <w:t xml:space="preserve">he Special Rapporteur </w:t>
      </w:r>
      <w:r w:rsidR="002E15E9">
        <w:rPr>
          <w:rFonts w:eastAsia="Times New Roman" w:cs="Times New Roman"/>
          <w:lang w:eastAsia="en-GB"/>
        </w:rPr>
        <w:t>on</w:t>
      </w:r>
      <w:r w:rsidR="00FD77BB" w:rsidRPr="00924F71">
        <w:rPr>
          <w:rFonts w:eastAsia="Times New Roman" w:cs="Times New Roman"/>
          <w:lang w:eastAsia="en-GB"/>
        </w:rPr>
        <w:t xml:space="preserve"> </w:t>
      </w:r>
      <w:r w:rsidR="00B57F85" w:rsidRPr="00924F71">
        <w:rPr>
          <w:rFonts w:eastAsia="Times New Roman" w:cs="Times New Roman"/>
          <w:lang w:eastAsia="en-GB"/>
        </w:rPr>
        <w:t xml:space="preserve">the rights of </w:t>
      </w:r>
      <w:r w:rsidR="00FD77BB" w:rsidRPr="00924F71">
        <w:rPr>
          <w:rFonts w:eastAsia="Times New Roman" w:cs="Times New Roman"/>
          <w:lang w:eastAsia="en-GB"/>
        </w:rPr>
        <w:t>person</w:t>
      </w:r>
      <w:r w:rsidR="002E15E9">
        <w:rPr>
          <w:rFonts w:eastAsia="Times New Roman" w:cs="Times New Roman"/>
          <w:lang w:eastAsia="en-GB"/>
        </w:rPr>
        <w:t>s</w:t>
      </w:r>
      <w:r w:rsidR="00FD77BB" w:rsidRPr="00924F71">
        <w:rPr>
          <w:rFonts w:eastAsia="Times New Roman" w:cs="Times New Roman"/>
          <w:lang w:eastAsia="en-GB"/>
        </w:rPr>
        <w:t xml:space="preserve"> with </w:t>
      </w:r>
      <w:r w:rsidR="00B57F85" w:rsidRPr="00924F71">
        <w:rPr>
          <w:rFonts w:eastAsia="Times New Roman" w:cs="Times New Roman"/>
          <w:lang w:eastAsia="en-GB"/>
        </w:rPr>
        <w:t>disabilities</w:t>
      </w:r>
      <w:r w:rsidR="003B2786">
        <w:rPr>
          <w:rFonts w:eastAsia="Times New Roman" w:cs="Times New Roman"/>
          <w:lang w:eastAsia="en-GB"/>
        </w:rPr>
        <w:t xml:space="preserve"> </w:t>
      </w:r>
      <w:r w:rsidR="003B2786" w:rsidRPr="00D5765B">
        <w:rPr>
          <w:rFonts w:eastAsia="Times New Roman" w:cs="Times New Roman"/>
          <w:lang w:eastAsia="en-GB"/>
        </w:rPr>
        <w:t>has highlighted “</w:t>
      </w:r>
      <w:r w:rsidR="003B2786" w:rsidRPr="008F1AF4">
        <w:rPr>
          <w:rFonts w:eastAsia="Times New Roman" w:cs="Times New Roman"/>
          <w:b/>
          <w:lang w:eastAsia="en-GB"/>
        </w:rPr>
        <w:t>the will and preferences of the child always being respected</w:t>
      </w:r>
      <w:r w:rsidR="003B2786" w:rsidRPr="00D5765B">
        <w:rPr>
          <w:rFonts w:eastAsia="Times New Roman" w:cs="Times New Roman"/>
          <w:lang w:eastAsia="en-GB"/>
        </w:rPr>
        <w:t xml:space="preserve"> and their evolving capacities always being taken into account</w:t>
      </w:r>
      <w:r w:rsidR="00CF172F">
        <w:rPr>
          <w:rStyle w:val="FootnoteReference"/>
          <w:rFonts w:eastAsia="Times New Roman" w:cs="Times New Roman"/>
          <w:lang w:eastAsia="en-GB"/>
        </w:rPr>
        <w:footnoteReference w:id="6"/>
      </w:r>
      <w:r w:rsidR="00CF172F">
        <w:rPr>
          <w:rFonts w:eastAsia="Times New Roman" w:cs="Times New Roman"/>
          <w:lang w:eastAsia="en-GB"/>
        </w:rPr>
        <w:t>”</w:t>
      </w:r>
      <w:r w:rsidR="00B57F85" w:rsidRPr="00924F71">
        <w:rPr>
          <w:rFonts w:eastAsia="Times New Roman" w:cs="Times New Roman"/>
          <w:lang w:eastAsia="en-GB"/>
        </w:rPr>
        <w:t xml:space="preserve"> </w:t>
      </w:r>
      <w:r w:rsidR="003B2786">
        <w:rPr>
          <w:rFonts w:eastAsia="Times New Roman" w:cs="Times New Roman"/>
          <w:lang w:eastAsia="en-GB"/>
        </w:rPr>
        <w:t xml:space="preserve">in the context of parents and relatives organisations. </w:t>
      </w:r>
      <w:r w:rsidR="00CF172F">
        <w:rPr>
          <w:rFonts w:eastAsia="Times New Roman" w:cs="Times New Roman"/>
          <w:lang w:eastAsia="en-GB"/>
        </w:rPr>
        <w:t xml:space="preserve">Furthermore, </w:t>
      </w:r>
      <w:r w:rsidR="00B57F85" w:rsidRPr="008F1AF4">
        <w:rPr>
          <w:rFonts w:eastAsia="Times New Roman" w:cs="Times New Roman"/>
          <w:lang w:eastAsia="en-GB"/>
        </w:rPr>
        <w:t>“</w:t>
      </w:r>
      <w:r w:rsidR="002E15E9" w:rsidRPr="008F1AF4">
        <w:rPr>
          <w:rFonts w:cs="TimesNewRomanPSMT"/>
        </w:rPr>
        <w:t>t</w:t>
      </w:r>
      <w:r w:rsidR="00FD77BB" w:rsidRPr="008F1AF4">
        <w:rPr>
          <w:rFonts w:cs="TimesNewRomanPSMT"/>
        </w:rPr>
        <w:t>he role of parents in such or</w:t>
      </w:r>
      <w:r w:rsidR="00B57F85" w:rsidRPr="008F1AF4">
        <w:rPr>
          <w:rFonts w:cs="TimesNewRomanPSMT"/>
        </w:rPr>
        <w:t xml:space="preserve">ganizations should increasingly </w:t>
      </w:r>
      <w:r w:rsidR="00FD77BB" w:rsidRPr="008F1AF4">
        <w:rPr>
          <w:rFonts w:cs="TimesNewRomanPSMT"/>
        </w:rPr>
        <w:t>move towards the provision of support, with self-advocates in full control.</w:t>
      </w:r>
      <w:r w:rsidR="00B57F85" w:rsidRPr="008F1AF4">
        <w:rPr>
          <w:rFonts w:cs="TimesNewRomanPSMT"/>
        </w:rPr>
        <w:t>”</w:t>
      </w:r>
      <w:r w:rsidR="00FD77BB" w:rsidRPr="008F1AF4">
        <w:rPr>
          <w:rStyle w:val="FootnoteReference"/>
          <w:rFonts w:asciiTheme="minorHAnsi" w:hAnsiTheme="minorHAnsi" w:cs="TimesNewRomanPSMT"/>
          <w:sz w:val="22"/>
        </w:rPr>
        <w:footnoteReference w:id="7"/>
      </w:r>
      <w:r w:rsidR="002E15E9" w:rsidRPr="008F1AF4">
        <w:rPr>
          <w:rFonts w:cs="TimesNewRomanPSMT"/>
        </w:rPr>
        <w:t xml:space="preserve"> </w:t>
      </w:r>
      <w:r w:rsidR="002E15E9" w:rsidRPr="005A1D76">
        <w:rPr>
          <w:rFonts w:cs="TimesNewRomanPSMT"/>
        </w:rPr>
        <w:t xml:space="preserve">In line with this, we recommend the following </w:t>
      </w:r>
      <w:r w:rsidR="0077342F" w:rsidRPr="005A1D76">
        <w:rPr>
          <w:rFonts w:cs="TimesNewRomanPSMT"/>
        </w:rPr>
        <w:t xml:space="preserve">changes </w:t>
      </w:r>
      <w:r w:rsidR="0032230F">
        <w:rPr>
          <w:rFonts w:cs="TimesNewRomanPSMT"/>
        </w:rPr>
        <w:t>(in red</w:t>
      </w:r>
      <w:r w:rsidR="009F3BC6">
        <w:rPr>
          <w:rFonts w:cs="TimesNewRomanPSMT"/>
        </w:rPr>
        <w:t xml:space="preserve">) </w:t>
      </w:r>
      <w:r w:rsidR="0077342F" w:rsidRPr="005A1D76">
        <w:rPr>
          <w:rFonts w:cs="TimesNewRomanPSMT"/>
        </w:rPr>
        <w:t>to the text in para 14 (e):</w:t>
      </w:r>
      <w:r w:rsidR="002E15E9" w:rsidRPr="005A1D76">
        <w:rPr>
          <w:rFonts w:cs="TimesNewRomanPSMT"/>
        </w:rPr>
        <w:t xml:space="preserve"> </w:t>
      </w:r>
    </w:p>
    <w:p w14:paraId="2A3219D1" w14:textId="77777777" w:rsidR="0032230F" w:rsidRPr="005A1D76" w:rsidRDefault="0032230F" w:rsidP="00193A6D">
      <w:pPr>
        <w:spacing w:after="0" w:line="240" w:lineRule="auto"/>
        <w:jc w:val="both"/>
        <w:rPr>
          <w:rFonts w:cs="TimesNewRomanPSMT"/>
        </w:rPr>
      </w:pPr>
    </w:p>
    <w:p w14:paraId="471848D2" w14:textId="4B81736F" w:rsidR="00EF244E" w:rsidRDefault="002E15E9" w:rsidP="00D5765B">
      <w:pPr>
        <w:spacing w:line="276" w:lineRule="auto"/>
        <w:ind w:left="993" w:right="850"/>
        <w:jc w:val="both"/>
        <w:rPr>
          <w:rFonts w:eastAsia="Times New Roman" w:cs="Times New Roman"/>
          <w:i/>
          <w:sz w:val="20"/>
          <w:szCs w:val="20"/>
          <w:lang w:eastAsia="en-GB"/>
        </w:rPr>
      </w:pPr>
      <w:r w:rsidRPr="009F3BC6">
        <w:rPr>
          <w:rFonts w:eastAsia="Times New Roman" w:cs="Times New Roman"/>
          <w:sz w:val="20"/>
          <w:szCs w:val="20"/>
          <w:lang w:eastAsia="en-GB"/>
        </w:rPr>
        <w:t>“</w:t>
      </w:r>
      <w:r w:rsidRPr="009F3BC6">
        <w:rPr>
          <w:rFonts w:eastAsia="Times New Roman" w:cs="Times New Roman"/>
          <w:b/>
          <w:sz w:val="20"/>
          <w:szCs w:val="20"/>
          <w:lang w:eastAsia="en-GB"/>
        </w:rPr>
        <w:t xml:space="preserve">(e) Organization of parents </w:t>
      </w:r>
      <w:r w:rsidR="008C127B" w:rsidRPr="0032230F">
        <w:rPr>
          <w:rFonts w:eastAsia="Times New Roman" w:cs="Times New Roman"/>
          <w:b/>
          <w:i/>
          <w:color w:val="FF0000"/>
          <w:sz w:val="20"/>
          <w:szCs w:val="20"/>
          <w:lang w:eastAsia="en-GB"/>
        </w:rPr>
        <w:t xml:space="preserve">and </w:t>
      </w:r>
      <w:r w:rsidR="00564BAB">
        <w:rPr>
          <w:rFonts w:eastAsia="Times New Roman" w:cs="Times New Roman"/>
          <w:b/>
          <w:i/>
          <w:color w:val="FF0000"/>
          <w:sz w:val="20"/>
          <w:szCs w:val="20"/>
          <w:lang w:eastAsia="en-GB"/>
        </w:rPr>
        <w:t>caregivers</w:t>
      </w:r>
      <w:r w:rsidR="008C127B" w:rsidRPr="0032230F">
        <w:rPr>
          <w:rFonts w:eastAsia="Times New Roman" w:cs="Times New Roman"/>
          <w:b/>
          <w:color w:val="FF0000"/>
          <w:sz w:val="20"/>
          <w:szCs w:val="20"/>
          <w:lang w:eastAsia="en-GB"/>
        </w:rPr>
        <w:t xml:space="preserve"> </w:t>
      </w:r>
      <w:r w:rsidRPr="009F3BC6">
        <w:rPr>
          <w:rFonts w:eastAsia="Times New Roman" w:cs="Times New Roman"/>
          <w:b/>
          <w:sz w:val="20"/>
          <w:szCs w:val="20"/>
          <w:lang w:eastAsia="en-GB"/>
        </w:rPr>
        <w:t>of children with disabilities</w:t>
      </w:r>
      <w:r w:rsidRPr="009F3BC6">
        <w:rPr>
          <w:rFonts w:eastAsia="Times New Roman" w:cs="Times New Roman"/>
          <w:sz w:val="20"/>
          <w:szCs w:val="20"/>
          <w:lang w:eastAsia="en-GB"/>
        </w:rPr>
        <w:t xml:space="preserve"> are key to facilitating, promoting and securing the interests, autonomy and active participation of children with disabilities, </w:t>
      </w:r>
      <w:r w:rsidRPr="00D0733F">
        <w:rPr>
          <w:rFonts w:eastAsia="Times New Roman" w:cs="Times New Roman"/>
          <w:sz w:val="20"/>
          <w:szCs w:val="20"/>
          <w:lang w:eastAsia="en-GB"/>
        </w:rPr>
        <w:t xml:space="preserve">with the will and </w:t>
      </w:r>
      <w:r w:rsidR="00CF172F" w:rsidRPr="00D0733F">
        <w:rPr>
          <w:rFonts w:eastAsia="Times New Roman" w:cs="Times New Roman"/>
          <w:sz w:val="20"/>
          <w:szCs w:val="20"/>
          <w:lang w:eastAsia="en-GB"/>
        </w:rPr>
        <w:t>views</w:t>
      </w:r>
      <w:r w:rsidRPr="00D0733F">
        <w:rPr>
          <w:rFonts w:eastAsia="Times New Roman" w:cs="Times New Roman"/>
          <w:sz w:val="20"/>
          <w:szCs w:val="20"/>
          <w:lang w:eastAsia="en-GB"/>
        </w:rPr>
        <w:t xml:space="preserve"> of the child always being </w:t>
      </w:r>
      <w:r w:rsidR="00CF172F" w:rsidRPr="00D0733F">
        <w:rPr>
          <w:rFonts w:eastAsia="Times New Roman" w:cs="Times New Roman"/>
          <w:sz w:val="20"/>
          <w:szCs w:val="20"/>
          <w:lang w:eastAsia="en-GB"/>
        </w:rPr>
        <w:t>given due weigh</w:t>
      </w:r>
      <w:r w:rsidRPr="00D0733F">
        <w:rPr>
          <w:rFonts w:eastAsia="Times New Roman" w:cs="Times New Roman"/>
          <w:sz w:val="20"/>
          <w:szCs w:val="20"/>
          <w:lang w:eastAsia="en-GB"/>
        </w:rPr>
        <w:t xml:space="preserve"> and their evolving capacities always being taken into account.</w:t>
      </w:r>
      <w:r w:rsidRPr="009F3BC6">
        <w:rPr>
          <w:rFonts w:eastAsia="Times New Roman" w:cs="Times New Roman"/>
          <w:sz w:val="20"/>
          <w:szCs w:val="20"/>
          <w:lang w:eastAsia="en-GB"/>
        </w:rPr>
        <w:t xml:space="preserve"> </w:t>
      </w:r>
      <w:r w:rsidR="00CF172F" w:rsidRPr="009F3BC6">
        <w:rPr>
          <w:rFonts w:eastAsia="Times New Roman" w:cs="Times New Roman"/>
          <w:sz w:val="20"/>
          <w:szCs w:val="20"/>
          <w:lang w:eastAsia="en-GB"/>
        </w:rPr>
        <w:t>Such organisations</w:t>
      </w:r>
      <w:r w:rsidRPr="009F3BC6">
        <w:rPr>
          <w:rFonts w:eastAsia="Times New Roman" w:cs="Times New Roman"/>
          <w:sz w:val="20"/>
          <w:szCs w:val="20"/>
          <w:lang w:eastAsia="en-GB"/>
        </w:rPr>
        <w:t xml:space="preserve"> should be included in the consultation, decision-making and monitoring of process. </w:t>
      </w:r>
      <w:r w:rsidRPr="0032230F">
        <w:rPr>
          <w:rFonts w:cs="TimesNewRomanPSMT"/>
          <w:i/>
          <w:color w:val="FF0000"/>
          <w:sz w:val="20"/>
          <w:szCs w:val="20"/>
        </w:rPr>
        <w:t>The role of parents in such organizations should increasingly move towards the provision of support, with self-advocates in full control.</w:t>
      </w:r>
      <w:r w:rsidRPr="009F3BC6">
        <w:rPr>
          <w:rFonts w:eastAsia="Times New Roman" w:cs="Times New Roman"/>
          <w:i/>
          <w:sz w:val="20"/>
          <w:szCs w:val="20"/>
          <w:lang w:eastAsia="en-GB"/>
        </w:rPr>
        <w:t>”</w:t>
      </w:r>
    </w:p>
    <w:p w14:paraId="40364244" w14:textId="77777777" w:rsidR="00D0733F" w:rsidRPr="009F3BC6" w:rsidRDefault="00D0733F" w:rsidP="00D5765B">
      <w:pPr>
        <w:spacing w:line="276" w:lineRule="auto"/>
        <w:ind w:left="993" w:right="850"/>
        <w:jc w:val="both"/>
        <w:rPr>
          <w:rFonts w:cs="TimesNewRomanPSMT"/>
          <w:i/>
        </w:rPr>
      </w:pPr>
    </w:p>
    <w:p w14:paraId="459BD1D5" w14:textId="512E6D10" w:rsidR="0077342F" w:rsidRDefault="00780988" w:rsidP="00893C40">
      <w:pPr>
        <w:pStyle w:val="ListParagraph"/>
        <w:numPr>
          <w:ilvl w:val="0"/>
          <w:numId w:val="8"/>
        </w:numPr>
        <w:spacing w:after="0" w:line="240" w:lineRule="auto"/>
        <w:jc w:val="both"/>
        <w:rPr>
          <w:rFonts w:eastAsia="Times New Roman" w:cs="Times New Roman"/>
          <w:b/>
          <w:lang w:eastAsia="en-GB"/>
        </w:rPr>
      </w:pPr>
      <w:r>
        <w:rPr>
          <w:rFonts w:eastAsia="Times New Roman" w:cs="Times New Roman"/>
          <w:b/>
          <w:lang w:eastAsia="en-GB"/>
        </w:rPr>
        <w:t>The GC should r</w:t>
      </w:r>
      <w:r w:rsidR="008B456E">
        <w:rPr>
          <w:rFonts w:eastAsia="Times New Roman" w:cs="Times New Roman"/>
          <w:b/>
          <w:lang w:eastAsia="en-GB"/>
        </w:rPr>
        <w:t>ecognise</w:t>
      </w:r>
      <w:r w:rsidR="004C655F">
        <w:rPr>
          <w:rFonts w:eastAsia="Times New Roman" w:cs="Times New Roman"/>
          <w:b/>
          <w:lang w:eastAsia="en-GB"/>
        </w:rPr>
        <w:t xml:space="preserve"> that </w:t>
      </w:r>
      <w:r w:rsidR="0077342F">
        <w:rPr>
          <w:rFonts w:eastAsia="Times New Roman" w:cs="Times New Roman"/>
          <w:b/>
          <w:lang w:eastAsia="en-GB"/>
        </w:rPr>
        <w:t xml:space="preserve">children with disabilities </w:t>
      </w:r>
      <w:r w:rsidR="004C655F">
        <w:rPr>
          <w:rFonts w:eastAsia="Times New Roman" w:cs="Times New Roman"/>
          <w:b/>
          <w:lang w:eastAsia="en-GB"/>
        </w:rPr>
        <w:t xml:space="preserve">need specific participation processes and representative organisations </w:t>
      </w:r>
      <w:r w:rsidR="00241347">
        <w:rPr>
          <w:rFonts w:eastAsia="Times New Roman" w:cs="Times New Roman"/>
          <w:b/>
          <w:lang w:eastAsia="en-GB"/>
        </w:rPr>
        <w:t xml:space="preserve">(different from </w:t>
      </w:r>
      <w:r w:rsidR="006D300D">
        <w:rPr>
          <w:rFonts w:eastAsia="Times New Roman" w:cs="Times New Roman"/>
          <w:b/>
          <w:lang w:eastAsia="en-GB"/>
        </w:rPr>
        <w:t>adults’</w:t>
      </w:r>
      <w:r w:rsidR="00241347">
        <w:rPr>
          <w:rFonts w:eastAsia="Times New Roman" w:cs="Times New Roman"/>
          <w:b/>
          <w:lang w:eastAsia="en-GB"/>
        </w:rPr>
        <w:t xml:space="preserve"> participation)</w:t>
      </w:r>
    </w:p>
    <w:p w14:paraId="10687663" w14:textId="77777777" w:rsidR="0075434E" w:rsidRPr="00D5765B" w:rsidRDefault="0075434E" w:rsidP="00D5765B">
      <w:pPr>
        <w:pStyle w:val="ListParagraph"/>
        <w:spacing w:after="0" w:line="240" w:lineRule="auto"/>
        <w:jc w:val="both"/>
        <w:rPr>
          <w:rFonts w:eastAsia="Times New Roman" w:cs="Times New Roman"/>
          <w:b/>
          <w:lang w:eastAsia="en-GB"/>
        </w:rPr>
      </w:pPr>
    </w:p>
    <w:p w14:paraId="2BC67EEA" w14:textId="7C88F97A" w:rsidR="00055090" w:rsidRDefault="004C655F" w:rsidP="007A46C4">
      <w:pPr>
        <w:autoSpaceDE w:val="0"/>
        <w:autoSpaceDN w:val="0"/>
        <w:adjustRightInd w:val="0"/>
        <w:spacing w:after="0" w:line="240" w:lineRule="auto"/>
        <w:jc w:val="both"/>
      </w:pPr>
      <w:r>
        <w:t xml:space="preserve">In defining the </w:t>
      </w:r>
      <w:r w:rsidRPr="00055090">
        <w:rPr>
          <w:b/>
        </w:rPr>
        <w:t>concept of child participation</w:t>
      </w:r>
      <w:r>
        <w:t xml:space="preserve">, the CRC has emphasized that “including children should not only be a momentary act, but the starting point for </w:t>
      </w:r>
      <w:r w:rsidRPr="008D00C3">
        <w:rPr>
          <w:b/>
        </w:rPr>
        <w:t>an intense exchange between children and adults on the development of policies, programmes and measures in all relevant contexts of children’s lives</w:t>
      </w:r>
      <w:r>
        <w:t>”</w:t>
      </w:r>
      <w:r>
        <w:rPr>
          <w:rStyle w:val="FootnoteReference"/>
        </w:rPr>
        <w:footnoteReference w:id="8"/>
      </w:r>
      <w:r>
        <w:t xml:space="preserve">. </w:t>
      </w:r>
      <w:r w:rsidR="00264D96">
        <w:t xml:space="preserve">The Committee </w:t>
      </w:r>
      <w:r w:rsidR="005A3EA9">
        <w:t xml:space="preserve">systematically </w:t>
      </w:r>
      <w:r w:rsidR="00264D96">
        <w:t>not</w:t>
      </w:r>
      <w:r w:rsidR="005A3EA9">
        <w:t xml:space="preserve">es the essential role that </w:t>
      </w:r>
      <w:r w:rsidR="004C5216">
        <w:t xml:space="preserve">many different </w:t>
      </w:r>
      <w:r w:rsidR="005A3EA9">
        <w:t xml:space="preserve">adults </w:t>
      </w:r>
      <w:r w:rsidR="000E3925">
        <w:t xml:space="preserve">(government authorities, parents, guardians, social workers, civil society, etc.) </w:t>
      </w:r>
      <w:r w:rsidR="005A3EA9">
        <w:t>should play to facilitate the participation of children and the</w:t>
      </w:r>
      <w:r w:rsidR="00264D96">
        <w:t xml:space="preserve"> States</w:t>
      </w:r>
      <w:r w:rsidR="005A3EA9">
        <w:t>’ obligation</w:t>
      </w:r>
      <w:r w:rsidR="00264D96">
        <w:t xml:space="preserve"> to invest in training and awareness-raising, particularly for parents and caregivers, professionals working with and for </w:t>
      </w:r>
      <w:r w:rsidR="005A3EA9">
        <w:t>children</w:t>
      </w:r>
      <w:r w:rsidR="00264D96">
        <w:t>, p</w:t>
      </w:r>
      <w:r w:rsidR="005A3EA9">
        <w:t>olicymakers and decision makers</w:t>
      </w:r>
      <w:r w:rsidR="00264D96">
        <w:rPr>
          <w:rStyle w:val="FootnoteReference"/>
        </w:rPr>
        <w:footnoteReference w:id="9"/>
      </w:r>
      <w:r w:rsidR="00264D96">
        <w:t xml:space="preserve">. </w:t>
      </w:r>
    </w:p>
    <w:p w14:paraId="0227FDEA" w14:textId="77777777" w:rsidR="00055090" w:rsidRDefault="00055090" w:rsidP="007A46C4">
      <w:pPr>
        <w:autoSpaceDE w:val="0"/>
        <w:autoSpaceDN w:val="0"/>
        <w:adjustRightInd w:val="0"/>
        <w:spacing w:after="0" w:line="240" w:lineRule="auto"/>
        <w:jc w:val="both"/>
      </w:pPr>
    </w:p>
    <w:p w14:paraId="33441945" w14:textId="75255DE1" w:rsidR="00055090" w:rsidRDefault="00002ECF" w:rsidP="007A46C4">
      <w:pPr>
        <w:autoSpaceDE w:val="0"/>
        <w:autoSpaceDN w:val="0"/>
        <w:adjustRightInd w:val="0"/>
        <w:spacing w:after="0" w:line="240" w:lineRule="auto"/>
        <w:jc w:val="both"/>
      </w:pPr>
      <w:r>
        <w:t xml:space="preserve">In GC 12, the CRC Committee has outlined </w:t>
      </w:r>
      <w:r w:rsidR="0023273C">
        <w:rPr>
          <w:b/>
        </w:rPr>
        <w:t>specific basic requirement</w:t>
      </w:r>
      <w:r w:rsidR="0023273C" w:rsidRPr="0023273C">
        <w:rPr>
          <w:b/>
        </w:rPr>
        <w:t>s</w:t>
      </w:r>
      <w:r w:rsidRPr="0023273C">
        <w:rPr>
          <w:b/>
        </w:rPr>
        <w:t xml:space="preserve"> </w:t>
      </w:r>
      <w:r>
        <w:t xml:space="preserve">which have to be reached for </w:t>
      </w:r>
      <w:r w:rsidRPr="00A801EB">
        <w:rPr>
          <w:b/>
        </w:rPr>
        <w:t>effective, ethical and meaningful implementation of article 12</w:t>
      </w:r>
      <w:r>
        <w:t>. States parties must integrate these requirements into all legislative and other measures for the implementation of article 12 and all adults facilitating child participation processes have a responsibility in making them compliant with the Committee’</w:t>
      </w:r>
      <w:r w:rsidR="008D00C3">
        <w:t>s requirements. All processes in which a child or children are heard and participate, must be: (a) Transparent and informative; (b) Voluntary; (c) Respectful; (d) Relevant; (e) Child-friendly; (f) Inclusive; (g) Supported by training; (h) Safe and sensitive to risk; (</w:t>
      </w:r>
      <w:proofErr w:type="spellStart"/>
      <w:r w:rsidR="008D00C3">
        <w:t>i</w:t>
      </w:r>
      <w:proofErr w:type="spellEnd"/>
      <w:r w:rsidR="008D00C3">
        <w:t xml:space="preserve">) Accountable.  </w:t>
      </w:r>
    </w:p>
    <w:p w14:paraId="71A1F740" w14:textId="77777777" w:rsidR="008D00C3" w:rsidRDefault="008D00C3" w:rsidP="007A46C4">
      <w:pPr>
        <w:autoSpaceDE w:val="0"/>
        <w:autoSpaceDN w:val="0"/>
        <w:adjustRightInd w:val="0"/>
        <w:spacing w:after="0" w:line="240" w:lineRule="auto"/>
        <w:jc w:val="both"/>
      </w:pPr>
    </w:p>
    <w:p w14:paraId="16EB9D5E" w14:textId="2DD7B715" w:rsidR="00744767" w:rsidRDefault="00744767" w:rsidP="007A46C4">
      <w:pPr>
        <w:autoSpaceDE w:val="0"/>
        <w:autoSpaceDN w:val="0"/>
        <w:adjustRightInd w:val="0"/>
        <w:spacing w:after="0" w:line="240" w:lineRule="auto"/>
        <w:jc w:val="both"/>
      </w:pPr>
      <w:r>
        <w:rPr>
          <w:rFonts w:eastAsia="Times New Roman" w:cs="Times New Roman"/>
          <w:lang w:eastAsia="en-GB"/>
        </w:rPr>
        <w:t xml:space="preserve">Article 12 of the CRC states that a child should be </w:t>
      </w:r>
      <w:r w:rsidRPr="00D5765B">
        <w:t>heard “in any judicial and administrative proceedings affecting the child</w:t>
      </w:r>
      <w:r>
        <w:rPr>
          <w:rStyle w:val="FootnoteReference"/>
        </w:rPr>
        <w:footnoteReference w:id="10"/>
      </w:r>
      <w:r w:rsidRPr="00D5765B">
        <w:t xml:space="preserve">, </w:t>
      </w:r>
      <w:r w:rsidRPr="00055090">
        <w:rPr>
          <w:b/>
        </w:rPr>
        <w:t>either directly, or through a representative or an appropriate body</w:t>
      </w:r>
      <w:r>
        <w:t xml:space="preserve">”. The representative can be the parent(s), a lawyer, or any another person, like for example </w:t>
      </w:r>
      <w:r w:rsidR="001C3B47">
        <w:t>a social worker</w:t>
      </w:r>
      <w:r>
        <w:t>.</w:t>
      </w:r>
      <w:r w:rsidR="00460CE4" w:rsidRPr="00460CE4">
        <w:t xml:space="preserve"> </w:t>
      </w:r>
      <w:r w:rsidR="00460CE4">
        <w:t>It is up to the child to decide if and how to be heard, although the Committee recommends that, wherever possible, the child must be given the opportunity to be directly heard in any proceedings</w:t>
      </w:r>
      <w:r w:rsidR="00460CE4">
        <w:rPr>
          <w:rStyle w:val="FootnoteReference"/>
        </w:rPr>
        <w:footnoteReference w:id="11"/>
      </w:r>
      <w:r w:rsidR="00460CE4">
        <w:t>.</w:t>
      </w:r>
    </w:p>
    <w:p w14:paraId="0F3E6304" w14:textId="38A0B61D" w:rsidR="00055090" w:rsidRDefault="00055090" w:rsidP="007A46C4">
      <w:pPr>
        <w:autoSpaceDE w:val="0"/>
        <w:autoSpaceDN w:val="0"/>
        <w:adjustRightInd w:val="0"/>
        <w:spacing w:after="0" w:line="240" w:lineRule="auto"/>
        <w:jc w:val="both"/>
      </w:pPr>
    </w:p>
    <w:p w14:paraId="087758FF" w14:textId="52C63B09" w:rsidR="00C14F9C" w:rsidRDefault="00C14F9C" w:rsidP="007A46C4">
      <w:pPr>
        <w:autoSpaceDE w:val="0"/>
        <w:autoSpaceDN w:val="0"/>
        <w:adjustRightInd w:val="0"/>
        <w:spacing w:after="0" w:line="240" w:lineRule="auto"/>
        <w:jc w:val="both"/>
      </w:pPr>
      <w:r>
        <w:t xml:space="preserve">Children </w:t>
      </w:r>
      <w:r w:rsidRPr="00C14F9C">
        <w:t xml:space="preserve">participate in activities, processes and decision-making at broadly three levels: </w:t>
      </w:r>
      <w:r w:rsidRPr="00990783">
        <w:rPr>
          <w:b/>
        </w:rPr>
        <w:t>consultative</w:t>
      </w:r>
      <w:r w:rsidR="00990783">
        <w:t xml:space="preserve"> (adult-led)</w:t>
      </w:r>
      <w:r w:rsidRPr="00C14F9C">
        <w:t xml:space="preserve">, </w:t>
      </w:r>
      <w:r w:rsidRPr="00990783">
        <w:rPr>
          <w:b/>
        </w:rPr>
        <w:t>collaborative</w:t>
      </w:r>
      <w:r w:rsidR="00990783">
        <w:t xml:space="preserve"> (adult-led but in partnership with the children so that they can influence the process)</w:t>
      </w:r>
      <w:r w:rsidRPr="00C14F9C">
        <w:t xml:space="preserve"> or </w:t>
      </w:r>
      <w:r w:rsidRPr="00990783">
        <w:rPr>
          <w:b/>
        </w:rPr>
        <w:t>adolescent-led</w:t>
      </w:r>
      <w:r w:rsidR="00990783">
        <w:t xml:space="preserve"> (children design and implement the process)</w:t>
      </w:r>
      <w:r w:rsidRPr="00C14F9C">
        <w:t>.</w:t>
      </w:r>
      <w:r w:rsidRPr="001278B2">
        <w:rPr>
          <w:vertAlign w:val="superscript"/>
        </w:rPr>
        <w:footnoteReference w:id="12"/>
      </w:r>
      <w:r w:rsidRPr="00C14F9C">
        <w:t xml:space="preserve">  It is important not to perceive them in terms of a hierarchy of preference. Each level offers differing degrees of empowerment and influence, but they are all legitimate and appropriate in different </w:t>
      </w:r>
      <w:r w:rsidR="001278B2" w:rsidRPr="00C14F9C">
        <w:t>contexts and</w:t>
      </w:r>
      <w:r w:rsidRPr="00C14F9C">
        <w:t xml:space="preserve"> can be rights-respecting provided they comply with the</w:t>
      </w:r>
      <w:r>
        <w:t xml:space="preserve"> Committee’s basic requirements. </w:t>
      </w:r>
    </w:p>
    <w:p w14:paraId="731B19AC" w14:textId="77777777" w:rsidR="00C14F9C" w:rsidRDefault="00C14F9C" w:rsidP="00D5765B">
      <w:pPr>
        <w:autoSpaceDE w:val="0"/>
        <w:autoSpaceDN w:val="0"/>
        <w:adjustRightInd w:val="0"/>
        <w:spacing w:after="0" w:line="240" w:lineRule="auto"/>
        <w:jc w:val="both"/>
      </w:pPr>
    </w:p>
    <w:p w14:paraId="12534AA7" w14:textId="7C672F8D" w:rsidR="00F31464" w:rsidRDefault="00EA3D79" w:rsidP="00F31464">
      <w:pPr>
        <w:autoSpaceDE w:val="0"/>
        <w:autoSpaceDN w:val="0"/>
        <w:adjustRightInd w:val="0"/>
        <w:spacing w:after="0" w:line="240" w:lineRule="auto"/>
        <w:jc w:val="both"/>
      </w:pPr>
      <w:r>
        <w:t xml:space="preserve">To ensure that the GC </w:t>
      </w:r>
      <w:r w:rsidR="00AE2EC0">
        <w:t>take</w:t>
      </w:r>
      <w:r w:rsidR="008B360B">
        <w:t>s</w:t>
      </w:r>
      <w:r w:rsidR="00AE2EC0">
        <w:t xml:space="preserve"> into account the complexity of the measures that</w:t>
      </w:r>
      <w:r w:rsidR="005E112B">
        <w:t xml:space="preserve"> </w:t>
      </w:r>
      <w:r w:rsidR="00AE2EC0">
        <w:t xml:space="preserve">different stakeholders need to take to create the opportunities for children with disabilities, including the most vulnerable </w:t>
      </w:r>
      <w:r w:rsidR="001278B2">
        <w:t>children</w:t>
      </w:r>
      <w:r w:rsidR="00AE2EC0">
        <w:t xml:space="preserve"> who are </w:t>
      </w:r>
      <w:r w:rsidR="007621BF">
        <w:t>often</w:t>
      </w:r>
      <w:r w:rsidR="00AE2EC0">
        <w:t xml:space="preserve"> left behind, to participate in a safe and meaningful way</w:t>
      </w:r>
      <w:r w:rsidR="0002195D">
        <w:t xml:space="preserve">, </w:t>
      </w:r>
      <w:r w:rsidR="007E49F3">
        <w:t>we recommend that</w:t>
      </w:r>
      <w:r w:rsidR="00B022D0">
        <w:t xml:space="preserve"> the GC: </w:t>
      </w:r>
      <w:r w:rsidR="00AE2EC0">
        <w:t xml:space="preserve">  </w:t>
      </w:r>
    </w:p>
    <w:p w14:paraId="2A1EF575" w14:textId="77777777" w:rsidR="00F31464" w:rsidRDefault="00F31464" w:rsidP="00F31464">
      <w:pPr>
        <w:autoSpaceDE w:val="0"/>
        <w:autoSpaceDN w:val="0"/>
        <w:adjustRightInd w:val="0"/>
        <w:spacing w:after="0" w:line="240" w:lineRule="auto"/>
        <w:jc w:val="both"/>
      </w:pPr>
    </w:p>
    <w:p w14:paraId="0286210B" w14:textId="21721CA0" w:rsidR="00AB1C23" w:rsidRPr="00CD1436" w:rsidRDefault="007E49F3" w:rsidP="00893C40">
      <w:pPr>
        <w:pStyle w:val="ListParagraph"/>
        <w:numPr>
          <w:ilvl w:val="0"/>
          <w:numId w:val="8"/>
        </w:numPr>
        <w:autoSpaceDE w:val="0"/>
        <w:autoSpaceDN w:val="0"/>
        <w:adjustRightInd w:val="0"/>
        <w:spacing w:after="0" w:line="240" w:lineRule="auto"/>
        <w:jc w:val="both"/>
        <w:rPr>
          <w:b/>
        </w:rPr>
      </w:pPr>
      <w:r>
        <w:rPr>
          <w:b/>
        </w:rPr>
        <w:t>B</w:t>
      </w:r>
      <w:r w:rsidR="002B6A73" w:rsidRPr="00CD1436">
        <w:rPr>
          <w:b/>
        </w:rPr>
        <w:t>uild</w:t>
      </w:r>
      <w:r>
        <w:rPr>
          <w:b/>
        </w:rPr>
        <w:t>s</w:t>
      </w:r>
      <w:r w:rsidR="002B6A73" w:rsidRPr="00CD1436">
        <w:rPr>
          <w:b/>
        </w:rPr>
        <w:t xml:space="preserve"> on the features of qualitative</w:t>
      </w:r>
      <w:r w:rsidR="00AB1C23" w:rsidRPr="00CD1436">
        <w:rPr>
          <w:b/>
        </w:rPr>
        <w:t xml:space="preserve"> child participation </w:t>
      </w:r>
      <w:r w:rsidR="002B6A73" w:rsidRPr="002B6A73">
        <w:t>which have been</w:t>
      </w:r>
      <w:r w:rsidR="002B6A73" w:rsidRPr="00CD1436">
        <w:rPr>
          <w:b/>
        </w:rPr>
        <w:t xml:space="preserve"> </w:t>
      </w:r>
      <w:r w:rsidR="00AB1C23" w:rsidRPr="001B5F99">
        <w:t>outlined by the CRC Committee through the 9 basic requirements for effective, ethical and meaningful</w:t>
      </w:r>
      <w:r w:rsidR="002B6A73">
        <w:t xml:space="preserve"> participation; the GC </w:t>
      </w:r>
      <w:r>
        <w:t>should</w:t>
      </w:r>
      <w:r w:rsidR="002B6A73">
        <w:t xml:space="preserve"> seize the opportunity to elaborate further guidance on how the requirements should be fulfilled </w:t>
      </w:r>
      <w:r>
        <w:t>by the organisations representing the views of</w:t>
      </w:r>
      <w:r w:rsidR="002B6A73">
        <w:t xml:space="preserve"> children with disabilities</w:t>
      </w:r>
      <w:r w:rsidR="00DD7860">
        <w:t xml:space="preserve">. </w:t>
      </w:r>
      <w:r w:rsidR="008B360B">
        <w:t>A good example would be the guidance elaborated by UNICEF in partnership with the CRPD Committee on the participation of children with disabilities, entitled “Take Us Seriously”.</w:t>
      </w:r>
      <w:r w:rsidR="008B360B">
        <w:rPr>
          <w:rStyle w:val="FootnoteReference"/>
        </w:rPr>
        <w:footnoteReference w:id="13"/>
      </w:r>
      <w:r w:rsidR="008B360B">
        <w:t xml:space="preserve"> </w:t>
      </w:r>
      <w:r w:rsidR="00DD7860">
        <w:t xml:space="preserve">The GC </w:t>
      </w:r>
      <w:r>
        <w:t>should</w:t>
      </w:r>
      <w:r w:rsidR="00DD7860">
        <w:t xml:space="preserve"> </w:t>
      </w:r>
      <w:r w:rsidR="00DD7860" w:rsidRPr="00DD7860">
        <w:t>talk about the empowerment of children</w:t>
      </w:r>
      <w:r w:rsidR="00DD7860" w:rsidRPr="00CD1436">
        <w:rPr>
          <w:b/>
        </w:rPr>
        <w:t xml:space="preserve"> </w:t>
      </w:r>
      <w:r w:rsidR="00DD7860" w:rsidRPr="00DD7860">
        <w:t>with disabilities as</w:t>
      </w:r>
      <w:r w:rsidR="00DD7860" w:rsidRPr="00CD1436">
        <w:rPr>
          <w:b/>
        </w:rPr>
        <w:t xml:space="preserve"> </w:t>
      </w:r>
      <w:r w:rsidR="00DD7860" w:rsidRPr="00DD7860">
        <w:t>a</w:t>
      </w:r>
      <w:r w:rsidR="00DD7860" w:rsidRPr="00CD1436">
        <w:rPr>
          <w:b/>
        </w:rPr>
        <w:t xml:space="preserve"> </w:t>
      </w:r>
      <w:r w:rsidR="00DD7860" w:rsidRPr="00DD7860">
        <w:t xml:space="preserve">key outcome of participation and </w:t>
      </w:r>
      <w:r>
        <w:t>should</w:t>
      </w:r>
      <w:r w:rsidR="00DD7860" w:rsidRPr="00CD1436">
        <w:rPr>
          <w:b/>
        </w:rPr>
        <w:t xml:space="preserve"> </w:t>
      </w:r>
      <w:r w:rsidR="00DD7860" w:rsidRPr="00CD1436">
        <w:t xml:space="preserve">elaborate on the </w:t>
      </w:r>
      <w:r w:rsidR="00BF2DBA" w:rsidRPr="00CD1436">
        <w:t xml:space="preserve">measures that need to be taken to </w:t>
      </w:r>
      <w:r w:rsidR="00CD1436" w:rsidRPr="00CD1436">
        <w:t>provide disability and age-appropriate assistance</w:t>
      </w:r>
      <w:r w:rsidR="007621BF">
        <w:rPr>
          <w:rStyle w:val="FootnoteReference"/>
        </w:rPr>
        <w:footnoteReference w:id="14"/>
      </w:r>
      <w:r w:rsidR="00CD1436" w:rsidRPr="00CD1436">
        <w:t xml:space="preserve">, </w:t>
      </w:r>
      <w:r w:rsidR="00705906" w:rsidRPr="008C41C0">
        <w:rPr>
          <w:rFonts w:cs="Arial"/>
        </w:rPr>
        <w:t xml:space="preserve">like </w:t>
      </w:r>
      <w:r w:rsidR="00705906">
        <w:rPr>
          <w:rFonts w:cs="Arial"/>
        </w:rPr>
        <w:t xml:space="preserve">the </w:t>
      </w:r>
      <w:r w:rsidR="00705906" w:rsidRPr="008C41C0">
        <w:rPr>
          <w:rFonts w:cs="Arial"/>
        </w:rPr>
        <w:t>provision of sign language interpreter, material in braille, easy to read version</w:t>
      </w:r>
      <w:r w:rsidR="00705906" w:rsidRPr="00CD1436">
        <w:t xml:space="preserve"> </w:t>
      </w:r>
      <w:r w:rsidR="00CD1436" w:rsidRPr="00CD1436">
        <w:t>as per art. 7(3) CRPD</w:t>
      </w:r>
      <w:r w:rsidR="00CD1436">
        <w:t>, and adequate support for self-advocacy</w:t>
      </w:r>
      <w:r w:rsidR="00705906" w:rsidRPr="00705906">
        <w:rPr>
          <w:rFonts w:cs="Arial"/>
        </w:rPr>
        <w:t xml:space="preserve"> </w:t>
      </w:r>
      <w:r w:rsidR="00705906" w:rsidRPr="008C41C0">
        <w:rPr>
          <w:rFonts w:cs="Arial"/>
        </w:rPr>
        <w:t>such as capacity building activities for genuine and meaningful participation</w:t>
      </w:r>
      <w:r w:rsidR="00705906">
        <w:rPr>
          <w:rStyle w:val="FootnoteReference"/>
        </w:rPr>
        <w:t xml:space="preserve"> </w:t>
      </w:r>
      <w:r w:rsidR="00CD1436">
        <w:rPr>
          <w:rStyle w:val="FootnoteReference"/>
        </w:rPr>
        <w:footnoteReference w:id="15"/>
      </w:r>
      <w:r w:rsidR="00CD1436" w:rsidRPr="00CD1436">
        <w:t>.</w:t>
      </w:r>
      <w:r w:rsidR="00CD1436" w:rsidRPr="00CD1436">
        <w:rPr>
          <w:b/>
        </w:rPr>
        <w:t xml:space="preserve"> </w:t>
      </w:r>
      <w:r w:rsidR="00CD1436" w:rsidRPr="00CD1436">
        <w:t>Ad</w:t>
      </w:r>
      <w:r w:rsidR="00CD1436">
        <w:t xml:space="preserve">ditionally, it </w:t>
      </w:r>
      <w:r>
        <w:t>should</w:t>
      </w:r>
      <w:r w:rsidR="00CD1436">
        <w:t xml:space="preserve"> stress</w:t>
      </w:r>
      <w:r w:rsidR="00CD1436" w:rsidRPr="00CD1436">
        <w:t xml:space="preserve"> the need for children’s r</w:t>
      </w:r>
      <w:r w:rsidR="0078259A" w:rsidRPr="00CD1436">
        <w:t>epresentatives</w:t>
      </w:r>
      <w:r w:rsidR="0078259A">
        <w:t xml:space="preserve"> </w:t>
      </w:r>
      <w:r w:rsidR="00CD1436">
        <w:t>to “</w:t>
      </w:r>
      <w:r w:rsidR="0078259A">
        <w:t>have sufficient knowledge and understanding of the various aspects of the decision-making process and experience in working with children”</w:t>
      </w:r>
      <w:r w:rsidR="00CD1436">
        <w:rPr>
          <w:rStyle w:val="FootnoteReference"/>
        </w:rPr>
        <w:footnoteReference w:id="16"/>
      </w:r>
      <w:r w:rsidR="0078259A">
        <w:t xml:space="preserve">. </w:t>
      </w:r>
      <w:r w:rsidR="00705906" w:rsidRPr="00C13C65">
        <w:t>It should</w:t>
      </w:r>
      <w:r w:rsidR="00705906" w:rsidRPr="008C41C0">
        <w:rPr>
          <w:rFonts w:cs="Arial"/>
        </w:rPr>
        <w:t xml:space="preserve"> provide capacity building activities for their family members, teachers, disability workers, etc. to have </w:t>
      </w:r>
      <w:r w:rsidR="00705906" w:rsidRPr="00C13C65">
        <w:rPr>
          <w:rFonts w:cs="Arial"/>
        </w:rPr>
        <w:t>a right</w:t>
      </w:r>
      <w:r w:rsidR="00705906" w:rsidRPr="008C41C0">
        <w:rPr>
          <w:rFonts w:cs="Arial"/>
        </w:rPr>
        <w:t xml:space="preserve"> based perspective on participation and for them to provide appropriate support to children with disabilities</w:t>
      </w:r>
      <w:r w:rsidR="00705906" w:rsidRPr="00C13C65">
        <w:t>.</w:t>
      </w:r>
    </w:p>
    <w:p w14:paraId="3072E315" w14:textId="77777777" w:rsidR="00CD1436" w:rsidRPr="00CD1436" w:rsidRDefault="00CD1436" w:rsidP="00CD1436">
      <w:pPr>
        <w:pStyle w:val="ListParagraph"/>
        <w:autoSpaceDE w:val="0"/>
        <w:autoSpaceDN w:val="0"/>
        <w:adjustRightInd w:val="0"/>
        <w:spacing w:after="0" w:line="240" w:lineRule="auto"/>
        <w:jc w:val="both"/>
        <w:rPr>
          <w:b/>
        </w:rPr>
      </w:pPr>
    </w:p>
    <w:p w14:paraId="37DA2636" w14:textId="7034ACF7" w:rsidR="00616116" w:rsidRDefault="007E49F3" w:rsidP="00893C40">
      <w:pPr>
        <w:pStyle w:val="ListParagraph"/>
        <w:numPr>
          <w:ilvl w:val="0"/>
          <w:numId w:val="8"/>
        </w:numPr>
        <w:autoSpaceDE w:val="0"/>
        <w:autoSpaceDN w:val="0"/>
        <w:adjustRightInd w:val="0"/>
        <w:spacing w:after="0" w:line="240" w:lineRule="auto"/>
        <w:jc w:val="both"/>
        <w:rPr>
          <w:rFonts w:eastAsia="Times New Roman" w:cs="Times New Roman"/>
          <w:lang w:eastAsia="en-GB"/>
        </w:rPr>
      </w:pPr>
      <w:r>
        <w:rPr>
          <w:b/>
        </w:rPr>
        <w:t>A</w:t>
      </w:r>
      <w:r w:rsidR="00AB1C23">
        <w:rPr>
          <w:b/>
        </w:rPr>
        <w:t>ddress</w:t>
      </w:r>
      <w:r>
        <w:rPr>
          <w:b/>
        </w:rPr>
        <w:t>es</w:t>
      </w:r>
      <w:r w:rsidR="000B694B" w:rsidRPr="002F61E1">
        <w:rPr>
          <w:b/>
        </w:rPr>
        <w:t xml:space="preserve"> </w:t>
      </w:r>
      <w:r w:rsidR="0096203C" w:rsidRPr="002F61E1">
        <w:rPr>
          <w:b/>
        </w:rPr>
        <w:t xml:space="preserve">the direct participation of </w:t>
      </w:r>
      <w:r w:rsidR="00221412" w:rsidRPr="002F61E1">
        <w:rPr>
          <w:b/>
        </w:rPr>
        <w:t xml:space="preserve">individual </w:t>
      </w:r>
      <w:r w:rsidR="0096203C" w:rsidRPr="002F61E1">
        <w:rPr>
          <w:b/>
        </w:rPr>
        <w:t xml:space="preserve">children with disabilities: </w:t>
      </w:r>
      <w:r w:rsidR="0087742D" w:rsidRPr="0087742D">
        <w:t>paras 13 and 22 of</w:t>
      </w:r>
      <w:r w:rsidR="0087742D" w:rsidRPr="002F61E1">
        <w:rPr>
          <w:b/>
        </w:rPr>
        <w:t xml:space="preserve"> </w:t>
      </w:r>
      <w:r w:rsidR="0096203C" w:rsidRPr="0096203C">
        <w:t xml:space="preserve">the GC </w:t>
      </w:r>
      <w:r w:rsidR="0087742D">
        <w:t>consolidate</w:t>
      </w:r>
      <w:r w:rsidR="0096203C">
        <w:t xml:space="preserve"> the</w:t>
      </w:r>
      <w:r w:rsidR="00F23DFB" w:rsidRPr="002F61E1">
        <w:rPr>
          <w:rFonts w:eastAsia="Times New Roman" w:cs="Times New Roman"/>
          <w:lang w:eastAsia="en-GB"/>
        </w:rPr>
        <w:t xml:space="preserve"> </w:t>
      </w:r>
      <w:r w:rsidR="00762C25" w:rsidRPr="002F61E1">
        <w:rPr>
          <w:rFonts w:eastAsia="Times New Roman" w:cs="Times New Roman"/>
          <w:lang w:eastAsia="en-GB"/>
        </w:rPr>
        <w:t xml:space="preserve">historical </w:t>
      </w:r>
      <w:r w:rsidR="00F23DFB" w:rsidRPr="002F61E1">
        <w:rPr>
          <w:rFonts w:eastAsia="Times New Roman" w:cs="Times New Roman"/>
          <w:lang w:eastAsia="en-GB"/>
        </w:rPr>
        <w:t xml:space="preserve">limitation brought by Art. 4.3, according to which children can participate </w:t>
      </w:r>
      <w:r w:rsidR="009900BF" w:rsidRPr="002F61E1">
        <w:rPr>
          <w:rFonts w:eastAsia="Times New Roman" w:cs="Times New Roman"/>
          <w:lang w:eastAsia="en-GB"/>
        </w:rPr>
        <w:t>“</w:t>
      </w:r>
      <w:r w:rsidR="0087742D" w:rsidRPr="002F61E1">
        <w:rPr>
          <w:rFonts w:eastAsia="Times New Roman" w:cs="Times New Roman"/>
          <w:lang w:eastAsia="en-GB"/>
        </w:rPr>
        <w:t xml:space="preserve">in the </w:t>
      </w:r>
      <w:r w:rsidR="00243FE4" w:rsidRPr="002F61E1">
        <w:rPr>
          <w:rFonts w:ascii="Verdana" w:hAnsi="Verdana"/>
          <w:color w:val="000000"/>
          <w:sz w:val="19"/>
          <w:szCs w:val="19"/>
          <w:shd w:val="clear" w:color="auto" w:fill="FFFFFF"/>
        </w:rPr>
        <w:t>development and implementation of legislation and policies to implement the present Convention, and in other decision-making processes concerning issues relating to persons with disabilities</w:t>
      </w:r>
      <w:r w:rsidR="009900BF" w:rsidRPr="002F61E1">
        <w:rPr>
          <w:rFonts w:ascii="Verdana" w:hAnsi="Verdana"/>
          <w:color w:val="000000"/>
          <w:sz w:val="19"/>
          <w:szCs w:val="19"/>
          <w:shd w:val="clear" w:color="auto" w:fill="FFFFFF"/>
        </w:rPr>
        <w:t>”</w:t>
      </w:r>
      <w:r w:rsidR="00243FE4" w:rsidRPr="002F61E1">
        <w:rPr>
          <w:rFonts w:eastAsia="Times New Roman" w:cs="Times New Roman"/>
          <w:lang w:eastAsia="en-GB"/>
        </w:rPr>
        <w:t xml:space="preserve"> </w:t>
      </w:r>
      <w:r w:rsidR="00F23DFB" w:rsidRPr="002F61E1">
        <w:rPr>
          <w:rFonts w:eastAsia="Times New Roman" w:cs="Times New Roman"/>
          <w:lang w:eastAsia="en-GB"/>
        </w:rPr>
        <w:t xml:space="preserve">only </w:t>
      </w:r>
      <w:r w:rsidR="00762C25" w:rsidRPr="002F61E1">
        <w:rPr>
          <w:rFonts w:eastAsia="Times New Roman" w:cs="Times New Roman"/>
          <w:lang w:eastAsia="en-GB"/>
        </w:rPr>
        <w:t>“</w:t>
      </w:r>
      <w:r w:rsidR="00F23DFB" w:rsidRPr="002F61E1">
        <w:rPr>
          <w:rFonts w:eastAsia="Times New Roman" w:cs="Times New Roman"/>
          <w:lang w:eastAsia="en-GB"/>
        </w:rPr>
        <w:t>through their representative organisations</w:t>
      </w:r>
      <w:r w:rsidR="00762C25" w:rsidRPr="002F61E1">
        <w:rPr>
          <w:rFonts w:eastAsia="Times New Roman" w:cs="Times New Roman"/>
          <w:lang w:eastAsia="en-GB"/>
        </w:rPr>
        <w:t xml:space="preserve">”. This limits the scope of the right to be heard as per Art. 12 CRC and </w:t>
      </w:r>
      <w:r w:rsidR="002664C7" w:rsidRPr="002F61E1">
        <w:rPr>
          <w:rFonts w:eastAsia="Times New Roman" w:cs="Times New Roman"/>
          <w:lang w:eastAsia="en-GB"/>
        </w:rPr>
        <w:t xml:space="preserve">Art. 7(3) of the CRPD, which states the right of children with disabilities to express their views freely on all matters affecting them and for their views be given due weight in accordance with their age and maturity. </w:t>
      </w:r>
      <w:r w:rsidR="00F31464">
        <w:t>T</w:t>
      </w:r>
      <w:r w:rsidR="00F31464" w:rsidRPr="00924F71">
        <w:t xml:space="preserve">he lack of </w:t>
      </w:r>
      <w:r w:rsidR="000569FE">
        <w:t>reference to</w:t>
      </w:r>
      <w:r w:rsidR="00F31464" w:rsidRPr="00924F71">
        <w:t xml:space="preserve"> children with disabilities in </w:t>
      </w:r>
      <w:r w:rsidR="002F61E1">
        <w:t>para 26</w:t>
      </w:r>
      <w:r w:rsidR="00420001">
        <w:t xml:space="preserve"> further weakens the right of </w:t>
      </w:r>
      <w:r w:rsidR="00CA385A">
        <w:t xml:space="preserve">individual </w:t>
      </w:r>
      <w:r w:rsidR="00420001">
        <w:t xml:space="preserve">children to </w:t>
      </w:r>
      <w:r w:rsidR="00CA385A">
        <w:t xml:space="preserve">get </w:t>
      </w:r>
      <w:r w:rsidR="00420001">
        <w:t>involve</w:t>
      </w:r>
      <w:r w:rsidR="00CA385A">
        <w:t>d</w:t>
      </w:r>
      <w:r w:rsidR="00420001">
        <w:t xml:space="preserve"> in monitoring,</w:t>
      </w:r>
      <w:r w:rsidR="00F31464" w:rsidRPr="00924F71">
        <w:t xml:space="preserve"> </w:t>
      </w:r>
      <w:r w:rsidR="002F61E1">
        <w:t>c</w:t>
      </w:r>
      <w:r w:rsidR="00F31464" w:rsidRPr="002F61E1">
        <w:rPr>
          <w:rFonts w:eastAsia="Times New Roman" w:cs="Times New Roman"/>
          <w:lang w:eastAsia="en-GB"/>
        </w:rPr>
        <w:t>onsidering that A</w:t>
      </w:r>
      <w:r w:rsidR="002F61E1">
        <w:rPr>
          <w:rFonts w:eastAsia="Times New Roman" w:cs="Times New Roman"/>
          <w:lang w:eastAsia="en-GB"/>
        </w:rPr>
        <w:t>rt.</w:t>
      </w:r>
      <w:r w:rsidR="00F31464" w:rsidRPr="002F61E1">
        <w:rPr>
          <w:rFonts w:eastAsia="Times New Roman" w:cs="Times New Roman"/>
          <w:lang w:eastAsia="en-GB"/>
        </w:rPr>
        <w:t xml:space="preserve"> 33.3 requires people with disabilities – including children, even if not explicitly mentioned – to be involved in the monitoring process </w:t>
      </w:r>
      <w:r w:rsidR="00F31464" w:rsidRPr="002F61E1">
        <w:rPr>
          <w:rFonts w:eastAsia="Times New Roman" w:cs="Times New Roman"/>
          <w:i/>
          <w:lang w:eastAsia="en-GB"/>
        </w:rPr>
        <w:t>alongside</w:t>
      </w:r>
      <w:r w:rsidR="00F31464" w:rsidRPr="002F61E1">
        <w:rPr>
          <w:rFonts w:eastAsia="Times New Roman" w:cs="Times New Roman"/>
          <w:lang w:eastAsia="en-GB"/>
        </w:rPr>
        <w:t xml:space="preserve">, that is, in addition to, their representative organizations rather than </w:t>
      </w:r>
      <w:r w:rsidR="007621BF">
        <w:rPr>
          <w:rFonts w:eastAsia="Times New Roman" w:cs="Times New Roman"/>
          <w:lang w:eastAsia="en-GB"/>
        </w:rPr>
        <w:t>only</w:t>
      </w:r>
      <w:r w:rsidR="007621BF" w:rsidRPr="002F61E1">
        <w:rPr>
          <w:rFonts w:eastAsia="Times New Roman" w:cs="Times New Roman"/>
          <w:lang w:eastAsia="en-GB"/>
        </w:rPr>
        <w:t xml:space="preserve"> </w:t>
      </w:r>
      <w:r w:rsidR="00F31464" w:rsidRPr="002F61E1">
        <w:rPr>
          <w:rFonts w:eastAsia="Times New Roman" w:cs="Times New Roman"/>
          <w:i/>
          <w:lang w:eastAsia="en-GB"/>
        </w:rPr>
        <w:t>through</w:t>
      </w:r>
      <w:r w:rsidR="00F31464" w:rsidRPr="002F61E1">
        <w:rPr>
          <w:rFonts w:eastAsia="Times New Roman" w:cs="Times New Roman"/>
          <w:lang w:eastAsia="en-GB"/>
        </w:rPr>
        <w:t xml:space="preserve"> these organizations</w:t>
      </w:r>
      <w:r w:rsidR="002F61E1">
        <w:rPr>
          <w:rFonts w:eastAsia="Times New Roman" w:cs="Times New Roman"/>
          <w:lang w:eastAsia="en-GB"/>
        </w:rPr>
        <w:t xml:space="preserve">. </w:t>
      </w:r>
    </w:p>
    <w:p w14:paraId="46F8AF6C" w14:textId="77777777" w:rsidR="00616116" w:rsidRPr="00616116" w:rsidRDefault="00616116" w:rsidP="00616116">
      <w:pPr>
        <w:pStyle w:val="ListParagraph"/>
        <w:rPr>
          <w:b/>
        </w:rPr>
      </w:pPr>
    </w:p>
    <w:p w14:paraId="680A7EF2" w14:textId="765CFC1F" w:rsidR="00E92B45" w:rsidRDefault="000A18C2" w:rsidP="00893C40">
      <w:pPr>
        <w:pStyle w:val="ListParagraph"/>
        <w:numPr>
          <w:ilvl w:val="0"/>
          <w:numId w:val="8"/>
        </w:numPr>
        <w:autoSpaceDE w:val="0"/>
        <w:autoSpaceDN w:val="0"/>
        <w:adjustRightInd w:val="0"/>
        <w:spacing w:after="0" w:line="240" w:lineRule="auto"/>
        <w:jc w:val="both"/>
        <w:rPr>
          <w:rFonts w:eastAsia="Times New Roman" w:cs="Times New Roman"/>
          <w:lang w:eastAsia="en-GB"/>
        </w:rPr>
      </w:pPr>
      <w:r>
        <w:rPr>
          <w:b/>
        </w:rPr>
        <w:t>Acknowledges and elaborate</w:t>
      </w:r>
      <w:r w:rsidR="001278B2">
        <w:rPr>
          <w:b/>
        </w:rPr>
        <w:t>s</w:t>
      </w:r>
      <w:r>
        <w:rPr>
          <w:b/>
        </w:rPr>
        <w:t xml:space="preserve"> on the role that civil society plays in facilitating child participation</w:t>
      </w:r>
      <w:r w:rsidR="00BF6CBF">
        <w:t>: i</w:t>
      </w:r>
      <w:r w:rsidR="00055090" w:rsidRPr="00726136">
        <w:rPr>
          <w:rFonts w:eastAsia="Times New Roman" w:cs="Times New Roman"/>
          <w:lang w:eastAsia="en-GB"/>
        </w:rPr>
        <w:t xml:space="preserve">n defining what constitutes “representative organisations” as referred to in </w:t>
      </w:r>
      <w:r w:rsidR="00055090" w:rsidRPr="00726136">
        <w:rPr>
          <w:rFonts w:eastAsia="Times New Roman" w:cs="Times New Roman"/>
          <w:lang w:eastAsia="en-GB"/>
        </w:rPr>
        <w:lastRenderedPageBreak/>
        <w:t>Articles 4.3 and 33.3 of the CRPD, the GC makes the term a synonymous of “</w:t>
      </w:r>
      <w:r w:rsidR="00055090" w:rsidRPr="00726136">
        <w:rPr>
          <w:bCs/>
        </w:rPr>
        <w:t xml:space="preserve">disabled persons organisations (DPOs)/organizations of persons with disabilities (OPDs)” </w:t>
      </w:r>
      <w:r w:rsidR="00055090" w:rsidRPr="00726136">
        <w:rPr>
          <w:rFonts w:eastAsia="Times New Roman" w:cs="Times New Roman"/>
          <w:lang w:eastAsia="en-GB"/>
        </w:rPr>
        <w:t>by using the expression “or in other words”. It then defines what a DPO/OPD is by enumerating a series of different types of organisations.</w:t>
      </w:r>
      <w:r w:rsidR="00DA7893" w:rsidRPr="00726136">
        <w:rPr>
          <w:rFonts w:eastAsia="Times New Roman" w:cs="Times New Roman"/>
          <w:lang w:eastAsia="en-GB"/>
        </w:rPr>
        <w:t xml:space="preserve"> C</w:t>
      </w:r>
      <w:r w:rsidR="009116E8" w:rsidRPr="00726136">
        <w:rPr>
          <w:rFonts w:eastAsia="Times New Roman" w:cs="Times New Roman"/>
          <w:lang w:eastAsia="en-GB"/>
        </w:rPr>
        <w:t xml:space="preserve">hild rights organizations who in most of the time work directly with children with disabilities, including those who do not have parental care and those who are not part of child-led organisations and DPOs, </w:t>
      </w:r>
      <w:r w:rsidR="00E25D2E" w:rsidRPr="00726136">
        <w:rPr>
          <w:rFonts w:eastAsia="Times New Roman" w:cs="Times New Roman"/>
          <w:lang w:eastAsia="en-GB"/>
        </w:rPr>
        <w:t xml:space="preserve">do not fall within the category of DPOs but nevertheless </w:t>
      </w:r>
      <w:r w:rsidR="009116E8" w:rsidRPr="00726136">
        <w:rPr>
          <w:rFonts w:eastAsia="Times New Roman" w:cs="Times New Roman"/>
          <w:lang w:eastAsia="en-GB"/>
        </w:rPr>
        <w:t>play a key role in empowering, defending and promoting the views of children with disabilities themselves in decision making.</w:t>
      </w:r>
      <w:r w:rsidR="00616116" w:rsidRPr="00726136">
        <w:rPr>
          <w:rFonts w:eastAsia="Times New Roman" w:cs="Times New Roman"/>
          <w:lang w:eastAsia="en-GB"/>
        </w:rPr>
        <w:t xml:space="preserve"> </w:t>
      </w:r>
      <w:r>
        <w:rPr>
          <w:rFonts w:eastAsia="Times New Roman" w:cs="Times New Roman"/>
          <w:lang w:eastAsia="en-GB"/>
        </w:rPr>
        <w:t>While it is legitimate to differentiate between D</w:t>
      </w:r>
      <w:r w:rsidR="001278B2">
        <w:rPr>
          <w:rFonts w:eastAsia="Times New Roman" w:cs="Times New Roman"/>
          <w:lang w:eastAsia="en-GB"/>
        </w:rPr>
        <w:t>PO</w:t>
      </w:r>
      <w:r>
        <w:rPr>
          <w:rFonts w:eastAsia="Times New Roman" w:cs="Times New Roman"/>
          <w:lang w:eastAsia="en-GB"/>
        </w:rPr>
        <w:t>s and civil society organisations,</w:t>
      </w:r>
      <w:r w:rsidR="007841D2">
        <w:rPr>
          <w:rFonts w:eastAsia="Times New Roman" w:cs="Times New Roman"/>
          <w:lang w:eastAsia="en-GB"/>
        </w:rPr>
        <w:t xml:space="preserve"> and while reinforcing </w:t>
      </w:r>
      <w:r w:rsidR="00A057B3">
        <w:rPr>
          <w:rFonts w:eastAsia="Times New Roman" w:cs="Times New Roman"/>
          <w:lang w:eastAsia="en-GB"/>
        </w:rPr>
        <w:t>that organisations led by children with disabilities and DPOs are primary representatives, child rights organisations are often in a position to support children with disabilities to represent themselves, like for example when children with disabilities are not in parental care or in absence of child led organisations.</w:t>
      </w:r>
      <w:r>
        <w:rPr>
          <w:rFonts w:eastAsia="Times New Roman" w:cs="Times New Roman"/>
          <w:lang w:eastAsia="en-GB"/>
        </w:rPr>
        <w:t xml:space="preserve"> </w:t>
      </w:r>
      <w:r w:rsidR="007841D2">
        <w:rPr>
          <w:rFonts w:eastAsia="Times New Roman" w:cs="Times New Roman"/>
          <w:lang w:eastAsia="en-GB"/>
        </w:rPr>
        <w:t>I</w:t>
      </w:r>
      <w:r w:rsidR="00616116" w:rsidRPr="00726136">
        <w:rPr>
          <w:rFonts w:eastAsia="Times New Roman" w:cs="Times New Roman"/>
          <w:lang w:eastAsia="en-GB"/>
        </w:rPr>
        <w:t xml:space="preserve">t is important to acknowledge that children with disabilities can and </w:t>
      </w:r>
      <w:r w:rsidR="007841D2">
        <w:rPr>
          <w:rFonts w:eastAsia="Times New Roman" w:cs="Times New Roman"/>
          <w:lang w:eastAsia="en-GB"/>
        </w:rPr>
        <w:t>may</w:t>
      </w:r>
      <w:r w:rsidR="007841D2" w:rsidRPr="00726136">
        <w:rPr>
          <w:rFonts w:eastAsia="Times New Roman" w:cs="Times New Roman"/>
          <w:lang w:eastAsia="en-GB"/>
        </w:rPr>
        <w:t xml:space="preserve"> </w:t>
      </w:r>
      <w:r w:rsidR="00616116" w:rsidRPr="00726136">
        <w:rPr>
          <w:rFonts w:eastAsia="Times New Roman" w:cs="Times New Roman"/>
          <w:lang w:eastAsia="en-GB"/>
        </w:rPr>
        <w:t>choose such organisations to</w:t>
      </w:r>
      <w:r w:rsidR="009E478C">
        <w:rPr>
          <w:rFonts w:eastAsia="Times New Roman" w:cs="Times New Roman"/>
          <w:lang w:eastAsia="en-GB"/>
        </w:rPr>
        <w:t xml:space="preserve"> </w:t>
      </w:r>
      <w:r w:rsidR="007841D2">
        <w:rPr>
          <w:rFonts w:eastAsia="Times New Roman" w:cs="Times New Roman"/>
          <w:lang w:eastAsia="en-GB"/>
        </w:rPr>
        <w:t>support</w:t>
      </w:r>
      <w:r w:rsidR="00616116" w:rsidRPr="00726136">
        <w:rPr>
          <w:rFonts w:eastAsia="Times New Roman" w:cs="Times New Roman"/>
          <w:lang w:eastAsia="en-GB"/>
        </w:rPr>
        <w:t xml:space="preserve"> “their representati</w:t>
      </w:r>
      <w:r w:rsidR="007841D2">
        <w:rPr>
          <w:rFonts w:eastAsia="Times New Roman" w:cs="Times New Roman"/>
          <w:lang w:eastAsia="en-GB"/>
        </w:rPr>
        <w:t>on</w:t>
      </w:r>
      <w:r w:rsidR="00616116" w:rsidRPr="00726136">
        <w:rPr>
          <w:rFonts w:eastAsia="Times New Roman" w:cs="Times New Roman"/>
          <w:lang w:eastAsia="en-GB"/>
        </w:rPr>
        <w:t>” when it comes to their right to participate</w:t>
      </w:r>
      <w:r w:rsidR="00BD7E9D">
        <w:rPr>
          <w:rFonts w:eastAsia="Times New Roman" w:cs="Times New Roman"/>
          <w:lang w:eastAsia="en-GB"/>
        </w:rPr>
        <w:t xml:space="preserve">, not only in monitoring but also in implementation and other decision-making processes </w:t>
      </w:r>
      <w:r w:rsidR="00616116" w:rsidRPr="00726136">
        <w:rPr>
          <w:rFonts w:eastAsia="Times New Roman" w:cs="Times New Roman"/>
          <w:lang w:eastAsia="en-GB"/>
        </w:rPr>
        <w:t>(as the CRPD Committee notes in para 26 “</w:t>
      </w:r>
      <w:r w:rsidR="00616116" w:rsidRPr="006B4507">
        <w:t>The Committee stresses that article 33.3 requires that persons with disabilities be allowed to participate separate from the participation of DPOs, if they so choose</w:t>
      </w:r>
      <w:r w:rsidR="00616116">
        <w:t>”)</w:t>
      </w:r>
      <w:r w:rsidR="00616116" w:rsidRPr="00726136">
        <w:rPr>
          <w:rFonts w:eastAsia="Times New Roman" w:cs="Times New Roman"/>
          <w:lang w:eastAsia="en-GB"/>
        </w:rPr>
        <w:t xml:space="preserve">. </w:t>
      </w:r>
    </w:p>
    <w:p w14:paraId="3CB0F9D0" w14:textId="77777777" w:rsidR="00E92B45" w:rsidRPr="00E92B45" w:rsidRDefault="00E92B45" w:rsidP="00E92B45">
      <w:pPr>
        <w:pStyle w:val="ListParagraph"/>
        <w:autoSpaceDE w:val="0"/>
        <w:autoSpaceDN w:val="0"/>
        <w:adjustRightInd w:val="0"/>
        <w:spacing w:after="0" w:line="240" w:lineRule="auto"/>
        <w:jc w:val="both"/>
        <w:rPr>
          <w:rFonts w:eastAsia="Times New Roman" w:cs="Times New Roman"/>
          <w:lang w:eastAsia="en-GB"/>
        </w:rPr>
      </w:pPr>
    </w:p>
    <w:p w14:paraId="2EFA267D" w14:textId="4F85A0D6" w:rsidR="003311C1" w:rsidRDefault="00E92B45" w:rsidP="00893C40">
      <w:pPr>
        <w:pStyle w:val="ListParagraph"/>
        <w:numPr>
          <w:ilvl w:val="0"/>
          <w:numId w:val="8"/>
        </w:numPr>
        <w:autoSpaceDE w:val="0"/>
        <w:autoSpaceDN w:val="0"/>
        <w:adjustRightInd w:val="0"/>
        <w:spacing w:after="0" w:line="240" w:lineRule="auto"/>
        <w:jc w:val="both"/>
        <w:rPr>
          <w:rFonts w:eastAsia="Times New Roman" w:cs="Times New Roman"/>
          <w:lang w:eastAsia="en-GB"/>
        </w:rPr>
      </w:pPr>
      <w:r w:rsidRPr="00E92B45">
        <w:rPr>
          <w:rFonts w:eastAsia="Times New Roman" w:cs="Times New Roman"/>
          <w:b/>
          <w:lang w:eastAsia="en-GB"/>
        </w:rPr>
        <w:t>The GC should refer to the principle of the best interests of the child</w:t>
      </w:r>
      <w:r w:rsidRPr="00E92B45">
        <w:rPr>
          <w:rFonts w:eastAsia="Times New Roman" w:cs="Times New Roman"/>
          <w:lang w:eastAsia="en-GB"/>
        </w:rPr>
        <w:t xml:space="preserve"> (Art. 7(2) and elaborate on </w:t>
      </w:r>
      <w:r w:rsidR="003311C1">
        <w:rPr>
          <w:rFonts w:eastAsia="Times New Roman" w:cs="Times New Roman"/>
          <w:lang w:eastAsia="en-GB"/>
        </w:rPr>
        <w:t xml:space="preserve">its </w:t>
      </w:r>
      <w:r w:rsidR="0064100E">
        <w:rPr>
          <w:rFonts w:eastAsia="Times New Roman" w:cs="Times New Roman"/>
          <w:lang w:eastAsia="en-GB"/>
        </w:rPr>
        <w:t xml:space="preserve">interdependence with the right to participate, </w:t>
      </w:r>
      <w:r w:rsidR="003311C1">
        <w:rPr>
          <w:rFonts w:eastAsia="Times New Roman" w:cs="Times New Roman"/>
          <w:lang w:eastAsia="en-GB"/>
        </w:rPr>
        <w:t>by building on the CRC standards included in GC 12 and 14.</w:t>
      </w:r>
      <w:r w:rsidRPr="00E92B45">
        <w:rPr>
          <w:rFonts w:eastAsia="Times New Roman" w:cs="Times New Roman"/>
          <w:lang w:eastAsia="en-GB"/>
        </w:rPr>
        <w:t xml:space="preserve"> </w:t>
      </w:r>
      <w:r w:rsidR="003311C1">
        <w:rPr>
          <w:rFonts w:eastAsia="Times New Roman" w:cs="Times New Roman"/>
          <w:lang w:eastAsia="en-GB"/>
        </w:rPr>
        <w:t>The latter</w:t>
      </w:r>
      <w:r w:rsidR="002E2AD2">
        <w:rPr>
          <w:rFonts w:eastAsia="Times New Roman" w:cs="Times New Roman"/>
          <w:lang w:eastAsia="en-GB"/>
        </w:rPr>
        <w:t>, clearly states that:</w:t>
      </w:r>
    </w:p>
    <w:p w14:paraId="4DA344FA" w14:textId="77777777" w:rsidR="003311C1" w:rsidRPr="003311C1" w:rsidRDefault="003311C1" w:rsidP="003311C1">
      <w:pPr>
        <w:pStyle w:val="ListParagraph"/>
        <w:rPr>
          <w:rFonts w:eastAsia="Times New Roman" w:cs="Times New Roman"/>
          <w:lang w:eastAsia="en-GB"/>
        </w:rPr>
      </w:pPr>
    </w:p>
    <w:p w14:paraId="2F1B6086" w14:textId="77777777" w:rsidR="003311C1" w:rsidRDefault="003311C1" w:rsidP="003311C1">
      <w:pPr>
        <w:pStyle w:val="ListParagraph"/>
        <w:autoSpaceDE w:val="0"/>
        <w:autoSpaceDN w:val="0"/>
        <w:adjustRightInd w:val="0"/>
        <w:spacing w:after="0" w:line="240" w:lineRule="auto"/>
        <w:jc w:val="both"/>
        <w:rPr>
          <w:rFonts w:eastAsia="Times New Roman" w:cs="Times New Roman"/>
          <w:lang w:eastAsia="en-GB"/>
        </w:rPr>
      </w:pPr>
      <w:r>
        <w:rPr>
          <w:rFonts w:eastAsia="Times New Roman" w:cs="Times New Roman"/>
          <w:lang w:eastAsia="en-GB"/>
        </w:rPr>
        <w:t>“a</w:t>
      </w:r>
      <w:r w:rsidRPr="003311C1">
        <w:rPr>
          <w:rFonts w:eastAsia="Times New Roman" w:cs="Times New Roman"/>
          <w:lang w:eastAsia="en-GB"/>
        </w:rPr>
        <w:t>ny decision that does not take</w:t>
      </w:r>
      <w:r>
        <w:rPr>
          <w:rFonts w:eastAsia="Times New Roman" w:cs="Times New Roman"/>
          <w:lang w:eastAsia="en-GB"/>
        </w:rPr>
        <w:t xml:space="preserve"> </w:t>
      </w:r>
      <w:r w:rsidRPr="003311C1">
        <w:rPr>
          <w:rFonts w:eastAsia="Times New Roman" w:cs="Times New Roman"/>
          <w:lang w:eastAsia="en-GB"/>
        </w:rPr>
        <w:t>into account the</w:t>
      </w:r>
      <w:r>
        <w:rPr>
          <w:rFonts w:eastAsia="Times New Roman" w:cs="Times New Roman"/>
          <w:lang w:eastAsia="en-GB"/>
        </w:rPr>
        <w:t xml:space="preserve"> </w:t>
      </w:r>
      <w:r w:rsidRPr="003311C1">
        <w:rPr>
          <w:rFonts w:eastAsia="Times New Roman" w:cs="Times New Roman"/>
          <w:lang w:eastAsia="en-GB"/>
        </w:rPr>
        <w:t>child’s views or does not give</w:t>
      </w:r>
      <w:r>
        <w:rPr>
          <w:rFonts w:eastAsia="Times New Roman" w:cs="Times New Roman"/>
          <w:lang w:eastAsia="en-GB"/>
        </w:rPr>
        <w:t xml:space="preserve"> </w:t>
      </w:r>
      <w:r w:rsidRPr="003311C1">
        <w:rPr>
          <w:rFonts w:eastAsia="Times New Roman" w:cs="Times New Roman"/>
          <w:lang w:eastAsia="en-GB"/>
        </w:rPr>
        <w:t>their views due weight</w:t>
      </w:r>
      <w:r>
        <w:rPr>
          <w:rFonts w:eastAsia="Times New Roman" w:cs="Times New Roman"/>
          <w:lang w:eastAsia="en-GB"/>
        </w:rPr>
        <w:t xml:space="preserve"> </w:t>
      </w:r>
      <w:r w:rsidRPr="003311C1">
        <w:rPr>
          <w:rFonts w:eastAsia="Times New Roman" w:cs="Times New Roman"/>
          <w:lang w:eastAsia="en-GB"/>
        </w:rPr>
        <w:t>according to their</w:t>
      </w:r>
      <w:r>
        <w:rPr>
          <w:rFonts w:eastAsia="Times New Roman" w:cs="Times New Roman"/>
          <w:lang w:eastAsia="en-GB"/>
        </w:rPr>
        <w:t xml:space="preserve"> </w:t>
      </w:r>
      <w:r w:rsidRPr="003311C1">
        <w:rPr>
          <w:rFonts w:eastAsia="Times New Roman" w:cs="Times New Roman"/>
          <w:lang w:eastAsia="en-GB"/>
        </w:rPr>
        <w:t>age</w:t>
      </w:r>
      <w:r>
        <w:rPr>
          <w:rFonts w:eastAsia="Times New Roman" w:cs="Times New Roman"/>
          <w:lang w:eastAsia="en-GB"/>
        </w:rPr>
        <w:t xml:space="preserve"> </w:t>
      </w:r>
      <w:r w:rsidRPr="003311C1">
        <w:rPr>
          <w:rFonts w:eastAsia="Times New Roman" w:cs="Times New Roman"/>
          <w:lang w:eastAsia="en-GB"/>
        </w:rPr>
        <w:t>and maturity, does not respect the possibility for the</w:t>
      </w:r>
      <w:r>
        <w:rPr>
          <w:rFonts w:eastAsia="Times New Roman" w:cs="Times New Roman"/>
          <w:lang w:eastAsia="en-GB"/>
        </w:rPr>
        <w:t xml:space="preserve"> </w:t>
      </w:r>
      <w:r w:rsidRPr="003311C1">
        <w:rPr>
          <w:rFonts w:eastAsia="Times New Roman" w:cs="Times New Roman"/>
          <w:lang w:eastAsia="en-GB"/>
        </w:rPr>
        <w:t>child or</w:t>
      </w:r>
      <w:r>
        <w:rPr>
          <w:rFonts w:eastAsia="Times New Roman" w:cs="Times New Roman"/>
          <w:lang w:eastAsia="en-GB"/>
        </w:rPr>
        <w:t xml:space="preserve"> </w:t>
      </w:r>
      <w:r w:rsidRPr="003311C1">
        <w:rPr>
          <w:rFonts w:eastAsia="Times New Roman" w:cs="Times New Roman"/>
          <w:lang w:eastAsia="en-GB"/>
        </w:rPr>
        <w:t>children to influence</w:t>
      </w:r>
      <w:r>
        <w:rPr>
          <w:rFonts w:eastAsia="Times New Roman" w:cs="Times New Roman"/>
          <w:lang w:eastAsia="en-GB"/>
        </w:rPr>
        <w:t xml:space="preserve"> </w:t>
      </w:r>
      <w:r w:rsidRPr="003311C1">
        <w:rPr>
          <w:rFonts w:eastAsia="Times New Roman" w:cs="Times New Roman"/>
          <w:lang w:eastAsia="en-GB"/>
        </w:rPr>
        <w:t>the determination of</w:t>
      </w:r>
      <w:r>
        <w:rPr>
          <w:rFonts w:eastAsia="Times New Roman" w:cs="Times New Roman"/>
          <w:lang w:eastAsia="en-GB"/>
        </w:rPr>
        <w:t xml:space="preserve"> </w:t>
      </w:r>
      <w:r w:rsidRPr="003311C1">
        <w:rPr>
          <w:rFonts w:eastAsia="Times New Roman" w:cs="Times New Roman"/>
          <w:lang w:eastAsia="en-GB"/>
        </w:rPr>
        <w:t>their best interests.</w:t>
      </w:r>
      <w:r>
        <w:rPr>
          <w:rFonts w:eastAsia="Times New Roman" w:cs="Times New Roman"/>
          <w:lang w:eastAsia="en-GB"/>
        </w:rPr>
        <w:t xml:space="preserve"> </w:t>
      </w:r>
    </w:p>
    <w:p w14:paraId="2E2AAEB6" w14:textId="7B4A6065" w:rsidR="002E2AD2" w:rsidRDefault="003311C1" w:rsidP="002E2AD2">
      <w:pPr>
        <w:pStyle w:val="ListParagraph"/>
        <w:autoSpaceDE w:val="0"/>
        <w:autoSpaceDN w:val="0"/>
        <w:adjustRightInd w:val="0"/>
        <w:spacing w:after="0" w:line="240" w:lineRule="auto"/>
        <w:jc w:val="both"/>
      </w:pPr>
      <w:r>
        <w:t>The</w:t>
      </w:r>
      <w:r w:rsidR="008928B7">
        <w:t xml:space="preserve"> </w:t>
      </w:r>
      <w:r>
        <w:t>fact that the</w:t>
      </w:r>
      <w:r w:rsidR="008928B7">
        <w:t xml:space="preserve"> </w:t>
      </w:r>
      <w:r>
        <w:t xml:space="preserve">child is very young or in a </w:t>
      </w:r>
      <w:r w:rsidR="008B360B">
        <w:t xml:space="preserve">faces greater risk of </w:t>
      </w:r>
      <w:r w:rsidR="00400BF9">
        <w:t>discrimination</w:t>
      </w:r>
      <w:r>
        <w:t xml:space="preserve"> (e.g. has</w:t>
      </w:r>
      <w:r w:rsidR="008928B7">
        <w:t xml:space="preserve"> </w:t>
      </w:r>
      <w:r>
        <w:t>a disability, belongs to a minority group, is</w:t>
      </w:r>
      <w:r w:rsidR="008928B7">
        <w:t xml:space="preserve"> </w:t>
      </w:r>
      <w:r>
        <w:t>a migrant,</w:t>
      </w:r>
      <w:r w:rsidR="008928B7">
        <w:t xml:space="preserve"> </w:t>
      </w:r>
      <w:r>
        <w:t>etc.) does not deprive him</w:t>
      </w:r>
      <w:r w:rsidR="008928B7">
        <w:t xml:space="preserve"> </w:t>
      </w:r>
      <w:r>
        <w:t>or her of</w:t>
      </w:r>
      <w:r w:rsidR="008928B7">
        <w:t xml:space="preserve"> </w:t>
      </w:r>
      <w:r>
        <w:t>the</w:t>
      </w:r>
      <w:r w:rsidR="008928B7">
        <w:t xml:space="preserve"> </w:t>
      </w:r>
      <w:r>
        <w:t>right to express his or her views, nor reduces the weight given to the</w:t>
      </w:r>
      <w:r w:rsidR="008928B7">
        <w:t xml:space="preserve"> </w:t>
      </w:r>
      <w:r>
        <w:t>child’s views in determining his or her best interests. The</w:t>
      </w:r>
      <w:r w:rsidR="008928B7">
        <w:t xml:space="preserve"> </w:t>
      </w:r>
      <w:r>
        <w:t>adoption of</w:t>
      </w:r>
      <w:r w:rsidR="008928B7">
        <w:t xml:space="preserve"> </w:t>
      </w:r>
      <w:r>
        <w:t>specific measures to guarantee</w:t>
      </w:r>
      <w:r w:rsidR="008928B7">
        <w:t xml:space="preserve"> </w:t>
      </w:r>
      <w:r>
        <w:t>the</w:t>
      </w:r>
      <w:r w:rsidR="008928B7">
        <w:t xml:space="preserve"> </w:t>
      </w:r>
      <w:r>
        <w:t>exercise of</w:t>
      </w:r>
      <w:r w:rsidR="008928B7">
        <w:t xml:space="preserve"> </w:t>
      </w:r>
      <w:r>
        <w:t>equal</w:t>
      </w:r>
      <w:r w:rsidR="008928B7">
        <w:t xml:space="preserve"> </w:t>
      </w:r>
      <w:r>
        <w:t>rights for</w:t>
      </w:r>
      <w:r w:rsidR="008928B7">
        <w:t xml:space="preserve"> </w:t>
      </w:r>
      <w:r>
        <w:t>children in such situations must be</w:t>
      </w:r>
      <w:r w:rsidR="008928B7">
        <w:t xml:space="preserve"> </w:t>
      </w:r>
      <w:r w:rsidR="008B360B">
        <w:t>based on</w:t>
      </w:r>
      <w:r>
        <w:t xml:space="preserve"> an individual</w:t>
      </w:r>
      <w:r w:rsidR="008928B7">
        <w:t xml:space="preserve"> </w:t>
      </w:r>
      <w:r>
        <w:t>assessment which assures</w:t>
      </w:r>
      <w:r w:rsidR="008928B7">
        <w:t xml:space="preserve"> </w:t>
      </w:r>
      <w:r>
        <w:t>a</w:t>
      </w:r>
      <w:r w:rsidR="008928B7">
        <w:t xml:space="preserve"> </w:t>
      </w:r>
      <w:r>
        <w:t>role</w:t>
      </w:r>
      <w:r w:rsidR="008928B7">
        <w:t xml:space="preserve"> </w:t>
      </w:r>
      <w:r>
        <w:t>to the</w:t>
      </w:r>
      <w:r w:rsidR="008928B7">
        <w:t xml:space="preserve"> </w:t>
      </w:r>
      <w:r>
        <w:t>children themselves in the decision-making process,</w:t>
      </w:r>
      <w:r w:rsidR="008928B7">
        <w:t xml:space="preserve"> </w:t>
      </w:r>
      <w:r>
        <w:t>and the provision of</w:t>
      </w:r>
      <w:r w:rsidR="008928B7">
        <w:t xml:space="preserve"> </w:t>
      </w:r>
      <w:r>
        <w:t>reasonable</w:t>
      </w:r>
      <w:r w:rsidR="008928B7">
        <w:t xml:space="preserve"> </w:t>
      </w:r>
      <w:r>
        <w:t>accommodation and support, where necessary, to ensure</w:t>
      </w:r>
      <w:r w:rsidR="008928B7">
        <w:t xml:space="preserve"> </w:t>
      </w:r>
      <w:r>
        <w:t>their full participation in the</w:t>
      </w:r>
      <w:r w:rsidR="008928B7">
        <w:t xml:space="preserve"> </w:t>
      </w:r>
      <w:r>
        <w:t>assessment of</w:t>
      </w:r>
      <w:r w:rsidR="008928B7">
        <w:t xml:space="preserve"> </w:t>
      </w:r>
      <w:r>
        <w:t>their best interests”.</w:t>
      </w:r>
    </w:p>
    <w:p w14:paraId="4F47842D" w14:textId="77777777" w:rsidR="002E2AD2" w:rsidRDefault="002E2AD2" w:rsidP="002E2AD2">
      <w:pPr>
        <w:autoSpaceDE w:val="0"/>
        <w:autoSpaceDN w:val="0"/>
        <w:adjustRightInd w:val="0"/>
        <w:spacing w:after="0" w:line="240" w:lineRule="auto"/>
        <w:jc w:val="both"/>
        <w:rPr>
          <w:rFonts w:eastAsia="Times New Roman" w:cs="Times New Roman"/>
          <w:lang w:eastAsia="en-GB"/>
        </w:rPr>
      </w:pPr>
    </w:p>
    <w:p w14:paraId="3B2D964C" w14:textId="5240EC97" w:rsidR="0064100E" w:rsidRPr="009D2A45" w:rsidRDefault="001D4A7D" w:rsidP="009D2A45">
      <w:pPr>
        <w:autoSpaceDE w:val="0"/>
        <w:autoSpaceDN w:val="0"/>
        <w:adjustRightInd w:val="0"/>
        <w:spacing w:after="0" w:line="240" w:lineRule="auto"/>
        <w:ind w:left="709"/>
        <w:jc w:val="both"/>
        <w:rPr>
          <w:rFonts w:eastAsia="Times New Roman" w:cs="Times New Roman"/>
          <w:lang w:eastAsia="en-GB"/>
        </w:rPr>
      </w:pPr>
      <w:r w:rsidRPr="002E2AD2">
        <w:rPr>
          <w:rFonts w:eastAsia="Times New Roman" w:cs="Times New Roman"/>
          <w:lang w:eastAsia="en-GB"/>
        </w:rPr>
        <w:t xml:space="preserve">Given the concept of </w:t>
      </w:r>
      <w:r w:rsidR="00E92B45" w:rsidRPr="002E2AD2">
        <w:rPr>
          <w:rFonts w:eastAsia="Times New Roman" w:cs="Times New Roman"/>
          <w:lang w:eastAsia="en-GB"/>
        </w:rPr>
        <w:t>the best interest</w:t>
      </w:r>
      <w:r w:rsidRPr="002E2AD2">
        <w:rPr>
          <w:rFonts w:eastAsia="Times New Roman" w:cs="Times New Roman"/>
          <w:lang w:eastAsia="en-GB"/>
        </w:rPr>
        <w:t>s</w:t>
      </w:r>
      <w:r w:rsidR="0025139C">
        <w:rPr>
          <w:rFonts w:eastAsia="Times New Roman" w:cs="Times New Roman"/>
          <w:lang w:eastAsia="en-GB"/>
        </w:rPr>
        <w:t xml:space="preserve"> being subjected to different interpretation</w:t>
      </w:r>
      <w:r w:rsidRPr="002E2AD2">
        <w:rPr>
          <w:rFonts w:eastAsia="Times New Roman" w:cs="Times New Roman"/>
          <w:lang w:eastAsia="en-GB"/>
        </w:rPr>
        <w:t xml:space="preserve"> (which is “a primary” consideration in all actions concerning children with disabilities) as well as the </w:t>
      </w:r>
      <w:r w:rsidR="003311C1" w:rsidRPr="002E2AD2">
        <w:rPr>
          <w:rFonts w:eastAsia="Times New Roman" w:cs="Times New Roman"/>
          <w:lang w:eastAsia="en-GB"/>
        </w:rPr>
        <w:t>challenging practices in determining the best interests of the child or group of children, the GC</w:t>
      </w:r>
      <w:r w:rsidR="00E92B45" w:rsidRPr="002E2AD2">
        <w:rPr>
          <w:rFonts w:eastAsia="Times New Roman" w:cs="Times New Roman"/>
          <w:lang w:eastAsia="en-GB"/>
        </w:rPr>
        <w:t xml:space="preserve"> should </w:t>
      </w:r>
      <w:r w:rsidR="0025160A">
        <w:rPr>
          <w:rFonts w:eastAsia="Times New Roman" w:cs="Times New Roman"/>
          <w:lang w:eastAsia="en-GB"/>
        </w:rPr>
        <w:t>recommend measures to ensure that the best interests is not used</w:t>
      </w:r>
      <w:r w:rsidR="00CB683E">
        <w:rPr>
          <w:rFonts w:eastAsia="Times New Roman" w:cs="Times New Roman"/>
          <w:lang w:eastAsia="en-GB"/>
        </w:rPr>
        <w:t xml:space="preserve"> by adults</w:t>
      </w:r>
      <w:r w:rsidR="00E42A0C">
        <w:rPr>
          <w:rFonts w:eastAsia="Times New Roman" w:cs="Times New Roman"/>
          <w:lang w:eastAsia="en-GB"/>
        </w:rPr>
        <w:t>, especially parents,</w:t>
      </w:r>
      <w:r w:rsidR="00E92B45" w:rsidRPr="002E2AD2">
        <w:rPr>
          <w:rFonts w:eastAsia="Times New Roman" w:cs="Times New Roman"/>
          <w:lang w:eastAsia="en-GB"/>
        </w:rPr>
        <w:t xml:space="preserve"> as a reason to hinder the participation of children with disabilities. </w:t>
      </w:r>
    </w:p>
    <w:p w14:paraId="385F4D84" w14:textId="77777777" w:rsidR="0064100E" w:rsidRPr="0064100E" w:rsidRDefault="0064100E" w:rsidP="0064100E">
      <w:pPr>
        <w:autoSpaceDE w:val="0"/>
        <w:autoSpaceDN w:val="0"/>
        <w:adjustRightInd w:val="0"/>
        <w:spacing w:after="0" w:line="240" w:lineRule="auto"/>
        <w:jc w:val="both"/>
        <w:rPr>
          <w:rFonts w:eastAsia="Times New Roman" w:cs="Times New Roman"/>
          <w:lang w:eastAsia="en-GB"/>
        </w:rPr>
      </w:pPr>
    </w:p>
    <w:p w14:paraId="62FA2C6E" w14:textId="77777777" w:rsidR="009D2A45" w:rsidRDefault="009D2A45" w:rsidP="00924F71">
      <w:pPr>
        <w:spacing w:line="276" w:lineRule="auto"/>
        <w:jc w:val="both"/>
        <w:rPr>
          <w:rFonts w:eastAsia="Times New Roman" w:cs="Times New Roman"/>
          <w:b/>
          <w:lang w:eastAsia="en-GB"/>
        </w:rPr>
      </w:pPr>
    </w:p>
    <w:p w14:paraId="7C4F9C69" w14:textId="16054379" w:rsidR="007676F4" w:rsidRPr="00924F71" w:rsidRDefault="005F4BA4" w:rsidP="00924F71">
      <w:pPr>
        <w:spacing w:line="276" w:lineRule="auto"/>
        <w:jc w:val="both"/>
        <w:rPr>
          <w:rFonts w:eastAsia="Times New Roman" w:cs="Times New Roman"/>
          <w:b/>
          <w:i/>
          <w:lang w:eastAsia="en-GB"/>
        </w:rPr>
      </w:pPr>
      <w:r>
        <w:rPr>
          <w:rFonts w:eastAsia="Times New Roman" w:cs="Times New Roman"/>
          <w:b/>
          <w:lang w:eastAsia="en-GB"/>
        </w:rPr>
        <w:t xml:space="preserve">Suggested </w:t>
      </w:r>
      <w:r w:rsidR="0064100E">
        <w:rPr>
          <w:rFonts w:eastAsia="Times New Roman" w:cs="Times New Roman"/>
          <w:b/>
          <w:lang w:eastAsia="en-GB"/>
        </w:rPr>
        <w:t xml:space="preserve">changes in the </w:t>
      </w:r>
      <w:r>
        <w:rPr>
          <w:rFonts w:eastAsia="Times New Roman" w:cs="Times New Roman"/>
          <w:b/>
          <w:lang w:eastAsia="en-GB"/>
        </w:rPr>
        <w:t>text:</w:t>
      </w:r>
    </w:p>
    <w:p w14:paraId="1530522C" w14:textId="77777777" w:rsidR="000A2519" w:rsidRPr="00924F71" w:rsidRDefault="000A2519" w:rsidP="00924F71">
      <w:pPr>
        <w:spacing w:line="276" w:lineRule="auto"/>
        <w:jc w:val="both"/>
        <w:rPr>
          <w:rFonts w:eastAsia="Times New Roman" w:cs="Times New Roman"/>
          <w:b/>
          <w:lang w:eastAsia="en-GB"/>
        </w:rPr>
      </w:pPr>
      <w:r w:rsidRPr="00924F71">
        <w:rPr>
          <w:rFonts w:eastAsia="Times New Roman" w:cs="Times New Roman"/>
          <w:b/>
          <w:lang w:eastAsia="en-GB"/>
        </w:rPr>
        <w:t>Para. 22</w:t>
      </w:r>
    </w:p>
    <w:p w14:paraId="0AA7AEC5" w14:textId="52F05632" w:rsidR="009C7575" w:rsidRDefault="00D15E9F" w:rsidP="0064100E">
      <w:pPr>
        <w:pStyle w:val="SingleTxtG"/>
        <w:tabs>
          <w:tab w:val="left" w:pos="7938"/>
        </w:tabs>
        <w:ind w:left="720"/>
        <w:rPr>
          <w:rFonts w:asciiTheme="minorHAnsi" w:hAnsiTheme="minorHAnsi"/>
        </w:rPr>
      </w:pPr>
      <w:r w:rsidRPr="00924F71">
        <w:rPr>
          <w:rFonts w:asciiTheme="minorHAnsi" w:hAnsiTheme="minorHAnsi"/>
        </w:rPr>
        <w:t>22. The importance of “</w:t>
      </w:r>
      <w:r w:rsidRPr="00924F71">
        <w:rPr>
          <w:rFonts w:asciiTheme="minorHAnsi" w:hAnsiTheme="minorHAnsi"/>
          <w:i/>
        </w:rPr>
        <w:t>including children with disabilities</w:t>
      </w:r>
      <w:r w:rsidRPr="00924F71">
        <w:rPr>
          <w:rFonts w:asciiTheme="minorHAnsi" w:hAnsiTheme="minorHAnsi"/>
        </w:rPr>
        <w:t xml:space="preserve">” in the development and implementation of legislation and policies to implement the Convention, and in other </w:t>
      </w:r>
      <w:r w:rsidRPr="00924F71">
        <w:rPr>
          <w:rFonts w:asciiTheme="minorHAnsi" w:hAnsiTheme="minorHAnsi"/>
          <w:color w:val="000000" w:themeColor="text1"/>
        </w:rPr>
        <w:t>decision-making processes</w:t>
      </w:r>
      <w:r w:rsidRPr="00924F71">
        <w:rPr>
          <w:rFonts w:asciiTheme="minorHAnsi" w:hAnsiTheme="minorHAnsi"/>
          <w:color w:val="FF0000"/>
        </w:rPr>
        <w:t xml:space="preserve">, </w:t>
      </w:r>
      <w:r w:rsidRPr="00263CC2">
        <w:rPr>
          <w:rFonts w:asciiTheme="minorHAnsi" w:hAnsiTheme="minorHAnsi"/>
          <w:i/>
          <w:color w:val="FF0000"/>
        </w:rPr>
        <w:t xml:space="preserve">through organizations </w:t>
      </w:r>
      <w:r w:rsidR="00151D6F" w:rsidRPr="00263CC2">
        <w:rPr>
          <w:rFonts w:asciiTheme="minorHAnsi" w:hAnsiTheme="minorHAnsi"/>
          <w:i/>
          <w:color w:val="FF0000"/>
        </w:rPr>
        <w:t>supporting</w:t>
      </w:r>
      <w:r w:rsidRPr="00263CC2">
        <w:rPr>
          <w:rFonts w:asciiTheme="minorHAnsi" w:hAnsiTheme="minorHAnsi"/>
          <w:i/>
          <w:color w:val="FF0000"/>
        </w:rPr>
        <w:t xml:space="preserve"> </w:t>
      </w:r>
      <w:r w:rsidR="00151D6F" w:rsidRPr="00263CC2">
        <w:rPr>
          <w:rFonts w:asciiTheme="minorHAnsi" w:hAnsiTheme="minorHAnsi"/>
          <w:i/>
          <w:color w:val="FF0000"/>
        </w:rPr>
        <w:t xml:space="preserve">children with </w:t>
      </w:r>
      <w:r w:rsidRPr="00263CC2">
        <w:rPr>
          <w:rFonts w:asciiTheme="minorHAnsi" w:hAnsiTheme="minorHAnsi"/>
          <w:i/>
          <w:color w:val="FF0000"/>
        </w:rPr>
        <w:t>disabilities or of children with disabilities</w:t>
      </w:r>
      <w:r w:rsidRPr="00924F71">
        <w:rPr>
          <w:rFonts w:asciiTheme="minorHAnsi" w:hAnsiTheme="minorHAnsi"/>
          <w:color w:val="FF0000"/>
        </w:rPr>
        <w:t xml:space="preserve"> </w:t>
      </w:r>
      <w:r w:rsidRPr="00924F71">
        <w:rPr>
          <w:rFonts w:asciiTheme="minorHAnsi" w:hAnsiTheme="minorHAnsi"/>
          <w:color w:val="000000" w:themeColor="text1"/>
        </w:rPr>
        <w:t xml:space="preserve">and organizations of parents of children with disabilities </w:t>
      </w:r>
      <w:r w:rsidRPr="00924F71">
        <w:rPr>
          <w:rFonts w:asciiTheme="minorHAnsi" w:hAnsiTheme="minorHAnsi"/>
        </w:rPr>
        <w:t xml:space="preserve">is also implied in article 4.3. These organizations are key to facilitating, promoting and securing the individual autonomy and active participation of children with disabilities. </w:t>
      </w:r>
      <w:bookmarkStart w:id="1" w:name="_Hlk511230402"/>
      <w:r w:rsidRPr="00263CC2">
        <w:rPr>
          <w:rFonts w:asciiTheme="minorHAnsi" w:hAnsiTheme="minorHAnsi"/>
          <w:i/>
          <w:color w:val="FF0000"/>
          <w:lang w:eastAsia="en-GB"/>
        </w:rPr>
        <w:t xml:space="preserve">States must </w:t>
      </w:r>
      <w:r w:rsidRPr="00263CC2">
        <w:rPr>
          <w:rFonts w:asciiTheme="minorHAnsi" w:hAnsiTheme="minorHAnsi"/>
          <w:i/>
          <w:color w:val="FF0000"/>
          <w:lang w:eastAsia="en-GB"/>
        </w:rPr>
        <w:lastRenderedPageBreak/>
        <w:t xml:space="preserve">create an enabling environment for the establishment and functioning of representative organizations of children with disabilities as part of </w:t>
      </w:r>
      <w:r w:rsidR="00F10BCA" w:rsidRPr="00263CC2">
        <w:rPr>
          <w:rFonts w:asciiTheme="minorHAnsi" w:hAnsiTheme="minorHAnsi"/>
          <w:i/>
          <w:color w:val="FF0000"/>
          <w:lang w:eastAsia="en-GB"/>
        </w:rPr>
        <w:t>the States</w:t>
      </w:r>
      <w:r w:rsidRPr="00263CC2">
        <w:rPr>
          <w:rFonts w:asciiTheme="minorHAnsi" w:hAnsiTheme="minorHAnsi"/>
          <w:i/>
          <w:color w:val="FF0000"/>
          <w:lang w:eastAsia="en-GB"/>
        </w:rPr>
        <w:t xml:space="preserve"> obligations to uphold the right of freedom of association.</w:t>
      </w:r>
      <w:r w:rsidRPr="00924F71">
        <w:rPr>
          <w:rFonts w:asciiTheme="minorHAnsi" w:hAnsiTheme="minorHAnsi"/>
          <w:color w:val="FF0000"/>
        </w:rPr>
        <w:t xml:space="preserve"> </w:t>
      </w:r>
      <w:r w:rsidRPr="00924F71">
        <w:rPr>
          <w:rFonts w:asciiTheme="minorHAnsi" w:hAnsiTheme="minorHAnsi"/>
        </w:rPr>
        <w:t xml:space="preserve">Through their DPOs/ODPs, children with disabilities should be able to express their views freely on all matters affecting them, their views should be given due weight in accordance with their age and maturity, on an equal basis with other children, and children with disabilities should be provided with disability and age-appropriate assistance to realize that </w:t>
      </w:r>
      <w:bookmarkEnd w:id="1"/>
      <w:r w:rsidR="00813709" w:rsidRPr="00924F71">
        <w:rPr>
          <w:rFonts w:asciiTheme="minorHAnsi" w:hAnsiTheme="minorHAnsi"/>
        </w:rPr>
        <w:t>right.</w:t>
      </w:r>
      <w:r w:rsidRPr="00924F71">
        <w:rPr>
          <w:rFonts w:asciiTheme="minorHAnsi" w:hAnsiTheme="minorHAnsi"/>
        </w:rPr>
        <w:t xml:space="preserve"> The will and preferences of the child must always be respected, and their evolving capacities always be taken into account. The recognition </w:t>
      </w:r>
      <w:r w:rsidRPr="00263CC2">
        <w:rPr>
          <w:rFonts w:asciiTheme="minorHAnsi" w:hAnsiTheme="minorHAnsi"/>
          <w:i/>
          <w:color w:val="FF0000"/>
        </w:rPr>
        <w:t>and promotion</w:t>
      </w:r>
      <w:r w:rsidRPr="00924F71">
        <w:rPr>
          <w:rFonts w:asciiTheme="minorHAnsi" w:hAnsiTheme="minorHAnsi"/>
        </w:rPr>
        <w:t xml:space="preserve"> of the right to individual autonomy is of paramount importance for all persons with disabilities, including children, to be respected as rights holders.</w:t>
      </w:r>
    </w:p>
    <w:p w14:paraId="69AA85A1" w14:textId="77777777" w:rsidR="0064100E" w:rsidRPr="0064100E" w:rsidRDefault="0064100E" w:rsidP="0064100E">
      <w:pPr>
        <w:pStyle w:val="SingleTxtG"/>
        <w:tabs>
          <w:tab w:val="left" w:pos="7938"/>
        </w:tabs>
        <w:ind w:left="720"/>
        <w:rPr>
          <w:rFonts w:asciiTheme="minorHAnsi" w:hAnsiTheme="minorHAnsi"/>
        </w:rPr>
      </w:pPr>
    </w:p>
    <w:p w14:paraId="5ACBE848" w14:textId="59A32270" w:rsidR="00606145" w:rsidRPr="00D5765B" w:rsidRDefault="00606145" w:rsidP="00924F71">
      <w:pPr>
        <w:spacing w:line="276" w:lineRule="auto"/>
        <w:jc w:val="both"/>
        <w:rPr>
          <w:rFonts w:eastAsia="Times New Roman" w:cs="Times New Roman"/>
          <w:b/>
          <w:lang w:eastAsia="en-GB"/>
        </w:rPr>
      </w:pPr>
      <w:r w:rsidRPr="00D5765B">
        <w:rPr>
          <w:rFonts w:eastAsia="Times New Roman" w:cs="Times New Roman"/>
          <w:b/>
          <w:lang w:eastAsia="en-GB"/>
        </w:rPr>
        <w:t>Para. 5</w:t>
      </w:r>
      <w:r w:rsidR="00295F18">
        <w:rPr>
          <w:rFonts w:eastAsia="Times New Roman" w:cs="Times New Roman"/>
          <w:b/>
          <w:lang w:eastAsia="en-GB"/>
        </w:rPr>
        <w:t>6</w:t>
      </w:r>
    </w:p>
    <w:p w14:paraId="0B2E6A28" w14:textId="0DC3930D" w:rsidR="007941DB" w:rsidRDefault="0086154A" w:rsidP="00406041">
      <w:pPr>
        <w:pStyle w:val="SingleTxtG"/>
        <w:ind w:left="709"/>
        <w:rPr>
          <w:rFonts w:asciiTheme="minorHAnsi" w:hAnsiTheme="minorHAnsi"/>
        </w:rPr>
      </w:pPr>
      <w:bookmarkStart w:id="2" w:name="_Hlk511290005"/>
      <w:r w:rsidRPr="00924F71">
        <w:rPr>
          <w:rFonts w:asciiTheme="minorHAnsi" w:hAnsiTheme="minorHAnsi"/>
        </w:rPr>
        <w:t xml:space="preserve">Articles 4.3 and 33.3 are fundamental for the implementation of the rights of children with disabilities as stated in article 7 of the Convention. </w:t>
      </w:r>
      <w:r w:rsidRPr="00263CC2">
        <w:rPr>
          <w:rFonts w:asciiTheme="minorHAnsi" w:hAnsiTheme="minorHAnsi"/>
          <w:i/>
          <w:color w:val="FF0000"/>
        </w:rPr>
        <w:t xml:space="preserve">Children with disabilities </w:t>
      </w:r>
      <w:r w:rsidR="0073099D" w:rsidRPr="00263CC2">
        <w:rPr>
          <w:rFonts w:asciiTheme="minorHAnsi" w:hAnsiTheme="minorHAnsi"/>
          <w:i/>
          <w:color w:val="FF0000"/>
        </w:rPr>
        <w:t>suffer double discrimination</w:t>
      </w:r>
      <w:r w:rsidRPr="00263CC2">
        <w:rPr>
          <w:rFonts w:asciiTheme="minorHAnsi" w:hAnsiTheme="minorHAnsi"/>
          <w:i/>
          <w:color w:val="FF0000"/>
        </w:rPr>
        <w:t>, due to their condition as a disabled person and</w:t>
      </w:r>
      <w:r w:rsidR="002E05A7" w:rsidRPr="00263CC2">
        <w:rPr>
          <w:rFonts w:asciiTheme="minorHAnsi" w:hAnsiTheme="minorHAnsi"/>
          <w:i/>
          <w:color w:val="FF0000"/>
        </w:rPr>
        <w:t xml:space="preserve"> the fact that they are</w:t>
      </w:r>
      <w:r w:rsidRPr="00263CC2">
        <w:rPr>
          <w:rFonts w:asciiTheme="minorHAnsi" w:hAnsiTheme="minorHAnsi"/>
          <w:i/>
          <w:color w:val="FF0000"/>
        </w:rPr>
        <w:t xml:space="preserve"> children. Therefore, States should take steps to ensure the</w:t>
      </w:r>
      <w:r w:rsidRPr="00924F71">
        <w:rPr>
          <w:rFonts w:asciiTheme="minorHAnsi" w:hAnsiTheme="minorHAnsi"/>
          <w:color w:val="FF0000"/>
        </w:rPr>
        <w:t xml:space="preserve"> </w:t>
      </w:r>
      <w:r w:rsidR="007214E5" w:rsidRPr="00924F71">
        <w:rPr>
          <w:rFonts w:asciiTheme="minorHAnsi" w:hAnsiTheme="minorHAnsi"/>
        </w:rPr>
        <w:t>participation</w:t>
      </w:r>
      <w:r w:rsidRPr="00924F71">
        <w:rPr>
          <w:rFonts w:asciiTheme="minorHAnsi" w:hAnsiTheme="minorHAnsi"/>
        </w:rPr>
        <w:t xml:space="preserve"> and the active involvement of children, through their DPOs/OPDs</w:t>
      </w:r>
      <w:r w:rsidR="003B60B7" w:rsidRPr="00924F71">
        <w:rPr>
          <w:rFonts w:asciiTheme="minorHAnsi" w:hAnsiTheme="minorHAnsi"/>
        </w:rPr>
        <w:t>,</w:t>
      </w:r>
      <w:r w:rsidRPr="00924F71">
        <w:rPr>
          <w:rFonts w:asciiTheme="minorHAnsi" w:hAnsiTheme="minorHAnsi"/>
        </w:rPr>
        <w:t xml:space="preserve"> in all aspects of planning, implementation, monitoring and evaluation </w:t>
      </w:r>
      <w:r w:rsidRPr="00263CC2">
        <w:rPr>
          <w:rFonts w:asciiTheme="minorHAnsi" w:hAnsiTheme="minorHAnsi"/>
          <w:i/>
          <w:color w:val="FF0000"/>
        </w:rPr>
        <w:t>of</w:t>
      </w:r>
      <w:r w:rsidR="003B60B7" w:rsidRPr="00263CC2">
        <w:rPr>
          <w:rFonts w:asciiTheme="minorHAnsi" w:hAnsiTheme="minorHAnsi"/>
          <w:i/>
          <w:color w:val="FF0000"/>
        </w:rPr>
        <w:t xml:space="preserve"> all relevant legislation, policies, services and programmes affecting their lives, at school and at the community, local, national and international levels.</w:t>
      </w:r>
      <w:r w:rsidR="00697ACB" w:rsidRPr="00263CC2">
        <w:rPr>
          <w:rFonts w:asciiTheme="minorHAnsi" w:hAnsiTheme="minorHAnsi"/>
          <w:i/>
          <w:color w:val="FF0000"/>
        </w:rPr>
        <w:t xml:space="preserve"> </w:t>
      </w:r>
      <w:r w:rsidR="006713C5" w:rsidRPr="00263CC2">
        <w:rPr>
          <w:rFonts w:asciiTheme="minorHAnsi" w:hAnsiTheme="minorHAnsi"/>
          <w:i/>
          <w:color w:val="FF0000"/>
        </w:rPr>
        <w:t>The ultimate goal of participation</w:t>
      </w:r>
      <w:r w:rsidR="00697ACB" w:rsidRPr="00263CC2">
        <w:rPr>
          <w:rFonts w:asciiTheme="minorHAnsi" w:hAnsiTheme="minorHAnsi"/>
          <w:i/>
          <w:color w:val="FF0000"/>
        </w:rPr>
        <w:t xml:space="preserve"> is </w:t>
      </w:r>
      <w:r w:rsidR="00E35526" w:rsidRPr="00263CC2">
        <w:rPr>
          <w:rFonts w:asciiTheme="minorHAnsi" w:hAnsiTheme="minorHAnsi"/>
          <w:i/>
          <w:color w:val="FF0000"/>
        </w:rPr>
        <w:t>empowerment</w:t>
      </w:r>
      <w:r w:rsidR="00F45FFC" w:rsidRPr="00263CC2">
        <w:rPr>
          <w:rFonts w:asciiTheme="minorHAnsi" w:hAnsiTheme="minorHAnsi"/>
          <w:i/>
          <w:color w:val="FF0000"/>
        </w:rPr>
        <w:t xml:space="preserve"> for children with disabilities and recognition by duty-bearers that they are rights holders who can play an active role in communities and society.</w:t>
      </w:r>
      <w:r w:rsidR="00263CC2" w:rsidRPr="00263CC2">
        <w:rPr>
          <w:rFonts w:asciiTheme="minorHAnsi" w:hAnsiTheme="minorHAnsi"/>
          <w:i/>
          <w:color w:val="FF0000"/>
        </w:rPr>
        <w:t xml:space="preserve"> </w:t>
      </w:r>
      <w:r w:rsidR="00F45FFC" w:rsidRPr="00263CC2">
        <w:rPr>
          <w:rFonts w:asciiTheme="minorHAnsi" w:hAnsiTheme="minorHAnsi"/>
          <w:i/>
          <w:color w:val="FF0000"/>
        </w:rPr>
        <w:t>This</w:t>
      </w:r>
      <w:r w:rsidR="00697ACB" w:rsidRPr="00263CC2">
        <w:rPr>
          <w:rFonts w:asciiTheme="minorHAnsi" w:hAnsiTheme="minorHAnsi"/>
          <w:i/>
          <w:color w:val="FF0000"/>
        </w:rPr>
        <w:t xml:space="preserve"> takes place at different levels, </w:t>
      </w:r>
      <w:r w:rsidR="00E35526" w:rsidRPr="00263CC2">
        <w:rPr>
          <w:rFonts w:asciiTheme="minorHAnsi" w:hAnsiTheme="minorHAnsi"/>
          <w:i/>
          <w:color w:val="FF0000"/>
        </w:rPr>
        <w:t xml:space="preserve">beginning with the </w:t>
      </w:r>
      <w:r w:rsidR="00697ACB" w:rsidRPr="00263CC2">
        <w:rPr>
          <w:rFonts w:asciiTheme="minorHAnsi" w:hAnsiTheme="minorHAnsi"/>
          <w:i/>
          <w:color w:val="FF0000"/>
        </w:rPr>
        <w:t>recognition of their right to be heard moving</w:t>
      </w:r>
      <w:r w:rsidR="00E35526" w:rsidRPr="00263CC2">
        <w:rPr>
          <w:rFonts w:asciiTheme="minorHAnsi" w:hAnsiTheme="minorHAnsi"/>
          <w:i/>
          <w:color w:val="FF0000"/>
        </w:rPr>
        <w:t xml:space="preserve"> towards their active engagement in the realisation of their </w:t>
      </w:r>
      <w:r w:rsidR="00697ACB" w:rsidRPr="00263CC2">
        <w:rPr>
          <w:rFonts w:asciiTheme="minorHAnsi" w:hAnsiTheme="minorHAnsi"/>
          <w:i/>
          <w:color w:val="FF0000"/>
        </w:rPr>
        <w:t xml:space="preserve">own </w:t>
      </w:r>
      <w:r w:rsidR="00E35526" w:rsidRPr="00263CC2">
        <w:rPr>
          <w:rFonts w:asciiTheme="minorHAnsi" w:hAnsiTheme="minorHAnsi"/>
          <w:i/>
          <w:color w:val="FF0000"/>
        </w:rPr>
        <w:t>right</w:t>
      </w:r>
      <w:r w:rsidR="00697ACB" w:rsidRPr="00263CC2">
        <w:rPr>
          <w:rFonts w:asciiTheme="minorHAnsi" w:hAnsiTheme="minorHAnsi"/>
          <w:i/>
          <w:color w:val="FF0000"/>
        </w:rPr>
        <w:t>s</w:t>
      </w:r>
      <w:r w:rsidR="00E35526" w:rsidRPr="00263CC2">
        <w:rPr>
          <w:rFonts w:asciiTheme="minorHAnsi" w:hAnsiTheme="minorHAnsi"/>
          <w:i/>
          <w:color w:val="FF0000"/>
        </w:rPr>
        <w:t>.</w:t>
      </w:r>
      <w:r w:rsidR="00E35526" w:rsidRPr="00263CC2">
        <w:rPr>
          <w:rStyle w:val="FootnoteReference"/>
          <w:rFonts w:asciiTheme="minorHAnsi" w:hAnsiTheme="minorHAnsi"/>
          <w:i/>
          <w:color w:val="FF0000"/>
        </w:rPr>
        <w:footnoteReference w:id="17"/>
      </w:r>
      <w:r w:rsidR="003B60B7" w:rsidRPr="00263CC2">
        <w:rPr>
          <w:rFonts w:asciiTheme="minorHAnsi" w:hAnsiTheme="minorHAnsi"/>
          <w:i/>
          <w:color w:val="FF0000"/>
        </w:rPr>
        <w:t xml:space="preserve"> State parties should provide</w:t>
      </w:r>
      <w:r w:rsidR="0073099D" w:rsidRPr="00263CC2">
        <w:rPr>
          <w:rFonts w:asciiTheme="minorHAnsi" w:hAnsiTheme="minorHAnsi"/>
          <w:i/>
          <w:color w:val="FF0000"/>
        </w:rPr>
        <w:t xml:space="preserve"> </w:t>
      </w:r>
      <w:r w:rsidR="00DF3CA5" w:rsidRPr="00263CC2">
        <w:rPr>
          <w:rFonts w:asciiTheme="minorHAnsi" w:hAnsiTheme="minorHAnsi"/>
          <w:i/>
          <w:color w:val="FF0000"/>
        </w:rPr>
        <w:t xml:space="preserve">children with disabilities with support </w:t>
      </w:r>
      <w:r w:rsidR="00F10BCA" w:rsidRPr="00263CC2">
        <w:rPr>
          <w:rFonts w:asciiTheme="minorHAnsi" w:hAnsiTheme="minorHAnsi"/>
          <w:i/>
          <w:color w:val="FF0000"/>
        </w:rPr>
        <w:t xml:space="preserve">in their </w:t>
      </w:r>
      <w:r w:rsidR="00DF3CA5" w:rsidRPr="00263CC2">
        <w:rPr>
          <w:rFonts w:asciiTheme="minorHAnsi" w:hAnsiTheme="minorHAnsi"/>
          <w:i/>
          <w:color w:val="FF0000"/>
        </w:rPr>
        <w:t>decision-making</w:t>
      </w:r>
      <w:r w:rsidR="00263CC2">
        <w:rPr>
          <w:rFonts w:asciiTheme="minorHAnsi" w:hAnsiTheme="minorHAnsi"/>
          <w:i/>
          <w:color w:val="FF0000"/>
        </w:rPr>
        <w:t>,</w:t>
      </w:r>
      <w:r w:rsidR="00097387" w:rsidRPr="00263CC2">
        <w:rPr>
          <w:rFonts w:asciiTheme="minorHAnsi" w:hAnsiTheme="minorHAnsi"/>
          <w:i/>
          <w:color w:val="FF0000"/>
        </w:rPr>
        <w:t xml:space="preserve">  includ</w:t>
      </w:r>
      <w:r w:rsidR="00F10BCA" w:rsidRPr="00263CC2">
        <w:rPr>
          <w:rFonts w:asciiTheme="minorHAnsi" w:hAnsiTheme="minorHAnsi"/>
          <w:i/>
          <w:color w:val="FF0000"/>
        </w:rPr>
        <w:t>ing</w:t>
      </w:r>
      <w:r w:rsidR="00097387" w:rsidRPr="00263CC2">
        <w:rPr>
          <w:rFonts w:asciiTheme="minorHAnsi" w:hAnsiTheme="minorHAnsi"/>
          <w:i/>
          <w:color w:val="FF0000"/>
        </w:rPr>
        <w:t xml:space="preserve"> ‘</w:t>
      </w:r>
      <w:r w:rsidR="00097387">
        <w:t>equipping children with disabilities with, and enabling them to use, any mode of communication necessary to facilitate the expression of their views’</w:t>
      </w:r>
      <w:r w:rsidR="00097387">
        <w:rPr>
          <w:rStyle w:val="FootnoteReference"/>
        </w:rPr>
        <w:footnoteReference w:id="18"/>
      </w:r>
      <w:r w:rsidR="00097387">
        <w:t xml:space="preserve">, </w:t>
      </w:r>
      <w:r w:rsidR="00F10BCA">
        <w:t>including</w:t>
      </w:r>
      <w:r w:rsidR="003B60B7" w:rsidRPr="00924F71">
        <w:rPr>
          <w:rFonts w:asciiTheme="minorHAnsi" w:hAnsiTheme="minorHAnsi"/>
          <w:color w:val="FF0000"/>
        </w:rPr>
        <w:t xml:space="preserve"> </w:t>
      </w:r>
      <w:r w:rsidR="003B60B7" w:rsidRPr="00263CC2">
        <w:rPr>
          <w:rFonts w:asciiTheme="minorHAnsi" w:hAnsiTheme="minorHAnsi"/>
          <w:i/>
          <w:color w:val="FF0000"/>
        </w:rPr>
        <w:t>child-friendly information, adequate support for self-adv</w:t>
      </w:r>
      <w:r w:rsidR="0073099D" w:rsidRPr="00263CC2">
        <w:rPr>
          <w:rFonts w:asciiTheme="minorHAnsi" w:hAnsiTheme="minorHAnsi"/>
          <w:i/>
          <w:color w:val="FF0000"/>
        </w:rPr>
        <w:t xml:space="preserve">ocacy </w:t>
      </w:r>
      <w:r w:rsidR="00F10BCA" w:rsidRPr="00263CC2">
        <w:rPr>
          <w:rFonts w:asciiTheme="minorHAnsi" w:hAnsiTheme="minorHAnsi"/>
          <w:i/>
          <w:color w:val="FF0000"/>
        </w:rPr>
        <w:t>as well as to ensure</w:t>
      </w:r>
      <w:r w:rsidR="0073099D" w:rsidRPr="00263CC2">
        <w:rPr>
          <w:rFonts w:asciiTheme="minorHAnsi" w:hAnsiTheme="minorHAnsi"/>
          <w:i/>
          <w:color w:val="FF0000"/>
        </w:rPr>
        <w:t xml:space="preserve"> appropriate training </w:t>
      </w:r>
      <w:r w:rsidR="00DF3CA5" w:rsidRPr="00263CC2">
        <w:rPr>
          <w:rFonts w:asciiTheme="minorHAnsi" w:hAnsiTheme="minorHAnsi"/>
          <w:i/>
          <w:color w:val="FF0000"/>
        </w:rPr>
        <w:t>for all professionals working with, and for children with disabilities.</w:t>
      </w:r>
      <w:r w:rsidR="003B60B7" w:rsidRPr="00263CC2">
        <w:rPr>
          <w:rStyle w:val="FootnoteReference"/>
          <w:rFonts w:asciiTheme="minorHAnsi" w:hAnsiTheme="minorHAnsi"/>
          <w:i/>
          <w:color w:val="FF0000"/>
        </w:rPr>
        <w:footnoteReference w:id="19"/>
      </w:r>
      <w:r w:rsidR="0073099D" w:rsidRPr="00263CC2">
        <w:rPr>
          <w:rFonts w:asciiTheme="minorHAnsi" w:hAnsiTheme="minorHAnsi"/>
          <w:i/>
        </w:rPr>
        <w:t xml:space="preserve"> </w:t>
      </w:r>
      <w:r w:rsidR="0073099D" w:rsidRPr="00263CC2">
        <w:rPr>
          <w:rFonts w:asciiTheme="minorHAnsi" w:hAnsiTheme="minorHAnsi"/>
          <w:i/>
          <w:color w:val="FF0000"/>
        </w:rPr>
        <w:t xml:space="preserve">States should also provide </w:t>
      </w:r>
      <w:r w:rsidR="003B60B7" w:rsidRPr="00263CC2">
        <w:rPr>
          <w:rFonts w:asciiTheme="minorHAnsi" w:hAnsiTheme="minorHAnsi"/>
          <w:i/>
          <w:color w:val="FF0000"/>
        </w:rPr>
        <w:t>disability and age-appropriate assistance and procedures</w:t>
      </w:r>
      <w:r w:rsidR="0073099D" w:rsidRPr="00263CC2">
        <w:rPr>
          <w:rFonts w:asciiTheme="minorHAnsi" w:hAnsiTheme="minorHAnsi"/>
          <w:i/>
          <w:color w:val="FF0000"/>
        </w:rPr>
        <w:t>, and non-conditional support for</w:t>
      </w:r>
      <w:r w:rsidR="003B60B7" w:rsidRPr="00263CC2">
        <w:rPr>
          <w:rFonts w:asciiTheme="minorHAnsi" w:hAnsiTheme="minorHAnsi"/>
          <w:i/>
          <w:color w:val="FF0000"/>
        </w:rPr>
        <w:t xml:space="preserve"> </w:t>
      </w:r>
      <w:r w:rsidR="0073099D" w:rsidRPr="00263CC2">
        <w:rPr>
          <w:rFonts w:asciiTheme="minorHAnsi" w:hAnsiTheme="minorHAnsi"/>
          <w:i/>
          <w:color w:val="FF0000"/>
        </w:rPr>
        <w:t>c</w:t>
      </w:r>
      <w:r w:rsidR="003B60B7" w:rsidRPr="00263CC2">
        <w:rPr>
          <w:rFonts w:asciiTheme="minorHAnsi" w:hAnsiTheme="minorHAnsi"/>
          <w:i/>
          <w:color w:val="FF0000"/>
        </w:rPr>
        <w:t xml:space="preserve">hildren with disabilities and, when appropriate, </w:t>
      </w:r>
      <w:r w:rsidR="0073099D" w:rsidRPr="00263CC2">
        <w:rPr>
          <w:rFonts w:asciiTheme="minorHAnsi" w:hAnsiTheme="minorHAnsi"/>
          <w:i/>
          <w:color w:val="FF0000"/>
        </w:rPr>
        <w:t>children with disabilities themselves and</w:t>
      </w:r>
      <w:r w:rsidR="0073099D" w:rsidRPr="00924F71">
        <w:rPr>
          <w:rFonts w:asciiTheme="minorHAnsi" w:hAnsiTheme="minorHAnsi"/>
          <w:color w:val="FF0000"/>
        </w:rPr>
        <w:t xml:space="preserve"> </w:t>
      </w:r>
      <w:r w:rsidR="0073099D" w:rsidRPr="00924F71">
        <w:rPr>
          <w:rFonts w:asciiTheme="minorHAnsi" w:hAnsiTheme="minorHAnsi"/>
          <w:color w:val="000000" w:themeColor="text1"/>
        </w:rPr>
        <w:t>their families</w:t>
      </w:r>
      <w:r w:rsidR="003B60B7" w:rsidRPr="00924F71">
        <w:rPr>
          <w:rFonts w:asciiTheme="minorHAnsi" w:hAnsiTheme="minorHAnsi"/>
          <w:color w:val="000000" w:themeColor="text1"/>
        </w:rPr>
        <w:t xml:space="preserve"> must be recognized as partners and not merely recipients of education.</w:t>
      </w:r>
      <w:r w:rsidR="0073099D" w:rsidRPr="00924F71">
        <w:rPr>
          <w:rStyle w:val="FootnoteReference"/>
          <w:rFonts w:asciiTheme="minorHAnsi" w:hAnsiTheme="minorHAnsi"/>
          <w:color w:val="000000" w:themeColor="text1"/>
        </w:rPr>
        <w:footnoteReference w:id="20"/>
      </w:r>
      <w:r w:rsidR="003B60B7" w:rsidRPr="00924F71">
        <w:rPr>
          <w:rFonts w:asciiTheme="minorHAnsi" w:hAnsiTheme="minorHAnsi"/>
          <w:color w:val="000000" w:themeColor="text1"/>
        </w:rPr>
        <w:t xml:space="preserve"> </w:t>
      </w:r>
      <w:r w:rsidR="003B60B7" w:rsidRPr="00924F71">
        <w:rPr>
          <w:rFonts w:asciiTheme="minorHAnsi" w:hAnsiTheme="minorHAnsi"/>
        </w:rPr>
        <w:t>The participation of their DPOs/OPDs should be considered a requisite in consultations addressing specific issues that concerns them, and their views given due weight in accordance with their age and maturity.</w:t>
      </w:r>
      <w:bookmarkEnd w:id="2"/>
    </w:p>
    <w:p w14:paraId="42D51D81" w14:textId="04D9B36F" w:rsidR="007C2B94" w:rsidRDefault="007C2B94" w:rsidP="00924F71">
      <w:pPr>
        <w:pStyle w:val="SingleTxtG"/>
        <w:rPr>
          <w:rFonts w:asciiTheme="minorHAnsi" w:hAnsiTheme="minorHAnsi"/>
        </w:rPr>
      </w:pPr>
    </w:p>
    <w:p w14:paraId="2EC56D6F" w14:textId="6704196F" w:rsidR="007C2B94" w:rsidRDefault="007C2B94" w:rsidP="00924F71">
      <w:pPr>
        <w:pStyle w:val="SingleTxtG"/>
        <w:rPr>
          <w:rFonts w:asciiTheme="minorHAnsi" w:hAnsiTheme="minorHAnsi"/>
        </w:rPr>
      </w:pPr>
    </w:p>
    <w:p w14:paraId="2350968F" w14:textId="65ACC09E" w:rsidR="007C2B94" w:rsidRDefault="007C2B94" w:rsidP="00924F71">
      <w:pPr>
        <w:pStyle w:val="SingleTxtG"/>
        <w:rPr>
          <w:rFonts w:asciiTheme="minorHAnsi" w:hAnsiTheme="minorHAnsi"/>
        </w:rPr>
      </w:pPr>
    </w:p>
    <w:p w14:paraId="2F6650FB" w14:textId="033D7006" w:rsidR="007C2B94" w:rsidRDefault="007C2B94" w:rsidP="00924F71">
      <w:pPr>
        <w:pStyle w:val="SingleTxtG"/>
        <w:rPr>
          <w:rFonts w:asciiTheme="minorHAnsi" w:hAnsiTheme="minorHAnsi"/>
        </w:rPr>
      </w:pPr>
    </w:p>
    <w:p w14:paraId="45E9FEDC" w14:textId="3CE31DE8" w:rsidR="00476353" w:rsidRDefault="00476353" w:rsidP="00924F71">
      <w:pPr>
        <w:pStyle w:val="SingleTxtG"/>
        <w:rPr>
          <w:rFonts w:asciiTheme="minorHAnsi" w:hAnsiTheme="minorHAnsi"/>
        </w:rPr>
      </w:pPr>
    </w:p>
    <w:p w14:paraId="6FFF1AE8" w14:textId="28B81704" w:rsidR="00476353" w:rsidRDefault="00476353" w:rsidP="00924F71">
      <w:pPr>
        <w:pStyle w:val="SingleTxtG"/>
        <w:rPr>
          <w:rFonts w:asciiTheme="minorHAnsi" w:hAnsiTheme="minorHAnsi"/>
        </w:rPr>
      </w:pPr>
    </w:p>
    <w:sectPr w:rsidR="0047635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C3E3C" w14:textId="77777777" w:rsidR="00BB2528" w:rsidRDefault="00BB2528" w:rsidP="00607A8C">
      <w:pPr>
        <w:spacing w:after="0" w:line="240" w:lineRule="auto"/>
      </w:pPr>
      <w:r>
        <w:separator/>
      </w:r>
    </w:p>
  </w:endnote>
  <w:endnote w:type="continuationSeparator" w:id="0">
    <w:p w14:paraId="06C75490" w14:textId="77777777" w:rsidR="00BB2528" w:rsidRDefault="00BB2528" w:rsidP="0060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GaramondPro-Regular">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47B77" w14:textId="77777777" w:rsidR="005E7E89" w:rsidRDefault="005E7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D7BBA" w14:textId="77777777" w:rsidR="005E7E89" w:rsidRDefault="005E7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315B" w14:textId="77777777" w:rsidR="005E7E89" w:rsidRDefault="005E7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64285" w14:textId="77777777" w:rsidR="00BB2528" w:rsidRDefault="00BB2528" w:rsidP="00607A8C">
      <w:pPr>
        <w:spacing w:after="0" w:line="240" w:lineRule="auto"/>
      </w:pPr>
      <w:r>
        <w:separator/>
      </w:r>
    </w:p>
  </w:footnote>
  <w:footnote w:type="continuationSeparator" w:id="0">
    <w:p w14:paraId="3BD623CF" w14:textId="77777777" w:rsidR="00BB2528" w:rsidRDefault="00BB2528" w:rsidP="00607A8C">
      <w:pPr>
        <w:spacing w:after="0" w:line="240" w:lineRule="auto"/>
      </w:pPr>
      <w:r>
        <w:continuationSeparator/>
      </w:r>
    </w:p>
  </w:footnote>
  <w:footnote w:id="1">
    <w:p w14:paraId="4BBB5B4A" w14:textId="3E119287" w:rsidR="00E27FC0" w:rsidRPr="005704AF" w:rsidRDefault="00E27FC0" w:rsidP="005704AF">
      <w:pPr>
        <w:autoSpaceDE w:val="0"/>
        <w:autoSpaceDN w:val="0"/>
        <w:adjustRightInd w:val="0"/>
        <w:spacing w:after="0" w:line="240" w:lineRule="auto"/>
        <w:ind w:right="-567"/>
        <w:rPr>
          <w:rFonts w:eastAsia="AGaramondPro-Regular" w:cstheme="minorHAnsi"/>
          <w:sz w:val="20"/>
          <w:szCs w:val="20"/>
          <w:lang w:val="en-US"/>
        </w:rPr>
      </w:pPr>
      <w:r w:rsidRPr="005704AF">
        <w:rPr>
          <w:rStyle w:val="FootnoteReference"/>
          <w:rFonts w:asciiTheme="minorHAnsi" w:hAnsiTheme="minorHAnsi" w:cstheme="minorHAnsi"/>
          <w:sz w:val="20"/>
          <w:szCs w:val="20"/>
        </w:rPr>
        <w:footnoteRef/>
      </w:r>
      <w:r w:rsidRPr="005704AF">
        <w:rPr>
          <w:rFonts w:cstheme="minorHAnsi"/>
          <w:sz w:val="20"/>
          <w:szCs w:val="20"/>
        </w:rPr>
        <w:t xml:space="preserve"> </w:t>
      </w:r>
      <w:r w:rsidRPr="005704AF">
        <w:rPr>
          <w:rFonts w:eastAsia="AGaramondPro-Regular" w:cstheme="minorHAnsi"/>
          <w:sz w:val="20"/>
          <w:szCs w:val="20"/>
          <w:lang w:val="en-US"/>
        </w:rPr>
        <w:t xml:space="preserve">Gerison Lansdown, </w:t>
      </w:r>
      <w:r w:rsidRPr="005704AF">
        <w:rPr>
          <w:rFonts w:eastAsia="AGaramondPro-Regular" w:cstheme="minorHAnsi"/>
          <w:i/>
          <w:iCs/>
          <w:sz w:val="20"/>
          <w:szCs w:val="20"/>
          <w:lang w:val="en-US"/>
        </w:rPr>
        <w:t>Th e Evolving Capacities of the Child</w:t>
      </w:r>
      <w:r w:rsidRPr="005704AF">
        <w:rPr>
          <w:rFonts w:eastAsia="AGaramondPro-Regular" w:cstheme="minorHAnsi"/>
          <w:sz w:val="20"/>
          <w:szCs w:val="20"/>
          <w:lang w:val="en-US"/>
        </w:rPr>
        <w:t>,</w:t>
      </w:r>
      <w:r w:rsidR="005704AF" w:rsidRPr="005704AF">
        <w:rPr>
          <w:rFonts w:eastAsia="AGaramondPro-Regular" w:cstheme="minorHAnsi"/>
          <w:sz w:val="20"/>
          <w:szCs w:val="20"/>
          <w:lang w:val="en-US"/>
        </w:rPr>
        <w:t xml:space="preserve"> </w:t>
      </w:r>
      <w:r w:rsidRPr="005704AF">
        <w:rPr>
          <w:rFonts w:eastAsia="AGaramondPro-Regular" w:cstheme="minorHAnsi"/>
          <w:sz w:val="20"/>
          <w:szCs w:val="20"/>
          <w:lang w:val="en-US"/>
        </w:rPr>
        <w:t>UNICEF/Save the Children, Florence,</w:t>
      </w:r>
      <w:r w:rsidR="005704AF">
        <w:rPr>
          <w:rFonts w:eastAsia="AGaramondPro-Regular" w:cstheme="minorHAnsi"/>
          <w:sz w:val="20"/>
          <w:szCs w:val="20"/>
          <w:lang w:val="en-US"/>
        </w:rPr>
        <w:t xml:space="preserve"> </w:t>
      </w:r>
      <w:r w:rsidRPr="005704AF">
        <w:rPr>
          <w:rFonts w:eastAsia="AGaramondPro-Regular" w:cstheme="minorHAnsi"/>
          <w:sz w:val="20"/>
          <w:szCs w:val="20"/>
          <w:lang w:val="en-US"/>
        </w:rPr>
        <w:t>2005.</w:t>
      </w:r>
    </w:p>
  </w:footnote>
  <w:footnote w:id="2">
    <w:p w14:paraId="1DF973DC" w14:textId="7702F586" w:rsidR="004F0042" w:rsidRPr="004F0042" w:rsidRDefault="004F0042" w:rsidP="005704AF">
      <w:pPr>
        <w:pStyle w:val="FootnoteText"/>
        <w:tabs>
          <w:tab w:val="clear" w:pos="1021"/>
          <w:tab w:val="right" w:pos="567"/>
        </w:tabs>
        <w:ind w:left="0" w:right="-142" w:firstLine="0"/>
      </w:pPr>
      <w:r w:rsidRPr="005704AF">
        <w:rPr>
          <w:rStyle w:val="FootnoteReference"/>
          <w:rFonts w:asciiTheme="minorHAnsi" w:hAnsiTheme="minorHAnsi" w:cstheme="minorHAnsi"/>
          <w:sz w:val="20"/>
        </w:rPr>
        <w:footnoteRef/>
      </w:r>
      <w:r w:rsidRPr="005704AF">
        <w:rPr>
          <w:rFonts w:asciiTheme="minorHAnsi" w:hAnsiTheme="minorHAnsi" w:cstheme="minorHAnsi"/>
          <w:sz w:val="20"/>
        </w:rPr>
        <w:t xml:space="preserve"> Gerison Lansdown, Making a case for a dedicated Article for children with disabilities, in Human</w:t>
      </w:r>
      <w:r w:rsidR="005704AF">
        <w:rPr>
          <w:rFonts w:asciiTheme="minorHAnsi" w:hAnsiTheme="minorHAnsi" w:cstheme="minorHAnsi"/>
          <w:sz w:val="20"/>
        </w:rPr>
        <w:t xml:space="preserve"> </w:t>
      </w:r>
      <w:r w:rsidRPr="005704AF">
        <w:rPr>
          <w:rFonts w:asciiTheme="minorHAnsi" w:hAnsiTheme="minorHAnsi" w:cstheme="minorHAnsi"/>
          <w:sz w:val="20"/>
        </w:rPr>
        <w:t xml:space="preserve">Rights and Disability Advocacy, </w:t>
      </w:r>
      <w:proofErr w:type="spellStart"/>
      <w:r w:rsidRPr="005704AF">
        <w:rPr>
          <w:rFonts w:asciiTheme="minorHAnsi" w:hAnsiTheme="minorHAnsi" w:cstheme="minorHAnsi"/>
          <w:sz w:val="20"/>
        </w:rPr>
        <w:t>Sabatello</w:t>
      </w:r>
      <w:proofErr w:type="spellEnd"/>
      <w:r w:rsidRPr="005704AF">
        <w:rPr>
          <w:rFonts w:asciiTheme="minorHAnsi" w:hAnsiTheme="minorHAnsi" w:cstheme="minorHAnsi"/>
          <w:sz w:val="20"/>
        </w:rPr>
        <w:t xml:space="preserve"> &amp; Schulze</w:t>
      </w:r>
      <w:r w:rsidR="00A56514">
        <w:rPr>
          <w:rFonts w:asciiTheme="minorHAnsi" w:hAnsiTheme="minorHAnsi" w:cstheme="minorHAnsi"/>
          <w:sz w:val="20"/>
        </w:rPr>
        <w:t>.</w:t>
      </w:r>
      <w:r>
        <w:t xml:space="preserve"> </w:t>
      </w:r>
    </w:p>
  </w:footnote>
  <w:footnote w:id="3">
    <w:p w14:paraId="4E6426B5" w14:textId="254177AC" w:rsidR="00AB2BC4" w:rsidRPr="00D0733F" w:rsidRDefault="00AB2BC4" w:rsidP="00AB2BC4">
      <w:pPr>
        <w:pStyle w:val="Default"/>
        <w:rPr>
          <w:sz w:val="20"/>
          <w:szCs w:val="20"/>
        </w:rPr>
      </w:pPr>
      <w:r w:rsidRPr="00D0733F">
        <w:rPr>
          <w:rStyle w:val="FootnoteReference"/>
          <w:rFonts w:asciiTheme="minorHAnsi" w:hAnsiTheme="minorHAnsi"/>
          <w:sz w:val="20"/>
          <w:szCs w:val="20"/>
        </w:rPr>
        <w:footnoteRef/>
      </w:r>
      <w:r w:rsidRPr="00D0733F">
        <w:rPr>
          <w:rFonts w:asciiTheme="minorHAnsi" w:hAnsiTheme="minorHAnsi"/>
          <w:sz w:val="20"/>
          <w:szCs w:val="20"/>
        </w:rPr>
        <w:t xml:space="preserve"> Council of Disabled Children, “</w:t>
      </w:r>
      <w:r w:rsidRPr="00D0733F">
        <w:rPr>
          <w:rFonts w:asciiTheme="minorHAnsi" w:hAnsiTheme="minorHAnsi"/>
          <w:bCs/>
          <w:sz w:val="20"/>
          <w:szCs w:val="20"/>
        </w:rPr>
        <w:t>A literature review on the participation of disabled children and young people in decision making”</w:t>
      </w:r>
      <w:r w:rsidR="00D0733F">
        <w:rPr>
          <w:rFonts w:asciiTheme="minorHAnsi" w:hAnsiTheme="minorHAnsi"/>
          <w:bCs/>
          <w:sz w:val="20"/>
          <w:szCs w:val="20"/>
        </w:rPr>
        <w:t>.</w:t>
      </w:r>
    </w:p>
  </w:footnote>
  <w:footnote w:id="4">
    <w:p w14:paraId="520DA533" w14:textId="77777777" w:rsidR="00C228FA" w:rsidRPr="00277A18" w:rsidRDefault="00C228FA" w:rsidP="00C228FA">
      <w:pPr>
        <w:pStyle w:val="FootnoteText"/>
      </w:pPr>
      <w:r w:rsidRPr="00D0733F">
        <w:rPr>
          <w:rStyle w:val="FootnoteReference"/>
          <w:rFonts w:asciiTheme="minorHAnsi" w:hAnsiTheme="minorHAnsi"/>
          <w:sz w:val="20"/>
        </w:rPr>
        <w:footnoteRef/>
      </w:r>
      <w:r w:rsidRPr="00D0733F">
        <w:rPr>
          <w:rFonts w:asciiTheme="minorHAnsi" w:eastAsiaTheme="minorHAnsi" w:hAnsiTheme="minorHAnsi" w:cs="Verdana"/>
          <w:bCs/>
          <w:color w:val="000000"/>
          <w:sz w:val="20"/>
        </w:rPr>
        <w:t xml:space="preserve"> Ibid.</w:t>
      </w:r>
    </w:p>
  </w:footnote>
  <w:footnote w:id="5">
    <w:p w14:paraId="3E00D045" w14:textId="7F27D694" w:rsidR="001B2343" w:rsidRPr="00D0733F" w:rsidRDefault="001B2343" w:rsidP="000A2519">
      <w:pPr>
        <w:autoSpaceDE w:val="0"/>
        <w:autoSpaceDN w:val="0"/>
        <w:adjustRightInd w:val="0"/>
        <w:spacing w:after="0" w:line="240" w:lineRule="auto"/>
        <w:rPr>
          <w:rFonts w:cstheme="minorHAnsi"/>
          <w:b/>
          <w:bCs/>
          <w:sz w:val="20"/>
          <w:szCs w:val="20"/>
        </w:rPr>
      </w:pPr>
      <w:r w:rsidRPr="00D0733F">
        <w:rPr>
          <w:rStyle w:val="FootnoteReference"/>
          <w:rFonts w:asciiTheme="minorHAnsi" w:hAnsiTheme="minorHAnsi" w:cstheme="minorHAnsi"/>
          <w:sz w:val="20"/>
          <w:szCs w:val="20"/>
        </w:rPr>
        <w:footnoteRef/>
      </w:r>
      <w:r w:rsidRPr="00D0733F">
        <w:rPr>
          <w:rFonts w:cstheme="minorHAnsi"/>
          <w:sz w:val="20"/>
          <w:szCs w:val="20"/>
        </w:rPr>
        <w:t xml:space="preserve"> See By</w:t>
      </w:r>
      <w:r w:rsidR="00D0733F">
        <w:rPr>
          <w:rFonts w:cstheme="minorHAnsi"/>
          <w:sz w:val="20"/>
          <w:szCs w:val="20"/>
        </w:rPr>
        <w:t>r</w:t>
      </w:r>
      <w:r w:rsidRPr="00D0733F">
        <w:rPr>
          <w:rFonts w:cstheme="minorHAnsi"/>
          <w:sz w:val="20"/>
          <w:szCs w:val="20"/>
        </w:rPr>
        <w:t>ne, “</w:t>
      </w:r>
      <w:r w:rsidRPr="00D0733F">
        <w:rPr>
          <w:rFonts w:eastAsia="AGaramondPro-Regular" w:cstheme="minorHAnsi"/>
          <w:sz w:val="20"/>
          <w:szCs w:val="20"/>
        </w:rPr>
        <w:t xml:space="preserve">Minding the Gap? Children with Disabilities and the United Nations Convention on the Rights of Persons with Disabilities” and </w:t>
      </w:r>
      <w:proofErr w:type="spellStart"/>
      <w:r w:rsidRPr="00D0733F">
        <w:rPr>
          <w:rFonts w:eastAsia="AGaramondPro-Regular" w:cstheme="minorHAnsi"/>
          <w:sz w:val="20"/>
          <w:szCs w:val="20"/>
        </w:rPr>
        <w:t>Sandland</w:t>
      </w:r>
      <w:proofErr w:type="spellEnd"/>
      <w:r w:rsidRPr="00D0733F">
        <w:rPr>
          <w:rFonts w:eastAsia="AGaramondPro-Regular" w:cstheme="minorHAnsi"/>
          <w:sz w:val="20"/>
          <w:szCs w:val="20"/>
        </w:rPr>
        <w:t>, “</w:t>
      </w:r>
      <w:r w:rsidRPr="00D0733F">
        <w:rPr>
          <w:rFonts w:cstheme="minorHAnsi"/>
          <w:bCs/>
          <w:sz w:val="20"/>
          <w:szCs w:val="20"/>
        </w:rPr>
        <w:t>A Clash of Conventions? Participation, Power and the Rights of Disabled Children”.</w:t>
      </w:r>
    </w:p>
  </w:footnote>
  <w:footnote w:id="6">
    <w:p w14:paraId="2DA0D6AD" w14:textId="11F3A418" w:rsidR="00CF172F" w:rsidRPr="00D0733F" w:rsidRDefault="00CF172F">
      <w:pPr>
        <w:pStyle w:val="FootnoteText"/>
        <w:rPr>
          <w:rFonts w:asciiTheme="minorHAnsi" w:hAnsiTheme="minorHAnsi" w:cstheme="minorHAnsi"/>
          <w:sz w:val="20"/>
        </w:rPr>
      </w:pPr>
      <w:r w:rsidRPr="00D0733F">
        <w:rPr>
          <w:rStyle w:val="FootnoteReference"/>
          <w:rFonts w:asciiTheme="minorHAnsi" w:hAnsiTheme="minorHAnsi" w:cstheme="minorHAnsi"/>
          <w:sz w:val="20"/>
        </w:rPr>
        <w:footnoteRef/>
      </w:r>
      <w:r w:rsidRPr="00D0733F">
        <w:rPr>
          <w:rFonts w:asciiTheme="minorHAnsi" w:hAnsiTheme="minorHAnsi" w:cstheme="minorHAnsi"/>
          <w:sz w:val="20"/>
        </w:rPr>
        <w:t xml:space="preserve"> A/HRC/31/62, para. 36.</w:t>
      </w:r>
    </w:p>
  </w:footnote>
  <w:footnote w:id="7">
    <w:p w14:paraId="5A150B4A" w14:textId="1D9199EA" w:rsidR="001B2343" w:rsidRPr="00D0733F" w:rsidRDefault="001B2343">
      <w:pPr>
        <w:pStyle w:val="FootnoteText"/>
        <w:rPr>
          <w:rFonts w:asciiTheme="minorHAnsi" w:hAnsiTheme="minorHAnsi" w:cstheme="minorHAnsi"/>
          <w:sz w:val="20"/>
        </w:rPr>
      </w:pPr>
      <w:r w:rsidRPr="00D0733F">
        <w:rPr>
          <w:rStyle w:val="FootnoteReference"/>
          <w:rFonts w:asciiTheme="minorHAnsi" w:hAnsiTheme="minorHAnsi" w:cstheme="minorHAnsi"/>
          <w:sz w:val="20"/>
        </w:rPr>
        <w:footnoteRef/>
      </w:r>
      <w:r w:rsidRPr="00D0733F">
        <w:rPr>
          <w:rFonts w:asciiTheme="minorHAnsi" w:hAnsiTheme="minorHAnsi" w:cstheme="minorHAnsi"/>
          <w:sz w:val="20"/>
        </w:rPr>
        <w:t xml:space="preserve"> Report of the Special Rapporteur on the Rights of Persons with Disabilities (2017), para 37.</w:t>
      </w:r>
    </w:p>
  </w:footnote>
  <w:footnote w:id="8">
    <w:p w14:paraId="028FB34D" w14:textId="566560DA" w:rsidR="004C655F" w:rsidRPr="00D0733F" w:rsidRDefault="004C655F">
      <w:pPr>
        <w:pStyle w:val="FootnoteText"/>
        <w:rPr>
          <w:rFonts w:asciiTheme="minorHAnsi" w:hAnsiTheme="minorHAnsi" w:cstheme="minorHAnsi"/>
          <w:sz w:val="20"/>
        </w:rPr>
      </w:pPr>
      <w:r w:rsidRPr="00D0733F">
        <w:rPr>
          <w:rStyle w:val="FootnoteReference"/>
          <w:rFonts w:asciiTheme="minorHAnsi" w:hAnsiTheme="minorHAnsi" w:cstheme="minorHAnsi"/>
          <w:sz w:val="20"/>
        </w:rPr>
        <w:footnoteRef/>
      </w:r>
      <w:r w:rsidRPr="00D0733F">
        <w:rPr>
          <w:rFonts w:asciiTheme="minorHAnsi" w:hAnsiTheme="minorHAnsi" w:cstheme="minorHAnsi"/>
          <w:sz w:val="20"/>
        </w:rPr>
        <w:t xml:space="preserve"> G</w:t>
      </w:r>
      <w:r w:rsidR="00D0733F">
        <w:rPr>
          <w:rFonts w:asciiTheme="minorHAnsi" w:hAnsiTheme="minorHAnsi" w:cstheme="minorHAnsi"/>
          <w:sz w:val="20"/>
        </w:rPr>
        <w:t xml:space="preserve">eneral Comment </w:t>
      </w:r>
      <w:r w:rsidRPr="00D0733F">
        <w:rPr>
          <w:rFonts w:asciiTheme="minorHAnsi" w:hAnsiTheme="minorHAnsi" w:cstheme="minorHAnsi"/>
          <w:sz w:val="20"/>
        </w:rPr>
        <w:t xml:space="preserve">12 </w:t>
      </w:r>
      <w:r w:rsidR="00D0733F">
        <w:rPr>
          <w:rFonts w:asciiTheme="minorHAnsi" w:hAnsiTheme="minorHAnsi" w:cstheme="minorHAnsi"/>
          <w:sz w:val="20"/>
        </w:rPr>
        <w:t xml:space="preserve">CRC, </w:t>
      </w:r>
      <w:r w:rsidRPr="00D0733F">
        <w:rPr>
          <w:rFonts w:asciiTheme="minorHAnsi" w:hAnsiTheme="minorHAnsi" w:cstheme="minorHAnsi"/>
          <w:sz w:val="20"/>
        </w:rPr>
        <w:t>para 13</w:t>
      </w:r>
      <w:r w:rsidR="00D0733F">
        <w:rPr>
          <w:rFonts w:asciiTheme="minorHAnsi" w:hAnsiTheme="minorHAnsi" w:cstheme="minorHAnsi"/>
          <w:sz w:val="20"/>
        </w:rPr>
        <w:t>.</w:t>
      </w:r>
    </w:p>
  </w:footnote>
  <w:footnote w:id="9">
    <w:p w14:paraId="70C030F4" w14:textId="0616A91F" w:rsidR="00264D96" w:rsidRPr="00D0733F" w:rsidRDefault="00264D96">
      <w:pPr>
        <w:pStyle w:val="FootnoteText"/>
        <w:rPr>
          <w:rFonts w:asciiTheme="minorHAnsi" w:hAnsiTheme="minorHAnsi" w:cstheme="minorHAnsi"/>
          <w:sz w:val="20"/>
        </w:rPr>
      </w:pPr>
      <w:r w:rsidRPr="00D0733F">
        <w:rPr>
          <w:rStyle w:val="FootnoteReference"/>
          <w:rFonts w:asciiTheme="minorHAnsi" w:hAnsiTheme="minorHAnsi" w:cstheme="minorHAnsi"/>
          <w:sz w:val="20"/>
        </w:rPr>
        <w:footnoteRef/>
      </w:r>
      <w:r w:rsidRPr="00D0733F">
        <w:rPr>
          <w:rFonts w:asciiTheme="minorHAnsi" w:hAnsiTheme="minorHAnsi" w:cstheme="minorHAnsi"/>
          <w:sz w:val="20"/>
        </w:rPr>
        <w:t xml:space="preserve"> G</w:t>
      </w:r>
      <w:r w:rsidR="00D0733F">
        <w:rPr>
          <w:rFonts w:asciiTheme="minorHAnsi" w:hAnsiTheme="minorHAnsi" w:cstheme="minorHAnsi"/>
          <w:sz w:val="20"/>
        </w:rPr>
        <w:t>eneral Comment</w:t>
      </w:r>
      <w:r w:rsidRPr="00D0733F">
        <w:rPr>
          <w:rFonts w:asciiTheme="minorHAnsi" w:hAnsiTheme="minorHAnsi" w:cstheme="minorHAnsi"/>
          <w:sz w:val="20"/>
        </w:rPr>
        <w:t xml:space="preserve"> 20 </w:t>
      </w:r>
      <w:r w:rsidR="00D0733F">
        <w:rPr>
          <w:rFonts w:asciiTheme="minorHAnsi" w:hAnsiTheme="minorHAnsi" w:cstheme="minorHAnsi"/>
          <w:sz w:val="20"/>
        </w:rPr>
        <w:t>CRC</w:t>
      </w:r>
      <w:r w:rsidR="009B7716">
        <w:rPr>
          <w:rFonts w:asciiTheme="minorHAnsi" w:hAnsiTheme="minorHAnsi" w:cstheme="minorHAnsi"/>
          <w:sz w:val="20"/>
        </w:rPr>
        <w:t>, para 25</w:t>
      </w:r>
      <w:r w:rsidR="00D0733F">
        <w:rPr>
          <w:rFonts w:asciiTheme="minorHAnsi" w:hAnsiTheme="minorHAnsi" w:cstheme="minorHAnsi"/>
          <w:sz w:val="20"/>
        </w:rPr>
        <w:t>.</w:t>
      </w:r>
    </w:p>
  </w:footnote>
  <w:footnote w:id="10">
    <w:p w14:paraId="62863AC7" w14:textId="174897E1" w:rsidR="00744767" w:rsidRPr="00D0733F" w:rsidRDefault="00744767" w:rsidP="009B7716">
      <w:pPr>
        <w:pStyle w:val="FootnoteText"/>
        <w:tabs>
          <w:tab w:val="clear" w:pos="1021"/>
          <w:tab w:val="right" w:pos="1276"/>
        </w:tabs>
        <w:ind w:left="0" w:right="0" w:firstLine="0"/>
        <w:rPr>
          <w:rFonts w:asciiTheme="minorHAnsi" w:hAnsiTheme="minorHAnsi" w:cstheme="minorHAnsi"/>
          <w:sz w:val="20"/>
          <w:lang w:val="en-US"/>
        </w:rPr>
      </w:pPr>
      <w:r w:rsidRPr="00D0733F">
        <w:rPr>
          <w:rStyle w:val="FootnoteReference"/>
          <w:rFonts w:asciiTheme="minorHAnsi" w:hAnsiTheme="minorHAnsi" w:cstheme="minorHAnsi"/>
          <w:sz w:val="20"/>
        </w:rPr>
        <w:footnoteRef/>
      </w:r>
      <w:r w:rsidRPr="00D0733F">
        <w:rPr>
          <w:rFonts w:asciiTheme="minorHAnsi" w:hAnsiTheme="minorHAnsi" w:cstheme="minorHAnsi"/>
          <w:sz w:val="20"/>
        </w:rPr>
        <w:t xml:space="preserve"> Including, for example, “decisions about children’s education, health, environment, living conditions, or protection”</w:t>
      </w:r>
      <w:r w:rsidR="001237C7">
        <w:rPr>
          <w:rFonts w:asciiTheme="minorHAnsi" w:hAnsiTheme="minorHAnsi" w:cstheme="minorHAnsi"/>
          <w:sz w:val="20"/>
        </w:rPr>
        <w:t xml:space="preserve">. </w:t>
      </w:r>
      <w:r w:rsidRPr="00D0733F">
        <w:rPr>
          <w:rFonts w:asciiTheme="minorHAnsi" w:hAnsiTheme="minorHAnsi" w:cstheme="minorHAnsi"/>
          <w:sz w:val="20"/>
        </w:rPr>
        <w:t>G</w:t>
      </w:r>
      <w:r w:rsidR="001237C7">
        <w:rPr>
          <w:rFonts w:asciiTheme="minorHAnsi" w:hAnsiTheme="minorHAnsi" w:cstheme="minorHAnsi"/>
          <w:sz w:val="20"/>
        </w:rPr>
        <w:t xml:space="preserve">eneral </w:t>
      </w:r>
      <w:r w:rsidRPr="00D0733F">
        <w:rPr>
          <w:rFonts w:asciiTheme="minorHAnsi" w:hAnsiTheme="minorHAnsi" w:cstheme="minorHAnsi"/>
          <w:sz w:val="20"/>
        </w:rPr>
        <w:t>C</w:t>
      </w:r>
      <w:r w:rsidR="001237C7">
        <w:rPr>
          <w:rFonts w:asciiTheme="minorHAnsi" w:hAnsiTheme="minorHAnsi" w:cstheme="minorHAnsi"/>
          <w:sz w:val="20"/>
        </w:rPr>
        <w:t>omment</w:t>
      </w:r>
      <w:r w:rsidRPr="00D0733F">
        <w:rPr>
          <w:rFonts w:asciiTheme="minorHAnsi" w:hAnsiTheme="minorHAnsi" w:cstheme="minorHAnsi"/>
          <w:sz w:val="20"/>
        </w:rPr>
        <w:t xml:space="preserve"> 12</w:t>
      </w:r>
      <w:r w:rsidR="001237C7">
        <w:rPr>
          <w:rFonts w:asciiTheme="minorHAnsi" w:hAnsiTheme="minorHAnsi" w:cstheme="minorHAnsi"/>
          <w:sz w:val="20"/>
        </w:rPr>
        <w:t xml:space="preserve"> CRC, para 32. </w:t>
      </w:r>
      <w:r w:rsidRPr="00D0733F">
        <w:rPr>
          <w:rFonts w:asciiTheme="minorHAnsi" w:hAnsiTheme="minorHAnsi" w:cstheme="minorHAnsi"/>
          <w:sz w:val="20"/>
        </w:rPr>
        <w:t xml:space="preserve"> </w:t>
      </w:r>
    </w:p>
  </w:footnote>
  <w:footnote w:id="11">
    <w:p w14:paraId="7083F8E5" w14:textId="5B1C4AEE" w:rsidR="00460CE4" w:rsidRPr="00460CE4" w:rsidRDefault="00460CE4">
      <w:pPr>
        <w:pStyle w:val="FootnoteText"/>
      </w:pPr>
      <w:r w:rsidRPr="00D0733F">
        <w:rPr>
          <w:rStyle w:val="FootnoteReference"/>
          <w:rFonts w:asciiTheme="minorHAnsi" w:hAnsiTheme="minorHAnsi" w:cstheme="minorHAnsi"/>
          <w:sz w:val="20"/>
        </w:rPr>
        <w:footnoteRef/>
      </w:r>
      <w:r w:rsidRPr="00D0733F">
        <w:rPr>
          <w:rFonts w:asciiTheme="minorHAnsi" w:hAnsiTheme="minorHAnsi" w:cstheme="minorHAnsi"/>
          <w:sz w:val="20"/>
        </w:rPr>
        <w:t xml:space="preserve"> G</w:t>
      </w:r>
      <w:r w:rsidR="001237C7">
        <w:rPr>
          <w:rFonts w:asciiTheme="minorHAnsi" w:hAnsiTheme="minorHAnsi" w:cstheme="minorHAnsi"/>
          <w:sz w:val="20"/>
        </w:rPr>
        <w:t xml:space="preserve">eneral </w:t>
      </w:r>
      <w:r w:rsidRPr="00D0733F">
        <w:rPr>
          <w:rFonts w:asciiTheme="minorHAnsi" w:hAnsiTheme="minorHAnsi" w:cstheme="minorHAnsi"/>
          <w:sz w:val="20"/>
        </w:rPr>
        <w:t>C</w:t>
      </w:r>
      <w:r w:rsidR="001237C7">
        <w:rPr>
          <w:rFonts w:asciiTheme="minorHAnsi" w:hAnsiTheme="minorHAnsi" w:cstheme="minorHAnsi"/>
          <w:sz w:val="20"/>
        </w:rPr>
        <w:t>omment</w:t>
      </w:r>
      <w:r w:rsidRPr="00D0733F">
        <w:rPr>
          <w:rFonts w:asciiTheme="minorHAnsi" w:hAnsiTheme="minorHAnsi" w:cstheme="minorHAnsi"/>
          <w:sz w:val="20"/>
        </w:rPr>
        <w:t xml:space="preserve"> 12 </w:t>
      </w:r>
      <w:r w:rsidR="001237C7">
        <w:rPr>
          <w:rFonts w:asciiTheme="minorHAnsi" w:hAnsiTheme="minorHAnsi" w:cstheme="minorHAnsi"/>
          <w:sz w:val="20"/>
        </w:rPr>
        <w:t xml:space="preserve">CRC, </w:t>
      </w:r>
      <w:r w:rsidRPr="00D0733F">
        <w:rPr>
          <w:rFonts w:asciiTheme="minorHAnsi" w:hAnsiTheme="minorHAnsi" w:cstheme="minorHAnsi"/>
          <w:sz w:val="20"/>
        </w:rPr>
        <w:t>para 35</w:t>
      </w:r>
      <w:r w:rsidR="001237C7">
        <w:rPr>
          <w:rFonts w:asciiTheme="minorHAnsi" w:hAnsiTheme="minorHAnsi" w:cstheme="minorHAnsi"/>
          <w:sz w:val="20"/>
        </w:rPr>
        <w:t>.</w:t>
      </w:r>
    </w:p>
  </w:footnote>
  <w:footnote w:id="12">
    <w:p w14:paraId="41544C95" w14:textId="731DFF22" w:rsidR="00C14F9C" w:rsidRPr="00992516" w:rsidRDefault="00C14F9C" w:rsidP="00992516">
      <w:pPr>
        <w:pStyle w:val="FootnoteText"/>
        <w:ind w:left="0" w:right="-142" w:firstLine="0"/>
        <w:rPr>
          <w:rFonts w:asciiTheme="minorHAnsi" w:hAnsiTheme="minorHAnsi" w:cstheme="minorHAnsi"/>
          <w:sz w:val="20"/>
          <w:lang w:val="en-US"/>
        </w:rPr>
      </w:pPr>
      <w:r w:rsidRPr="00992516">
        <w:rPr>
          <w:rStyle w:val="FootnoteReference"/>
          <w:rFonts w:asciiTheme="minorHAnsi" w:hAnsiTheme="minorHAnsi" w:cstheme="minorHAnsi"/>
          <w:sz w:val="20"/>
        </w:rPr>
        <w:footnoteRef/>
      </w:r>
      <w:r w:rsidRPr="00992516">
        <w:rPr>
          <w:rFonts w:asciiTheme="minorHAnsi" w:hAnsiTheme="minorHAnsi" w:cstheme="minorHAnsi"/>
          <w:sz w:val="20"/>
        </w:rPr>
        <w:t xml:space="preserve"> </w:t>
      </w:r>
      <w:r w:rsidRPr="00992516">
        <w:rPr>
          <w:rFonts w:asciiTheme="minorHAnsi" w:hAnsiTheme="minorHAnsi" w:cstheme="minorHAnsi"/>
          <w:sz w:val="20"/>
          <w:lang w:val="en-US"/>
        </w:rPr>
        <w:t>Lansdown G &amp; O’Kane C (2014) A Toolkit for Monitoring and Evaluating Children’s</w:t>
      </w:r>
      <w:r w:rsidR="00992516">
        <w:rPr>
          <w:rFonts w:asciiTheme="minorHAnsi" w:hAnsiTheme="minorHAnsi" w:cstheme="minorHAnsi"/>
          <w:sz w:val="20"/>
          <w:lang w:val="en-US"/>
        </w:rPr>
        <w:t xml:space="preserve"> </w:t>
      </w:r>
      <w:r w:rsidRPr="00992516">
        <w:rPr>
          <w:rFonts w:asciiTheme="minorHAnsi" w:hAnsiTheme="minorHAnsi" w:cstheme="minorHAnsi"/>
          <w:sz w:val="20"/>
          <w:lang w:val="en-US"/>
        </w:rPr>
        <w:t>Participation, Save the Children et al, London</w:t>
      </w:r>
      <w:r w:rsidR="00992516">
        <w:rPr>
          <w:rFonts w:asciiTheme="minorHAnsi" w:hAnsiTheme="minorHAnsi" w:cstheme="minorHAnsi"/>
          <w:sz w:val="20"/>
          <w:lang w:val="en-US"/>
        </w:rPr>
        <w:t>.</w:t>
      </w:r>
    </w:p>
  </w:footnote>
  <w:footnote w:id="13">
    <w:p w14:paraId="53A12EAA" w14:textId="60D1AE4A" w:rsidR="008B360B" w:rsidRPr="00992516" w:rsidRDefault="008B360B">
      <w:pPr>
        <w:pStyle w:val="FootnoteText"/>
        <w:rPr>
          <w:rFonts w:asciiTheme="minorHAnsi" w:hAnsiTheme="minorHAnsi" w:cstheme="minorHAnsi"/>
          <w:sz w:val="20"/>
          <w:lang w:val="en-US"/>
        </w:rPr>
      </w:pPr>
      <w:r w:rsidRPr="00992516">
        <w:rPr>
          <w:rStyle w:val="FootnoteReference"/>
          <w:rFonts w:asciiTheme="minorHAnsi" w:hAnsiTheme="minorHAnsi" w:cstheme="minorHAnsi"/>
          <w:sz w:val="20"/>
        </w:rPr>
        <w:footnoteRef/>
      </w:r>
      <w:r w:rsidRPr="00992516">
        <w:rPr>
          <w:rFonts w:asciiTheme="minorHAnsi" w:hAnsiTheme="minorHAnsi" w:cstheme="minorHAnsi"/>
          <w:sz w:val="20"/>
        </w:rPr>
        <w:t xml:space="preserve"> </w:t>
      </w:r>
      <w:r w:rsidR="007621BF" w:rsidRPr="00992516">
        <w:rPr>
          <w:rFonts w:asciiTheme="minorHAnsi" w:hAnsiTheme="minorHAnsi" w:cstheme="minorHAnsi"/>
          <w:sz w:val="20"/>
        </w:rPr>
        <w:t xml:space="preserve">Take Us Seriously, </w:t>
      </w:r>
      <w:r w:rsidRPr="00992516">
        <w:rPr>
          <w:rFonts w:asciiTheme="minorHAnsi" w:hAnsiTheme="minorHAnsi" w:cstheme="minorHAnsi"/>
          <w:sz w:val="20"/>
          <w:lang w:val="en-US"/>
        </w:rPr>
        <w:t xml:space="preserve">Available at </w:t>
      </w:r>
      <w:hyperlink r:id="rId1" w:history="1">
        <w:r w:rsidRPr="00992516">
          <w:rPr>
            <w:rStyle w:val="Hyperlink"/>
            <w:rFonts w:asciiTheme="minorHAnsi" w:hAnsiTheme="minorHAnsi" w:cstheme="minorHAnsi"/>
            <w:sz w:val="20"/>
          </w:rPr>
          <w:t>www.unicef.org/disabilities</w:t>
        </w:r>
      </w:hyperlink>
      <w:r w:rsidR="00992516">
        <w:rPr>
          <w:rStyle w:val="Hyperlink"/>
          <w:rFonts w:asciiTheme="minorHAnsi" w:hAnsiTheme="minorHAnsi" w:cstheme="minorHAnsi"/>
          <w:sz w:val="20"/>
        </w:rPr>
        <w:t>.</w:t>
      </w:r>
    </w:p>
  </w:footnote>
  <w:footnote w:id="14">
    <w:p w14:paraId="31C0EFC8" w14:textId="7D36BAC7" w:rsidR="007621BF" w:rsidRPr="00992516" w:rsidRDefault="007621BF">
      <w:pPr>
        <w:pStyle w:val="FootnoteText"/>
        <w:rPr>
          <w:rFonts w:asciiTheme="minorHAnsi" w:hAnsiTheme="minorHAnsi" w:cstheme="minorHAnsi"/>
          <w:sz w:val="20"/>
          <w:lang w:val="en-US"/>
        </w:rPr>
      </w:pPr>
      <w:r w:rsidRPr="00992516">
        <w:rPr>
          <w:rStyle w:val="FootnoteReference"/>
          <w:rFonts w:asciiTheme="minorHAnsi" w:hAnsiTheme="minorHAnsi" w:cstheme="minorHAnsi"/>
          <w:sz w:val="20"/>
        </w:rPr>
        <w:footnoteRef/>
      </w:r>
      <w:r w:rsidRPr="00992516">
        <w:rPr>
          <w:rFonts w:asciiTheme="minorHAnsi" w:hAnsiTheme="minorHAnsi" w:cstheme="minorHAnsi"/>
          <w:sz w:val="20"/>
        </w:rPr>
        <w:t xml:space="preserve"> Take Us Seriously gives practical suggestions in this regard</w:t>
      </w:r>
      <w:r w:rsidR="00992516">
        <w:rPr>
          <w:rFonts w:asciiTheme="minorHAnsi" w:hAnsiTheme="minorHAnsi" w:cstheme="minorHAnsi"/>
          <w:sz w:val="20"/>
        </w:rPr>
        <w:t>.</w:t>
      </w:r>
    </w:p>
  </w:footnote>
  <w:footnote w:id="15">
    <w:p w14:paraId="5DDBB414" w14:textId="2D1782FD" w:rsidR="00CD1436" w:rsidRPr="005501AD" w:rsidRDefault="00CD1436">
      <w:pPr>
        <w:pStyle w:val="FootnoteText"/>
        <w:rPr>
          <w:rFonts w:asciiTheme="minorHAnsi" w:hAnsiTheme="minorHAnsi" w:cstheme="minorHAnsi"/>
          <w:sz w:val="20"/>
          <w:lang w:val="en-US"/>
        </w:rPr>
      </w:pPr>
      <w:r w:rsidRPr="00992516">
        <w:rPr>
          <w:rStyle w:val="FootnoteReference"/>
          <w:rFonts w:asciiTheme="minorHAnsi" w:hAnsiTheme="minorHAnsi" w:cstheme="minorHAnsi"/>
          <w:sz w:val="20"/>
        </w:rPr>
        <w:footnoteRef/>
      </w:r>
      <w:r w:rsidRPr="005501AD">
        <w:rPr>
          <w:rFonts w:asciiTheme="minorHAnsi" w:hAnsiTheme="minorHAnsi" w:cstheme="minorHAnsi"/>
          <w:sz w:val="20"/>
          <w:lang w:val="en-US"/>
        </w:rPr>
        <w:t xml:space="preserve"> G</w:t>
      </w:r>
      <w:r w:rsidR="00992516" w:rsidRPr="005501AD">
        <w:rPr>
          <w:rFonts w:asciiTheme="minorHAnsi" w:hAnsiTheme="minorHAnsi" w:cstheme="minorHAnsi"/>
          <w:sz w:val="20"/>
          <w:lang w:val="en-US"/>
        </w:rPr>
        <w:t xml:space="preserve">eneral </w:t>
      </w:r>
      <w:r w:rsidRPr="005501AD">
        <w:rPr>
          <w:rFonts w:asciiTheme="minorHAnsi" w:hAnsiTheme="minorHAnsi" w:cstheme="minorHAnsi"/>
          <w:sz w:val="20"/>
          <w:lang w:val="en-US"/>
        </w:rPr>
        <w:t>C</w:t>
      </w:r>
      <w:r w:rsidR="00992516" w:rsidRPr="005501AD">
        <w:rPr>
          <w:rFonts w:asciiTheme="minorHAnsi" w:hAnsiTheme="minorHAnsi" w:cstheme="minorHAnsi"/>
          <w:sz w:val="20"/>
          <w:lang w:val="en-US"/>
        </w:rPr>
        <w:t>omment</w:t>
      </w:r>
      <w:r w:rsidRPr="005501AD">
        <w:rPr>
          <w:rFonts w:asciiTheme="minorHAnsi" w:hAnsiTheme="minorHAnsi" w:cstheme="minorHAnsi"/>
          <w:sz w:val="20"/>
          <w:lang w:val="en-US"/>
        </w:rPr>
        <w:t xml:space="preserve"> 12 CRC</w:t>
      </w:r>
      <w:r w:rsidR="00992516" w:rsidRPr="005501AD">
        <w:rPr>
          <w:rFonts w:asciiTheme="minorHAnsi" w:hAnsiTheme="minorHAnsi" w:cstheme="minorHAnsi"/>
          <w:sz w:val="20"/>
          <w:lang w:val="en-US"/>
        </w:rPr>
        <w:t>,</w:t>
      </w:r>
      <w:r w:rsidRPr="005501AD">
        <w:rPr>
          <w:rFonts w:asciiTheme="minorHAnsi" w:hAnsiTheme="minorHAnsi" w:cstheme="minorHAnsi"/>
          <w:sz w:val="20"/>
          <w:lang w:val="en-US"/>
        </w:rPr>
        <w:t xml:space="preserve"> para 34</w:t>
      </w:r>
      <w:r w:rsidR="00992516" w:rsidRPr="005501AD">
        <w:rPr>
          <w:rFonts w:asciiTheme="minorHAnsi" w:hAnsiTheme="minorHAnsi" w:cstheme="minorHAnsi"/>
          <w:sz w:val="20"/>
          <w:lang w:val="en-US"/>
        </w:rPr>
        <w:t>.</w:t>
      </w:r>
    </w:p>
  </w:footnote>
  <w:footnote w:id="16">
    <w:p w14:paraId="1661A57A" w14:textId="4601EB76" w:rsidR="00CD1436" w:rsidRPr="005501AD" w:rsidRDefault="00CD1436">
      <w:pPr>
        <w:pStyle w:val="FootnoteText"/>
        <w:rPr>
          <w:lang w:val="en-US"/>
        </w:rPr>
      </w:pPr>
      <w:r w:rsidRPr="00992516">
        <w:rPr>
          <w:rStyle w:val="FootnoteReference"/>
          <w:rFonts w:asciiTheme="minorHAnsi" w:hAnsiTheme="minorHAnsi" w:cstheme="minorHAnsi"/>
          <w:sz w:val="20"/>
        </w:rPr>
        <w:footnoteRef/>
      </w:r>
      <w:r w:rsidRPr="005501AD">
        <w:rPr>
          <w:rFonts w:asciiTheme="minorHAnsi" w:hAnsiTheme="minorHAnsi" w:cstheme="minorHAnsi"/>
          <w:sz w:val="20"/>
          <w:lang w:val="en-US"/>
        </w:rPr>
        <w:t xml:space="preserve"> G</w:t>
      </w:r>
      <w:r w:rsidR="00992516" w:rsidRPr="005501AD">
        <w:rPr>
          <w:rFonts w:asciiTheme="minorHAnsi" w:hAnsiTheme="minorHAnsi" w:cstheme="minorHAnsi"/>
          <w:sz w:val="20"/>
          <w:lang w:val="en-US"/>
        </w:rPr>
        <w:t xml:space="preserve">eneral </w:t>
      </w:r>
      <w:r w:rsidRPr="005501AD">
        <w:rPr>
          <w:rFonts w:asciiTheme="minorHAnsi" w:hAnsiTheme="minorHAnsi" w:cstheme="minorHAnsi"/>
          <w:sz w:val="20"/>
          <w:lang w:val="en-US"/>
        </w:rPr>
        <w:t>C</w:t>
      </w:r>
      <w:r w:rsidR="00992516" w:rsidRPr="005501AD">
        <w:rPr>
          <w:rFonts w:asciiTheme="minorHAnsi" w:hAnsiTheme="minorHAnsi" w:cstheme="minorHAnsi"/>
          <w:sz w:val="20"/>
          <w:lang w:val="en-US"/>
        </w:rPr>
        <w:t>omment</w:t>
      </w:r>
      <w:r w:rsidRPr="005501AD">
        <w:rPr>
          <w:rFonts w:asciiTheme="minorHAnsi" w:hAnsiTheme="minorHAnsi" w:cstheme="minorHAnsi"/>
          <w:sz w:val="20"/>
          <w:lang w:val="en-US"/>
        </w:rPr>
        <w:t xml:space="preserve"> 12 CRC</w:t>
      </w:r>
      <w:r w:rsidR="00992516" w:rsidRPr="005501AD">
        <w:rPr>
          <w:rFonts w:asciiTheme="minorHAnsi" w:hAnsiTheme="minorHAnsi" w:cstheme="minorHAnsi"/>
          <w:sz w:val="20"/>
          <w:lang w:val="en-US"/>
        </w:rPr>
        <w:t>,</w:t>
      </w:r>
      <w:r w:rsidRPr="005501AD">
        <w:rPr>
          <w:rFonts w:asciiTheme="minorHAnsi" w:hAnsiTheme="minorHAnsi" w:cstheme="minorHAnsi"/>
          <w:sz w:val="20"/>
          <w:lang w:val="en-US"/>
        </w:rPr>
        <w:t xml:space="preserve"> para 36</w:t>
      </w:r>
      <w:r w:rsidR="00992516" w:rsidRPr="005501AD">
        <w:rPr>
          <w:rFonts w:asciiTheme="minorHAnsi" w:hAnsiTheme="minorHAnsi" w:cstheme="minorHAnsi"/>
          <w:sz w:val="20"/>
          <w:lang w:val="en-US"/>
        </w:rPr>
        <w:t>.</w:t>
      </w:r>
    </w:p>
  </w:footnote>
  <w:footnote w:id="17">
    <w:p w14:paraId="5C9DDE32" w14:textId="12C0853F" w:rsidR="001B2343" w:rsidRPr="005501AD" w:rsidRDefault="001B2343" w:rsidP="005501AD">
      <w:pPr>
        <w:pStyle w:val="FootnoteText"/>
        <w:ind w:right="-284"/>
        <w:rPr>
          <w:rFonts w:asciiTheme="minorHAnsi" w:hAnsiTheme="minorHAnsi" w:cstheme="minorHAnsi"/>
          <w:sz w:val="20"/>
        </w:rPr>
      </w:pPr>
      <w:r w:rsidRPr="005501AD">
        <w:rPr>
          <w:rStyle w:val="FootnoteReference"/>
          <w:rFonts w:asciiTheme="minorHAnsi" w:hAnsiTheme="minorHAnsi" w:cstheme="minorHAnsi"/>
          <w:sz w:val="20"/>
        </w:rPr>
        <w:footnoteRef/>
      </w:r>
      <w:r w:rsidRPr="005501AD">
        <w:rPr>
          <w:rFonts w:asciiTheme="minorHAnsi" w:hAnsiTheme="minorHAnsi" w:cstheme="minorHAnsi"/>
          <w:sz w:val="20"/>
        </w:rPr>
        <w:t xml:space="preserve"> UNICEF, “Conceptual framework for monitoring outcomes of adolescent participation”, 2017</w:t>
      </w:r>
      <w:r w:rsidR="00263CC2">
        <w:rPr>
          <w:rFonts w:asciiTheme="minorHAnsi" w:hAnsiTheme="minorHAnsi" w:cstheme="minorHAnsi"/>
          <w:sz w:val="20"/>
        </w:rPr>
        <w:t>.</w:t>
      </w:r>
    </w:p>
  </w:footnote>
  <w:footnote w:id="18">
    <w:p w14:paraId="24BD3FCD" w14:textId="7E75516B" w:rsidR="00097387" w:rsidRPr="005501AD" w:rsidRDefault="00097387" w:rsidP="005501AD">
      <w:pPr>
        <w:pStyle w:val="FootnoteText"/>
        <w:ind w:right="-284"/>
        <w:rPr>
          <w:rFonts w:asciiTheme="minorHAnsi" w:hAnsiTheme="minorHAnsi" w:cstheme="minorHAnsi"/>
          <w:sz w:val="20"/>
        </w:rPr>
      </w:pPr>
      <w:r w:rsidRPr="005501AD">
        <w:rPr>
          <w:rStyle w:val="FootnoteReference"/>
          <w:rFonts w:asciiTheme="minorHAnsi" w:hAnsiTheme="minorHAnsi" w:cstheme="minorHAnsi"/>
          <w:sz w:val="20"/>
        </w:rPr>
        <w:footnoteRef/>
      </w:r>
      <w:r w:rsidRPr="005501AD">
        <w:rPr>
          <w:rFonts w:asciiTheme="minorHAnsi" w:hAnsiTheme="minorHAnsi" w:cstheme="minorHAnsi"/>
          <w:sz w:val="20"/>
        </w:rPr>
        <w:t xml:space="preserve"> General comment 12 </w:t>
      </w:r>
      <w:r w:rsidR="005501AD">
        <w:rPr>
          <w:rFonts w:asciiTheme="minorHAnsi" w:hAnsiTheme="minorHAnsi" w:cstheme="minorHAnsi"/>
          <w:sz w:val="20"/>
        </w:rPr>
        <w:t>CRC</w:t>
      </w:r>
      <w:r w:rsidR="00B61E84">
        <w:rPr>
          <w:rFonts w:asciiTheme="minorHAnsi" w:hAnsiTheme="minorHAnsi" w:cstheme="minorHAnsi"/>
          <w:sz w:val="20"/>
        </w:rPr>
        <w:t xml:space="preserve">, para 21. </w:t>
      </w:r>
    </w:p>
  </w:footnote>
  <w:footnote w:id="19">
    <w:p w14:paraId="17C54B27" w14:textId="0356FFA9" w:rsidR="001B2343" w:rsidRPr="005501AD" w:rsidRDefault="001B2343" w:rsidP="005501AD">
      <w:pPr>
        <w:pStyle w:val="FootnoteText"/>
        <w:ind w:right="-284"/>
        <w:rPr>
          <w:rFonts w:asciiTheme="minorHAnsi" w:hAnsiTheme="minorHAnsi" w:cstheme="minorHAnsi"/>
          <w:sz w:val="20"/>
        </w:rPr>
      </w:pPr>
      <w:r w:rsidRPr="005501AD">
        <w:rPr>
          <w:rStyle w:val="FootnoteReference"/>
          <w:rFonts w:asciiTheme="minorHAnsi" w:hAnsiTheme="minorHAnsi" w:cstheme="minorHAnsi"/>
          <w:sz w:val="20"/>
        </w:rPr>
        <w:footnoteRef/>
      </w:r>
      <w:r w:rsidRPr="005501AD">
        <w:rPr>
          <w:rFonts w:asciiTheme="minorHAnsi" w:hAnsiTheme="minorHAnsi" w:cstheme="minorHAnsi"/>
          <w:sz w:val="20"/>
        </w:rPr>
        <w:t xml:space="preserve"> General comment 12 </w:t>
      </w:r>
      <w:r w:rsidR="005501AD">
        <w:rPr>
          <w:rFonts w:asciiTheme="minorHAnsi" w:hAnsiTheme="minorHAnsi" w:cstheme="minorHAnsi"/>
          <w:sz w:val="20"/>
        </w:rPr>
        <w:t>CRC</w:t>
      </w:r>
      <w:r w:rsidR="00B61E84">
        <w:rPr>
          <w:rFonts w:asciiTheme="minorHAnsi" w:hAnsiTheme="minorHAnsi" w:cstheme="minorHAnsi"/>
          <w:sz w:val="20"/>
        </w:rPr>
        <w:t>, para 34.</w:t>
      </w:r>
    </w:p>
  </w:footnote>
  <w:footnote w:id="20">
    <w:p w14:paraId="06E0E5FF" w14:textId="627CDE61" w:rsidR="001B2343" w:rsidRPr="0073099D" w:rsidRDefault="001B2343" w:rsidP="005501AD">
      <w:pPr>
        <w:pStyle w:val="FootnoteText"/>
        <w:tabs>
          <w:tab w:val="clear" w:pos="1021"/>
        </w:tabs>
        <w:ind w:left="0" w:right="-284" w:firstLine="0"/>
      </w:pPr>
      <w:r w:rsidRPr="005501AD">
        <w:rPr>
          <w:rStyle w:val="FootnoteReference"/>
          <w:rFonts w:asciiTheme="minorHAnsi" w:hAnsiTheme="minorHAnsi" w:cstheme="minorHAnsi"/>
          <w:sz w:val="20"/>
        </w:rPr>
        <w:footnoteRef/>
      </w:r>
      <w:r w:rsidRPr="005501AD">
        <w:rPr>
          <w:rFonts w:asciiTheme="minorHAnsi" w:hAnsiTheme="minorHAnsi" w:cstheme="minorHAnsi"/>
          <w:sz w:val="20"/>
        </w:rPr>
        <w:t xml:space="preserve"> </w:t>
      </w:r>
      <w:bookmarkStart w:id="3" w:name="_Hlk498254132"/>
      <w:r w:rsidRPr="005501AD">
        <w:rPr>
          <w:rFonts w:asciiTheme="minorHAnsi" w:hAnsiTheme="minorHAnsi" w:cstheme="minorHAnsi"/>
          <w:sz w:val="20"/>
        </w:rPr>
        <w:t xml:space="preserve">General comment 4 </w:t>
      </w:r>
      <w:r w:rsidR="000A5AB0">
        <w:rPr>
          <w:rFonts w:asciiTheme="minorHAnsi" w:hAnsiTheme="minorHAnsi" w:cstheme="minorHAnsi"/>
          <w:sz w:val="20"/>
        </w:rPr>
        <w:t>CRPD</w:t>
      </w:r>
      <w:r w:rsidRPr="005501AD">
        <w:rPr>
          <w:rFonts w:asciiTheme="minorHAnsi" w:hAnsiTheme="minorHAnsi" w:cstheme="minorHAnsi"/>
          <w:sz w:val="20"/>
        </w:rPr>
        <w:t>, para. 7.</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29D70" w14:textId="77777777" w:rsidR="005E7E89" w:rsidRDefault="005E7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8E3A" w14:textId="574F3C3C" w:rsidR="005E7E89" w:rsidRDefault="005E7E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54D7" w14:textId="77777777" w:rsidR="005E7E89" w:rsidRDefault="005E7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3407"/>
    <w:multiLevelType w:val="hybridMultilevel"/>
    <w:tmpl w:val="4B487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92EBF"/>
    <w:multiLevelType w:val="hybridMultilevel"/>
    <w:tmpl w:val="88A8F7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8A84559"/>
    <w:multiLevelType w:val="hybridMultilevel"/>
    <w:tmpl w:val="5B2E7E3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65A2D62"/>
    <w:multiLevelType w:val="hybridMultilevel"/>
    <w:tmpl w:val="933877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DBC798C"/>
    <w:multiLevelType w:val="hybridMultilevel"/>
    <w:tmpl w:val="2ABA8DE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28103453"/>
    <w:multiLevelType w:val="hybridMultilevel"/>
    <w:tmpl w:val="65CEF668"/>
    <w:lvl w:ilvl="0" w:tplc="969451F4">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444C557E"/>
    <w:multiLevelType w:val="hybridMultilevel"/>
    <w:tmpl w:val="2C5E58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9A02A62"/>
    <w:multiLevelType w:val="hybridMultilevel"/>
    <w:tmpl w:val="368E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272C4"/>
    <w:multiLevelType w:val="hybridMultilevel"/>
    <w:tmpl w:val="3B7A4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0F61D0"/>
    <w:multiLevelType w:val="hybridMultilevel"/>
    <w:tmpl w:val="76065208"/>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7"/>
  </w:num>
  <w:num w:numId="5">
    <w:abstractNumId w:val="9"/>
  </w:num>
  <w:num w:numId="6">
    <w:abstractNumId w:val="6"/>
  </w:num>
  <w:num w:numId="7">
    <w:abstractNumId w:val="5"/>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34"/>
    <w:rsid w:val="00002ECF"/>
    <w:rsid w:val="00011B8E"/>
    <w:rsid w:val="000148E2"/>
    <w:rsid w:val="0002038B"/>
    <w:rsid w:val="0002195D"/>
    <w:rsid w:val="000246C7"/>
    <w:rsid w:val="00046F7A"/>
    <w:rsid w:val="00055090"/>
    <w:rsid w:val="000569FE"/>
    <w:rsid w:val="00067985"/>
    <w:rsid w:val="000721E3"/>
    <w:rsid w:val="000747CD"/>
    <w:rsid w:val="000751CE"/>
    <w:rsid w:val="00097387"/>
    <w:rsid w:val="000A18C2"/>
    <w:rsid w:val="000A2519"/>
    <w:rsid w:val="000A5AB0"/>
    <w:rsid w:val="000B5364"/>
    <w:rsid w:val="000B694B"/>
    <w:rsid w:val="000E3925"/>
    <w:rsid w:val="000F389F"/>
    <w:rsid w:val="00114486"/>
    <w:rsid w:val="0011566E"/>
    <w:rsid w:val="001237C7"/>
    <w:rsid w:val="001278B2"/>
    <w:rsid w:val="00132FA8"/>
    <w:rsid w:val="00134F60"/>
    <w:rsid w:val="00151D6F"/>
    <w:rsid w:val="00176E20"/>
    <w:rsid w:val="00185D32"/>
    <w:rsid w:val="00193A6D"/>
    <w:rsid w:val="001B2343"/>
    <w:rsid w:val="001B5F99"/>
    <w:rsid w:val="001B6614"/>
    <w:rsid w:val="001C3B47"/>
    <w:rsid w:val="001C424C"/>
    <w:rsid w:val="001D4A7D"/>
    <w:rsid w:val="001E02CA"/>
    <w:rsid w:val="001E17A3"/>
    <w:rsid w:val="001F0AF1"/>
    <w:rsid w:val="001F6C13"/>
    <w:rsid w:val="00221412"/>
    <w:rsid w:val="0022510A"/>
    <w:rsid w:val="0023273C"/>
    <w:rsid w:val="00241347"/>
    <w:rsid w:val="00243FE4"/>
    <w:rsid w:val="0025139C"/>
    <w:rsid w:val="0025160A"/>
    <w:rsid w:val="00263CC2"/>
    <w:rsid w:val="00264BEB"/>
    <w:rsid w:val="00264D96"/>
    <w:rsid w:val="002664C7"/>
    <w:rsid w:val="00266FED"/>
    <w:rsid w:val="00270D2E"/>
    <w:rsid w:val="00277A18"/>
    <w:rsid w:val="00295023"/>
    <w:rsid w:val="00295F18"/>
    <w:rsid w:val="002971FC"/>
    <w:rsid w:val="002A3DB7"/>
    <w:rsid w:val="002B4358"/>
    <w:rsid w:val="002B4CAB"/>
    <w:rsid w:val="002B6A73"/>
    <w:rsid w:val="002C3AD6"/>
    <w:rsid w:val="002D2091"/>
    <w:rsid w:val="002E05A7"/>
    <w:rsid w:val="002E15E9"/>
    <w:rsid w:val="002E2AD2"/>
    <w:rsid w:val="002F25FC"/>
    <w:rsid w:val="002F61E1"/>
    <w:rsid w:val="003007E2"/>
    <w:rsid w:val="00305D7D"/>
    <w:rsid w:val="0032088C"/>
    <w:rsid w:val="0032230F"/>
    <w:rsid w:val="00322A0D"/>
    <w:rsid w:val="003311C1"/>
    <w:rsid w:val="003352D5"/>
    <w:rsid w:val="00346AEF"/>
    <w:rsid w:val="0035231C"/>
    <w:rsid w:val="00362CD0"/>
    <w:rsid w:val="00363BF1"/>
    <w:rsid w:val="0039338C"/>
    <w:rsid w:val="003B2786"/>
    <w:rsid w:val="003B5DFA"/>
    <w:rsid w:val="003B60B7"/>
    <w:rsid w:val="003D108C"/>
    <w:rsid w:val="003F0247"/>
    <w:rsid w:val="003F08B9"/>
    <w:rsid w:val="003F2B8F"/>
    <w:rsid w:val="00400BF9"/>
    <w:rsid w:val="00403D65"/>
    <w:rsid w:val="00406041"/>
    <w:rsid w:val="0041305F"/>
    <w:rsid w:val="00420001"/>
    <w:rsid w:val="004266CF"/>
    <w:rsid w:val="00434CAB"/>
    <w:rsid w:val="00434E01"/>
    <w:rsid w:val="00435C86"/>
    <w:rsid w:val="00436A2D"/>
    <w:rsid w:val="0044771E"/>
    <w:rsid w:val="00460CE4"/>
    <w:rsid w:val="00476353"/>
    <w:rsid w:val="004931D9"/>
    <w:rsid w:val="00493C8E"/>
    <w:rsid w:val="004A7BEA"/>
    <w:rsid w:val="004B3934"/>
    <w:rsid w:val="004C5216"/>
    <w:rsid w:val="004C5EAE"/>
    <w:rsid w:val="004C655F"/>
    <w:rsid w:val="004D3A0D"/>
    <w:rsid w:val="004E0C51"/>
    <w:rsid w:val="004E20AA"/>
    <w:rsid w:val="004F0042"/>
    <w:rsid w:val="005009B6"/>
    <w:rsid w:val="005054F4"/>
    <w:rsid w:val="00510B5C"/>
    <w:rsid w:val="005110AA"/>
    <w:rsid w:val="0051571E"/>
    <w:rsid w:val="0051676E"/>
    <w:rsid w:val="00531654"/>
    <w:rsid w:val="00537720"/>
    <w:rsid w:val="00541C66"/>
    <w:rsid w:val="005501AD"/>
    <w:rsid w:val="0055489C"/>
    <w:rsid w:val="00564BAB"/>
    <w:rsid w:val="005704AF"/>
    <w:rsid w:val="00575E86"/>
    <w:rsid w:val="005765FC"/>
    <w:rsid w:val="0057716C"/>
    <w:rsid w:val="005940BC"/>
    <w:rsid w:val="005A1D76"/>
    <w:rsid w:val="005A3EA9"/>
    <w:rsid w:val="005A500F"/>
    <w:rsid w:val="005B7B9D"/>
    <w:rsid w:val="005E112B"/>
    <w:rsid w:val="005E528C"/>
    <w:rsid w:val="005E7E89"/>
    <w:rsid w:val="005F102F"/>
    <w:rsid w:val="005F4BA4"/>
    <w:rsid w:val="005F7FE4"/>
    <w:rsid w:val="0060610B"/>
    <w:rsid w:val="00606145"/>
    <w:rsid w:val="00607A8C"/>
    <w:rsid w:val="0061106C"/>
    <w:rsid w:val="00616116"/>
    <w:rsid w:val="00632B46"/>
    <w:rsid w:val="00634926"/>
    <w:rsid w:val="0064100E"/>
    <w:rsid w:val="006422F5"/>
    <w:rsid w:val="00642A2A"/>
    <w:rsid w:val="006451C5"/>
    <w:rsid w:val="006713C5"/>
    <w:rsid w:val="00697ACB"/>
    <w:rsid w:val="006A247F"/>
    <w:rsid w:val="006A3BA4"/>
    <w:rsid w:val="006C0640"/>
    <w:rsid w:val="006C4A33"/>
    <w:rsid w:val="006D13CD"/>
    <w:rsid w:val="006D1A56"/>
    <w:rsid w:val="006D300D"/>
    <w:rsid w:val="006D431C"/>
    <w:rsid w:val="006F080A"/>
    <w:rsid w:val="00705906"/>
    <w:rsid w:val="007214E5"/>
    <w:rsid w:val="00726136"/>
    <w:rsid w:val="0073099D"/>
    <w:rsid w:val="00740932"/>
    <w:rsid w:val="00744767"/>
    <w:rsid w:val="0075434E"/>
    <w:rsid w:val="0076116D"/>
    <w:rsid w:val="007621BF"/>
    <w:rsid w:val="00762C25"/>
    <w:rsid w:val="00767694"/>
    <w:rsid w:val="007676F4"/>
    <w:rsid w:val="007700BC"/>
    <w:rsid w:val="00770CB2"/>
    <w:rsid w:val="0077342F"/>
    <w:rsid w:val="00780988"/>
    <w:rsid w:val="0078259A"/>
    <w:rsid w:val="007841D2"/>
    <w:rsid w:val="007941DB"/>
    <w:rsid w:val="007A46C4"/>
    <w:rsid w:val="007B5003"/>
    <w:rsid w:val="007C2B94"/>
    <w:rsid w:val="007D356B"/>
    <w:rsid w:val="007E1F63"/>
    <w:rsid w:val="007E245D"/>
    <w:rsid w:val="007E49F3"/>
    <w:rsid w:val="007E6653"/>
    <w:rsid w:val="007F6F98"/>
    <w:rsid w:val="00807988"/>
    <w:rsid w:val="00813709"/>
    <w:rsid w:val="00817C2A"/>
    <w:rsid w:val="00834AFF"/>
    <w:rsid w:val="00844278"/>
    <w:rsid w:val="0086154A"/>
    <w:rsid w:val="0086372B"/>
    <w:rsid w:val="00865562"/>
    <w:rsid w:val="0087742D"/>
    <w:rsid w:val="008818EA"/>
    <w:rsid w:val="0088277F"/>
    <w:rsid w:val="00890C05"/>
    <w:rsid w:val="008928B7"/>
    <w:rsid w:val="00893C40"/>
    <w:rsid w:val="008A01EF"/>
    <w:rsid w:val="008A2CAB"/>
    <w:rsid w:val="008A5A26"/>
    <w:rsid w:val="008B1718"/>
    <w:rsid w:val="008B1DE0"/>
    <w:rsid w:val="008B360B"/>
    <w:rsid w:val="008B456E"/>
    <w:rsid w:val="008C127B"/>
    <w:rsid w:val="008D00C3"/>
    <w:rsid w:val="008D01C7"/>
    <w:rsid w:val="008D5F2F"/>
    <w:rsid w:val="008E1A3A"/>
    <w:rsid w:val="008E41CB"/>
    <w:rsid w:val="008F1AF4"/>
    <w:rsid w:val="00900497"/>
    <w:rsid w:val="00903B7C"/>
    <w:rsid w:val="00910DDE"/>
    <w:rsid w:val="009116E8"/>
    <w:rsid w:val="00913A02"/>
    <w:rsid w:val="00915193"/>
    <w:rsid w:val="0092110B"/>
    <w:rsid w:val="00924AF9"/>
    <w:rsid w:val="00924F71"/>
    <w:rsid w:val="0093326D"/>
    <w:rsid w:val="0096203C"/>
    <w:rsid w:val="00962F1D"/>
    <w:rsid w:val="009658D2"/>
    <w:rsid w:val="00970408"/>
    <w:rsid w:val="009764E2"/>
    <w:rsid w:val="00977CB1"/>
    <w:rsid w:val="00980364"/>
    <w:rsid w:val="009900BF"/>
    <w:rsid w:val="00990783"/>
    <w:rsid w:val="00992516"/>
    <w:rsid w:val="009957CF"/>
    <w:rsid w:val="009B10D3"/>
    <w:rsid w:val="009B6ACC"/>
    <w:rsid w:val="009B7716"/>
    <w:rsid w:val="009C3D02"/>
    <w:rsid w:val="009C5DC3"/>
    <w:rsid w:val="009C7575"/>
    <w:rsid w:val="009D2A45"/>
    <w:rsid w:val="009E478C"/>
    <w:rsid w:val="009E4FE2"/>
    <w:rsid w:val="009F3BC6"/>
    <w:rsid w:val="00A057B3"/>
    <w:rsid w:val="00A10B0C"/>
    <w:rsid w:val="00A35414"/>
    <w:rsid w:val="00A42BA7"/>
    <w:rsid w:val="00A56514"/>
    <w:rsid w:val="00A801EB"/>
    <w:rsid w:val="00A91909"/>
    <w:rsid w:val="00AB1C23"/>
    <w:rsid w:val="00AB2BC4"/>
    <w:rsid w:val="00AB6ED1"/>
    <w:rsid w:val="00AE2EC0"/>
    <w:rsid w:val="00AE72F8"/>
    <w:rsid w:val="00B022D0"/>
    <w:rsid w:val="00B3158A"/>
    <w:rsid w:val="00B57F85"/>
    <w:rsid w:val="00B605B7"/>
    <w:rsid w:val="00B61A35"/>
    <w:rsid w:val="00B61E84"/>
    <w:rsid w:val="00B6207A"/>
    <w:rsid w:val="00B64AB6"/>
    <w:rsid w:val="00B87590"/>
    <w:rsid w:val="00BA2084"/>
    <w:rsid w:val="00BB2528"/>
    <w:rsid w:val="00BB31B6"/>
    <w:rsid w:val="00BB6FB0"/>
    <w:rsid w:val="00BC197B"/>
    <w:rsid w:val="00BD7E1F"/>
    <w:rsid w:val="00BD7E9D"/>
    <w:rsid w:val="00BF2DBA"/>
    <w:rsid w:val="00BF6CBF"/>
    <w:rsid w:val="00C01818"/>
    <w:rsid w:val="00C04A17"/>
    <w:rsid w:val="00C068D9"/>
    <w:rsid w:val="00C14F9C"/>
    <w:rsid w:val="00C228FA"/>
    <w:rsid w:val="00C32FE2"/>
    <w:rsid w:val="00C333B0"/>
    <w:rsid w:val="00C37797"/>
    <w:rsid w:val="00C37B02"/>
    <w:rsid w:val="00C40C88"/>
    <w:rsid w:val="00C449D4"/>
    <w:rsid w:val="00C633BC"/>
    <w:rsid w:val="00C71D0C"/>
    <w:rsid w:val="00C90166"/>
    <w:rsid w:val="00C93F34"/>
    <w:rsid w:val="00C94ED1"/>
    <w:rsid w:val="00C95501"/>
    <w:rsid w:val="00CA385A"/>
    <w:rsid w:val="00CA3DE5"/>
    <w:rsid w:val="00CA6795"/>
    <w:rsid w:val="00CB683E"/>
    <w:rsid w:val="00CC5ABF"/>
    <w:rsid w:val="00CD1436"/>
    <w:rsid w:val="00CD21EE"/>
    <w:rsid w:val="00CE3576"/>
    <w:rsid w:val="00CE3770"/>
    <w:rsid w:val="00CE573D"/>
    <w:rsid w:val="00CF172F"/>
    <w:rsid w:val="00CF2CCA"/>
    <w:rsid w:val="00D01715"/>
    <w:rsid w:val="00D0733F"/>
    <w:rsid w:val="00D15E9F"/>
    <w:rsid w:val="00D47307"/>
    <w:rsid w:val="00D52501"/>
    <w:rsid w:val="00D53ED1"/>
    <w:rsid w:val="00D5765B"/>
    <w:rsid w:val="00D62A74"/>
    <w:rsid w:val="00D9167E"/>
    <w:rsid w:val="00DA4E8C"/>
    <w:rsid w:val="00DA7893"/>
    <w:rsid w:val="00DD7860"/>
    <w:rsid w:val="00DE08ED"/>
    <w:rsid w:val="00DE1C47"/>
    <w:rsid w:val="00DF3CA5"/>
    <w:rsid w:val="00DF4ED2"/>
    <w:rsid w:val="00E04BB0"/>
    <w:rsid w:val="00E24D0D"/>
    <w:rsid w:val="00E25D2E"/>
    <w:rsid w:val="00E27FC0"/>
    <w:rsid w:val="00E35526"/>
    <w:rsid w:val="00E406AE"/>
    <w:rsid w:val="00E42A0C"/>
    <w:rsid w:val="00E51B34"/>
    <w:rsid w:val="00E729D9"/>
    <w:rsid w:val="00E845CA"/>
    <w:rsid w:val="00E92B45"/>
    <w:rsid w:val="00E95988"/>
    <w:rsid w:val="00E965EC"/>
    <w:rsid w:val="00EA3D79"/>
    <w:rsid w:val="00EC1F7B"/>
    <w:rsid w:val="00EC6690"/>
    <w:rsid w:val="00EF244E"/>
    <w:rsid w:val="00F071DB"/>
    <w:rsid w:val="00F10BCA"/>
    <w:rsid w:val="00F12F58"/>
    <w:rsid w:val="00F17E00"/>
    <w:rsid w:val="00F23DFB"/>
    <w:rsid w:val="00F31464"/>
    <w:rsid w:val="00F324E0"/>
    <w:rsid w:val="00F3392A"/>
    <w:rsid w:val="00F45FFC"/>
    <w:rsid w:val="00F52EA6"/>
    <w:rsid w:val="00F63D1C"/>
    <w:rsid w:val="00F90170"/>
    <w:rsid w:val="00FC60C4"/>
    <w:rsid w:val="00FD77BB"/>
    <w:rsid w:val="00FE0D4F"/>
    <w:rsid w:val="00FF1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13237"/>
  <w15:chartTrackingRefBased/>
  <w15:docId w15:val="{F6A4590A-0156-48FB-B296-42F0E6D5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054F4"/>
    <w:pPr>
      <w:spacing w:before="100" w:beforeAutospacing="1" w:after="100" w:afterAutospacing="1" w:line="240" w:lineRule="auto"/>
      <w:outlineLvl w:val="1"/>
    </w:pPr>
    <w:rPr>
      <w:rFonts w:ascii="Times New Roman" w:eastAsia="Times New Roman" w:hAnsi="Times New Roman" w:cs="Times New Roman"/>
      <w:b/>
      <w:bCs/>
      <w:sz w:val="36"/>
      <w:szCs w:val="36"/>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607A8C"/>
    <w:pPr>
      <w:suppressAutoHyphens/>
      <w:spacing w:after="120" w:line="240" w:lineRule="atLeast"/>
      <w:ind w:left="1134" w:right="1134"/>
      <w:jc w:val="both"/>
    </w:pPr>
    <w:rPr>
      <w:rFonts w:ascii="Times New Roman" w:eastAsia="Times New Roman" w:hAnsi="Times New Roman" w:cs="Times New Roman"/>
      <w:sz w:val="20"/>
      <w:szCs w:val="20"/>
    </w:rPr>
  </w:style>
  <w:style w:type="character" w:styleId="FootnoteReference">
    <w:name w:val="footnote reference"/>
    <w:aliases w:val="4_G,Footnote symbol,Footnote Reference Number,SUPERS,Footnote Refernece,ftref,Footnote Reference Superscript,Vēres atsauce,Footnotes refss,BVI fnr,16 Point,Superscript 6 Point,Footnote Reference_LVL6,Footnote Reference_LVL61,Footnote"/>
    <w:basedOn w:val="DefaultParagraphFont"/>
    <w:link w:val="BVIfnrCharCharCharChar"/>
    <w:uiPriority w:val="99"/>
    <w:qFormat/>
    <w:rsid w:val="00607A8C"/>
    <w:rPr>
      <w:rFonts w:ascii="Times New Roman" w:hAnsi="Times New Roman"/>
      <w:sz w:val="18"/>
      <w:vertAlign w:val="superscript"/>
    </w:rPr>
  </w:style>
  <w:style w:type="paragraph" w:styleId="FootnoteText">
    <w:name w:val="footnote text"/>
    <w:aliases w:val="5_G,FA Fu,Footnote Text Char Char,Footnote Text Char1 Char Char,Footnote Text Char Char Char Char,Footnote Text Char1 Char Char Char Char,Footnote Char Char Char Char Char,Footnote Text Char Char Char Char Char Char,Ch,Footnote reference,f"/>
    <w:basedOn w:val="Normal"/>
    <w:link w:val="FootnoteTextChar"/>
    <w:uiPriority w:val="99"/>
    <w:qFormat/>
    <w:rsid w:val="00607A8C"/>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FA Fu Char,Footnote Text Char Char Char,Footnote Text Char1 Char Char Char,Footnote Text Char Char Char Char Char,Footnote Text Char1 Char Char Char Char Char,Footnote Char Char Char Char Char Char,Ch Char,f Char"/>
    <w:basedOn w:val="DefaultParagraphFont"/>
    <w:link w:val="FootnoteText"/>
    <w:uiPriority w:val="99"/>
    <w:qFormat/>
    <w:rsid w:val="00607A8C"/>
    <w:rPr>
      <w:rFonts w:ascii="Times New Roman" w:eastAsia="Times New Roman" w:hAnsi="Times New Roman" w:cs="Times New Roman"/>
      <w:sz w:val="18"/>
      <w:szCs w:val="20"/>
    </w:rPr>
  </w:style>
  <w:style w:type="paragraph" w:customStyle="1" w:styleId="BVIfnrCharCharCharChar">
    <w:name w:val="BVI fnr Char Char Char Char"/>
    <w:aliases w:val="4_G Char Char Char Char,BVI fnr Знак Char Char Char Char Char Char,BVI fnr Car Car Знак Char Char Char Char Char Char"/>
    <w:basedOn w:val="Normal"/>
    <w:link w:val="FootnoteReference"/>
    <w:uiPriority w:val="99"/>
    <w:rsid w:val="00607A8C"/>
    <w:pPr>
      <w:spacing w:line="240" w:lineRule="exact"/>
    </w:pPr>
    <w:rPr>
      <w:rFonts w:ascii="Times New Roman" w:hAnsi="Times New Roman"/>
      <w:sz w:val="18"/>
      <w:vertAlign w:val="superscript"/>
    </w:rPr>
  </w:style>
  <w:style w:type="character" w:customStyle="1" w:styleId="SingleTxtGChar">
    <w:name w:val="_ Single Txt_G Char"/>
    <w:link w:val="SingleTxtG"/>
    <w:rsid w:val="00607A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05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4F4"/>
    <w:rPr>
      <w:rFonts w:ascii="Segoe UI" w:hAnsi="Segoe UI" w:cs="Segoe UI"/>
      <w:sz w:val="18"/>
      <w:szCs w:val="18"/>
    </w:rPr>
  </w:style>
  <w:style w:type="character" w:customStyle="1" w:styleId="Heading2Char">
    <w:name w:val="Heading 2 Char"/>
    <w:basedOn w:val="DefaultParagraphFont"/>
    <w:link w:val="Heading2"/>
    <w:uiPriority w:val="9"/>
    <w:rsid w:val="005054F4"/>
    <w:rPr>
      <w:rFonts w:ascii="Times New Roman" w:eastAsia="Times New Roman" w:hAnsi="Times New Roman" w:cs="Times New Roman"/>
      <w:b/>
      <w:bCs/>
      <w:sz w:val="36"/>
      <w:szCs w:val="36"/>
      <w:lang w:val="fr-CH" w:eastAsia="fr-CH"/>
    </w:rPr>
  </w:style>
  <w:style w:type="paragraph" w:styleId="ListParagraph">
    <w:name w:val="List Paragraph"/>
    <w:basedOn w:val="Normal"/>
    <w:uiPriority w:val="34"/>
    <w:qFormat/>
    <w:rsid w:val="0092110B"/>
    <w:pPr>
      <w:ind w:left="720"/>
      <w:contextualSpacing/>
    </w:pPr>
  </w:style>
  <w:style w:type="paragraph" w:customStyle="1" w:styleId="Default">
    <w:name w:val="Default"/>
    <w:rsid w:val="00F3392A"/>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57716C"/>
    <w:rPr>
      <w:sz w:val="16"/>
      <w:szCs w:val="16"/>
    </w:rPr>
  </w:style>
  <w:style w:type="paragraph" w:styleId="CommentText">
    <w:name w:val="annotation text"/>
    <w:basedOn w:val="Normal"/>
    <w:link w:val="CommentTextChar"/>
    <w:uiPriority w:val="99"/>
    <w:semiHidden/>
    <w:unhideWhenUsed/>
    <w:rsid w:val="0057716C"/>
    <w:pPr>
      <w:spacing w:line="240" w:lineRule="auto"/>
    </w:pPr>
    <w:rPr>
      <w:sz w:val="20"/>
      <w:szCs w:val="20"/>
    </w:rPr>
  </w:style>
  <w:style w:type="character" w:customStyle="1" w:styleId="CommentTextChar">
    <w:name w:val="Comment Text Char"/>
    <w:basedOn w:val="DefaultParagraphFont"/>
    <w:link w:val="CommentText"/>
    <w:uiPriority w:val="99"/>
    <w:semiHidden/>
    <w:rsid w:val="0057716C"/>
    <w:rPr>
      <w:sz w:val="20"/>
      <w:szCs w:val="20"/>
    </w:rPr>
  </w:style>
  <w:style w:type="paragraph" w:styleId="CommentSubject">
    <w:name w:val="annotation subject"/>
    <w:basedOn w:val="CommentText"/>
    <w:next w:val="CommentText"/>
    <w:link w:val="CommentSubjectChar"/>
    <w:uiPriority w:val="99"/>
    <w:semiHidden/>
    <w:unhideWhenUsed/>
    <w:rsid w:val="0057716C"/>
    <w:rPr>
      <w:b/>
      <w:bCs/>
    </w:rPr>
  </w:style>
  <w:style w:type="character" w:customStyle="1" w:styleId="CommentSubjectChar">
    <w:name w:val="Comment Subject Char"/>
    <w:basedOn w:val="CommentTextChar"/>
    <w:link w:val="CommentSubject"/>
    <w:uiPriority w:val="99"/>
    <w:semiHidden/>
    <w:rsid w:val="0057716C"/>
    <w:rPr>
      <w:b/>
      <w:bCs/>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rsid w:val="00EF244E"/>
    <w:pPr>
      <w:spacing w:line="240" w:lineRule="exact"/>
      <w:jc w:val="both"/>
    </w:pPr>
    <w:rPr>
      <w:sz w:val="24"/>
      <w:szCs w:val="24"/>
      <w:vertAlign w:val="superscript"/>
    </w:rPr>
  </w:style>
  <w:style w:type="paragraph" w:styleId="Header">
    <w:name w:val="header"/>
    <w:basedOn w:val="Normal"/>
    <w:link w:val="HeaderChar"/>
    <w:uiPriority w:val="99"/>
    <w:unhideWhenUsed/>
    <w:rsid w:val="005E7E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7E89"/>
  </w:style>
  <w:style w:type="paragraph" w:styleId="Footer">
    <w:name w:val="footer"/>
    <w:basedOn w:val="Normal"/>
    <w:link w:val="FooterChar"/>
    <w:uiPriority w:val="99"/>
    <w:unhideWhenUsed/>
    <w:rsid w:val="005E7E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7E89"/>
  </w:style>
  <w:style w:type="character" w:styleId="Hyperlink">
    <w:name w:val="Hyperlink"/>
    <w:basedOn w:val="DefaultParagraphFont"/>
    <w:uiPriority w:val="99"/>
    <w:unhideWhenUsed/>
    <w:rsid w:val="008B36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177715">
      <w:bodyDiv w:val="1"/>
      <w:marLeft w:val="0"/>
      <w:marRight w:val="0"/>
      <w:marTop w:val="0"/>
      <w:marBottom w:val="0"/>
      <w:divBdr>
        <w:top w:val="none" w:sz="0" w:space="0" w:color="auto"/>
        <w:left w:val="none" w:sz="0" w:space="0" w:color="auto"/>
        <w:bottom w:val="none" w:sz="0" w:space="0" w:color="auto"/>
        <w:right w:val="none" w:sz="0" w:space="0" w:color="auto"/>
      </w:divBdr>
    </w:div>
    <w:div w:id="1513376316">
      <w:bodyDiv w:val="1"/>
      <w:marLeft w:val="0"/>
      <w:marRight w:val="0"/>
      <w:marTop w:val="0"/>
      <w:marBottom w:val="0"/>
      <w:divBdr>
        <w:top w:val="none" w:sz="0" w:space="0" w:color="auto"/>
        <w:left w:val="none" w:sz="0" w:space="0" w:color="auto"/>
        <w:bottom w:val="none" w:sz="0" w:space="0" w:color="auto"/>
        <w:right w:val="none" w:sz="0" w:space="0" w:color="auto"/>
      </w:divBdr>
      <w:divsChild>
        <w:div w:id="1708288884">
          <w:marLeft w:val="0"/>
          <w:marRight w:val="0"/>
          <w:marTop w:val="0"/>
          <w:marBottom w:val="0"/>
          <w:divBdr>
            <w:top w:val="none" w:sz="0" w:space="0" w:color="auto"/>
            <w:left w:val="none" w:sz="0" w:space="0" w:color="auto"/>
            <w:bottom w:val="none" w:sz="0" w:space="0" w:color="auto"/>
            <w:right w:val="none" w:sz="0" w:space="0" w:color="auto"/>
          </w:divBdr>
        </w:div>
      </w:divsChild>
    </w:div>
    <w:div w:id="1675762404">
      <w:bodyDiv w:val="1"/>
      <w:marLeft w:val="0"/>
      <w:marRight w:val="0"/>
      <w:marTop w:val="0"/>
      <w:marBottom w:val="0"/>
      <w:divBdr>
        <w:top w:val="none" w:sz="0" w:space="0" w:color="auto"/>
        <w:left w:val="none" w:sz="0" w:space="0" w:color="auto"/>
        <w:bottom w:val="none" w:sz="0" w:space="0" w:color="auto"/>
        <w:right w:val="none" w:sz="0" w:space="0" w:color="auto"/>
      </w:divBdr>
      <w:divsChild>
        <w:div w:id="910044953">
          <w:marLeft w:val="0"/>
          <w:marRight w:val="0"/>
          <w:marTop w:val="0"/>
          <w:marBottom w:val="0"/>
          <w:divBdr>
            <w:top w:val="none" w:sz="0" w:space="0" w:color="auto"/>
            <w:left w:val="none" w:sz="0" w:space="0" w:color="auto"/>
            <w:bottom w:val="none" w:sz="0" w:space="0" w:color="auto"/>
            <w:right w:val="none" w:sz="0" w:space="0" w:color="auto"/>
          </w:divBdr>
        </w:div>
      </w:divsChild>
    </w:div>
    <w:div w:id="2129270863">
      <w:bodyDiv w:val="1"/>
      <w:marLeft w:val="0"/>
      <w:marRight w:val="0"/>
      <w:marTop w:val="0"/>
      <w:marBottom w:val="0"/>
      <w:divBdr>
        <w:top w:val="none" w:sz="0" w:space="0" w:color="auto"/>
        <w:left w:val="none" w:sz="0" w:space="0" w:color="auto"/>
        <w:bottom w:val="none" w:sz="0" w:space="0" w:color="auto"/>
        <w:right w:val="none" w:sz="0" w:space="0" w:color="auto"/>
      </w:divBdr>
      <w:divsChild>
        <w:div w:id="794755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icef.org/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5D1CA1-75A4-4F8D-9E1C-27140E6D11B3}">
  <ds:schemaRefs>
    <ds:schemaRef ds:uri="http://schemas.openxmlformats.org/officeDocument/2006/bibliography"/>
  </ds:schemaRefs>
</ds:datastoreItem>
</file>

<file path=customXml/itemProps2.xml><?xml version="1.0" encoding="utf-8"?>
<ds:datastoreItem xmlns:ds="http://schemas.openxmlformats.org/officeDocument/2006/customXml" ds:itemID="{480A1CBB-DF58-4A3A-BE45-59AF933EDACB}"/>
</file>

<file path=customXml/itemProps3.xml><?xml version="1.0" encoding="utf-8"?>
<ds:datastoreItem xmlns:ds="http://schemas.openxmlformats.org/officeDocument/2006/customXml" ds:itemID="{09631E6B-1F71-40D3-B1AD-E46B0109A52E}"/>
</file>

<file path=customXml/itemProps4.xml><?xml version="1.0" encoding="utf-8"?>
<ds:datastoreItem xmlns:ds="http://schemas.openxmlformats.org/officeDocument/2006/customXml" ds:itemID="{6C0CC16B-398C-4302-8BEA-87DDC2882377}"/>
</file>

<file path=docProps/app.xml><?xml version="1.0" encoding="utf-8"?>
<Properties xmlns="http://schemas.openxmlformats.org/officeDocument/2006/extended-properties" xmlns:vt="http://schemas.openxmlformats.org/officeDocument/2006/docPropsVTypes">
  <Template>Normal</Template>
  <TotalTime>0</TotalTime>
  <Pages>6</Pages>
  <Words>3034</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Intern1</dc:creator>
  <cp:keywords/>
  <dc:description/>
  <cp:lastModifiedBy>Ilaria Paolazzi</cp:lastModifiedBy>
  <cp:revision>26</cp:revision>
  <cp:lastPrinted>2018-04-30T15:26:00Z</cp:lastPrinted>
  <dcterms:created xsi:type="dcterms:W3CDTF">2018-05-22T08:17:00Z</dcterms:created>
  <dcterms:modified xsi:type="dcterms:W3CDTF">2018-05-29T00:57:00Z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