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7C7" w:rsidRPr="003A7709" w:rsidRDefault="009877C7" w:rsidP="009877C7">
      <w:pPr>
        <w:jc w:val="center"/>
        <w:rPr>
          <w:rFonts w:ascii="Arial" w:hAnsi="Arial" w:cs="Arial"/>
        </w:rPr>
      </w:pPr>
      <w:r w:rsidRPr="003A7709">
        <w:rPr>
          <w:rFonts w:ascii="Arial" w:hAnsi="Arial" w:cs="Arial"/>
          <w:noProof/>
          <w:lang w:eastAsia="en-PH"/>
        </w:rPr>
        <w:drawing>
          <wp:inline distT="0" distB="0" distL="0" distR="0" wp14:anchorId="42985C21" wp14:editId="6A132CBC">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985454_10216776404345289_1473484532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rsidR="009877C7" w:rsidRPr="003A7709" w:rsidRDefault="009877C7" w:rsidP="009877C7">
      <w:pPr>
        <w:jc w:val="center"/>
        <w:rPr>
          <w:rFonts w:ascii="Arial" w:hAnsi="Arial" w:cs="Arial"/>
          <w:b/>
        </w:rPr>
      </w:pPr>
      <w:r w:rsidRPr="003A7709">
        <w:rPr>
          <w:rFonts w:ascii="Arial" w:hAnsi="Arial" w:cs="Arial"/>
          <w:b/>
        </w:rPr>
        <w:t>COMMISSION ON HUMAN RIGHTS OF THE PHILIPPINES</w:t>
      </w:r>
    </w:p>
    <w:p w:rsidR="009877C7" w:rsidRPr="003A7709" w:rsidRDefault="009877C7" w:rsidP="009877C7">
      <w:pPr>
        <w:jc w:val="center"/>
        <w:rPr>
          <w:rFonts w:ascii="Arial" w:hAnsi="Arial" w:cs="Arial"/>
        </w:rPr>
      </w:pPr>
      <w:r w:rsidRPr="003A7709">
        <w:rPr>
          <w:rFonts w:ascii="Arial" w:hAnsi="Arial" w:cs="Arial"/>
        </w:rPr>
        <w:t>______________________________________________________________________</w:t>
      </w:r>
    </w:p>
    <w:p w:rsidR="00F630FE" w:rsidRDefault="00F630FE" w:rsidP="008428DE">
      <w:pPr>
        <w:jc w:val="center"/>
        <w:rPr>
          <w:rFonts w:ascii="Arial" w:hAnsi="Arial" w:cs="Arial"/>
          <w:b/>
        </w:rPr>
      </w:pPr>
      <w:r>
        <w:rPr>
          <w:rFonts w:ascii="Arial" w:hAnsi="Arial" w:cs="Arial"/>
          <w:b/>
        </w:rPr>
        <w:t xml:space="preserve">Inputs to </w:t>
      </w:r>
      <w:r w:rsidRPr="00F630FE">
        <w:rPr>
          <w:rFonts w:ascii="Arial" w:hAnsi="Arial" w:cs="Arial"/>
          <w:b/>
        </w:rPr>
        <w:t>Draft General Comment No. 7 on articles 4 (3) and 33 (3)</w:t>
      </w:r>
    </w:p>
    <w:p w:rsidR="009877C7" w:rsidRDefault="00E03671" w:rsidP="008428DE">
      <w:pPr>
        <w:jc w:val="center"/>
        <w:rPr>
          <w:rFonts w:ascii="Arial" w:hAnsi="Arial" w:cs="Arial"/>
          <w:b/>
        </w:rPr>
      </w:pPr>
      <w:r>
        <w:rPr>
          <w:rFonts w:ascii="Arial" w:hAnsi="Arial" w:cs="Arial"/>
          <w:b/>
        </w:rPr>
        <w:t>2</w:t>
      </w:r>
      <w:r w:rsidR="00D14024">
        <w:rPr>
          <w:rFonts w:ascii="Arial" w:hAnsi="Arial" w:cs="Arial"/>
          <w:b/>
        </w:rPr>
        <w:t>2</w:t>
      </w:r>
      <w:r w:rsidR="008428DE">
        <w:rPr>
          <w:rFonts w:ascii="Arial" w:hAnsi="Arial" w:cs="Arial"/>
          <w:b/>
        </w:rPr>
        <w:t xml:space="preserve"> </w:t>
      </w:r>
      <w:r w:rsidR="00D14024">
        <w:rPr>
          <w:rFonts w:ascii="Arial" w:hAnsi="Arial" w:cs="Arial"/>
          <w:b/>
        </w:rPr>
        <w:t>M</w:t>
      </w:r>
      <w:r w:rsidR="00F630FE">
        <w:rPr>
          <w:rFonts w:ascii="Arial" w:hAnsi="Arial" w:cs="Arial"/>
          <w:b/>
        </w:rPr>
        <w:t>ay</w:t>
      </w:r>
      <w:r w:rsidR="008428DE">
        <w:rPr>
          <w:rFonts w:ascii="Arial" w:hAnsi="Arial" w:cs="Arial"/>
          <w:b/>
        </w:rPr>
        <w:t xml:space="preserve"> </w:t>
      </w:r>
      <w:r w:rsidR="009877C7">
        <w:rPr>
          <w:rFonts w:ascii="Arial" w:hAnsi="Arial" w:cs="Arial"/>
          <w:b/>
        </w:rPr>
        <w:t>2018</w:t>
      </w:r>
    </w:p>
    <w:p w:rsidR="009877C7" w:rsidRDefault="009877C7" w:rsidP="009877C7">
      <w:pPr>
        <w:jc w:val="center"/>
        <w:rPr>
          <w:rFonts w:ascii="Arial" w:hAnsi="Arial" w:cs="Arial"/>
        </w:rPr>
      </w:pPr>
      <w:r w:rsidRPr="003A7709">
        <w:rPr>
          <w:rFonts w:ascii="Arial" w:hAnsi="Arial" w:cs="Arial"/>
        </w:rPr>
        <w:t>______________________________________________________________________</w:t>
      </w:r>
    </w:p>
    <w:p w:rsidR="009877C7" w:rsidRDefault="009877C7" w:rsidP="009877C7">
      <w:pPr>
        <w:tabs>
          <w:tab w:val="left" w:pos="5565"/>
        </w:tabs>
        <w:rPr>
          <w:rFonts w:ascii="Arial" w:hAnsi="Arial" w:cs="Arial"/>
        </w:rPr>
      </w:pPr>
    </w:p>
    <w:p w:rsidR="009877C7" w:rsidRPr="00480085" w:rsidRDefault="009877C7" w:rsidP="009877C7">
      <w:pPr>
        <w:tabs>
          <w:tab w:val="left" w:pos="5565"/>
        </w:tabs>
        <w:jc w:val="both"/>
        <w:rPr>
          <w:rFonts w:ascii="Arial" w:hAnsi="Arial" w:cs="Arial"/>
          <w:b/>
        </w:rPr>
      </w:pPr>
      <w:r w:rsidRPr="00480085">
        <w:rPr>
          <w:rFonts w:ascii="Arial" w:hAnsi="Arial" w:cs="Arial"/>
          <w:b/>
        </w:rPr>
        <w:t>Introduction</w:t>
      </w:r>
    </w:p>
    <w:p w:rsidR="009877C7" w:rsidRPr="007C6370" w:rsidRDefault="009877C7" w:rsidP="00C552D6">
      <w:pPr>
        <w:pStyle w:val="NoSpacing"/>
        <w:numPr>
          <w:ilvl w:val="0"/>
          <w:numId w:val="1"/>
        </w:numPr>
        <w:jc w:val="both"/>
        <w:rPr>
          <w:rFonts w:ascii="Arial" w:hAnsi="Arial" w:cs="Arial"/>
        </w:rPr>
      </w:pPr>
      <w:r w:rsidRPr="00480085">
        <w:rPr>
          <w:rFonts w:ascii="Arial" w:hAnsi="Arial" w:cs="Arial"/>
        </w:rPr>
        <w:t>The Commission on Human Rights of the Philippines (hereinafter the “Commission”)</w:t>
      </w:r>
      <w:r w:rsidRPr="00480085">
        <w:rPr>
          <w:rStyle w:val="FootnoteReference"/>
          <w:rFonts w:ascii="Arial" w:hAnsi="Arial" w:cs="Arial"/>
        </w:rPr>
        <w:footnoteReference w:id="1"/>
      </w:r>
      <w:r w:rsidRPr="00480085">
        <w:rPr>
          <w:rFonts w:ascii="Arial" w:hAnsi="Arial" w:cs="Arial"/>
        </w:rPr>
        <w:t xml:space="preserve">  submits its written inputs to the </w:t>
      </w:r>
      <w:r w:rsidR="00F630FE">
        <w:rPr>
          <w:rFonts w:ascii="Arial" w:hAnsi="Arial" w:cs="Arial"/>
        </w:rPr>
        <w:t>Committee on the Rights of Persons with Disabilities</w:t>
      </w:r>
      <w:r w:rsidR="001033DF">
        <w:rPr>
          <w:rFonts w:ascii="Arial" w:hAnsi="Arial" w:cs="Arial"/>
        </w:rPr>
        <w:t xml:space="preserve"> (hereinafter the “Committee”)</w:t>
      </w:r>
      <w:r w:rsidR="00F630FE">
        <w:rPr>
          <w:rFonts w:ascii="Arial" w:hAnsi="Arial" w:cs="Arial"/>
        </w:rPr>
        <w:t xml:space="preserve"> </w:t>
      </w:r>
      <w:r w:rsidR="00C552D6">
        <w:rPr>
          <w:rFonts w:ascii="Arial" w:hAnsi="Arial" w:cs="Arial"/>
        </w:rPr>
        <w:t xml:space="preserve">as contribution </w:t>
      </w:r>
      <w:r w:rsidR="00B01926">
        <w:rPr>
          <w:rFonts w:ascii="Arial" w:hAnsi="Arial" w:cs="Arial"/>
        </w:rPr>
        <w:t>to</w:t>
      </w:r>
      <w:r w:rsidR="00C552D6">
        <w:rPr>
          <w:rFonts w:ascii="Arial" w:hAnsi="Arial" w:cs="Arial"/>
        </w:rPr>
        <w:t xml:space="preserve"> the development of the draft General Comment No. 7 </w:t>
      </w:r>
      <w:r w:rsidR="004D5B26">
        <w:rPr>
          <w:rFonts w:ascii="Arial" w:hAnsi="Arial" w:cs="Arial"/>
        </w:rPr>
        <w:t xml:space="preserve">(GC 7) </w:t>
      </w:r>
      <w:r w:rsidR="00C552D6" w:rsidRPr="00C552D6">
        <w:rPr>
          <w:rFonts w:ascii="Arial" w:hAnsi="Arial" w:cs="Arial"/>
        </w:rPr>
        <w:t>on articles 4.3 and 33.3 of the Convention</w:t>
      </w:r>
      <w:r w:rsidR="001033DF">
        <w:rPr>
          <w:rFonts w:ascii="Arial" w:hAnsi="Arial" w:cs="Arial"/>
        </w:rPr>
        <w:t xml:space="preserve"> on the Rights of Persons with Disabilities (CRPD)</w:t>
      </w:r>
      <w:r w:rsidR="00C552D6" w:rsidRPr="00C552D6">
        <w:rPr>
          <w:rFonts w:ascii="Arial" w:hAnsi="Arial" w:cs="Arial"/>
        </w:rPr>
        <w:t>, relating to consultation and involvement of persons with disabilities, including children with disabilities in decision-making processes, through their representative organizations.</w:t>
      </w:r>
      <w:r w:rsidR="00C552D6">
        <w:rPr>
          <w:rFonts w:ascii="Arial" w:hAnsi="Arial" w:cs="Arial"/>
        </w:rPr>
        <w:t xml:space="preserve"> </w:t>
      </w:r>
    </w:p>
    <w:p w:rsidR="009877C7" w:rsidRPr="00480085" w:rsidRDefault="009877C7" w:rsidP="003B615E">
      <w:pPr>
        <w:pStyle w:val="NoSpacing"/>
        <w:ind w:left="360"/>
        <w:jc w:val="both"/>
        <w:rPr>
          <w:rFonts w:ascii="Arial" w:hAnsi="Arial" w:cs="Arial"/>
        </w:rPr>
      </w:pPr>
    </w:p>
    <w:p w:rsidR="00701E51" w:rsidRDefault="009877C7" w:rsidP="003B615E">
      <w:pPr>
        <w:pStyle w:val="ListParagraph"/>
        <w:numPr>
          <w:ilvl w:val="0"/>
          <w:numId w:val="1"/>
        </w:numPr>
        <w:jc w:val="both"/>
        <w:rPr>
          <w:rFonts w:ascii="Arial" w:hAnsi="Arial" w:cs="Arial"/>
        </w:rPr>
      </w:pPr>
      <w:r w:rsidRPr="00BD2717">
        <w:rPr>
          <w:rFonts w:ascii="Arial" w:hAnsi="Arial" w:cs="Arial"/>
        </w:rPr>
        <w:t>The</w:t>
      </w:r>
      <w:r w:rsidR="00B01926">
        <w:rPr>
          <w:rFonts w:ascii="Arial" w:hAnsi="Arial" w:cs="Arial"/>
        </w:rPr>
        <w:t>se</w:t>
      </w:r>
      <w:r w:rsidRPr="00BD2717">
        <w:rPr>
          <w:rFonts w:ascii="Arial" w:hAnsi="Arial" w:cs="Arial"/>
        </w:rPr>
        <w:t xml:space="preserve"> inputs</w:t>
      </w:r>
      <w:r w:rsidR="00B01926">
        <w:rPr>
          <w:rFonts w:ascii="Arial" w:hAnsi="Arial" w:cs="Arial"/>
        </w:rPr>
        <w:t xml:space="preserve"> </w:t>
      </w:r>
      <w:r w:rsidRPr="00BD2717">
        <w:rPr>
          <w:rFonts w:ascii="Arial" w:hAnsi="Arial" w:cs="Arial"/>
        </w:rPr>
        <w:t>took into consideration</w:t>
      </w:r>
      <w:r w:rsidR="00E03671">
        <w:rPr>
          <w:rFonts w:ascii="Arial" w:hAnsi="Arial" w:cs="Arial"/>
        </w:rPr>
        <w:t xml:space="preserve"> </w:t>
      </w:r>
      <w:r w:rsidR="00E03671" w:rsidRPr="00BD2717">
        <w:rPr>
          <w:rFonts w:ascii="Arial" w:hAnsi="Arial" w:cs="Arial"/>
        </w:rPr>
        <w:t xml:space="preserve">the Commission’s own documentation of independent monitoring activities and statements which were subjected to the internal deliberations of the Commission </w:t>
      </w:r>
      <w:proofErr w:type="spellStart"/>
      <w:r w:rsidR="00E03671" w:rsidRPr="00BD2717">
        <w:rPr>
          <w:rFonts w:ascii="Arial" w:hAnsi="Arial" w:cs="Arial"/>
        </w:rPr>
        <w:t>En</w:t>
      </w:r>
      <w:proofErr w:type="spellEnd"/>
      <w:r w:rsidR="00E03671" w:rsidRPr="00BD2717">
        <w:rPr>
          <w:rFonts w:ascii="Arial" w:hAnsi="Arial" w:cs="Arial"/>
        </w:rPr>
        <w:t xml:space="preserve"> Banc</w:t>
      </w:r>
      <w:r w:rsidR="00E03671">
        <w:rPr>
          <w:rFonts w:ascii="Arial" w:hAnsi="Arial" w:cs="Arial"/>
        </w:rPr>
        <w:t>. This submission also referred to</w:t>
      </w:r>
      <w:r w:rsidR="00C552D6">
        <w:rPr>
          <w:rFonts w:ascii="Arial" w:hAnsi="Arial" w:cs="Arial"/>
        </w:rPr>
        <w:t xml:space="preserve"> the focus group discussion organized by the Commission on 4 May 2018.</w:t>
      </w:r>
      <w:r w:rsidR="001E570C">
        <w:rPr>
          <w:rStyle w:val="FootnoteReference"/>
          <w:rFonts w:ascii="Arial" w:hAnsi="Arial" w:cs="Arial"/>
        </w:rPr>
        <w:footnoteReference w:id="2"/>
      </w:r>
      <w:r w:rsidRPr="00BD2717">
        <w:rPr>
          <w:rFonts w:ascii="Arial" w:hAnsi="Arial" w:cs="Arial"/>
        </w:rPr>
        <w:t xml:space="preserve"> </w:t>
      </w:r>
      <w:r w:rsidR="001E570C">
        <w:rPr>
          <w:rFonts w:ascii="Arial" w:hAnsi="Arial" w:cs="Arial"/>
        </w:rPr>
        <w:t>L</w:t>
      </w:r>
      <w:r w:rsidRPr="00BD2717">
        <w:rPr>
          <w:rFonts w:ascii="Arial" w:hAnsi="Arial" w:cs="Arial"/>
        </w:rPr>
        <w:t>ocal and international reports from government, civil society, the media, and international non-government organizations</w:t>
      </w:r>
      <w:r w:rsidR="001E570C">
        <w:rPr>
          <w:rFonts w:ascii="Arial" w:hAnsi="Arial" w:cs="Arial"/>
        </w:rPr>
        <w:t xml:space="preserve"> were also considered in this submission. </w:t>
      </w:r>
    </w:p>
    <w:p w:rsidR="00EE3FAA" w:rsidRDefault="00EE3FAA" w:rsidP="00EE3FAA">
      <w:pPr>
        <w:pStyle w:val="ListParagraph"/>
        <w:jc w:val="both"/>
        <w:rPr>
          <w:rFonts w:ascii="Arial" w:hAnsi="Arial" w:cs="Arial"/>
        </w:rPr>
      </w:pPr>
    </w:p>
    <w:p w:rsidR="00EE3FAA" w:rsidRDefault="00EE3FAA" w:rsidP="00EE3FAA">
      <w:pPr>
        <w:pStyle w:val="ListParagraph"/>
        <w:jc w:val="both"/>
        <w:rPr>
          <w:rFonts w:ascii="Arial" w:hAnsi="Arial" w:cs="Arial"/>
        </w:rPr>
      </w:pPr>
    </w:p>
    <w:p w:rsidR="00EE3FAA" w:rsidRPr="00EE3FAA" w:rsidRDefault="00EE3FAA" w:rsidP="00EE3FAA">
      <w:pPr>
        <w:jc w:val="both"/>
        <w:rPr>
          <w:rFonts w:ascii="Arial" w:hAnsi="Arial" w:cs="Arial"/>
          <w:b/>
        </w:rPr>
      </w:pPr>
      <w:r w:rsidRPr="00EE3FAA">
        <w:rPr>
          <w:rFonts w:ascii="Arial" w:hAnsi="Arial" w:cs="Arial"/>
          <w:b/>
        </w:rPr>
        <w:lastRenderedPageBreak/>
        <w:t>Definition of representative organizations</w:t>
      </w:r>
    </w:p>
    <w:p w:rsidR="003E637B" w:rsidRDefault="00EE3FAA" w:rsidP="00D059EF">
      <w:pPr>
        <w:pStyle w:val="ListParagraph"/>
        <w:numPr>
          <w:ilvl w:val="0"/>
          <w:numId w:val="1"/>
        </w:numPr>
        <w:jc w:val="both"/>
        <w:rPr>
          <w:rFonts w:ascii="Arial" w:hAnsi="Arial" w:cs="Arial"/>
        </w:rPr>
      </w:pPr>
      <w:r>
        <w:rPr>
          <w:rFonts w:ascii="Arial" w:hAnsi="Arial" w:cs="Arial"/>
        </w:rPr>
        <w:t>While th</w:t>
      </w:r>
      <w:r w:rsidR="004B4397">
        <w:rPr>
          <w:rFonts w:ascii="Arial" w:hAnsi="Arial" w:cs="Arial"/>
        </w:rPr>
        <w:t>ere is</w:t>
      </w:r>
      <w:r>
        <w:rPr>
          <w:rFonts w:ascii="Arial" w:hAnsi="Arial" w:cs="Arial"/>
        </w:rPr>
        <w:t xml:space="preserve"> </w:t>
      </w:r>
      <w:r w:rsidR="004B4397">
        <w:rPr>
          <w:rFonts w:ascii="Arial" w:hAnsi="Arial" w:cs="Arial"/>
        </w:rPr>
        <w:t>general agreement with the definitions of “disabled persons’ organizations/ organizations of persons with disabilities (DPOs/OPDs),” the Commission would like to highlight</w:t>
      </w:r>
      <w:r w:rsidR="0022718E">
        <w:rPr>
          <w:rFonts w:ascii="Arial" w:hAnsi="Arial" w:cs="Arial"/>
        </w:rPr>
        <w:t xml:space="preserve"> that</w:t>
      </w:r>
      <w:r w:rsidR="0098083B">
        <w:rPr>
          <w:rFonts w:ascii="Arial" w:hAnsi="Arial" w:cs="Arial"/>
        </w:rPr>
        <w:t xml:space="preserve"> the draft</w:t>
      </w:r>
      <w:r w:rsidR="0022718E">
        <w:rPr>
          <w:rFonts w:ascii="Arial" w:hAnsi="Arial" w:cs="Arial"/>
        </w:rPr>
        <w:t xml:space="preserve"> GC 7</w:t>
      </w:r>
      <w:r w:rsidR="009516DF">
        <w:rPr>
          <w:rFonts w:ascii="Arial" w:hAnsi="Arial" w:cs="Arial"/>
        </w:rPr>
        <w:t xml:space="preserve"> should consider individuals with disabilities who are not formally or officially affiliated or members of DPOs/</w:t>
      </w:r>
      <w:r w:rsidR="004D5B26">
        <w:rPr>
          <w:rFonts w:ascii="Arial" w:hAnsi="Arial" w:cs="Arial"/>
        </w:rPr>
        <w:t>OPDs but</w:t>
      </w:r>
      <w:r w:rsidR="009516DF">
        <w:rPr>
          <w:rFonts w:ascii="Arial" w:hAnsi="Arial" w:cs="Arial"/>
        </w:rPr>
        <w:t xml:space="preserve"> </w:t>
      </w:r>
      <w:r w:rsidR="004D5B26">
        <w:rPr>
          <w:rFonts w:ascii="Arial" w:hAnsi="Arial" w:cs="Arial"/>
        </w:rPr>
        <w:t>are</w:t>
      </w:r>
      <w:r w:rsidR="00694262">
        <w:rPr>
          <w:rFonts w:ascii="Arial" w:hAnsi="Arial" w:cs="Arial"/>
        </w:rPr>
        <w:t xml:space="preserve"> independently proactive and</w:t>
      </w:r>
      <w:r w:rsidR="004D5B26">
        <w:rPr>
          <w:rFonts w:ascii="Arial" w:hAnsi="Arial" w:cs="Arial"/>
        </w:rPr>
        <w:t xml:space="preserve"> important stakeholders in the monitoring and implementation of CRPD.</w:t>
      </w:r>
      <w:r w:rsidR="0086335D">
        <w:rPr>
          <w:rFonts w:ascii="Arial" w:hAnsi="Arial" w:cs="Arial"/>
        </w:rPr>
        <w:t xml:space="preserve"> </w:t>
      </w:r>
    </w:p>
    <w:p w:rsidR="003E637B" w:rsidRDefault="003E637B" w:rsidP="003E637B">
      <w:pPr>
        <w:pStyle w:val="ListParagraph"/>
        <w:jc w:val="both"/>
        <w:rPr>
          <w:rFonts w:ascii="Arial" w:hAnsi="Arial" w:cs="Arial"/>
        </w:rPr>
      </w:pPr>
    </w:p>
    <w:p w:rsidR="00D059EF" w:rsidRDefault="00B761C1" w:rsidP="00D059EF">
      <w:pPr>
        <w:pStyle w:val="ListParagraph"/>
        <w:numPr>
          <w:ilvl w:val="0"/>
          <w:numId w:val="1"/>
        </w:numPr>
        <w:jc w:val="both"/>
        <w:rPr>
          <w:rFonts w:ascii="Arial" w:hAnsi="Arial" w:cs="Arial"/>
        </w:rPr>
      </w:pPr>
      <w:r>
        <w:rPr>
          <w:rFonts w:ascii="Arial" w:hAnsi="Arial" w:cs="Arial"/>
        </w:rPr>
        <w:t>DPOs/OPDs should be independent and free from pressures of</w:t>
      </w:r>
      <w:r w:rsidR="001642E8">
        <w:rPr>
          <w:rFonts w:ascii="Arial" w:hAnsi="Arial" w:cs="Arial"/>
        </w:rPr>
        <w:t xml:space="preserve"> non-government organizations (NGOs)</w:t>
      </w:r>
      <w:r w:rsidR="00B01926">
        <w:rPr>
          <w:rFonts w:ascii="Arial" w:hAnsi="Arial" w:cs="Arial"/>
        </w:rPr>
        <w:t>,</w:t>
      </w:r>
      <w:r>
        <w:rPr>
          <w:rFonts w:ascii="Arial" w:hAnsi="Arial" w:cs="Arial"/>
        </w:rPr>
        <w:t xml:space="preserve"> political parties or government intervention. </w:t>
      </w:r>
      <w:r w:rsidR="0086335D">
        <w:rPr>
          <w:rFonts w:ascii="Arial" w:hAnsi="Arial" w:cs="Arial"/>
        </w:rPr>
        <w:t>There is concern that some DPOs/OPDs which are identified as civil society</w:t>
      </w:r>
      <w:r w:rsidR="00EE28EC">
        <w:rPr>
          <w:rFonts w:ascii="Arial" w:hAnsi="Arial" w:cs="Arial"/>
        </w:rPr>
        <w:t xml:space="preserve"> organizations</w:t>
      </w:r>
      <w:r w:rsidR="0086335D">
        <w:rPr>
          <w:rFonts w:ascii="Arial" w:hAnsi="Arial" w:cs="Arial"/>
        </w:rPr>
        <w:t xml:space="preserve"> </w:t>
      </w:r>
      <w:r w:rsidR="00D059EF">
        <w:rPr>
          <w:rFonts w:ascii="Arial" w:hAnsi="Arial" w:cs="Arial"/>
        </w:rPr>
        <w:t xml:space="preserve">(CSOs) / NGOs </w:t>
      </w:r>
      <w:r w:rsidR="0086335D">
        <w:rPr>
          <w:rFonts w:ascii="Arial" w:hAnsi="Arial" w:cs="Arial"/>
        </w:rPr>
        <w:t xml:space="preserve">or attached with government </w:t>
      </w:r>
      <w:r>
        <w:rPr>
          <w:rFonts w:ascii="Arial" w:hAnsi="Arial" w:cs="Arial"/>
        </w:rPr>
        <w:t xml:space="preserve">do not entirely represent the voices of </w:t>
      </w:r>
      <w:r w:rsidR="00694262">
        <w:rPr>
          <w:rFonts w:ascii="Arial" w:hAnsi="Arial" w:cs="Arial"/>
        </w:rPr>
        <w:t>members with disabilities</w:t>
      </w:r>
      <w:r>
        <w:rPr>
          <w:rFonts w:ascii="Arial" w:hAnsi="Arial" w:cs="Arial"/>
        </w:rPr>
        <w:t xml:space="preserve"> but instead serve the interests of the leadership of such organizations. </w:t>
      </w:r>
      <w:r w:rsidR="00EE28EC">
        <w:rPr>
          <w:rFonts w:ascii="Arial" w:hAnsi="Arial" w:cs="Arial"/>
        </w:rPr>
        <w:t>One example cited is the situations of p</w:t>
      </w:r>
      <w:r w:rsidR="0098083B" w:rsidRPr="00EE28EC">
        <w:rPr>
          <w:rFonts w:ascii="Arial" w:hAnsi="Arial" w:cs="Arial"/>
        </w:rPr>
        <w:t>ersons with intellectual disabilities and persons with psychosocial disabil</w:t>
      </w:r>
      <w:r w:rsidR="00EE28EC">
        <w:rPr>
          <w:rFonts w:ascii="Arial" w:hAnsi="Arial" w:cs="Arial"/>
        </w:rPr>
        <w:t xml:space="preserve">ities being represented by </w:t>
      </w:r>
      <w:r w:rsidR="0067434E">
        <w:rPr>
          <w:rFonts w:ascii="Arial" w:hAnsi="Arial" w:cs="Arial"/>
        </w:rPr>
        <w:t>NGOs, family members and the medical profession</w:t>
      </w:r>
      <w:r w:rsidR="00EE28EC">
        <w:rPr>
          <w:rFonts w:ascii="Arial" w:hAnsi="Arial" w:cs="Arial"/>
        </w:rPr>
        <w:t xml:space="preserve">. They experience </w:t>
      </w:r>
      <w:r w:rsidR="002552C9">
        <w:rPr>
          <w:rFonts w:ascii="Arial" w:hAnsi="Arial" w:cs="Arial"/>
        </w:rPr>
        <w:t>barriers and discrimination</w:t>
      </w:r>
      <w:r w:rsidR="00EE28EC">
        <w:rPr>
          <w:rFonts w:ascii="Arial" w:hAnsi="Arial" w:cs="Arial"/>
        </w:rPr>
        <w:t xml:space="preserve"> in self-advocacy, self-representation and speaking up for themselves. </w:t>
      </w:r>
    </w:p>
    <w:p w:rsidR="00D059EF" w:rsidRDefault="00D059EF" w:rsidP="00D059EF">
      <w:pPr>
        <w:pStyle w:val="ListParagraph"/>
        <w:jc w:val="both"/>
        <w:rPr>
          <w:rFonts w:ascii="Arial" w:hAnsi="Arial" w:cs="Arial"/>
        </w:rPr>
      </w:pPr>
    </w:p>
    <w:p w:rsidR="00D059EF" w:rsidRPr="00CA14B6" w:rsidRDefault="00D059EF" w:rsidP="00D059EF">
      <w:pPr>
        <w:pStyle w:val="ListParagraph"/>
        <w:numPr>
          <w:ilvl w:val="0"/>
          <w:numId w:val="1"/>
        </w:numPr>
        <w:jc w:val="both"/>
        <w:rPr>
          <w:rFonts w:ascii="Arial" w:hAnsi="Arial" w:cs="Arial"/>
        </w:rPr>
      </w:pPr>
      <w:r>
        <w:rPr>
          <w:rFonts w:ascii="Arial" w:hAnsi="Arial" w:cs="Arial"/>
        </w:rPr>
        <w:t xml:space="preserve">The draft GC </w:t>
      </w:r>
      <w:r w:rsidR="0067434E">
        <w:rPr>
          <w:rFonts w:ascii="Arial" w:hAnsi="Arial" w:cs="Arial"/>
        </w:rPr>
        <w:t xml:space="preserve">7 </w:t>
      </w:r>
      <w:r>
        <w:rPr>
          <w:rFonts w:ascii="Arial" w:hAnsi="Arial" w:cs="Arial"/>
        </w:rPr>
        <w:t xml:space="preserve">should acknowledge the diversity </w:t>
      </w:r>
      <w:r w:rsidR="0067434E">
        <w:rPr>
          <w:rFonts w:ascii="Arial" w:hAnsi="Arial" w:cs="Arial"/>
        </w:rPr>
        <w:t xml:space="preserve">within the </w:t>
      </w:r>
      <w:r>
        <w:rPr>
          <w:rFonts w:ascii="Arial" w:hAnsi="Arial" w:cs="Arial"/>
        </w:rPr>
        <w:t>disability rights movement</w:t>
      </w:r>
      <w:r w:rsidR="00BC7EC4">
        <w:rPr>
          <w:rFonts w:ascii="Arial" w:hAnsi="Arial" w:cs="Arial"/>
        </w:rPr>
        <w:t xml:space="preserve"> and not all persons with disabilities are identified as members of DPOs/OPDs. </w:t>
      </w:r>
    </w:p>
    <w:p w:rsidR="00AC2BF3" w:rsidRDefault="00AC2BF3" w:rsidP="002552C9">
      <w:pPr>
        <w:jc w:val="both"/>
        <w:rPr>
          <w:rFonts w:ascii="Arial" w:hAnsi="Arial" w:cs="Arial"/>
          <w:b/>
        </w:rPr>
      </w:pPr>
    </w:p>
    <w:p w:rsidR="00B4240D" w:rsidRPr="00B4240D" w:rsidRDefault="00AC2BF3" w:rsidP="00B4240D">
      <w:pPr>
        <w:jc w:val="both"/>
        <w:rPr>
          <w:rFonts w:ascii="Arial" w:hAnsi="Arial" w:cs="Arial"/>
          <w:b/>
        </w:rPr>
      </w:pPr>
      <w:r w:rsidRPr="00AC2BF3">
        <w:rPr>
          <w:rFonts w:ascii="Arial" w:hAnsi="Arial" w:cs="Arial"/>
          <w:b/>
        </w:rPr>
        <w:t>Scope of article 4.3</w:t>
      </w:r>
    </w:p>
    <w:p w:rsidR="00B4240D" w:rsidRPr="00B4240D" w:rsidRDefault="00B4240D" w:rsidP="00B4240D">
      <w:pPr>
        <w:jc w:val="both"/>
        <w:rPr>
          <w:rFonts w:ascii="Arial" w:hAnsi="Arial" w:cs="Arial"/>
          <w:i/>
        </w:rPr>
      </w:pPr>
      <w:r w:rsidRPr="00B4240D">
        <w:rPr>
          <w:rFonts w:ascii="Arial" w:hAnsi="Arial" w:cs="Arial"/>
          <w:i/>
        </w:rPr>
        <w:t>Paragraph 21 of draft GC 7</w:t>
      </w:r>
    </w:p>
    <w:p w:rsidR="00B01926" w:rsidRDefault="0046109C" w:rsidP="00B01926">
      <w:pPr>
        <w:pStyle w:val="ListParagraph"/>
        <w:numPr>
          <w:ilvl w:val="0"/>
          <w:numId w:val="1"/>
        </w:numPr>
        <w:jc w:val="both"/>
        <w:rPr>
          <w:rFonts w:ascii="Arial" w:hAnsi="Arial" w:cs="Arial"/>
        </w:rPr>
      </w:pPr>
      <w:r w:rsidRPr="00251028">
        <w:rPr>
          <w:rFonts w:ascii="Arial" w:hAnsi="Arial" w:cs="Arial"/>
        </w:rPr>
        <w:t>I</w:t>
      </w:r>
      <w:r w:rsidR="00B4240D" w:rsidRPr="00251028">
        <w:rPr>
          <w:rFonts w:ascii="Arial" w:hAnsi="Arial" w:cs="Arial"/>
        </w:rPr>
        <w:t>n</w:t>
      </w:r>
      <w:r w:rsidRPr="00251028">
        <w:rPr>
          <w:rFonts w:ascii="Arial" w:hAnsi="Arial" w:cs="Arial"/>
        </w:rPr>
        <w:t xml:space="preserve"> the Philippines, barriers exist which hinders the participation of persons with disabilities in consultation processes, one of which is the failure of duty-bearers to effectively inform </w:t>
      </w:r>
      <w:r w:rsidR="00B4240D" w:rsidRPr="00251028">
        <w:rPr>
          <w:rFonts w:ascii="Arial" w:hAnsi="Arial" w:cs="Arial"/>
        </w:rPr>
        <w:t xml:space="preserve">and provide access to </w:t>
      </w:r>
      <w:r w:rsidRPr="00251028">
        <w:rPr>
          <w:rFonts w:ascii="Arial" w:hAnsi="Arial" w:cs="Arial"/>
        </w:rPr>
        <w:t xml:space="preserve">persons with disabilities </w:t>
      </w:r>
      <w:r w:rsidR="00B4240D" w:rsidRPr="00251028">
        <w:rPr>
          <w:rFonts w:ascii="Arial" w:hAnsi="Arial" w:cs="Arial"/>
        </w:rPr>
        <w:t>to participate</w:t>
      </w:r>
      <w:r w:rsidRPr="00251028">
        <w:rPr>
          <w:rFonts w:ascii="Arial" w:hAnsi="Arial" w:cs="Arial"/>
        </w:rPr>
        <w:t xml:space="preserve"> </w:t>
      </w:r>
      <w:r w:rsidR="00B4240D" w:rsidRPr="00251028">
        <w:rPr>
          <w:rFonts w:ascii="Arial" w:hAnsi="Arial" w:cs="Arial"/>
        </w:rPr>
        <w:t xml:space="preserve">in such consultations. </w:t>
      </w:r>
    </w:p>
    <w:p w:rsidR="00B01926" w:rsidRDefault="00B01926" w:rsidP="00B01926">
      <w:pPr>
        <w:pStyle w:val="ListParagraph"/>
        <w:jc w:val="both"/>
        <w:rPr>
          <w:rFonts w:ascii="Arial" w:hAnsi="Arial" w:cs="Arial"/>
        </w:rPr>
      </w:pPr>
    </w:p>
    <w:p w:rsidR="00B01926" w:rsidRDefault="00251028" w:rsidP="00B01926">
      <w:pPr>
        <w:pStyle w:val="ListParagraph"/>
        <w:numPr>
          <w:ilvl w:val="0"/>
          <w:numId w:val="1"/>
        </w:numPr>
        <w:jc w:val="both"/>
        <w:rPr>
          <w:rFonts w:ascii="Arial" w:hAnsi="Arial" w:cs="Arial"/>
        </w:rPr>
      </w:pPr>
      <w:r w:rsidRPr="00B01926">
        <w:rPr>
          <w:rFonts w:ascii="Arial" w:hAnsi="Arial" w:cs="Arial"/>
        </w:rPr>
        <w:t xml:space="preserve">DPOs/OPDs have limited reach, thus persons with disabilities still lack information as to the existence of such organizations, therefore resulting to limited participation and representation of the sector in decision-making processes. As such, there is a standing need to localize and widen the reach of DPOs/OPDs especially in impoverished and rural areas where this problem is prevalent. </w:t>
      </w:r>
    </w:p>
    <w:p w:rsidR="00B01926" w:rsidRDefault="00B01926" w:rsidP="00B01926">
      <w:pPr>
        <w:pStyle w:val="ListParagraph"/>
        <w:jc w:val="both"/>
        <w:rPr>
          <w:rFonts w:ascii="Arial" w:hAnsi="Arial" w:cs="Arial"/>
        </w:rPr>
      </w:pPr>
    </w:p>
    <w:p w:rsidR="00091639" w:rsidRDefault="00B4240D" w:rsidP="00091639">
      <w:pPr>
        <w:pStyle w:val="ListParagraph"/>
        <w:numPr>
          <w:ilvl w:val="0"/>
          <w:numId w:val="1"/>
        </w:numPr>
        <w:jc w:val="both"/>
        <w:rPr>
          <w:rFonts w:ascii="Arial" w:hAnsi="Arial" w:cs="Arial"/>
        </w:rPr>
      </w:pPr>
      <w:r w:rsidRPr="00B01926">
        <w:rPr>
          <w:rFonts w:ascii="Arial" w:hAnsi="Arial" w:cs="Arial"/>
        </w:rPr>
        <w:t xml:space="preserve">Persons with disabilities </w:t>
      </w:r>
      <w:r w:rsidR="0046109C" w:rsidRPr="00B01926">
        <w:rPr>
          <w:rFonts w:ascii="Arial" w:hAnsi="Arial" w:cs="Arial"/>
        </w:rPr>
        <w:t>in the Philippines are often underrepresented or otherwise represented by a limited number of people from CSOs. This problem limits the inclusivity of multi-sectoral participation</w:t>
      </w:r>
      <w:r w:rsidRPr="00B01926">
        <w:rPr>
          <w:rFonts w:ascii="Arial" w:hAnsi="Arial" w:cs="Arial"/>
        </w:rPr>
        <w:t xml:space="preserve"> among persons with disabilities</w:t>
      </w:r>
      <w:r w:rsidR="0046109C" w:rsidRPr="00B01926">
        <w:rPr>
          <w:rFonts w:ascii="Arial" w:hAnsi="Arial" w:cs="Arial"/>
        </w:rPr>
        <w:t xml:space="preserve"> in consultations and in the decision-making process. Thus, there is a need to institut</w:t>
      </w:r>
      <w:r w:rsidR="00BC7EC4" w:rsidRPr="00B01926">
        <w:rPr>
          <w:rFonts w:ascii="Arial" w:hAnsi="Arial" w:cs="Arial"/>
        </w:rPr>
        <w:t>ionalize</w:t>
      </w:r>
      <w:r w:rsidR="0046109C" w:rsidRPr="00B01926">
        <w:rPr>
          <w:rFonts w:ascii="Arial" w:hAnsi="Arial" w:cs="Arial"/>
        </w:rPr>
        <w:t xml:space="preserve"> mechanisms to support and empower </w:t>
      </w:r>
      <w:r w:rsidRPr="00B01926">
        <w:rPr>
          <w:rFonts w:ascii="Arial" w:hAnsi="Arial" w:cs="Arial"/>
        </w:rPr>
        <w:t>p</w:t>
      </w:r>
      <w:r w:rsidR="0046109C" w:rsidRPr="00B01926">
        <w:rPr>
          <w:rFonts w:ascii="Arial" w:hAnsi="Arial" w:cs="Arial"/>
        </w:rPr>
        <w:t xml:space="preserve">ersons with disabilities to organize independently or under DPOs. DPOs must also be strengthened to allow for full participation in decision-making processes </w:t>
      </w:r>
      <w:r w:rsidRPr="00B01926">
        <w:rPr>
          <w:rFonts w:ascii="Arial" w:hAnsi="Arial" w:cs="Arial"/>
        </w:rPr>
        <w:t>in</w:t>
      </w:r>
      <w:r w:rsidR="0046109C" w:rsidRPr="00B01926">
        <w:rPr>
          <w:rFonts w:ascii="Arial" w:hAnsi="Arial" w:cs="Arial"/>
        </w:rPr>
        <w:t xml:space="preserve"> all government </w:t>
      </w:r>
      <w:r w:rsidR="00BC7EC4" w:rsidRPr="00B01926">
        <w:rPr>
          <w:rFonts w:ascii="Arial" w:hAnsi="Arial" w:cs="Arial"/>
        </w:rPr>
        <w:t>consul</w:t>
      </w:r>
      <w:r w:rsidR="00927C95" w:rsidRPr="00B01926">
        <w:rPr>
          <w:rFonts w:ascii="Arial" w:hAnsi="Arial" w:cs="Arial"/>
        </w:rPr>
        <w:t>t</w:t>
      </w:r>
      <w:r w:rsidR="00BC7EC4" w:rsidRPr="00B01926">
        <w:rPr>
          <w:rFonts w:ascii="Arial" w:hAnsi="Arial" w:cs="Arial"/>
        </w:rPr>
        <w:t>ations</w:t>
      </w:r>
      <w:r w:rsidR="0046109C" w:rsidRPr="00B01926">
        <w:rPr>
          <w:rFonts w:ascii="Arial" w:hAnsi="Arial" w:cs="Arial"/>
        </w:rPr>
        <w:t xml:space="preserve">. </w:t>
      </w:r>
    </w:p>
    <w:p w:rsidR="00091639" w:rsidRDefault="00091639" w:rsidP="00091639">
      <w:pPr>
        <w:pStyle w:val="ListParagraph"/>
        <w:jc w:val="both"/>
        <w:rPr>
          <w:rFonts w:ascii="Arial" w:hAnsi="Arial" w:cs="Arial"/>
        </w:rPr>
      </w:pPr>
    </w:p>
    <w:p w:rsidR="00091639" w:rsidRPr="00091639" w:rsidRDefault="00091639" w:rsidP="00091639">
      <w:pPr>
        <w:pStyle w:val="ListParagraph"/>
        <w:numPr>
          <w:ilvl w:val="0"/>
          <w:numId w:val="1"/>
        </w:numPr>
        <w:jc w:val="both"/>
        <w:rPr>
          <w:rFonts w:ascii="Arial" w:hAnsi="Arial" w:cs="Arial"/>
        </w:rPr>
      </w:pPr>
      <w:r w:rsidRPr="00091639">
        <w:rPr>
          <w:rFonts w:ascii="Arial" w:hAnsi="Arial" w:cs="Arial"/>
        </w:rPr>
        <w:t>One means to strengthen DPOs is their inclusion and participation in trainings, information and capacity building on public administration, government budgeting and spending and accounting and auditing. This is imperative to ensure the meaningful and influential participation of DPOs.</w:t>
      </w:r>
    </w:p>
    <w:p w:rsidR="00B01926" w:rsidRDefault="00091639" w:rsidP="00091639">
      <w:pPr>
        <w:pStyle w:val="ListParagraph"/>
        <w:numPr>
          <w:ilvl w:val="0"/>
          <w:numId w:val="1"/>
        </w:numPr>
        <w:jc w:val="both"/>
        <w:rPr>
          <w:rFonts w:ascii="Arial" w:hAnsi="Arial" w:cs="Arial"/>
        </w:rPr>
      </w:pPr>
      <w:r w:rsidRPr="00091639">
        <w:rPr>
          <w:rFonts w:ascii="Arial" w:hAnsi="Arial" w:cs="Arial"/>
        </w:rPr>
        <w:lastRenderedPageBreak/>
        <w:t>Further, not only must there be representation, but such representation must be balanced in terms of gender. Also, proper and inclusive funding and budget allocation must be ensured.</w:t>
      </w:r>
    </w:p>
    <w:p w:rsidR="00730D48" w:rsidRDefault="00730D48" w:rsidP="00D966EB">
      <w:pPr>
        <w:jc w:val="both"/>
        <w:rPr>
          <w:rFonts w:ascii="Arial" w:hAnsi="Arial" w:cs="Arial"/>
        </w:rPr>
      </w:pPr>
    </w:p>
    <w:p w:rsidR="00D966EB" w:rsidRPr="00D966EB" w:rsidRDefault="00D966EB" w:rsidP="00D966EB">
      <w:pPr>
        <w:jc w:val="both"/>
        <w:rPr>
          <w:rFonts w:ascii="Arial" w:hAnsi="Arial" w:cs="Arial"/>
        </w:rPr>
      </w:pPr>
      <w:r w:rsidRPr="00D966EB">
        <w:rPr>
          <w:rFonts w:ascii="Arial" w:hAnsi="Arial" w:cs="Arial"/>
          <w:b/>
        </w:rPr>
        <w:t>Obligation of States Parties</w:t>
      </w:r>
    </w:p>
    <w:p w:rsidR="00091639" w:rsidRDefault="00927C95" w:rsidP="00091639">
      <w:pPr>
        <w:pStyle w:val="ListParagraph"/>
        <w:numPr>
          <w:ilvl w:val="0"/>
          <w:numId w:val="1"/>
        </w:numPr>
        <w:jc w:val="both"/>
        <w:rPr>
          <w:rFonts w:ascii="Arial" w:hAnsi="Arial" w:cs="Arial"/>
        </w:rPr>
      </w:pPr>
      <w:r w:rsidRPr="0020197D">
        <w:rPr>
          <w:rFonts w:ascii="Arial" w:hAnsi="Arial" w:cs="Arial"/>
          <w:i/>
        </w:rPr>
        <w:t>“</w:t>
      </w:r>
      <w:r w:rsidR="00B80FBC" w:rsidRPr="0020197D">
        <w:rPr>
          <w:rFonts w:ascii="Arial" w:hAnsi="Arial" w:cs="Arial"/>
          <w:i/>
        </w:rPr>
        <w:t>Timely and regular consultation</w:t>
      </w:r>
      <w:r w:rsidRPr="0020197D">
        <w:rPr>
          <w:rFonts w:ascii="Arial" w:hAnsi="Arial" w:cs="Arial"/>
          <w:i/>
        </w:rPr>
        <w:t>”</w:t>
      </w:r>
      <w:r>
        <w:rPr>
          <w:rFonts w:ascii="Arial" w:hAnsi="Arial" w:cs="Arial"/>
        </w:rPr>
        <w:t xml:space="preserve"> should be inserted in the paragraphs that refer to the participation of </w:t>
      </w:r>
      <w:r w:rsidR="00CA5C43">
        <w:rPr>
          <w:rFonts w:ascii="Arial" w:hAnsi="Arial" w:cs="Arial"/>
        </w:rPr>
        <w:t xml:space="preserve">and engagement with </w:t>
      </w:r>
      <w:r>
        <w:rPr>
          <w:rFonts w:ascii="Arial" w:hAnsi="Arial" w:cs="Arial"/>
        </w:rPr>
        <w:t xml:space="preserve">persons with disabilities. Consultation should not only be timely but also </w:t>
      </w:r>
      <w:r w:rsidRPr="00927C95">
        <w:rPr>
          <w:rFonts w:ascii="Arial" w:hAnsi="Arial" w:cs="Arial"/>
          <w:i/>
        </w:rPr>
        <w:t>regular</w:t>
      </w:r>
      <w:r>
        <w:rPr>
          <w:rFonts w:ascii="Arial" w:hAnsi="Arial" w:cs="Arial"/>
        </w:rPr>
        <w:t xml:space="preserve">, the inclusion of persons with disabilities should not be an afterthought or only limited to discussions on disability-related laws, policies and programs. </w:t>
      </w:r>
    </w:p>
    <w:p w:rsidR="00091639" w:rsidRDefault="00091639" w:rsidP="00091639">
      <w:pPr>
        <w:pStyle w:val="ListParagraph"/>
        <w:jc w:val="both"/>
        <w:rPr>
          <w:rFonts w:ascii="Arial" w:hAnsi="Arial" w:cs="Arial"/>
        </w:rPr>
      </w:pPr>
    </w:p>
    <w:p w:rsidR="00091639" w:rsidRPr="00091639" w:rsidRDefault="00091639" w:rsidP="00091639">
      <w:pPr>
        <w:pStyle w:val="ListParagraph"/>
        <w:numPr>
          <w:ilvl w:val="0"/>
          <w:numId w:val="1"/>
        </w:numPr>
        <w:jc w:val="both"/>
        <w:rPr>
          <w:rFonts w:ascii="Arial" w:hAnsi="Arial" w:cs="Arial"/>
        </w:rPr>
      </w:pPr>
      <w:r w:rsidRPr="00091639">
        <w:rPr>
          <w:rFonts w:ascii="Arial" w:hAnsi="Arial" w:cs="Arial"/>
        </w:rPr>
        <w:t>In the Philippines, there is a need to put in practice regular consultation with persons with disabilities on all aspects of government initiatives, laws, policies, and processes. It must be ensured that persons with disabilities are duly consulted from the inception or planning stage of such initiatives up to implementation and monitoring.</w:t>
      </w:r>
    </w:p>
    <w:p w:rsidR="00091639" w:rsidRDefault="00091639" w:rsidP="00091639">
      <w:pPr>
        <w:pStyle w:val="ListParagraph"/>
        <w:jc w:val="both"/>
        <w:rPr>
          <w:rFonts w:ascii="Arial" w:hAnsi="Arial" w:cs="Arial"/>
        </w:rPr>
      </w:pPr>
    </w:p>
    <w:p w:rsidR="00D966EB" w:rsidRPr="00091639" w:rsidRDefault="001D6DAC" w:rsidP="00091639">
      <w:pPr>
        <w:pStyle w:val="ListParagraph"/>
        <w:numPr>
          <w:ilvl w:val="0"/>
          <w:numId w:val="1"/>
        </w:numPr>
        <w:jc w:val="both"/>
        <w:rPr>
          <w:rFonts w:ascii="Arial" w:hAnsi="Arial" w:cs="Arial"/>
        </w:rPr>
      </w:pPr>
      <w:r w:rsidRPr="00091639">
        <w:rPr>
          <w:rFonts w:ascii="Arial" w:hAnsi="Arial" w:cs="Arial"/>
        </w:rPr>
        <w:t xml:space="preserve">Persons with disabilities should be properly represented in the local, regional and national levels. This advocacy can be done by </w:t>
      </w:r>
      <w:proofErr w:type="gramStart"/>
      <w:r w:rsidRPr="00091639">
        <w:rPr>
          <w:rFonts w:ascii="Arial" w:hAnsi="Arial" w:cs="Arial"/>
        </w:rPr>
        <w:t>providing assistance</w:t>
      </w:r>
      <w:proofErr w:type="gramEnd"/>
      <w:r w:rsidRPr="00091639">
        <w:rPr>
          <w:rFonts w:ascii="Arial" w:hAnsi="Arial" w:cs="Arial"/>
        </w:rPr>
        <w:t xml:space="preserve"> in organizing disability rights groups as well as ample support and assistance, financial or otherwise. </w:t>
      </w:r>
    </w:p>
    <w:p w:rsidR="00D966EB" w:rsidRDefault="00D966EB" w:rsidP="00D966EB">
      <w:pPr>
        <w:pStyle w:val="ListParagraph"/>
        <w:jc w:val="both"/>
        <w:rPr>
          <w:rFonts w:ascii="Arial" w:hAnsi="Arial" w:cs="Arial"/>
        </w:rPr>
      </w:pPr>
    </w:p>
    <w:p w:rsidR="004608DC" w:rsidRDefault="001D6DAC" w:rsidP="004608DC">
      <w:pPr>
        <w:pStyle w:val="ListParagraph"/>
        <w:numPr>
          <w:ilvl w:val="0"/>
          <w:numId w:val="1"/>
        </w:numPr>
        <w:jc w:val="both"/>
        <w:rPr>
          <w:rFonts w:ascii="Arial" w:hAnsi="Arial" w:cs="Arial"/>
        </w:rPr>
      </w:pPr>
      <w:r w:rsidRPr="00D966EB">
        <w:rPr>
          <w:rFonts w:ascii="Arial" w:hAnsi="Arial" w:cs="Arial"/>
        </w:rPr>
        <w:t>In Philippine setting, Local Government Units (LGUs) play a crucial role in the involvement of persons with disabilities in decision-making processes. LGUs have the primary obligation to support local disability groups as to empower them to have a voice in government decision-making processes and to help them reach out to members of the sector emanating from the smallest units of the community which are often unreached. It is likewise upon LGUs to ensure accessibility,</w:t>
      </w:r>
      <w:r w:rsidR="004608DC">
        <w:rPr>
          <w:rFonts w:ascii="Arial" w:hAnsi="Arial" w:cs="Arial"/>
        </w:rPr>
        <w:t xml:space="preserve"> reasonable accommodation,</w:t>
      </w:r>
      <w:r w:rsidRPr="00D966EB">
        <w:rPr>
          <w:rFonts w:ascii="Arial" w:hAnsi="Arial" w:cs="Arial"/>
        </w:rPr>
        <w:t xml:space="preserve"> non-discrimination and proper education of persons with disabilities within their specific jurisdiction. In sum, LGUs have the obligation to empower persons with disabilities and to capacitate members of the sector to become active members of society that has the power to demand for the proper and adequate provision of government services. </w:t>
      </w:r>
    </w:p>
    <w:p w:rsidR="00091639" w:rsidRDefault="00091639" w:rsidP="00091639">
      <w:pPr>
        <w:pStyle w:val="ListParagraph"/>
        <w:jc w:val="both"/>
        <w:rPr>
          <w:rFonts w:ascii="Arial" w:hAnsi="Arial" w:cs="Arial"/>
        </w:rPr>
      </w:pPr>
    </w:p>
    <w:p w:rsidR="00091639" w:rsidRPr="00091639" w:rsidRDefault="00091639" w:rsidP="00091639">
      <w:pPr>
        <w:pStyle w:val="ListParagraph"/>
        <w:numPr>
          <w:ilvl w:val="0"/>
          <w:numId w:val="1"/>
        </w:numPr>
        <w:rPr>
          <w:rFonts w:ascii="Arial" w:hAnsi="Arial" w:cs="Arial"/>
        </w:rPr>
      </w:pPr>
      <w:r w:rsidRPr="00091639">
        <w:rPr>
          <w:rFonts w:ascii="Arial" w:hAnsi="Arial" w:cs="Arial"/>
        </w:rPr>
        <w:t xml:space="preserve">Relative to the preceding paragraph, the government has the duty to institutionalize the practice of providing information and effective capacity building utilizing not merely materials in accessible formats, but in various languages and understandable presentations considering that most Filipinos with disabilities are deprived of even basic education. </w:t>
      </w:r>
    </w:p>
    <w:p w:rsidR="00091639" w:rsidRDefault="00091639" w:rsidP="00091639">
      <w:pPr>
        <w:pStyle w:val="ListParagraph"/>
        <w:jc w:val="both"/>
        <w:rPr>
          <w:rFonts w:ascii="Arial" w:hAnsi="Arial" w:cs="Arial"/>
        </w:rPr>
      </w:pPr>
    </w:p>
    <w:p w:rsidR="00D966EB" w:rsidRPr="00730D48" w:rsidRDefault="00D966EB" w:rsidP="00EB64E3">
      <w:pPr>
        <w:jc w:val="both"/>
        <w:rPr>
          <w:rFonts w:ascii="Arial" w:hAnsi="Arial" w:cs="Arial"/>
          <w:b/>
        </w:rPr>
      </w:pPr>
      <w:r w:rsidRPr="00D966EB">
        <w:rPr>
          <w:rFonts w:ascii="Arial" w:hAnsi="Arial" w:cs="Arial"/>
          <w:b/>
        </w:rPr>
        <w:t>Relationship with other provisions of the Convention</w:t>
      </w:r>
    </w:p>
    <w:p w:rsidR="00730D48" w:rsidRDefault="00730D48" w:rsidP="00DD5D3C">
      <w:pPr>
        <w:pStyle w:val="ListParagraph"/>
        <w:numPr>
          <w:ilvl w:val="0"/>
          <w:numId w:val="1"/>
        </w:numPr>
        <w:jc w:val="both"/>
        <w:rPr>
          <w:rFonts w:ascii="Arial" w:hAnsi="Arial" w:cs="Arial"/>
        </w:rPr>
      </w:pPr>
      <w:r w:rsidRPr="002809DF">
        <w:rPr>
          <w:rFonts w:ascii="Arial" w:hAnsi="Arial" w:cs="Arial"/>
        </w:rPr>
        <w:t xml:space="preserve">The Commission </w:t>
      </w:r>
      <w:r w:rsidR="00CC7C47">
        <w:rPr>
          <w:rFonts w:ascii="Arial" w:hAnsi="Arial" w:cs="Arial"/>
        </w:rPr>
        <w:t xml:space="preserve">acknowledges </w:t>
      </w:r>
      <w:r w:rsidRPr="002809DF">
        <w:rPr>
          <w:rFonts w:ascii="Arial" w:hAnsi="Arial" w:cs="Arial"/>
        </w:rPr>
        <w:t xml:space="preserve">paragraph 54 that </w:t>
      </w:r>
      <w:r w:rsidR="002809DF">
        <w:rPr>
          <w:rFonts w:ascii="Arial" w:hAnsi="Arial" w:cs="Arial"/>
        </w:rPr>
        <w:t>provides for</w:t>
      </w:r>
      <w:r w:rsidRPr="002809DF">
        <w:rPr>
          <w:rFonts w:ascii="Arial" w:hAnsi="Arial" w:cs="Arial"/>
        </w:rPr>
        <w:t xml:space="preserve"> the inclusion of accessibility tools in all dialogues and consultation processes. </w:t>
      </w:r>
      <w:r w:rsidR="007C48BC" w:rsidRPr="002809DF">
        <w:rPr>
          <w:rFonts w:ascii="Arial" w:hAnsi="Arial" w:cs="Arial"/>
        </w:rPr>
        <w:t xml:space="preserve">Persons who are deaf or hard of hearing </w:t>
      </w:r>
      <w:r w:rsidRPr="002809DF">
        <w:rPr>
          <w:rFonts w:ascii="Arial" w:hAnsi="Arial" w:cs="Arial"/>
        </w:rPr>
        <w:t>often find challenges in participating fully in consultations due to the lack of skilled sign language interpreters</w:t>
      </w:r>
      <w:r w:rsidR="00AA2902">
        <w:rPr>
          <w:rFonts w:ascii="Arial" w:hAnsi="Arial" w:cs="Arial"/>
        </w:rPr>
        <w:t xml:space="preserve"> or the existing barriers </w:t>
      </w:r>
      <w:r w:rsidR="009659B7">
        <w:rPr>
          <w:rFonts w:ascii="Arial" w:hAnsi="Arial" w:cs="Arial"/>
        </w:rPr>
        <w:t>during consultations.</w:t>
      </w:r>
      <w:r w:rsidRPr="002809DF">
        <w:rPr>
          <w:rFonts w:ascii="Arial" w:hAnsi="Arial" w:cs="Arial"/>
        </w:rPr>
        <w:t xml:space="preserve"> </w:t>
      </w:r>
      <w:r w:rsidR="002809DF" w:rsidRPr="002809DF">
        <w:rPr>
          <w:rFonts w:ascii="Arial" w:hAnsi="Arial" w:cs="Arial"/>
        </w:rPr>
        <w:t xml:space="preserve">Persons who are </w:t>
      </w:r>
      <w:r w:rsidR="00311B61">
        <w:rPr>
          <w:rFonts w:ascii="Arial" w:hAnsi="Arial" w:cs="Arial"/>
        </w:rPr>
        <w:t>moderating or facilitating</w:t>
      </w:r>
      <w:r w:rsidR="002809DF" w:rsidRPr="002809DF">
        <w:rPr>
          <w:rFonts w:ascii="Arial" w:hAnsi="Arial" w:cs="Arial"/>
        </w:rPr>
        <w:t xml:space="preserve"> </w:t>
      </w:r>
      <w:r w:rsidR="009659B7">
        <w:rPr>
          <w:rFonts w:ascii="Arial" w:hAnsi="Arial" w:cs="Arial"/>
        </w:rPr>
        <w:t>dialogues</w:t>
      </w:r>
      <w:r w:rsidRPr="002809DF">
        <w:rPr>
          <w:rFonts w:ascii="Arial" w:hAnsi="Arial" w:cs="Arial"/>
        </w:rPr>
        <w:t xml:space="preserve"> should </w:t>
      </w:r>
      <w:r w:rsidR="00CC7C47">
        <w:rPr>
          <w:rFonts w:ascii="Arial" w:hAnsi="Arial" w:cs="Arial"/>
        </w:rPr>
        <w:t xml:space="preserve">consider </w:t>
      </w:r>
      <w:r w:rsidR="002809DF" w:rsidRPr="002809DF">
        <w:rPr>
          <w:rFonts w:ascii="Arial" w:hAnsi="Arial" w:cs="Arial"/>
        </w:rPr>
        <w:t xml:space="preserve">the </w:t>
      </w:r>
      <w:r w:rsidR="00CC7C47">
        <w:rPr>
          <w:rFonts w:ascii="Arial" w:hAnsi="Arial" w:cs="Arial"/>
        </w:rPr>
        <w:t>particular</w:t>
      </w:r>
      <w:r w:rsidR="002809DF" w:rsidRPr="002809DF">
        <w:rPr>
          <w:rFonts w:ascii="Arial" w:hAnsi="Arial" w:cs="Arial"/>
        </w:rPr>
        <w:t xml:space="preserve"> needs of the deaf or hard of hearing</w:t>
      </w:r>
      <w:r w:rsidR="002809DF">
        <w:rPr>
          <w:rFonts w:ascii="Arial" w:hAnsi="Arial" w:cs="Arial"/>
        </w:rPr>
        <w:t xml:space="preserve"> and</w:t>
      </w:r>
      <w:r w:rsidR="00311B61">
        <w:rPr>
          <w:rFonts w:ascii="Arial" w:hAnsi="Arial" w:cs="Arial"/>
        </w:rPr>
        <w:t xml:space="preserve"> their interpreters. </w:t>
      </w:r>
      <w:r w:rsidR="00CC7C47">
        <w:rPr>
          <w:rFonts w:ascii="Arial" w:hAnsi="Arial" w:cs="Arial"/>
        </w:rPr>
        <w:t xml:space="preserve">Participants in the consultations should </w:t>
      </w:r>
      <w:r w:rsidR="00CC7C47">
        <w:rPr>
          <w:rFonts w:ascii="Arial" w:hAnsi="Arial" w:cs="Arial"/>
        </w:rPr>
        <w:lastRenderedPageBreak/>
        <w:t>speak slowly</w:t>
      </w:r>
      <w:r w:rsidR="009659B7">
        <w:rPr>
          <w:rFonts w:ascii="Arial" w:hAnsi="Arial" w:cs="Arial"/>
        </w:rPr>
        <w:t xml:space="preserve"> and </w:t>
      </w:r>
      <w:r w:rsidR="00475005">
        <w:rPr>
          <w:rFonts w:ascii="Arial" w:hAnsi="Arial" w:cs="Arial"/>
        </w:rPr>
        <w:t xml:space="preserve">clearly and </w:t>
      </w:r>
      <w:r w:rsidR="00CC7C47">
        <w:rPr>
          <w:rFonts w:ascii="Arial" w:hAnsi="Arial" w:cs="Arial"/>
        </w:rPr>
        <w:t xml:space="preserve">allow time for interpreters to interpret for and with the deaf or hard of hearing participants. </w:t>
      </w:r>
    </w:p>
    <w:p w:rsidR="002809DF" w:rsidRPr="002809DF" w:rsidRDefault="002809DF" w:rsidP="002809DF">
      <w:pPr>
        <w:pStyle w:val="ListParagraph"/>
        <w:jc w:val="both"/>
        <w:rPr>
          <w:rFonts w:ascii="Arial" w:hAnsi="Arial" w:cs="Arial"/>
        </w:rPr>
      </w:pPr>
    </w:p>
    <w:p w:rsidR="00D966EB" w:rsidRPr="00D966EB" w:rsidRDefault="00D966EB" w:rsidP="00D966EB">
      <w:pPr>
        <w:jc w:val="both"/>
        <w:rPr>
          <w:rFonts w:ascii="Arial" w:hAnsi="Arial" w:cs="Arial"/>
          <w:b/>
        </w:rPr>
      </w:pPr>
      <w:r w:rsidRPr="00D966EB">
        <w:rPr>
          <w:rFonts w:ascii="Arial" w:hAnsi="Arial" w:cs="Arial"/>
          <w:b/>
        </w:rPr>
        <w:t>National Human Rights Institution</w:t>
      </w:r>
      <w:r w:rsidR="00AE3045">
        <w:rPr>
          <w:rFonts w:ascii="Arial" w:hAnsi="Arial" w:cs="Arial"/>
          <w:b/>
        </w:rPr>
        <w:t>s</w:t>
      </w:r>
      <w:r w:rsidR="00282D87">
        <w:rPr>
          <w:rFonts w:ascii="Arial" w:hAnsi="Arial" w:cs="Arial"/>
          <w:b/>
        </w:rPr>
        <w:t xml:space="preserve"> (NHRIs)</w:t>
      </w:r>
    </w:p>
    <w:p w:rsidR="001D6DAC" w:rsidRPr="00AB33C6" w:rsidRDefault="00AC6E47" w:rsidP="00B96567">
      <w:pPr>
        <w:pStyle w:val="ListParagraph"/>
        <w:numPr>
          <w:ilvl w:val="0"/>
          <w:numId w:val="1"/>
        </w:numPr>
        <w:jc w:val="both"/>
        <w:rPr>
          <w:rFonts w:ascii="Arial" w:hAnsi="Arial" w:cs="Arial"/>
          <w:i/>
        </w:rPr>
      </w:pPr>
      <w:r>
        <w:rPr>
          <w:rFonts w:ascii="Arial" w:hAnsi="Arial" w:cs="Arial"/>
        </w:rPr>
        <w:t xml:space="preserve">The Commission welcomes the </w:t>
      </w:r>
      <w:r w:rsidR="00282D87">
        <w:rPr>
          <w:rFonts w:ascii="Arial" w:hAnsi="Arial" w:cs="Arial"/>
        </w:rPr>
        <w:t xml:space="preserve">significant emphasis of draft GC 7 on the role of NHRIs, as mentioned in paragraphs </w:t>
      </w:r>
      <w:r w:rsidR="00282D87" w:rsidRPr="00282D87">
        <w:rPr>
          <w:rFonts w:ascii="Arial" w:hAnsi="Arial" w:cs="Arial"/>
        </w:rPr>
        <w:t>24, 27, 71, and 72</w:t>
      </w:r>
      <w:r w:rsidR="00282D87">
        <w:rPr>
          <w:rFonts w:ascii="Arial" w:hAnsi="Arial" w:cs="Arial"/>
        </w:rPr>
        <w:t xml:space="preserve">. </w:t>
      </w:r>
      <w:r w:rsidR="00E37C49">
        <w:rPr>
          <w:rFonts w:ascii="Arial" w:hAnsi="Arial" w:cs="Arial"/>
        </w:rPr>
        <w:t xml:space="preserve">The Commission </w:t>
      </w:r>
      <w:r w:rsidR="00AB33C6">
        <w:rPr>
          <w:rFonts w:ascii="Arial" w:hAnsi="Arial" w:cs="Arial"/>
        </w:rPr>
        <w:t xml:space="preserve">recommends that the draft </w:t>
      </w:r>
      <w:r w:rsidR="00B96567">
        <w:rPr>
          <w:rFonts w:ascii="Arial" w:hAnsi="Arial" w:cs="Arial"/>
        </w:rPr>
        <w:t>general comment</w:t>
      </w:r>
      <w:r w:rsidR="00AB33C6">
        <w:rPr>
          <w:rFonts w:ascii="Arial" w:hAnsi="Arial" w:cs="Arial"/>
        </w:rPr>
        <w:t xml:space="preserve"> obliges States Parties to </w:t>
      </w:r>
      <w:r w:rsidR="0049453F">
        <w:rPr>
          <w:rFonts w:ascii="Arial" w:hAnsi="Arial" w:cs="Arial"/>
        </w:rPr>
        <w:t xml:space="preserve">recognize </w:t>
      </w:r>
      <w:r w:rsidR="00F94F48">
        <w:rPr>
          <w:rFonts w:ascii="Arial" w:hAnsi="Arial" w:cs="Arial"/>
        </w:rPr>
        <w:t>the role of NHRIs</w:t>
      </w:r>
      <w:r w:rsidR="0049453F">
        <w:rPr>
          <w:rFonts w:ascii="Arial" w:hAnsi="Arial" w:cs="Arial"/>
        </w:rPr>
        <w:t>, particularly for those governments that have not designated an independent monitoring mechanism (art. 33.2)</w:t>
      </w:r>
      <w:r w:rsidR="00B96567">
        <w:rPr>
          <w:rFonts w:ascii="Arial" w:hAnsi="Arial" w:cs="Arial"/>
        </w:rPr>
        <w:t xml:space="preserve">. As previously stated by the Commission in its independent submission to the Committee for its list of issues on the Philippines, </w:t>
      </w:r>
      <w:r w:rsidR="00B96567" w:rsidRPr="00B96567">
        <w:rPr>
          <w:rFonts w:ascii="Arial" w:hAnsi="Arial" w:cs="Arial"/>
        </w:rPr>
        <w:t>a national human rights institution is the most likely form that an independent ‘framework’ would take in compliance with the national monitoring provisions under the Convention.  Despite this interpretation of the role of an NHRI in the Convention, the current government is failing to support and strengthen the Commission in its monitoring function.</w:t>
      </w:r>
    </w:p>
    <w:p w:rsidR="001D6DAC" w:rsidRDefault="001D6DAC" w:rsidP="001D6DAC">
      <w:pPr>
        <w:pStyle w:val="ListParagraph"/>
        <w:jc w:val="both"/>
        <w:rPr>
          <w:rFonts w:ascii="Arial" w:hAnsi="Arial" w:cs="Arial"/>
        </w:rPr>
      </w:pPr>
      <w:bookmarkStart w:id="0" w:name="_GoBack"/>
      <w:bookmarkEnd w:id="0"/>
    </w:p>
    <w:sectPr w:rsidR="001D6D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EE4" w:rsidRDefault="005B1EE4" w:rsidP="009877C7">
      <w:pPr>
        <w:spacing w:after="0" w:line="240" w:lineRule="auto"/>
      </w:pPr>
      <w:r>
        <w:separator/>
      </w:r>
    </w:p>
  </w:endnote>
  <w:endnote w:type="continuationSeparator" w:id="0">
    <w:p w:rsidR="005B1EE4" w:rsidRDefault="005B1EE4" w:rsidP="0098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EE4" w:rsidRDefault="005B1EE4" w:rsidP="009877C7">
      <w:pPr>
        <w:spacing w:after="0" w:line="240" w:lineRule="auto"/>
      </w:pPr>
      <w:r>
        <w:separator/>
      </w:r>
    </w:p>
  </w:footnote>
  <w:footnote w:type="continuationSeparator" w:id="0">
    <w:p w:rsidR="005B1EE4" w:rsidRDefault="005B1EE4" w:rsidP="009877C7">
      <w:pPr>
        <w:spacing w:after="0" w:line="240" w:lineRule="auto"/>
      </w:pPr>
      <w:r>
        <w:continuationSeparator/>
      </w:r>
    </w:p>
  </w:footnote>
  <w:footnote w:id="1">
    <w:p w:rsidR="009877C7" w:rsidRPr="001033DF" w:rsidRDefault="009877C7" w:rsidP="009877C7">
      <w:pPr>
        <w:pStyle w:val="FootnoteText"/>
        <w:rPr>
          <w:sz w:val="18"/>
          <w:szCs w:val="18"/>
        </w:rPr>
      </w:pPr>
      <w:r w:rsidRPr="001033DF">
        <w:rPr>
          <w:rStyle w:val="FootnoteReference"/>
          <w:sz w:val="18"/>
          <w:szCs w:val="18"/>
        </w:rPr>
        <w:footnoteRef/>
      </w:r>
      <w:r w:rsidRPr="001033DF">
        <w:rPr>
          <w:sz w:val="18"/>
          <w:szCs w:val="18"/>
        </w:rPr>
        <w:t xml:space="preserve"> As the National Human Rights Institution (NHRI) of the Philippines, the Commission on Human Rights of has the mandate vested by the 1987 Philippine Constitution and the Paris Principles to promote and protect the full range of human rights including civil and political rights, and economic, social and cultural rights. It has the responsibility to regularly report and monitor human rights situations and violations, and recommend steps in advancing the realization of human rights and dignity of all. The Commission has “A”-status accreditation from the Sub-Committee for Accreditation of the Global Alliance of National Human Rights Institutions (GANHRI).  </w:t>
      </w:r>
    </w:p>
  </w:footnote>
  <w:footnote w:id="2">
    <w:p w:rsidR="000173CB" w:rsidRDefault="001E570C" w:rsidP="000173CB">
      <w:pPr>
        <w:jc w:val="both"/>
        <w:rPr>
          <w:sz w:val="18"/>
          <w:szCs w:val="18"/>
        </w:rPr>
      </w:pPr>
      <w:r w:rsidRPr="001033DF">
        <w:rPr>
          <w:rStyle w:val="FootnoteReference"/>
          <w:sz w:val="18"/>
          <w:szCs w:val="18"/>
        </w:rPr>
        <w:footnoteRef/>
      </w:r>
      <w:r w:rsidRPr="001033DF">
        <w:rPr>
          <w:sz w:val="18"/>
          <w:szCs w:val="18"/>
        </w:rPr>
        <w:t xml:space="preserve"> </w:t>
      </w:r>
      <w:r w:rsidR="00877CA5" w:rsidRPr="001033DF">
        <w:rPr>
          <w:sz w:val="18"/>
          <w:szCs w:val="18"/>
        </w:rPr>
        <w:t xml:space="preserve">Participants </w:t>
      </w:r>
      <w:r w:rsidR="000670C0" w:rsidRPr="001033DF">
        <w:rPr>
          <w:sz w:val="18"/>
          <w:szCs w:val="18"/>
        </w:rPr>
        <w:t xml:space="preserve">in the focus group discussion were representatives of DPOs/OPDs, government agencies, civil society and individual advocates: </w:t>
      </w:r>
      <w:r w:rsidR="000173CB" w:rsidRPr="001033DF">
        <w:rPr>
          <w:sz w:val="18"/>
          <w:szCs w:val="18"/>
        </w:rPr>
        <w:t xml:space="preserve">Association of Child Caring Agencies of the Philippines (ACCAP), </w:t>
      </w:r>
      <w:r w:rsidR="000173CB">
        <w:rPr>
          <w:sz w:val="18"/>
          <w:szCs w:val="18"/>
        </w:rPr>
        <w:t xml:space="preserve">Commission on Human Rights of the Philippines (CHRP), </w:t>
      </w:r>
      <w:r w:rsidR="000173CB" w:rsidRPr="001033DF">
        <w:rPr>
          <w:sz w:val="18"/>
          <w:szCs w:val="18"/>
        </w:rPr>
        <w:t>Life Haven,</w:t>
      </w:r>
      <w:r w:rsidR="000173CB">
        <w:rPr>
          <w:sz w:val="18"/>
          <w:szCs w:val="18"/>
        </w:rPr>
        <w:t xml:space="preserve"> </w:t>
      </w:r>
      <w:r w:rsidR="000173CB" w:rsidRPr="001033DF">
        <w:rPr>
          <w:sz w:val="18"/>
          <w:szCs w:val="18"/>
        </w:rPr>
        <w:t>National Council of Social Development (NCSD),</w:t>
      </w:r>
      <w:r w:rsidR="000173CB">
        <w:rPr>
          <w:sz w:val="18"/>
          <w:szCs w:val="18"/>
        </w:rPr>
        <w:t xml:space="preserve"> National Council on Disability Affairs (</w:t>
      </w:r>
      <w:r w:rsidR="000173CB" w:rsidRPr="001033DF">
        <w:rPr>
          <w:sz w:val="18"/>
          <w:szCs w:val="18"/>
        </w:rPr>
        <w:t>NCDA</w:t>
      </w:r>
      <w:r w:rsidR="000173CB">
        <w:rPr>
          <w:sz w:val="18"/>
          <w:szCs w:val="18"/>
        </w:rPr>
        <w:t>)</w:t>
      </w:r>
      <w:r w:rsidR="000173CB" w:rsidRPr="001033DF">
        <w:rPr>
          <w:sz w:val="18"/>
          <w:szCs w:val="18"/>
        </w:rPr>
        <w:t>, NORFIL</w:t>
      </w:r>
      <w:r w:rsidR="000173CB">
        <w:rPr>
          <w:sz w:val="18"/>
          <w:szCs w:val="18"/>
        </w:rPr>
        <w:t xml:space="preserve"> Foundation, </w:t>
      </w:r>
      <w:r w:rsidR="000173CB" w:rsidRPr="001033DF">
        <w:rPr>
          <w:sz w:val="18"/>
          <w:szCs w:val="18"/>
        </w:rPr>
        <w:t>Philippine Coalition on CRPD</w:t>
      </w:r>
      <w:r w:rsidR="000173CB">
        <w:rPr>
          <w:sz w:val="18"/>
          <w:szCs w:val="18"/>
        </w:rPr>
        <w:t xml:space="preserve"> / </w:t>
      </w:r>
      <w:r w:rsidR="000173CB" w:rsidRPr="001033DF">
        <w:rPr>
          <w:sz w:val="18"/>
          <w:szCs w:val="18"/>
        </w:rPr>
        <w:t>Department of Education</w:t>
      </w:r>
      <w:r w:rsidR="000173CB">
        <w:rPr>
          <w:sz w:val="18"/>
          <w:szCs w:val="18"/>
        </w:rPr>
        <w:t xml:space="preserve"> (DepEd)</w:t>
      </w:r>
      <w:r w:rsidR="000173CB" w:rsidRPr="001033DF">
        <w:rPr>
          <w:sz w:val="18"/>
          <w:szCs w:val="18"/>
        </w:rPr>
        <w:t xml:space="preserve">, </w:t>
      </w:r>
      <w:r w:rsidR="000173CB">
        <w:rPr>
          <w:sz w:val="18"/>
          <w:szCs w:val="18"/>
        </w:rPr>
        <w:t>Philippine Federation of the Deaf</w:t>
      </w:r>
      <w:r w:rsidR="000173CB" w:rsidRPr="001033DF">
        <w:rPr>
          <w:sz w:val="18"/>
          <w:szCs w:val="18"/>
        </w:rPr>
        <w:t xml:space="preserve"> </w:t>
      </w:r>
      <w:r w:rsidR="000173CB">
        <w:rPr>
          <w:sz w:val="18"/>
          <w:szCs w:val="18"/>
        </w:rPr>
        <w:t>(</w:t>
      </w:r>
      <w:r w:rsidR="000173CB" w:rsidRPr="001033DF">
        <w:rPr>
          <w:sz w:val="18"/>
          <w:szCs w:val="18"/>
        </w:rPr>
        <w:t>PFD</w:t>
      </w:r>
      <w:r w:rsidR="000173CB">
        <w:rPr>
          <w:sz w:val="18"/>
          <w:szCs w:val="18"/>
        </w:rPr>
        <w:t>)</w:t>
      </w:r>
      <w:r w:rsidR="000173CB" w:rsidRPr="001033DF">
        <w:rPr>
          <w:sz w:val="18"/>
          <w:szCs w:val="18"/>
        </w:rPr>
        <w:t>,</w:t>
      </w:r>
      <w:r w:rsidR="000173CB">
        <w:rPr>
          <w:sz w:val="18"/>
          <w:szCs w:val="18"/>
        </w:rPr>
        <w:t xml:space="preserve"> and</w:t>
      </w:r>
      <w:r w:rsidR="000173CB" w:rsidRPr="001033DF">
        <w:rPr>
          <w:sz w:val="18"/>
          <w:szCs w:val="18"/>
        </w:rPr>
        <w:t xml:space="preserve"> Voice Over </w:t>
      </w:r>
      <w:r w:rsidR="000173CB">
        <w:rPr>
          <w:sz w:val="18"/>
          <w:szCs w:val="18"/>
        </w:rPr>
        <w:t xml:space="preserve">/ </w:t>
      </w:r>
      <w:r w:rsidR="000173CB" w:rsidRPr="001033DF">
        <w:rPr>
          <w:sz w:val="18"/>
          <w:szCs w:val="18"/>
        </w:rPr>
        <w:t>A</w:t>
      </w:r>
      <w:r w:rsidR="000173CB">
        <w:rPr>
          <w:sz w:val="18"/>
          <w:szCs w:val="18"/>
        </w:rPr>
        <w:t xml:space="preserve">SEAN </w:t>
      </w:r>
      <w:r w:rsidR="000173CB" w:rsidRPr="001033DF">
        <w:rPr>
          <w:sz w:val="18"/>
          <w:szCs w:val="18"/>
        </w:rPr>
        <w:t>D</w:t>
      </w:r>
      <w:r w:rsidR="000173CB">
        <w:rPr>
          <w:sz w:val="18"/>
          <w:szCs w:val="18"/>
        </w:rPr>
        <w:t xml:space="preserve">isability </w:t>
      </w:r>
      <w:r w:rsidR="000173CB" w:rsidRPr="001033DF">
        <w:rPr>
          <w:sz w:val="18"/>
          <w:szCs w:val="18"/>
        </w:rPr>
        <w:t>F</w:t>
      </w:r>
      <w:r w:rsidR="000173CB">
        <w:rPr>
          <w:sz w:val="18"/>
          <w:szCs w:val="18"/>
        </w:rPr>
        <w:t xml:space="preserve">orum (ADF) </w:t>
      </w:r>
      <w:r w:rsidR="000173CB" w:rsidRPr="001033DF">
        <w:rPr>
          <w:sz w:val="18"/>
          <w:szCs w:val="18"/>
        </w:rPr>
        <w:t>-Philippines</w:t>
      </w:r>
      <w:r w:rsidR="000173CB">
        <w:rPr>
          <w:sz w:val="18"/>
          <w:szCs w:val="18"/>
        </w:rPr>
        <w:t xml:space="preserve">. </w:t>
      </w:r>
    </w:p>
    <w:p w:rsidR="001E570C" w:rsidRPr="001033DF" w:rsidRDefault="001E570C">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8D6"/>
    <w:multiLevelType w:val="hybridMultilevel"/>
    <w:tmpl w:val="826246C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49A28D7"/>
    <w:multiLevelType w:val="hybridMultilevel"/>
    <w:tmpl w:val="DE38B39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8A84559"/>
    <w:multiLevelType w:val="hybridMultilevel"/>
    <w:tmpl w:val="5B2E7E3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F7A6C95"/>
    <w:multiLevelType w:val="hybridMultilevel"/>
    <w:tmpl w:val="D1FAFF6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10F36A8C"/>
    <w:multiLevelType w:val="hybridMultilevel"/>
    <w:tmpl w:val="AB903D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4536174"/>
    <w:multiLevelType w:val="hybridMultilevel"/>
    <w:tmpl w:val="C1BA944C"/>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6" w15:restartNumberingAfterBreak="0">
    <w:nsid w:val="22BA7B81"/>
    <w:multiLevelType w:val="hybridMultilevel"/>
    <w:tmpl w:val="C7D008D4"/>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93052FE"/>
    <w:multiLevelType w:val="hybridMultilevel"/>
    <w:tmpl w:val="25EC11B2"/>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40E84E73"/>
    <w:multiLevelType w:val="hybridMultilevel"/>
    <w:tmpl w:val="04E8B3B2"/>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9" w15:restartNumberingAfterBreak="0">
    <w:nsid w:val="4AE449DE"/>
    <w:multiLevelType w:val="hybridMultilevel"/>
    <w:tmpl w:val="D5A824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C912011"/>
    <w:multiLevelType w:val="hybridMultilevel"/>
    <w:tmpl w:val="AD90079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5EB757B9"/>
    <w:multiLevelType w:val="hybridMultilevel"/>
    <w:tmpl w:val="83605F76"/>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63B56C9B"/>
    <w:multiLevelType w:val="hybridMultilevel"/>
    <w:tmpl w:val="7312D7E4"/>
    <w:lvl w:ilvl="0" w:tplc="C94C1532">
      <w:start w:val="1"/>
      <w:numFmt w:val="decimal"/>
      <w:lvlText w:val="%1."/>
      <w:lvlJc w:val="left"/>
      <w:pPr>
        <w:ind w:left="720" w:hanging="360"/>
      </w:pPr>
      <w:rPr>
        <w:rFonts w:hint="default"/>
        <w:b w:val="0"/>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71941400"/>
    <w:multiLevelType w:val="hybridMultilevel"/>
    <w:tmpl w:val="5B2E7E3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2"/>
  </w:num>
  <w:num w:numId="2">
    <w:abstractNumId w:val="11"/>
  </w:num>
  <w:num w:numId="3">
    <w:abstractNumId w:val="3"/>
  </w:num>
  <w:num w:numId="4">
    <w:abstractNumId w:val="6"/>
  </w:num>
  <w:num w:numId="5">
    <w:abstractNumId w:val="7"/>
  </w:num>
  <w:num w:numId="6">
    <w:abstractNumId w:val="5"/>
  </w:num>
  <w:num w:numId="7">
    <w:abstractNumId w:val="8"/>
  </w:num>
  <w:num w:numId="8">
    <w:abstractNumId w:val="1"/>
  </w:num>
  <w:num w:numId="9">
    <w:abstractNumId w:val="10"/>
  </w:num>
  <w:num w:numId="10">
    <w:abstractNumId w:val="4"/>
  </w:num>
  <w:num w:numId="11">
    <w:abstractNumId w:val="0"/>
  </w:num>
  <w:num w:numId="12">
    <w:abstractNumId w:val="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C7"/>
    <w:rsid w:val="000173CB"/>
    <w:rsid w:val="00046CCD"/>
    <w:rsid w:val="000670C0"/>
    <w:rsid w:val="00091639"/>
    <w:rsid w:val="000B7740"/>
    <w:rsid w:val="000D3311"/>
    <w:rsid w:val="001033DF"/>
    <w:rsid w:val="001109B1"/>
    <w:rsid w:val="0011253A"/>
    <w:rsid w:val="0014489B"/>
    <w:rsid w:val="00150B81"/>
    <w:rsid w:val="00154301"/>
    <w:rsid w:val="001565B9"/>
    <w:rsid w:val="001642E8"/>
    <w:rsid w:val="00165F33"/>
    <w:rsid w:val="00190647"/>
    <w:rsid w:val="001C7D89"/>
    <w:rsid w:val="001D6286"/>
    <w:rsid w:val="001D6DAC"/>
    <w:rsid w:val="001E570C"/>
    <w:rsid w:val="001F2CC3"/>
    <w:rsid w:val="0020197D"/>
    <w:rsid w:val="0020762E"/>
    <w:rsid w:val="0022718E"/>
    <w:rsid w:val="00251028"/>
    <w:rsid w:val="002552C9"/>
    <w:rsid w:val="002809DF"/>
    <w:rsid w:val="00282D87"/>
    <w:rsid w:val="002A72E9"/>
    <w:rsid w:val="002D4647"/>
    <w:rsid w:val="002F3959"/>
    <w:rsid w:val="00301DA2"/>
    <w:rsid w:val="00311B61"/>
    <w:rsid w:val="003519C7"/>
    <w:rsid w:val="00372789"/>
    <w:rsid w:val="003A3177"/>
    <w:rsid w:val="003B0A1E"/>
    <w:rsid w:val="003B615E"/>
    <w:rsid w:val="003D7A3B"/>
    <w:rsid w:val="003E1DAD"/>
    <w:rsid w:val="003E637B"/>
    <w:rsid w:val="003F0114"/>
    <w:rsid w:val="004315E7"/>
    <w:rsid w:val="004608DC"/>
    <w:rsid w:val="0046109C"/>
    <w:rsid w:val="00466962"/>
    <w:rsid w:val="004723AD"/>
    <w:rsid w:val="00473E5C"/>
    <w:rsid w:val="00475005"/>
    <w:rsid w:val="0049453F"/>
    <w:rsid w:val="004B4397"/>
    <w:rsid w:val="004D1981"/>
    <w:rsid w:val="004D5B26"/>
    <w:rsid w:val="004E6D4E"/>
    <w:rsid w:val="00502DEF"/>
    <w:rsid w:val="00563031"/>
    <w:rsid w:val="00580ADA"/>
    <w:rsid w:val="00585133"/>
    <w:rsid w:val="005A0B05"/>
    <w:rsid w:val="005A3BB4"/>
    <w:rsid w:val="005B1EE4"/>
    <w:rsid w:val="005E7F4E"/>
    <w:rsid w:val="00601DE1"/>
    <w:rsid w:val="006112C2"/>
    <w:rsid w:val="0067434E"/>
    <w:rsid w:val="00691AEA"/>
    <w:rsid w:val="00694262"/>
    <w:rsid w:val="006B3A76"/>
    <w:rsid w:val="00701E51"/>
    <w:rsid w:val="00730D48"/>
    <w:rsid w:val="0078668A"/>
    <w:rsid w:val="007C48BC"/>
    <w:rsid w:val="007C6370"/>
    <w:rsid w:val="007D156F"/>
    <w:rsid w:val="007E5621"/>
    <w:rsid w:val="007F65CD"/>
    <w:rsid w:val="00806FD3"/>
    <w:rsid w:val="008306CD"/>
    <w:rsid w:val="008428DE"/>
    <w:rsid w:val="00854B64"/>
    <w:rsid w:val="0086335D"/>
    <w:rsid w:val="00870ACE"/>
    <w:rsid w:val="00877CA5"/>
    <w:rsid w:val="00877FB4"/>
    <w:rsid w:val="008830DB"/>
    <w:rsid w:val="00885706"/>
    <w:rsid w:val="00893E07"/>
    <w:rsid w:val="008A4737"/>
    <w:rsid w:val="00902ABB"/>
    <w:rsid w:val="00905245"/>
    <w:rsid w:val="0090636C"/>
    <w:rsid w:val="00927C95"/>
    <w:rsid w:val="00930DD0"/>
    <w:rsid w:val="009417F3"/>
    <w:rsid w:val="00945E06"/>
    <w:rsid w:val="009516DF"/>
    <w:rsid w:val="00957D8A"/>
    <w:rsid w:val="009659B7"/>
    <w:rsid w:val="009711CD"/>
    <w:rsid w:val="0097677D"/>
    <w:rsid w:val="0098083B"/>
    <w:rsid w:val="009877C7"/>
    <w:rsid w:val="00995526"/>
    <w:rsid w:val="009B3D68"/>
    <w:rsid w:val="009C6F2E"/>
    <w:rsid w:val="00A20935"/>
    <w:rsid w:val="00A70C3A"/>
    <w:rsid w:val="00AA2902"/>
    <w:rsid w:val="00AA511C"/>
    <w:rsid w:val="00AB33C6"/>
    <w:rsid w:val="00AC2BF3"/>
    <w:rsid w:val="00AC6E47"/>
    <w:rsid w:val="00AE3045"/>
    <w:rsid w:val="00AE6176"/>
    <w:rsid w:val="00AF199E"/>
    <w:rsid w:val="00B01926"/>
    <w:rsid w:val="00B25E3D"/>
    <w:rsid w:val="00B4240D"/>
    <w:rsid w:val="00B761C1"/>
    <w:rsid w:val="00B80FBC"/>
    <w:rsid w:val="00B82A10"/>
    <w:rsid w:val="00B96567"/>
    <w:rsid w:val="00BC7EC4"/>
    <w:rsid w:val="00BD3B00"/>
    <w:rsid w:val="00BE4D6E"/>
    <w:rsid w:val="00C01C2E"/>
    <w:rsid w:val="00C3656B"/>
    <w:rsid w:val="00C552D6"/>
    <w:rsid w:val="00C64171"/>
    <w:rsid w:val="00C66DF6"/>
    <w:rsid w:val="00C6737D"/>
    <w:rsid w:val="00C92320"/>
    <w:rsid w:val="00CA14B6"/>
    <w:rsid w:val="00CA5C43"/>
    <w:rsid w:val="00CC1BC0"/>
    <w:rsid w:val="00CC7C47"/>
    <w:rsid w:val="00CF607E"/>
    <w:rsid w:val="00D059EF"/>
    <w:rsid w:val="00D06328"/>
    <w:rsid w:val="00D14024"/>
    <w:rsid w:val="00D568E4"/>
    <w:rsid w:val="00D63C8D"/>
    <w:rsid w:val="00D72E6D"/>
    <w:rsid w:val="00D966EB"/>
    <w:rsid w:val="00D976BA"/>
    <w:rsid w:val="00DB6F8D"/>
    <w:rsid w:val="00DB78EE"/>
    <w:rsid w:val="00DC2965"/>
    <w:rsid w:val="00E03671"/>
    <w:rsid w:val="00E07AB9"/>
    <w:rsid w:val="00E23903"/>
    <w:rsid w:val="00E37C49"/>
    <w:rsid w:val="00E9490B"/>
    <w:rsid w:val="00EA003F"/>
    <w:rsid w:val="00EA3761"/>
    <w:rsid w:val="00EB64E3"/>
    <w:rsid w:val="00ED6BA1"/>
    <w:rsid w:val="00EE1390"/>
    <w:rsid w:val="00EE28EC"/>
    <w:rsid w:val="00EE3FAA"/>
    <w:rsid w:val="00EE4D6F"/>
    <w:rsid w:val="00F36BA8"/>
    <w:rsid w:val="00F4373B"/>
    <w:rsid w:val="00F630FE"/>
    <w:rsid w:val="00F679A3"/>
    <w:rsid w:val="00F76BDA"/>
    <w:rsid w:val="00F81077"/>
    <w:rsid w:val="00F94F48"/>
    <w:rsid w:val="00FB2112"/>
    <w:rsid w:val="00FB379B"/>
    <w:rsid w:val="00FD7CA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704F"/>
  <w15:chartTrackingRefBased/>
  <w15:docId w15:val="{030D851A-BC01-4438-B002-B57F74AB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7C7"/>
    <w:pPr>
      <w:ind w:left="720"/>
      <w:contextualSpacing/>
    </w:pPr>
  </w:style>
  <w:style w:type="paragraph" w:styleId="FootnoteText">
    <w:name w:val="footnote text"/>
    <w:aliases w:val="5_G,FA Fu,Footnote Text Char Char,Footnote Text Char1 Char Char,Footnote Text Char Char Char Char,Footnote Text Char1 Char Char Char Char,Footnote Char Char Char Char Char,Footnote Text Char Char Char Char Char Char,Ch,Footnote reference,f"/>
    <w:basedOn w:val="Normal"/>
    <w:link w:val="FootnoteTextChar"/>
    <w:uiPriority w:val="99"/>
    <w:unhideWhenUsed/>
    <w:qFormat/>
    <w:rsid w:val="009877C7"/>
    <w:pPr>
      <w:spacing w:after="0" w:line="240" w:lineRule="auto"/>
    </w:pPr>
    <w:rPr>
      <w:sz w:val="20"/>
      <w:szCs w:val="20"/>
    </w:rPr>
  </w:style>
  <w:style w:type="character" w:customStyle="1" w:styleId="FootnoteTextChar">
    <w:name w:val="Footnote Text Char"/>
    <w:aliases w:val="5_G Char,FA Fu Char,Footnote Text Char Char Char,Footnote Text Char1 Char Char Char,Footnote Text Char Char Char Char Char,Footnote Text Char1 Char Char Char Char Char,Footnote Char Char Char Char Char Char,Ch Char,f Char"/>
    <w:basedOn w:val="DefaultParagraphFont"/>
    <w:link w:val="FootnoteText"/>
    <w:uiPriority w:val="99"/>
    <w:qFormat/>
    <w:rsid w:val="009877C7"/>
    <w:rPr>
      <w:sz w:val="20"/>
      <w:szCs w:val="20"/>
    </w:rPr>
  </w:style>
  <w:style w:type="character" w:styleId="FootnoteReference">
    <w:name w:val="footnote reference"/>
    <w:aliases w:val="4_G,Footnote symbol,Footnote Reference Number,SUPERS,Footnote Refernece,ftref,Footnote Reference Superscript,Vēres atsauce,Footnotes refss,BVI fnr,16 Point,Superscript 6 Point,Footnote Reference_LVL6,Footnote Reference_LVL61"/>
    <w:basedOn w:val="DefaultParagraphFont"/>
    <w:link w:val="BVIfnrCharCharCharChar"/>
    <w:unhideWhenUsed/>
    <w:qFormat/>
    <w:rsid w:val="009877C7"/>
    <w:rPr>
      <w:vertAlign w:val="superscript"/>
    </w:rPr>
  </w:style>
  <w:style w:type="paragraph" w:styleId="NoSpacing">
    <w:name w:val="No Spacing"/>
    <w:uiPriority w:val="1"/>
    <w:qFormat/>
    <w:rsid w:val="009877C7"/>
    <w:pPr>
      <w:spacing w:after="0" w:line="240" w:lineRule="auto"/>
    </w:pPr>
  </w:style>
  <w:style w:type="character" w:styleId="Hyperlink">
    <w:name w:val="Hyperlink"/>
    <w:basedOn w:val="DefaultParagraphFont"/>
    <w:uiPriority w:val="99"/>
    <w:unhideWhenUsed/>
    <w:rsid w:val="00C92320"/>
    <w:rPr>
      <w:color w:val="0563C1" w:themeColor="hyperlink"/>
      <w:u w:val="single"/>
    </w:rPr>
  </w:style>
  <w:style w:type="paragraph" w:customStyle="1" w:styleId="h1bold">
    <w:name w:val="h1_bold"/>
    <w:basedOn w:val="Normal"/>
    <w:rsid w:val="008306C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FollowedHyperlink">
    <w:name w:val="FollowedHyperlink"/>
    <w:basedOn w:val="DefaultParagraphFont"/>
    <w:uiPriority w:val="99"/>
    <w:semiHidden/>
    <w:unhideWhenUsed/>
    <w:rsid w:val="001109B1"/>
    <w:rPr>
      <w:color w:val="954F72" w:themeColor="followedHyperlink"/>
      <w:u w:val="single"/>
    </w:rPr>
  </w:style>
  <w:style w:type="paragraph" w:customStyle="1" w:styleId="Body">
    <w:name w:val="Body"/>
    <w:rsid w:val="007F65C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PH"/>
    </w:rPr>
  </w:style>
  <w:style w:type="character" w:customStyle="1" w:styleId="UnresolvedMention1">
    <w:name w:val="Unresolved Mention1"/>
    <w:basedOn w:val="DefaultParagraphFont"/>
    <w:uiPriority w:val="99"/>
    <w:semiHidden/>
    <w:unhideWhenUsed/>
    <w:rsid w:val="00885706"/>
    <w:rPr>
      <w:color w:val="808080"/>
      <w:shd w:val="clear" w:color="auto" w:fill="E6E6E6"/>
    </w:rPr>
  </w:style>
  <w:style w:type="paragraph" w:customStyle="1" w:styleId="SingleTxtG">
    <w:name w:val="_ Single Txt_G"/>
    <w:basedOn w:val="Normal"/>
    <w:link w:val="SingleTxtGChar"/>
    <w:qFormat/>
    <w:rsid w:val="001D6DAC"/>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BVIfnrCharCharCharChar">
    <w:name w:val="BVI fnr Char Char Char Char"/>
    <w:aliases w:val="4_G Char Char Char Char,BVI fnr Знак Char Char Char Char Char Char,BVI fnr Car Car Знак Char Char Char Char Char Char"/>
    <w:basedOn w:val="Normal"/>
    <w:link w:val="FootnoteReference"/>
    <w:rsid w:val="001D6DAC"/>
    <w:pPr>
      <w:spacing w:line="240" w:lineRule="exact"/>
    </w:pPr>
    <w:rPr>
      <w:vertAlign w:val="superscript"/>
    </w:rPr>
  </w:style>
  <w:style w:type="character" w:customStyle="1" w:styleId="SingleTxtGChar">
    <w:name w:val="_ Single Txt_G Char"/>
    <w:link w:val="SingleTxtG"/>
    <w:rsid w:val="001D6DA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51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587759">
      <w:bodyDiv w:val="1"/>
      <w:marLeft w:val="0"/>
      <w:marRight w:val="0"/>
      <w:marTop w:val="0"/>
      <w:marBottom w:val="0"/>
      <w:divBdr>
        <w:top w:val="none" w:sz="0" w:space="0" w:color="auto"/>
        <w:left w:val="none" w:sz="0" w:space="0" w:color="auto"/>
        <w:bottom w:val="none" w:sz="0" w:space="0" w:color="auto"/>
        <w:right w:val="none" w:sz="0" w:space="0" w:color="auto"/>
      </w:divBdr>
    </w:div>
    <w:div w:id="19323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D021D1-8F5F-43C4-A24A-4BFB7FD24725}">
  <ds:schemaRefs>
    <ds:schemaRef ds:uri="http://schemas.openxmlformats.org/officeDocument/2006/bibliography"/>
  </ds:schemaRefs>
</ds:datastoreItem>
</file>

<file path=customXml/itemProps2.xml><?xml version="1.0" encoding="utf-8"?>
<ds:datastoreItem xmlns:ds="http://schemas.openxmlformats.org/officeDocument/2006/customXml" ds:itemID="{E40CCC0E-20DB-48FD-9E76-CC617E0964E9}"/>
</file>

<file path=customXml/itemProps3.xml><?xml version="1.0" encoding="utf-8"?>
<ds:datastoreItem xmlns:ds="http://schemas.openxmlformats.org/officeDocument/2006/customXml" ds:itemID="{82320369-880E-49BB-A877-5D17098C5CF0}"/>
</file>

<file path=customXml/itemProps4.xml><?xml version="1.0" encoding="utf-8"?>
<ds:datastoreItem xmlns:ds="http://schemas.openxmlformats.org/officeDocument/2006/customXml" ds:itemID="{7FB3A2C9-2939-457C-983E-A38EA74F2E96}"/>
</file>

<file path=docProps/app.xml><?xml version="1.0" encoding="utf-8"?>
<Properties xmlns="http://schemas.openxmlformats.org/officeDocument/2006/extended-properties" xmlns:vt="http://schemas.openxmlformats.org/officeDocument/2006/docPropsVTypes">
  <Template>Normal</Template>
  <TotalTime>4</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cp:lastModifiedBy>
  <cp:revision>2</cp:revision>
  <dcterms:created xsi:type="dcterms:W3CDTF">2018-05-22T13:06:00Z</dcterms:created>
  <dcterms:modified xsi:type="dcterms:W3CDTF">2018-05-22T13:06:00Z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