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D431A" w14:textId="57482BA0" w:rsidR="00C873FB" w:rsidRPr="00850574" w:rsidRDefault="00850574" w:rsidP="00850574">
      <w:pPr>
        <w:pStyle w:val="NoSpacing"/>
        <w:jc w:val="center"/>
        <w:rPr>
          <w:rFonts w:ascii="Arial" w:hAnsi="Arial" w:cs="Arial"/>
          <w:b/>
          <w:color w:val="4B2577"/>
          <w:sz w:val="44"/>
          <w:szCs w:val="44"/>
          <w:lang w:val="en-US"/>
        </w:rPr>
      </w:pPr>
      <w:bookmarkStart w:id="0" w:name="_GoBack"/>
      <w:bookmarkEnd w:id="0"/>
      <w:r w:rsidRPr="00850574">
        <w:rPr>
          <w:rFonts w:ascii="Arial" w:hAnsi="Arial" w:cs="Arial"/>
          <w:b/>
          <w:color w:val="4B2577"/>
          <w:sz w:val="44"/>
          <w:szCs w:val="44"/>
          <w:lang w:val="en-US"/>
        </w:rPr>
        <w:t xml:space="preserve">General Comment </w:t>
      </w:r>
      <w:r w:rsidR="00FF2667">
        <w:rPr>
          <w:rFonts w:ascii="Arial" w:hAnsi="Arial" w:cs="Arial"/>
          <w:b/>
          <w:color w:val="4B2577"/>
          <w:sz w:val="44"/>
          <w:szCs w:val="44"/>
          <w:lang w:val="en-US"/>
        </w:rPr>
        <w:t xml:space="preserve">on article 4.3 and 33.3 of the convention on the participation of persons with disabilities in the implementation and monitoring of the Convention </w:t>
      </w:r>
      <w:r w:rsidR="00387F19" w:rsidRPr="00850574">
        <w:rPr>
          <w:rFonts w:ascii="Arial" w:hAnsi="Arial" w:cs="Arial"/>
          <w:b/>
          <w:color w:val="4B2577"/>
          <w:sz w:val="44"/>
          <w:szCs w:val="44"/>
        </w:rPr>
        <w:t>- Hft response</w:t>
      </w:r>
    </w:p>
    <w:p w14:paraId="46A800A8" w14:textId="77777777" w:rsidR="00387F19" w:rsidRDefault="00387F19" w:rsidP="00C873FB">
      <w:pPr>
        <w:jc w:val="center"/>
        <w:rPr>
          <w:rFonts w:ascii="Arial" w:hAnsi="Arial" w:cs="Arial"/>
          <w:b/>
        </w:rPr>
      </w:pPr>
    </w:p>
    <w:p w14:paraId="29CEA126" w14:textId="17CBD791" w:rsidR="00C873FB" w:rsidRPr="00C873FB" w:rsidRDefault="00C873FB" w:rsidP="00C873FB">
      <w:pPr>
        <w:spacing w:line="264" w:lineRule="auto"/>
        <w:jc w:val="center"/>
        <w:rPr>
          <w:rFonts w:ascii="Arial" w:hAnsi="Arial" w:cs="Arial"/>
          <w:b/>
          <w:color w:val="5C5C5C"/>
          <w:szCs w:val="32"/>
        </w:rPr>
      </w:pPr>
      <w:r w:rsidRPr="00C873FB">
        <w:rPr>
          <w:rFonts w:ascii="Arial" w:hAnsi="Arial" w:cs="Arial"/>
          <w:b/>
          <w:color w:val="5C5C5C"/>
          <w:szCs w:val="32"/>
        </w:rPr>
        <w:t xml:space="preserve">Compiled by </w:t>
      </w:r>
      <w:r w:rsidR="00387F19">
        <w:rPr>
          <w:rFonts w:ascii="Arial" w:hAnsi="Arial" w:cs="Arial"/>
          <w:b/>
          <w:color w:val="5C5C5C"/>
          <w:szCs w:val="32"/>
        </w:rPr>
        <w:t>Billy Davis</w:t>
      </w:r>
      <w:r w:rsidRPr="00C873FB">
        <w:rPr>
          <w:rFonts w:ascii="Arial" w:hAnsi="Arial" w:cs="Arial"/>
          <w:b/>
          <w:color w:val="5C5C5C"/>
          <w:szCs w:val="32"/>
        </w:rPr>
        <w:t xml:space="preserve">- </w:t>
      </w:r>
      <w:r w:rsidR="00387F19">
        <w:rPr>
          <w:rFonts w:ascii="Arial" w:hAnsi="Arial" w:cs="Arial"/>
          <w:b/>
          <w:color w:val="5C5C5C"/>
          <w:szCs w:val="32"/>
        </w:rPr>
        <w:t>Public Affairs &amp; Policy Manager</w:t>
      </w:r>
      <w:r w:rsidRPr="00C873FB">
        <w:rPr>
          <w:rFonts w:ascii="Arial" w:hAnsi="Arial" w:cs="Arial"/>
          <w:b/>
          <w:color w:val="5C5C5C"/>
          <w:szCs w:val="32"/>
        </w:rPr>
        <w:t xml:space="preserve"> – </w:t>
      </w:r>
      <w:r w:rsidR="00694F8D">
        <w:rPr>
          <w:rFonts w:ascii="Arial" w:hAnsi="Arial" w:cs="Arial"/>
          <w:b/>
          <w:color w:val="5C5C5C"/>
          <w:szCs w:val="32"/>
        </w:rPr>
        <w:t>May</w:t>
      </w:r>
      <w:r w:rsidRPr="00C873FB">
        <w:rPr>
          <w:rFonts w:ascii="Arial" w:hAnsi="Arial" w:cs="Arial"/>
          <w:b/>
          <w:color w:val="5C5C5C"/>
          <w:szCs w:val="32"/>
        </w:rPr>
        <w:t xml:space="preserve"> 201</w:t>
      </w:r>
      <w:r w:rsidR="00694F8D">
        <w:rPr>
          <w:rFonts w:ascii="Arial" w:hAnsi="Arial" w:cs="Arial"/>
          <w:b/>
          <w:color w:val="5C5C5C"/>
          <w:szCs w:val="32"/>
        </w:rPr>
        <w:t>8</w:t>
      </w:r>
    </w:p>
    <w:p w14:paraId="4FB799E4" w14:textId="77777777" w:rsidR="00C873FB" w:rsidRPr="00C873FB" w:rsidRDefault="00C873FB" w:rsidP="00C873FB">
      <w:pPr>
        <w:spacing w:line="264" w:lineRule="auto"/>
        <w:jc w:val="center"/>
        <w:rPr>
          <w:rFonts w:ascii="Arial" w:hAnsi="Arial" w:cs="Arial"/>
          <w:b/>
          <w:color w:val="6E6E6D"/>
          <w:szCs w:val="32"/>
        </w:rPr>
      </w:pPr>
    </w:p>
    <w:p w14:paraId="7708F8AE" w14:textId="10220201" w:rsidR="00C873FB" w:rsidRPr="00C873FB" w:rsidRDefault="00387F19" w:rsidP="00C873FB">
      <w:pPr>
        <w:spacing w:line="264" w:lineRule="auto"/>
        <w:rPr>
          <w:rFonts w:ascii="Arial" w:hAnsi="Arial" w:cs="Arial"/>
          <w:b/>
          <w:color w:val="4B2577"/>
          <w:sz w:val="26"/>
          <w:szCs w:val="26"/>
        </w:rPr>
      </w:pPr>
      <w:r>
        <w:rPr>
          <w:rFonts w:ascii="Arial" w:hAnsi="Arial" w:cs="Arial"/>
          <w:b/>
          <w:color w:val="4B2577"/>
          <w:sz w:val="26"/>
          <w:szCs w:val="26"/>
        </w:rPr>
        <w:t>About Hft</w:t>
      </w:r>
    </w:p>
    <w:p w14:paraId="3D80F8E6" w14:textId="77777777" w:rsidR="0065306A" w:rsidRDefault="0065306A" w:rsidP="000A6F49">
      <w:pPr>
        <w:spacing w:line="264" w:lineRule="auto"/>
        <w:rPr>
          <w:rFonts w:ascii="Arial" w:hAnsi="Arial" w:cs="Arial"/>
          <w:color w:val="6E6E6D"/>
        </w:rPr>
      </w:pPr>
    </w:p>
    <w:p w14:paraId="28E9C164" w14:textId="2F9319D6" w:rsidR="00387F19" w:rsidRDefault="00387F19" w:rsidP="00387F19">
      <w:pPr>
        <w:rPr>
          <w:rFonts w:ascii="Arial" w:hAnsi="Arial" w:cs="Arial"/>
        </w:rPr>
      </w:pPr>
      <w:r w:rsidRPr="00387F19">
        <w:rPr>
          <w:rFonts w:ascii="Arial" w:hAnsi="Arial" w:cs="Arial"/>
        </w:rPr>
        <w:t xml:space="preserve">Hft is a national charity that provides specialist care and support to over 2,500 adults with learning disabilities in order to live with as much independence, choice and control as possible. </w:t>
      </w:r>
    </w:p>
    <w:p w14:paraId="6AF704B0" w14:textId="77777777" w:rsidR="00387F19" w:rsidRPr="00387F19" w:rsidRDefault="00387F19" w:rsidP="00387F19">
      <w:pPr>
        <w:rPr>
          <w:rFonts w:ascii="Arial" w:hAnsi="Arial" w:cs="Arial"/>
        </w:rPr>
      </w:pPr>
    </w:p>
    <w:p w14:paraId="2AACD772" w14:textId="3952E502" w:rsidR="00387F19" w:rsidRPr="00387F19" w:rsidRDefault="00387F19" w:rsidP="00387F19">
      <w:pPr>
        <w:rPr>
          <w:rFonts w:ascii="Arial" w:hAnsi="Arial" w:cs="Arial"/>
        </w:rPr>
      </w:pPr>
      <w:r w:rsidRPr="00387F19">
        <w:rPr>
          <w:rFonts w:ascii="Arial" w:hAnsi="Arial" w:cs="Arial"/>
        </w:rPr>
        <w:t>We were founded in 1962 by a group of families who believed that, with the right support, their relatives were capable of more than society expected of them.</w:t>
      </w:r>
    </w:p>
    <w:p w14:paraId="43D1FA25" w14:textId="17139BA6" w:rsidR="00387F19" w:rsidRPr="00387F19" w:rsidRDefault="00387F19" w:rsidP="00387F19">
      <w:pPr>
        <w:rPr>
          <w:rFonts w:ascii="Arial" w:hAnsi="Arial" w:cs="Arial"/>
          <w:lang w:val="en"/>
        </w:rPr>
      </w:pPr>
      <w:r w:rsidRPr="00387F19">
        <w:rPr>
          <w:rFonts w:ascii="Arial" w:hAnsi="Arial" w:cs="Arial"/>
        </w:rPr>
        <w:t xml:space="preserve">Today, we still share that same vision. We support people to live independently </w:t>
      </w:r>
      <w:r w:rsidRPr="00387F19">
        <w:rPr>
          <w:rFonts w:ascii="Arial" w:hAnsi="Arial" w:cs="Arial"/>
          <w:lang w:val="en"/>
        </w:rPr>
        <w:t xml:space="preserve">in their homes through our </w:t>
      </w:r>
      <w:r w:rsidRPr="00E6516B">
        <w:rPr>
          <w:rFonts w:ascii="Arial" w:hAnsi="Arial" w:cs="Arial"/>
          <w:lang w:val="en"/>
        </w:rPr>
        <w:t>Supported Living</w:t>
      </w:r>
      <w:r w:rsidRPr="00387F19">
        <w:rPr>
          <w:rFonts w:ascii="Arial" w:hAnsi="Arial" w:cs="Arial"/>
          <w:lang w:val="en"/>
        </w:rPr>
        <w:t xml:space="preserve"> services, alongside  </w:t>
      </w:r>
      <w:r w:rsidRPr="00E6516B">
        <w:rPr>
          <w:rFonts w:ascii="Arial" w:hAnsi="Arial" w:cs="Arial"/>
          <w:lang w:val="en"/>
        </w:rPr>
        <w:t>Residential Care</w:t>
      </w:r>
      <w:r w:rsidRPr="00387F19">
        <w:rPr>
          <w:rFonts w:ascii="Arial" w:hAnsi="Arial" w:cs="Arial"/>
          <w:lang w:val="en"/>
        </w:rPr>
        <w:t xml:space="preserve">, and </w:t>
      </w:r>
      <w:r w:rsidRPr="00E6516B">
        <w:rPr>
          <w:rFonts w:ascii="Arial" w:hAnsi="Arial" w:cs="Arial"/>
          <w:lang w:val="en"/>
        </w:rPr>
        <w:t>Short Break</w:t>
      </w:r>
      <w:r w:rsidRPr="00387F19">
        <w:rPr>
          <w:rFonts w:ascii="Arial" w:hAnsi="Arial" w:cs="Arial"/>
          <w:lang w:val="en"/>
        </w:rPr>
        <w:t xml:space="preserve"> services. We empower people to make their own choices, including </w:t>
      </w:r>
      <w:r w:rsidRPr="00E6516B">
        <w:rPr>
          <w:rFonts w:ascii="Arial" w:hAnsi="Arial" w:cs="Arial"/>
          <w:lang w:val="en"/>
        </w:rPr>
        <w:t>finding a job</w:t>
      </w:r>
      <w:r w:rsidRPr="00387F19">
        <w:rPr>
          <w:rFonts w:ascii="Arial" w:hAnsi="Arial" w:cs="Arial"/>
          <w:lang w:val="en"/>
        </w:rPr>
        <w:t xml:space="preserve">, building </w:t>
      </w:r>
      <w:r w:rsidRPr="00E6516B">
        <w:rPr>
          <w:rFonts w:ascii="Arial" w:hAnsi="Arial" w:cs="Arial"/>
          <w:lang w:val="en"/>
        </w:rPr>
        <w:t>friendships and relationships</w:t>
      </w:r>
      <w:r w:rsidRPr="00387F19">
        <w:rPr>
          <w:rFonts w:ascii="Arial" w:hAnsi="Arial" w:cs="Arial"/>
          <w:lang w:val="en"/>
        </w:rPr>
        <w:t xml:space="preserve"> and taking part in </w:t>
      </w:r>
      <w:r w:rsidRPr="00E6516B">
        <w:rPr>
          <w:rFonts w:ascii="Arial" w:hAnsi="Arial" w:cs="Arial"/>
          <w:lang w:val="en"/>
        </w:rPr>
        <w:t>activities</w:t>
      </w:r>
      <w:r w:rsidRPr="00387F19">
        <w:rPr>
          <w:rFonts w:ascii="Arial" w:hAnsi="Arial" w:cs="Arial"/>
          <w:lang w:val="en"/>
        </w:rPr>
        <w:t>.</w:t>
      </w:r>
    </w:p>
    <w:p w14:paraId="527844DF" w14:textId="77777777" w:rsidR="00387F19" w:rsidRDefault="00387F19" w:rsidP="00387F19">
      <w:pPr>
        <w:rPr>
          <w:rFonts w:ascii="Arial" w:hAnsi="Arial" w:cs="Arial"/>
          <w:lang w:val="en"/>
        </w:rPr>
      </w:pPr>
    </w:p>
    <w:p w14:paraId="69762D17" w14:textId="3C285565" w:rsidR="00387F19" w:rsidRDefault="00694F8D" w:rsidP="00387F19">
      <w:pPr>
        <w:rPr>
          <w:rFonts w:ascii="Arial" w:hAnsi="Arial" w:cs="Arial"/>
          <w:lang w:val="en"/>
        </w:rPr>
      </w:pPr>
      <w:r>
        <w:rPr>
          <w:rFonts w:eastAsia="Times New Roman" w:cs="Times New Roman"/>
          <w:noProof/>
          <w:lang w:eastAsia="en-GB"/>
        </w:rPr>
        <w:drawing>
          <wp:anchor distT="0" distB="0" distL="114300" distR="114300" simplePos="0" relativeHeight="251671552" behindDoc="1" locked="0" layoutInCell="1" allowOverlap="1" wp14:anchorId="71BF0288" wp14:editId="2C256BA4">
            <wp:simplePos x="0" y="0"/>
            <wp:positionH relativeFrom="column">
              <wp:posOffset>4114165</wp:posOffset>
            </wp:positionH>
            <wp:positionV relativeFrom="paragraph">
              <wp:posOffset>45085</wp:posOffset>
            </wp:positionV>
            <wp:extent cx="2333625" cy="1572260"/>
            <wp:effectExtent l="0" t="0" r="9525" b="8890"/>
            <wp:wrapTight wrapText="bothSides">
              <wp:wrapPolygon edited="0">
                <wp:start x="0" y="0"/>
                <wp:lineTo x="0" y="21460"/>
                <wp:lineTo x="21512" y="21460"/>
                <wp:lineTo x="2151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BH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3625" cy="1572260"/>
                    </a:xfrm>
                    <a:prstGeom prst="rect">
                      <a:avLst/>
                    </a:prstGeom>
                  </pic:spPr>
                </pic:pic>
              </a:graphicData>
            </a:graphic>
            <wp14:sizeRelH relativeFrom="page">
              <wp14:pctWidth>0</wp14:pctWidth>
            </wp14:sizeRelH>
            <wp14:sizeRelV relativeFrom="page">
              <wp14:pctHeight>0</wp14:pctHeight>
            </wp14:sizeRelV>
          </wp:anchor>
        </w:drawing>
      </w:r>
      <w:r w:rsidR="00387F19" w:rsidRPr="00387F19">
        <w:rPr>
          <w:rFonts w:ascii="Arial" w:hAnsi="Arial" w:cs="Arial"/>
          <w:lang w:val="en"/>
        </w:rPr>
        <w:t>We op</w:t>
      </w:r>
      <w:r w:rsidR="00BF4ED2">
        <w:rPr>
          <w:rFonts w:ascii="Arial" w:hAnsi="Arial" w:cs="Arial"/>
          <w:lang w:val="en"/>
        </w:rPr>
        <w:t xml:space="preserve">erate in sites across England from </w:t>
      </w:r>
      <w:r w:rsidR="00387F19" w:rsidRPr="00387F19">
        <w:rPr>
          <w:rFonts w:ascii="Arial" w:hAnsi="Arial" w:cs="Arial"/>
        </w:rPr>
        <w:t xml:space="preserve">Newcastle to </w:t>
      </w:r>
      <w:r w:rsidR="00BF4ED2">
        <w:rPr>
          <w:rFonts w:ascii="Arial" w:hAnsi="Arial" w:cs="Arial"/>
        </w:rPr>
        <w:t>Newquay</w:t>
      </w:r>
      <w:r w:rsidR="00387F19" w:rsidRPr="00387F19">
        <w:rPr>
          <w:rFonts w:ascii="Arial" w:hAnsi="Arial" w:cs="Arial"/>
          <w:lang w:val="en"/>
        </w:rPr>
        <w:t xml:space="preserve">. </w:t>
      </w:r>
    </w:p>
    <w:p w14:paraId="70A2116A" w14:textId="210F5BEF" w:rsidR="00387F19" w:rsidRDefault="00387F19" w:rsidP="00387F19">
      <w:pPr>
        <w:rPr>
          <w:rFonts w:ascii="Arial" w:hAnsi="Arial" w:cs="Arial"/>
          <w:lang w:val="en"/>
        </w:rPr>
      </w:pPr>
    </w:p>
    <w:p w14:paraId="4BEBD980" w14:textId="134537CD" w:rsidR="00694F8D" w:rsidRDefault="00694F8D" w:rsidP="00387F19">
      <w:pPr>
        <w:rPr>
          <w:rFonts w:ascii="Arial" w:hAnsi="Arial" w:cs="Arial"/>
          <w:lang w:val="en"/>
        </w:rPr>
      </w:pPr>
      <w:r>
        <w:rPr>
          <w:rFonts w:ascii="Arial" w:hAnsi="Arial" w:cs="Arial"/>
          <w:b/>
          <w:noProof/>
          <w:color w:val="4B2577"/>
          <w:sz w:val="26"/>
          <w:szCs w:val="26"/>
          <w:lang w:eastAsia="en-GB"/>
        </w:rPr>
        <w:t xml:space="preserve">About </w:t>
      </w:r>
      <w:r w:rsidRPr="003E09C9">
        <w:rPr>
          <w:rFonts w:ascii="Arial" w:hAnsi="Arial" w:cs="Arial"/>
          <w:b/>
          <w:noProof/>
          <w:color w:val="4B2577"/>
          <w:sz w:val="26"/>
          <w:szCs w:val="26"/>
          <w:lang w:eastAsia="en-GB"/>
        </w:rPr>
        <w:t>Voices to be Heard (VtbH)</w:t>
      </w:r>
      <w:r w:rsidRPr="00694F8D">
        <w:rPr>
          <w:rFonts w:eastAsia="Times New Roman" w:cs="Times New Roman"/>
          <w:noProof/>
          <w:lang w:eastAsia="en-GB"/>
        </w:rPr>
        <w:t xml:space="preserve"> </w:t>
      </w:r>
    </w:p>
    <w:p w14:paraId="7B198F77" w14:textId="7260CB18" w:rsidR="00694F8D" w:rsidRPr="003E09C9" w:rsidRDefault="00694F8D" w:rsidP="00694F8D">
      <w:pPr>
        <w:pStyle w:val="NormalWeb"/>
        <w:rPr>
          <w:rFonts w:ascii="Arial" w:hAnsi="Arial" w:cs="Arial"/>
          <w:lang w:val="en"/>
        </w:rPr>
      </w:pPr>
      <w:r w:rsidRPr="003E09C9">
        <w:rPr>
          <w:rFonts w:ascii="Arial" w:hAnsi="Arial" w:cs="Arial"/>
          <w:lang w:val="en"/>
        </w:rPr>
        <w:lastRenderedPageBreak/>
        <w:t>True involvement means providing opportunities to recognise and grow people’s capabilities, and actively support them to put these skills to use in their lives.</w:t>
      </w:r>
    </w:p>
    <w:p w14:paraId="1EA1CF07" w14:textId="065C5BE5" w:rsidR="00694F8D" w:rsidRPr="003E09C9" w:rsidRDefault="00694F8D" w:rsidP="00694F8D">
      <w:pPr>
        <w:pStyle w:val="NormalWeb"/>
        <w:rPr>
          <w:rFonts w:ascii="Arial" w:hAnsi="Arial" w:cs="Arial"/>
          <w:lang w:val="en"/>
        </w:rPr>
      </w:pPr>
      <w:r w:rsidRPr="003E09C9">
        <w:rPr>
          <w:rFonts w:ascii="Arial" w:hAnsi="Arial" w:cs="Arial"/>
          <w:lang w:val="en"/>
        </w:rPr>
        <w:t>That’s why Hft has developed ‘Voices to be Heard’; forums recognised and valued across the whole organisation. Our Voices to be Heard group was formed in 2014 when the Speak Out groups from both the heritage Self Unlimited and Hft parts of our organisation came together. The group advises Hft on what needs to be changed and has worked on specific projects requested by the management team, aiding the development of Hft.</w:t>
      </w:r>
    </w:p>
    <w:p w14:paraId="06BE89BF" w14:textId="203E238E" w:rsidR="00FF2667" w:rsidRDefault="00694F8D" w:rsidP="00694F8D">
      <w:pPr>
        <w:pStyle w:val="NormalWeb"/>
        <w:rPr>
          <w:rFonts w:ascii="Arial" w:hAnsi="Arial" w:cs="Arial"/>
          <w:lang w:val="en"/>
        </w:rPr>
      </w:pPr>
      <w:r w:rsidRPr="003E09C9">
        <w:rPr>
          <w:rFonts w:ascii="Arial" w:hAnsi="Arial" w:cs="Arial"/>
          <w:lang w:val="en"/>
        </w:rPr>
        <w:t>Every Hft region has at least one Voices to be Heard group and each of these elect representatives to attend Divisional meetings. One representative from each Divisional meeting is then also nominated to atte</w:t>
      </w:r>
      <w:r>
        <w:rPr>
          <w:rFonts w:ascii="Arial" w:hAnsi="Arial" w:cs="Arial"/>
          <w:lang w:val="en"/>
        </w:rPr>
        <w:t xml:space="preserve">nd the National meetings and in </w:t>
      </w:r>
    </w:p>
    <w:p w14:paraId="4923EA92" w14:textId="77777777" w:rsidR="00FF2667" w:rsidRDefault="00FF2667" w:rsidP="00694F8D">
      <w:pPr>
        <w:pStyle w:val="NormalWeb"/>
        <w:rPr>
          <w:rFonts w:ascii="Arial" w:hAnsi="Arial" w:cs="Arial"/>
          <w:lang w:val="en"/>
        </w:rPr>
      </w:pPr>
    </w:p>
    <w:p w14:paraId="78CF9BB0" w14:textId="77777777" w:rsidR="00FF2667" w:rsidRDefault="00FF2667" w:rsidP="00694F8D">
      <w:pPr>
        <w:pStyle w:val="NormalWeb"/>
        <w:rPr>
          <w:rFonts w:ascii="Arial" w:hAnsi="Arial" w:cs="Arial"/>
          <w:lang w:val="en"/>
        </w:rPr>
      </w:pPr>
    </w:p>
    <w:p w14:paraId="409010B1" w14:textId="3FC31E0E" w:rsidR="00694F8D" w:rsidRPr="003E09C9" w:rsidRDefault="00694F8D" w:rsidP="00694F8D">
      <w:pPr>
        <w:pStyle w:val="NormalWeb"/>
        <w:rPr>
          <w:rFonts w:ascii="Arial" w:hAnsi="Arial" w:cs="Arial"/>
          <w:lang w:val="en"/>
        </w:rPr>
      </w:pPr>
      <w:r w:rsidRPr="003E09C9">
        <w:rPr>
          <w:rFonts w:ascii="Arial" w:hAnsi="Arial" w:cs="Arial"/>
          <w:lang w:val="en"/>
        </w:rPr>
        <w:t>this way everyone supported by Hft has a voice which is heard by the Operations Directors when they meet twice a year.</w:t>
      </w:r>
      <w:r>
        <w:rPr>
          <w:rFonts w:ascii="Arial" w:hAnsi="Arial" w:cs="Arial"/>
          <w:lang w:val="en"/>
        </w:rPr>
        <w:t xml:space="preserve"> Through “Voices To Be Heard @ Council”, a branch of Hft’s Board of Trustees, the voice of th</w:t>
      </w:r>
      <w:r w:rsidR="00FF2667">
        <w:rPr>
          <w:rFonts w:ascii="Arial" w:hAnsi="Arial" w:cs="Arial"/>
          <w:lang w:val="en"/>
        </w:rPr>
        <w:t xml:space="preserve">e people we support helps shape </w:t>
      </w:r>
      <w:r>
        <w:rPr>
          <w:rFonts w:ascii="Arial" w:hAnsi="Arial" w:cs="Arial"/>
          <w:lang w:val="en"/>
        </w:rPr>
        <w:t xml:space="preserve">Hft’s strategic direction and ensure that the voice of adults with learning disabilities is heard in Hft’s external public affairs and advocacy activities. </w:t>
      </w:r>
    </w:p>
    <w:p w14:paraId="75ACA86A" w14:textId="619A1AF9" w:rsidR="00387F19" w:rsidRPr="00387F19" w:rsidRDefault="00387F19" w:rsidP="00387F19">
      <w:pPr>
        <w:rPr>
          <w:rFonts w:ascii="Arial" w:hAnsi="Arial" w:cs="Arial"/>
          <w:b/>
          <w:color w:val="4B2577"/>
        </w:rPr>
      </w:pPr>
      <w:r w:rsidRPr="00387F19">
        <w:rPr>
          <w:rFonts w:ascii="Arial" w:hAnsi="Arial" w:cs="Arial"/>
          <w:b/>
          <w:color w:val="4B2577"/>
        </w:rPr>
        <w:t>About the Fusion Model of Support</w:t>
      </w:r>
    </w:p>
    <w:p w14:paraId="3EEE07EF" w14:textId="7275AD5D" w:rsidR="00387F19" w:rsidRPr="00387F19" w:rsidRDefault="00387F19" w:rsidP="00387F19">
      <w:pPr>
        <w:rPr>
          <w:rFonts w:ascii="Arial" w:hAnsi="Arial" w:cs="Arial"/>
          <w:b/>
          <w:u w:val="single"/>
        </w:rPr>
      </w:pPr>
    </w:p>
    <w:p w14:paraId="7BC5DB46" w14:textId="0AE6BD61" w:rsidR="00387F19" w:rsidRPr="00387F19" w:rsidRDefault="00387F19" w:rsidP="00387F19">
      <w:pPr>
        <w:rPr>
          <w:rFonts w:ascii="Arial" w:hAnsi="Arial" w:cs="Arial"/>
          <w:lang w:val="en"/>
        </w:rPr>
      </w:pPr>
      <w:r w:rsidRPr="00387F19">
        <w:rPr>
          <w:rFonts w:ascii="Arial" w:hAnsi="Arial" w:cs="Arial"/>
          <w:noProof/>
          <w:color w:val="0000FF"/>
          <w:lang w:eastAsia="en-GB"/>
        </w:rPr>
        <w:lastRenderedPageBreak/>
        <w:drawing>
          <wp:anchor distT="0" distB="0" distL="114300" distR="114300" simplePos="0" relativeHeight="251659264" behindDoc="1" locked="0" layoutInCell="1" allowOverlap="1" wp14:anchorId="234BC139" wp14:editId="1BF99FE8">
            <wp:simplePos x="0" y="0"/>
            <wp:positionH relativeFrom="column">
              <wp:posOffset>3747770</wp:posOffset>
            </wp:positionH>
            <wp:positionV relativeFrom="paragraph">
              <wp:posOffset>475615</wp:posOffset>
            </wp:positionV>
            <wp:extent cx="2428875" cy="2428875"/>
            <wp:effectExtent l="0" t="0" r="9525" b="9525"/>
            <wp:wrapTight wrapText="bothSides">
              <wp:wrapPolygon edited="0">
                <wp:start x="0" y="0"/>
                <wp:lineTo x="0" y="21515"/>
                <wp:lineTo x="21515" y="21515"/>
                <wp:lineTo x="21515" y="0"/>
                <wp:lineTo x="0" y="0"/>
              </wp:wrapPolygon>
            </wp:wrapTight>
            <wp:docPr id="3" name="Picture 3" descr="Image result for Hft Fusion Mode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ft Fusion Model">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8875" cy="2428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7F19">
        <w:rPr>
          <w:rFonts w:ascii="Arial" w:hAnsi="Arial" w:cs="Arial"/>
          <w:lang w:val="en"/>
        </w:rPr>
        <w:t xml:space="preserve">Hft’s Fusion Model of Support is a different way of supporting someone with a learning disability. The model puts the emphasis on </w:t>
      </w:r>
      <w:r w:rsidRPr="00387F19">
        <w:rPr>
          <w:rFonts w:ascii="Arial" w:hAnsi="Arial" w:cs="Arial"/>
          <w:b/>
          <w:i/>
          <w:lang w:val="en"/>
        </w:rPr>
        <w:t xml:space="preserve">how </w:t>
      </w:r>
      <w:r w:rsidRPr="00387F19">
        <w:rPr>
          <w:rFonts w:ascii="Arial" w:hAnsi="Arial" w:cs="Arial"/>
          <w:lang w:val="en"/>
        </w:rPr>
        <w:t>we provide support, not what support we provide. It contains all of our strengths and all of the elements that we believe are essential to providing high quality, person-centered services. When all of these elements come together, a ‘fusion’ is created – this is when Hft is working at its best.</w:t>
      </w:r>
    </w:p>
    <w:p w14:paraId="7079F481" w14:textId="50FBEDF5" w:rsidR="00387F19" w:rsidRPr="00387F19" w:rsidRDefault="00387F19" w:rsidP="00387F19">
      <w:pPr>
        <w:pStyle w:val="NormalWeb"/>
        <w:rPr>
          <w:rFonts w:ascii="Arial" w:hAnsi="Arial" w:cs="Arial"/>
        </w:rPr>
      </w:pPr>
      <w:r w:rsidRPr="00387F19">
        <w:rPr>
          <w:rFonts w:ascii="Arial" w:hAnsi="Arial" w:cs="Arial"/>
          <w:lang w:val="en"/>
        </w:rPr>
        <w:t>At the centre of our model, and because they are at the centre of everything we do, are the people we support. Surrounding them are eight segments that reflect all of the specialist skills that we believe are necessary to provide excellent support. These segments also include some of the ethical and moral considerations we take into account when providing services.</w:t>
      </w:r>
    </w:p>
    <w:p w14:paraId="11A5DE3F" w14:textId="6BE4A0ED" w:rsidR="00387F19" w:rsidRDefault="00387F19" w:rsidP="00387F19">
      <w:pPr>
        <w:pStyle w:val="NormalWeb"/>
        <w:rPr>
          <w:rFonts w:ascii="Arial" w:hAnsi="Arial" w:cs="Arial"/>
          <w:lang w:val="en"/>
        </w:rPr>
      </w:pPr>
      <w:r w:rsidRPr="00387F19">
        <w:rPr>
          <w:rFonts w:ascii="Arial" w:hAnsi="Arial" w:cs="Arial"/>
          <w:lang w:val="en"/>
        </w:rPr>
        <w:t>Surrounding these segments are three supporting themes: ‘</w:t>
      </w:r>
      <w:r w:rsidRPr="00387F19">
        <w:rPr>
          <w:rStyle w:val="Emphasis"/>
          <w:rFonts w:ascii="Arial" w:hAnsi="Arial" w:cs="Arial"/>
          <w:lang w:val="en"/>
        </w:rPr>
        <w:t>care about</w:t>
      </w:r>
      <w:r w:rsidRPr="00387F19">
        <w:rPr>
          <w:rFonts w:ascii="Arial" w:hAnsi="Arial" w:cs="Arial"/>
          <w:lang w:val="en"/>
        </w:rPr>
        <w:t xml:space="preserve">’ runs through everything we do, ensuring we provide </w:t>
      </w:r>
      <w:r w:rsidRPr="00387F19">
        <w:rPr>
          <w:rStyle w:val="Emphasis"/>
          <w:rFonts w:ascii="Arial" w:hAnsi="Arial" w:cs="Arial"/>
          <w:lang w:val="en"/>
        </w:rPr>
        <w:t xml:space="preserve">‘quality’ </w:t>
      </w:r>
      <w:r w:rsidRPr="00387F19">
        <w:rPr>
          <w:rFonts w:ascii="Arial" w:hAnsi="Arial" w:cs="Arial"/>
          <w:lang w:val="en"/>
        </w:rPr>
        <w:t xml:space="preserve">services that are </w:t>
      </w:r>
      <w:r w:rsidRPr="00387F19">
        <w:rPr>
          <w:rStyle w:val="Emphasis"/>
          <w:rFonts w:ascii="Arial" w:hAnsi="Arial" w:cs="Arial"/>
          <w:lang w:val="en"/>
        </w:rPr>
        <w:t>‘continually improving’</w:t>
      </w:r>
      <w:r w:rsidRPr="00387F19">
        <w:rPr>
          <w:rFonts w:ascii="Arial" w:hAnsi="Arial" w:cs="Arial"/>
          <w:lang w:val="en"/>
        </w:rPr>
        <w:t>.</w:t>
      </w:r>
    </w:p>
    <w:p w14:paraId="13DDA482" w14:textId="77777777" w:rsidR="00906019" w:rsidRPr="00906019" w:rsidRDefault="00906019" w:rsidP="00906019">
      <w:pPr>
        <w:pStyle w:val="NormalWeb"/>
        <w:numPr>
          <w:ilvl w:val="0"/>
          <w:numId w:val="4"/>
        </w:numPr>
        <w:rPr>
          <w:rFonts w:ascii="Arial" w:hAnsi="Arial" w:cs="Arial"/>
          <w:lang w:val="en"/>
        </w:rPr>
      </w:pPr>
      <w:r w:rsidRPr="00906019">
        <w:rPr>
          <w:rFonts w:ascii="Arial" w:hAnsi="Arial" w:cs="Arial"/>
          <w:b/>
          <w:bCs/>
          <w:noProof/>
        </w:rPr>
        <w:drawing>
          <wp:anchor distT="0" distB="0" distL="114300" distR="114300" simplePos="0" relativeHeight="251661312" behindDoc="1" locked="0" layoutInCell="1" allowOverlap="1" wp14:anchorId="158AFC0E" wp14:editId="0FF463E1">
            <wp:simplePos x="0" y="0"/>
            <wp:positionH relativeFrom="column">
              <wp:posOffset>5019040</wp:posOffset>
            </wp:positionH>
            <wp:positionV relativeFrom="paragraph">
              <wp:posOffset>-253365</wp:posOffset>
            </wp:positionV>
            <wp:extent cx="1238250" cy="1238250"/>
            <wp:effectExtent l="0" t="0" r="0" b="0"/>
            <wp:wrapTight wrapText="bothSides">
              <wp:wrapPolygon edited="0">
                <wp:start x="8640" y="1994"/>
                <wp:lineTo x="5982" y="3655"/>
                <wp:lineTo x="2326" y="6646"/>
                <wp:lineTo x="2326" y="14289"/>
                <wp:lineTo x="6314" y="18609"/>
                <wp:lineTo x="8640" y="19606"/>
                <wp:lineTo x="12960" y="19606"/>
                <wp:lineTo x="14954" y="18609"/>
                <wp:lineTo x="19274" y="14289"/>
                <wp:lineTo x="19274" y="6978"/>
                <wp:lineTo x="14622" y="2991"/>
                <wp:lineTo x="12628" y="1994"/>
                <wp:lineTo x="8640" y="1994"/>
              </wp:wrapPolygon>
            </wp:wrapTight>
            <wp:docPr id="5" name="Picture 5" descr="Person-Centred Active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son-Centred Active Suppo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019">
        <w:rPr>
          <w:rStyle w:val="Strong"/>
          <w:rFonts w:ascii="Arial" w:hAnsi="Arial" w:cs="Arial"/>
          <w:lang w:val="en"/>
        </w:rPr>
        <w:t>Person-Centred Active Support (PCAS)</w:t>
      </w:r>
    </w:p>
    <w:p w14:paraId="38FCC15B" w14:textId="3CFE8488" w:rsidR="00906019" w:rsidRPr="00906019" w:rsidRDefault="00906019" w:rsidP="00906019">
      <w:pPr>
        <w:pStyle w:val="NormalWeb"/>
        <w:rPr>
          <w:rFonts w:ascii="Arial" w:hAnsi="Arial" w:cs="Arial"/>
          <w:lang w:val="en"/>
        </w:rPr>
      </w:pPr>
      <w:r w:rsidRPr="00906019">
        <w:rPr>
          <w:rFonts w:ascii="Arial" w:hAnsi="Arial" w:cs="Arial"/>
          <w:lang w:val="en"/>
        </w:rPr>
        <w:t>PCAS is a way of supporting people so that they are engaged in meaningful activity and relationships as active participants, exercising more control over their lives and experiencing greater levels of inclusion, independence and choice.</w:t>
      </w:r>
    </w:p>
    <w:p w14:paraId="53928764" w14:textId="77777777" w:rsidR="00906019" w:rsidRPr="00906019" w:rsidRDefault="00906019" w:rsidP="00906019">
      <w:pPr>
        <w:pStyle w:val="NormalWeb"/>
        <w:numPr>
          <w:ilvl w:val="0"/>
          <w:numId w:val="4"/>
        </w:numPr>
        <w:rPr>
          <w:rFonts w:ascii="Arial" w:hAnsi="Arial" w:cs="Arial"/>
          <w:b/>
          <w:lang w:val="en"/>
        </w:rPr>
      </w:pPr>
      <w:r w:rsidRPr="00906019">
        <w:rPr>
          <w:rFonts w:ascii="Arial" w:hAnsi="Arial" w:cs="Arial"/>
          <w:noProof/>
        </w:rPr>
        <w:drawing>
          <wp:anchor distT="0" distB="0" distL="114300" distR="114300" simplePos="0" relativeHeight="251665408" behindDoc="1" locked="0" layoutInCell="1" allowOverlap="1" wp14:anchorId="2DA86A75" wp14:editId="3108DB6D">
            <wp:simplePos x="0" y="0"/>
            <wp:positionH relativeFrom="column">
              <wp:posOffset>-581025</wp:posOffset>
            </wp:positionH>
            <wp:positionV relativeFrom="paragraph">
              <wp:posOffset>159385</wp:posOffset>
            </wp:positionV>
            <wp:extent cx="1112520" cy="1112520"/>
            <wp:effectExtent l="0" t="0" r="0" b="0"/>
            <wp:wrapTight wrapText="bothSides">
              <wp:wrapPolygon edited="0">
                <wp:start x="1110" y="1110"/>
                <wp:lineTo x="1110" y="17014"/>
                <wp:lineTo x="4068" y="19603"/>
                <wp:lineTo x="8877" y="21082"/>
                <wp:lineTo x="11466" y="21082"/>
                <wp:lineTo x="21082" y="10726"/>
                <wp:lineTo x="21082" y="9247"/>
                <wp:lineTo x="19973" y="6658"/>
                <wp:lineTo x="8877" y="2219"/>
                <wp:lineTo x="4808" y="1110"/>
                <wp:lineTo x="1110" y="1110"/>
              </wp:wrapPolygon>
            </wp:wrapTight>
            <wp:docPr id="6" name="Picture 6" descr="Specialist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ialist Skill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252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019">
        <w:rPr>
          <w:rFonts w:ascii="Arial" w:hAnsi="Arial" w:cs="Arial"/>
          <w:b/>
          <w:lang w:val="en"/>
        </w:rPr>
        <w:t>Specialist Skills</w:t>
      </w:r>
    </w:p>
    <w:p w14:paraId="3760DE2C" w14:textId="0B2F268F" w:rsidR="00906019" w:rsidRPr="00906019" w:rsidRDefault="00906019" w:rsidP="00906019">
      <w:pPr>
        <w:shd w:val="clear" w:color="auto" w:fill="FFFFFF"/>
        <w:spacing w:after="150"/>
        <w:ind w:left="720"/>
        <w:rPr>
          <w:rFonts w:ascii="Arial" w:eastAsia="Times New Roman" w:hAnsi="Arial" w:cs="Arial"/>
          <w:lang w:eastAsia="en-GB"/>
        </w:rPr>
      </w:pPr>
      <w:r w:rsidRPr="00906019">
        <w:rPr>
          <w:rFonts w:ascii="Arial" w:eastAsia="Times New Roman" w:hAnsi="Arial" w:cs="Arial"/>
          <w:lang w:eastAsia="en-GB"/>
        </w:rPr>
        <w:t>Specialist Skills means using proven expert knowledge and best practice to support people.</w:t>
      </w:r>
    </w:p>
    <w:p w14:paraId="1A380578" w14:textId="2AE6E490" w:rsidR="00906019" w:rsidRPr="00906019" w:rsidRDefault="00906019" w:rsidP="00906019">
      <w:pPr>
        <w:shd w:val="clear" w:color="auto" w:fill="FFFFFF"/>
        <w:spacing w:after="150"/>
        <w:ind w:left="720"/>
        <w:rPr>
          <w:rFonts w:ascii="Arial" w:eastAsia="Times New Roman" w:hAnsi="Arial" w:cs="Arial"/>
          <w:lang w:eastAsia="en-GB"/>
        </w:rPr>
      </w:pPr>
      <w:r w:rsidRPr="00906019">
        <w:rPr>
          <w:rFonts w:ascii="Arial" w:eastAsia="Times New Roman" w:hAnsi="Arial" w:cs="Arial"/>
          <w:lang w:eastAsia="en-GB"/>
        </w:rPr>
        <w:t>This includes providing support with physical, mental, emotional and social needs and also meeting syndrome and time of life specific needs.</w:t>
      </w:r>
    </w:p>
    <w:p w14:paraId="72368B02" w14:textId="699AC0B3" w:rsidR="00906019" w:rsidRPr="00906019" w:rsidRDefault="00906019" w:rsidP="00906019">
      <w:pPr>
        <w:pStyle w:val="NormalWeb"/>
        <w:rPr>
          <w:rFonts w:ascii="Arial" w:hAnsi="Arial" w:cs="Arial"/>
          <w:lang w:val="en"/>
        </w:rPr>
      </w:pPr>
    </w:p>
    <w:p w14:paraId="317FB155" w14:textId="70DF8B36" w:rsidR="00906019" w:rsidRPr="00906019" w:rsidRDefault="00576039" w:rsidP="00906019">
      <w:pPr>
        <w:pStyle w:val="NormalWeb"/>
        <w:numPr>
          <w:ilvl w:val="0"/>
          <w:numId w:val="4"/>
        </w:numPr>
        <w:rPr>
          <w:rFonts w:ascii="Arial" w:hAnsi="Arial" w:cs="Arial"/>
          <w:lang w:val="en"/>
        </w:rPr>
      </w:pPr>
      <w:r w:rsidRPr="00906019">
        <w:rPr>
          <w:rFonts w:ascii="Arial" w:hAnsi="Arial" w:cs="Arial"/>
          <w:b/>
          <w:bCs/>
          <w:noProof/>
        </w:rPr>
        <w:drawing>
          <wp:anchor distT="0" distB="0" distL="114300" distR="114300" simplePos="0" relativeHeight="251662336" behindDoc="1" locked="0" layoutInCell="1" allowOverlap="1" wp14:anchorId="3BD6C508" wp14:editId="78A92149">
            <wp:simplePos x="0" y="0"/>
            <wp:positionH relativeFrom="column">
              <wp:posOffset>5010150</wp:posOffset>
            </wp:positionH>
            <wp:positionV relativeFrom="paragraph">
              <wp:posOffset>199390</wp:posOffset>
            </wp:positionV>
            <wp:extent cx="1238250" cy="1238250"/>
            <wp:effectExtent l="0" t="0" r="0" b="0"/>
            <wp:wrapTight wrapText="bothSides">
              <wp:wrapPolygon edited="0">
                <wp:start x="11298" y="0"/>
                <wp:lineTo x="997" y="10966"/>
                <wp:lineTo x="3988" y="16283"/>
                <wp:lineTo x="4652" y="20271"/>
                <wp:lineTo x="20935" y="20271"/>
                <wp:lineTo x="20935" y="16283"/>
                <wp:lineTo x="20271" y="10966"/>
                <wp:lineTo x="17612" y="4985"/>
                <wp:lineTo x="13625" y="665"/>
                <wp:lineTo x="12628" y="0"/>
                <wp:lineTo x="11298" y="0"/>
              </wp:wrapPolygon>
            </wp:wrapTight>
            <wp:docPr id="7" name="Picture 7" descr="Creative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Soluti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6019" w:rsidRPr="00906019">
        <w:rPr>
          <w:rStyle w:val="Strong"/>
          <w:rFonts w:ascii="Arial" w:hAnsi="Arial" w:cs="Arial"/>
          <w:lang w:val="en"/>
        </w:rPr>
        <w:t>Creative Solutions</w:t>
      </w:r>
    </w:p>
    <w:p w14:paraId="0AC2C90C" w14:textId="2C38A52F" w:rsidR="00906019" w:rsidRPr="00906019" w:rsidRDefault="002A6269" w:rsidP="00906019">
      <w:pPr>
        <w:pStyle w:val="NormalWeb"/>
        <w:ind w:left="720"/>
        <w:rPr>
          <w:rFonts w:ascii="Arial" w:hAnsi="Arial" w:cs="Arial"/>
          <w:lang w:val="en"/>
        </w:rPr>
      </w:pPr>
      <w:r>
        <w:rPr>
          <w:rFonts w:ascii="Arial" w:hAnsi="Arial" w:cs="Arial"/>
          <w:lang w:val="en"/>
        </w:rPr>
        <w:t>C</w:t>
      </w:r>
      <w:r w:rsidR="00906019" w:rsidRPr="00906019">
        <w:rPr>
          <w:rFonts w:ascii="Arial" w:hAnsi="Arial" w:cs="Arial"/>
          <w:lang w:val="en"/>
        </w:rPr>
        <w:t>reative Solutions means thinking openly and using imaginative and original ideas to find practical solutions to enhance the lives of the people we support.</w:t>
      </w:r>
    </w:p>
    <w:p w14:paraId="6DA7898E" w14:textId="77777777" w:rsidR="00906019" w:rsidRPr="00906019" w:rsidRDefault="00906019" w:rsidP="00906019">
      <w:pPr>
        <w:pStyle w:val="NormalWeb"/>
        <w:rPr>
          <w:rFonts w:ascii="Arial" w:hAnsi="Arial" w:cs="Arial"/>
          <w:lang w:val="en"/>
        </w:rPr>
      </w:pPr>
      <w:r w:rsidRPr="00906019">
        <w:rPr>
          <w:rFonts w:ascii="Arial" w:hAnsi="Arial" w:cs="Arial"/>
          <w:lang w:val="en"/>
        </w:rPr>
        <w:t> </w:t>
      </w:r>
    </w:p>
    <w:p w14:paraId="4F54EF44" w14:textId="77777777" w:rsidR="00906019" w:rsidRPr="00906019" w:rsidRDefault="00906019" w:rsidP="00906019">
      <w:pPr>
        <w:pStyle w:val="NormalWeb"/>
        <w:numPr>
          <w:ilvl w:val="0"/>
          <w:numId w:val="4"/>
        </w:numPr>
        <w:rPr>
          <w:rFonts w:ascii="Arial" w:hAnsi="Arial" w:cs="Arial"/>
          <w:lang w:val="en"/>
        </w:rPr>
      </w:pPr>
      <w:r w:rsidRPr="00906019">
        <w:rPr>
          <w:rFonts w:ascii="Arial" w:hAnsi="Arial" w:cs="Arial"/>
          <w:b/>
          <w:bCs/>
          <w:noProof/>
          <w:color w:val="17365D"/>
        </w:rPr>
        <w:drawing>
          <wp:anchor distT="0" distB="0" distL="114300" distR="114300" simplePos="0" relativeHeight="251666432" behindDoc="1" locked="0" layoutInCell="1" allowOverlap="1" wp14:anchorId="09CD2931" wp14:editId="11110B77">
            <wp:simplePos x="0" y="0"/>
            <wp:positionH relativeFrom="column">
              <wp:posOffset>-756285</wp:posOffset>
            </wp:positionH>
            <wp:positionV relativeFrom="paragraph">
              <wp:posOffset>288290</wp:posOffset>
            </wp:positionV>
            <wp:extent cx="1138555" cy="1138555"/>
            <wp:effectExtent l="0" t="0" r="0" b="4445"/>
            <wp:wrapTight wrapText="bothSides">
              <wp:wrapPolygon edited="0">
                <wp:start x="3975" y="1084"/>
                <wp:lineTo x="2530" y="7590"/>
                <wp:lineTo x="1084" y="9758"/>
                <wp:lineTo x="1084" y="10481"/>
                <wp:lineTo x="11565" y="21323"/>
                <wp:lineTo x="13372" y="21323"/>
                <wp:lineTo x="15540" y="19154"/>
                <wp:lineTo x="18793" y="13372"/>
                <wp:lineTo x="20600" y="7590"/>
                <wp:lineTo x="20962" y="1084"/>
                <wp:lineTo x="3975" y="1084"/>
              </wp:wrapPolygon>
            </wp:wrapTight>
            <wp:docPr id="8" name="Picture 8" descr="Families and Other Partner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milies and Other Partnership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8555" cy="1138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019">
        <w:rPr>
          <w:rStyle w:val="Strong"/>
          <w:rFonts w:ascii="Arial" w:hAnsi="Arial" w:cs="Arial"/>
          <w:lang w:val="en"/>
        </w:rPr>
        <w:t xml:space="preserve">Families and Other Partnerships </w:t>
      </w:r>
    </w:p>
    <w:p w14:paraId="086BE616" w14:textId="1425C37C" w:rsidR="00906019" w:rsidRPr="00906019" w:rsidRDefault="00906019" w:rsidP="00906019">
      <w:pPr>
        <w:spacing w:after="150"/>
        <w:ind w:left="720"/>
        <w:rPr>
          <w:rFonts w:ascii="Arial" w:eastAsia="Times New Roman" w:hAnsi="Arial" w:cs="Arial"/>
          <w:lang w:eastAsia="en-GB"/>
        </w:rPr>
      </w:pPr>
      <w:r w:rsidRPr="00906019">
        <w:rPr>
          <w:rFonts w:ascii="Arial" w:eastAsia="Times New Roman" w:hAnsi="Arial" w:cs="Arial"/>
          <w:lang w:eastAsia="en-GB"/>
        </w:rPr>
        <w:t>This means helping the people we support to develop and maintain positive relationships with families, friends and other partners involved in their lives.</w:t>
      </w:r>
    </w:p>
    <w:p w14:paraId="2E66A06D" w14:textId="07C9237F" w:rsidR="00906019" w:rsidRDefault="00906019" w:rsidP="00906019">
      <w:pPr>
        <w:spacing w:after="150"/>
        <w:ind w:left="720"/>
        <w:rPr>
          <w:rFonts w:ascii="Arial" w:eastAsia="Times New Roman" w:hAnsi="Arial" w:cs="Arial"/>
          <w:lang w:eastAsia="en-GB"/>
        </w:rPr>
      </w:pPr>
      <w:r w:rsidRPr="00906019">
        <w:rPr>
          <w:rFonts w:ascii="Arial" w:eastAsia="Times New Roman" w:hAnsi="Arial" w:cs="Arial"/>
          <w:lang w:eastAsia="en-GB"/>
        </w:rPr>
        <w:t>It means having the skills and understanding of how important it is to work in partnership with the people we support and those involved in their lives. This includes welcoming and valuing what families contribute to giving the best support.</w:t>
      </w:r>
    </w:p>
    <w:p w14:paraId="55F19485" w14:textId="77777777" w:rsidR="00FF2667" w:rsidRPr="00906019" w:rsidRDefault="00FF2667" w:rsidP="00906019">
      <w:pPr>
        <w:spacing w:after="150"/>
        <w:ind w:left="720"/>
        <w:rPr>
          <w:rFonts w:ascii="Arial" w:eastAsia="Times New Roman" w:hAnsi="Arial" w:cs="Arial"/>
          <w:lang w:eastAsia="en-GB"/>
        </w:rPr>
      </w:pPr>
    </w:p>
    <w:p w14:paraId="5AE9DE6E" w14:textId="3E82FA14" w:rsidR="00906019" w:rsidRPr="00906019" w:rsidRDefault="005C2BFB" w:rsidP="00906019">
      <w:pPr>
        <w:pStyle w:val="NormalWeb"/>
        <w:numPr>
          <w:ilvl w:val="0"/>
          <w:numId w:val="4"/>
        </w:numPr>
        <w:rPr>
          <w:rFonts w:ascii="Arial" w:hAnsi="Arial" w:cs="Arial"/>
          <w:lang w:val="en"/>
        </w:rPr>
      </w:pPr>
      <w:r w:rsidRPr="00906019">
        <w:rPr>
          <w:rFonts w:ascii="Arial" w:hAnsi="Arial" w:cs="Arial"/>
          <w:noProof/>
          <w:color w:val="17365D"/>
        </w:rPr>
        <w:drawing>
          <wp:anchor distT="0" distB="0" distL="114300" distR="114300" simplePos="0" relativeHeight="251667456" behindDoc="1" locked="0" layoutInCell="1" allowOverlap="1" wp14:anchorId="2E8EE09C" wp14:editId="39C251D0">
            <wp:simplePos x="0" y="0"/>
            <wp:positionH relativeFrom="column">
              <wp:posOffset>4597400</wp:posOffset>
            </wp:positionH>
            <wp:positionV relativeFrom="paragraph">
              <wp:posOffset>201295</wp:posOffset>
            </wp:positionV>
            <wp:extent cx="1242060" cy="1242060"/>
            <wp:effectExtent l="0" t="0" r="0" b="0"/>
            <wp:wrapTight wrapText="bothSides">
              <wp:wrapPolygon edited="0">
                <wp:start x="8613" y="994"/>
                <wp:lineTo x="1656" y="4638"/>
                <wp:lineTo x="994" y="5301"/>
                <wp:lineTo x="1325" y="21202"/>
                <wp:lineTo x="6626" y="21202"/>
                <wp:lineTo x="15571" y="18221"/>
                <wp:lineTo x="21202" y="12920"/>
                <wp:lineTo x="21202" y="11926"/>
                <wp:lineTo x="11264" y="994"/>
                <wp:lineTo x="8613" y="994"/>
              </wp:wrapPolygon>
            </wp:wrapTight>
            <wp:docPr id="10" name="Picture 10" descr="Ch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oi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a:ln>
                      <a:noFill/>
                    </a:ln>
                  </pic:spPr>
                </pic:pic>
              </a:graphicData>
            </a:graphic>
            <wp14:sizeRelH relativeFrom="page">
              <wp14:pctWidth>0</wp14:pctWidth>
            </wp14:sizeRelH>
            <wp14:sizeRelV relativeFrom="page">
              <wp14:pctHeight>0</wp14:pctHeight>
            </wp14:sizeRelV>
          </wp:anchor>
        </w:drawing>
      </w:r>
      <w:r w:rsidR="00906019" w:rsidRPr="00906019">
        <w:rPr>
          <w:rStyle w:val="Strong"/>
          <w:rFonts w:ascii="Arial" w:hAnsi="Arial" w:cs="Arial"/>
          <w:lang w:val="en"/>
        </w:rPr>
        <w:t>Choice</w:t>
      </w:r>
    </w:p>
    <w:p w14:paraId="5907023E" w14:textId="4A63827F" w:rsidR="00906019" w:rsidRPr="00906019" w:rsidRDefault="00906019" w:rsidP="00906019">
      <w:pPr>
        <w:pStyle w:val="NormalWeb"/>
        <w:rPr>
          <w:rFonts w:ascii="Arial" w:hAnsi="Arial" w:cs="Arial"/>
          <w:lang w:val="en-US"/>
        </w:rPr>
      </w:pPr>
      <w:r w:rsidRPr="00906019">
        <w:rPr>
          <w:rFonts w:ascii="Arial" w:hAnsi="Arial" w:cs="Arial"/>
          <w:lang w:val="en-US"/>
        </w:rPr>
        <w:t>Choice means enabling the people we support to have a greater awareness of the range of options available to them, so they can make the choice or decision that is uniquely right for them. This means people are more empowered to make informed decisions, even if these decisions may be considered ‘unwise’ by others.</w:t>
      </w:r>
    </w:p>
    <w:p w14:paraId="7CEDEE05" w14:textId="77777777" w:rsidR="00906019" w:rsidRPr="00906019" w:rsidRDefault="00906019" w:rsidP="00906019">
      <w:pPr>
        <w:spacing w:after="150"/>
        <w:rPr>
          <w:rFonts w:ascii="Arial" w:eastAsia="Times New Roman" w:hAnsi="Arial" w:cs="Arial"/>
          <w:color w:val="17365D"/>
          <w:lang w:eastAsia="en-GB"/>
        </w:rPr>
      </w:pPr>
      <w:r w:rsidRPr="00906019">
        <w:rPr>
          <w:rFonts w:ascii="Arial" w:hAnsi="Arial" w:cs="Arial"/>
          <w:noProof/>
          <w:lang w:eastAsia="en-GB"/>
        </w:rPr>
        <w:lastRenderedPageBreak/>
        <w:drawing>
          <wp:anchor distT="0" distB="0" distL="114300" distR="114300" simplePos="0" relativeHeight="251668480" behindDoc="1" locked="0" layoutInCell="1" allowOverlap="1" wp14:anchorId="7DD8AEC6" wp14:editId="7CB5CDD3">
            <wp:simplePos x="0" y="0"/>
            <wp:positionH relativeFrom="column">
              <wp:posOffset>-684530</wp:posOffset>
            </wp:positionH>
            <wp:positionV relativeFrom="paragraph">
              <wp:posOffset>154305</wp:posOffset>
            </wp:positionV>
            <wp:extent cx="1259205" cy="1259205"/>
            <wp:effectExtent l="0" t="0" r="0" b="0"/>
            <wp:wrapTight wrapText="bothSides">
              <wp:wrapPolygon edited="0">
                <wp:start x="10457" y="327"/>
                <wp:lineTo x="327" y="11437"/>
                <wp:lineTo x="327" y="12091"/>
                <wp:lineTo x="6209" y="17319"/>
                <wp:lineTo x="16666" y="20587"/>
                <wp:lineTo x="19933" y="20587"/>
                <wp:lineTo x="20260" y="19933"/>
                <wp:lineTo x="20914" y="17319"/>
                <wp:lineTo x="21241" y="4902"/>
                <wp:lineTo x="18953" y="3268"/>
                <wp:lineTo x="13071" y="327"/>
                <wp:lineTo x="10457" y="327"/>
              </wp:wrapPolygon>
            </wp:wrapTight>
            <wp:docPr id="12" name="Picture 12" descr="Total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tal Communicat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9205"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D12C6D" w14:textId="77777777" w:rsidR="00906019" w:rsidRPr="00906019" w:rsidRDefault="00906019" w:rsidP="00906019">
      <w:pPr>
        <w:pStyle w:val="NormalWeb"/>
        <w:numPr>
          <w:ilvl w:val="0"/>
          <w:numId w:val="4"/>
        </w:numPr>
        <w:rPr>
          <w:rFonts w:ascii="Arial" w:hAnsi="Arial" w:cs="Arial"/>
          <w:lang w:val="en"/>
        </w:rPr>
      </w:pPr>
      <w:r w:rsidRPr="00906019">
        <w:rPr>
          <w:rStyle w:val="Strong"/>
          <w:rFonts w:ascii="Arial" w:hAnsi="Arial" w:cs="Arial"/>
          <w:lang w:val="en"/>
        </w:rPr>
        <w:t xml:space="preserve">Total Communication </w:t>
      </w:r>
    </w:p>
    <w:p w14:paraId="49A2401E" w14:textId="0FFA23F8" w:rsidR="00906019" w:rsidRPr="00906019" w:rsidRDefault="00906019" w:rsidP="00906019">
      <w:pPr>
        <w:pStyle w:val="NormalWeb"/>
        <w:rPr>
          <w:rFonts w:ascii="Arial" w:hAnsi="Arial" w:cs="Arial"/>
          <w:lang w:val="en-US"/>
        </w:rPr>
      </w:pPr>
      <w:r w:rsidRPr="00906019">
        <w:rPr>
          <w:rFonts w:ascii="Arial" w:hAnsi="Arial" w:cs="Arial"/>
          <w:lang w:val="en-US"/>
        </w:rPr>
        <w:t>Total Communication means that all forms of verbal and non-verbal communication are thoroughly explored and embraced for each individual. This includes all body language, facial expressions, gestures, signing, verbalisation, intonation, photographs, drawings and symbols, written words, objects of reference and access to appropriate technology.</w:t>
      </w:r>
    </w:p>
    <w:p w14:paraId="708295AA" w14:textId="77777777" w:rsidR="00906019" w:rsidRPr="00906019" w:rsidRDefault="00906019" w:rsidP="00906019">
      <w:pPr>
        <w:pStyle w:val="NormalWeb"/>
        <w:rPr>
          <w:rFonts w:ascii="Arial" w:hAnsi="Arial" w:cs="Arial"/>
          <w:lang w:val="en"/>
        </w:rPr>
      </w:pPr>
    </w:p>
    <w:p w14:paraId="5CB481A2" w14:textId="77777777" w:rsidR="00906019" w:rsidRPr="00906019" w:rsidRDefault="00906019" w:rsidP="00906019">
      <w:pPr>
        <w:pStyle w:val="NormalWeb"/>
        <w:numPr>
          <w:ilvl w:val="0"/>
          <w:numId w:val="4"/>
        </w:numPr>
        <w:rPr>
          <w:rFonts w:ascii="Arial" w:hAnsi="Arial" w:cs="Arial"/>
          <w:lang w:val="en"/>
        </w:rPr>
      </w:pPr>
      <w:r w:rsidRPr="00906019">
        <w:rPr>
          <w:rFonts w:ascii="Arial" w:hAnsi="Arial" w:cs="Arial"/>
          <w:b/>
          <w:bCs/>
          <w:noProof/>
        </w:rPr>
        <w:drawing>
          <wp:anchor distT="0" distB="0" distL="114300" distR="114300" simplePos="0" relativeHeight="251664384" behindDoc="1" locked="0" layoutInCell="1" allowOverlap="1" wp14:anchorId="65A60712" wp14:editId="2D6A1B47">
            <wp:simplePos x="0" y="0"/>
            <wp:positionH relativeFrom="column">
              <wp:posOffset>5139055</wp:posOffset>
            </wp:positionH>
            <wp:positionV relativeFrom="paragraph">
              <wp:posOffset>20320</wp:posOffset>
            </wp:positionV>
            <wp:extent cx="1238250" cy="1238250"/>
            <wp:effectExtent l="0" t="0" r="0" b="0"/>
            <wp:wrapTight wrapText="bothSides">
              <wp:wrapPolygon edited="0">
                <wp:start x="1329" y="997"/>
                <wp:lineTo x="1662" y="6978"/>
                <wp:lineTo x="3323" y="12295"/>
                <wp:lineTo x="5649" y="17612"/>
                <wp:lineTo x="8972" y="21268"/>
                <wp:lineTo x="10966" y="21268"/>
                <wp:lineTo x="19938" y="12295"/>
                <wp:lineTo x="20935" y="10634"/>
                <wp:lineTo x="20935" y="9637"/>
                <wp:lineTo x="18942" y="6978"/>
                <wp:lineTo x="17612" y="997"/>
                <wp:lineTo x="1329" y="997"/>
              </wp:wrapPolygon>
            </wp:wrapTight>
            <wp:docPr id="9" name="Picture 9" descr="Personalise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rsonalised Technolog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019">
        <w:rPr>
          <w:rStyle w:val="Strong"/>
          <w:rFonts w:ascii="Arial" w:hAnsi="Arial" w:cs="Arial"/>
          <w:lang w:val="en"/>
        </w:rPr>
        <w:t>Personalised Technology</w:t>
      </w:r>
    </w:p>
    <w:p w14:paraId="7E562413" w14:textId="0A428BA8" w:rsidR="00FF2667" w:rsidRDefault="00906019" w:rsidP="00906019">
      <w:pPr>
        <w:pStyle w:val="NormalWeb"/>
        <w:rPr>
          <w:rFonts w:ascii="Arial" w:hAnsi="Arial" w:cs="Arial"/>
          <w:lang w:val="en"/>
        </w:rPr>
      </w:pPr>
      <w:r w:rsidRPr="00906019">
        <w:rPr>
          <w:rFonts w:ascii="Arial" w:hAnsi="Arial" w:cs="Arial"/>
          <w:lang w:val="en"/>
        </w:rPr>
        <w:t xml:space="preserve">Personalised technology means any technology which enhances the lives of the people we support. This includes specialist technology such as telecare, environmental controls and prompting devices, as well as </w:t>
      </w:r>
    </w:p>
    <w:p w14:paraId="6EF7454C" w14:textId="77777777" w:rsidR="00FF2667" w:rsidRDefault="00FF2667" w:rsidP="00906019">
      <w:pPr>
        <w:pStyle w:val="NormalWeb"/>
        <w:rPr>
          <w:rFonts w:ascii="Arial" w:hAnsi="Arial" w:cs="Arial"/>
          <w:lang w:val="en"/>
        </w:rPr>
      </w:pPr>
    </w:p>
    <w:p w14:paraId="0B6EDF1D" w14:textId="77777777" w:rsidR="00231E01" w:rsidRDefault="00231E01" w:rsidP="00906019">
      <w:pPr>
        <w:pStyle w:val="NormalWeb"/>
        <w:rPr>
          <w:rFonts w:ascii="Arial" w:hAnsi="Arial" w:cs="Arial"/>
          <w:lang w:val="en"/>
        </w:rPr>
      </w:pPr>
    </w:p>
    <w:p w14:paraId="13DE0CD4" w14:textId="49B2E490" w:rsidR="00906019" w:rsidRDefault="00906019" w:rsidP="00906019">
      <w:pPr>
        <w:pStyle w:val="NormalWeb"/>
        <w:rPr>
          <w:rFonts w:ascii="Arial" w:hAnsi="Arial" w:cs="Arial"/>
          <w:lang w:val="en"/>
        </w:rPr>
      </w:pPr>
      <w:r w:rsidRPr="00906019">
        <w:rPr>
          <w:rFonts w:ascii="Arial" w:hAnsi="Arial" w:cs="Arial"/>
          <w:lang w:val="en"/>
        </w:rPr>
        <w:t>mainstream technology such as quick cooling hobs and mobile phone technology.</w:t>
      </w:r>
    </w:p>
    <w:p w14:paraId="37721D19" w14:textId="77777777" w:rsidR="00231E01" w:rsidRPr="00906019" w:rsidRDefault="00231E01" w:rsidP="00906019">
      <w:pPr>
        <w:pStyle w:val="NormalWeb"/>
        <w:rPr>
          <w:rFonts w:ascii="Arial" w:hAnsi="Arial" w:cs="Arial"/>
          <w:lang w:val="en"/>
        </w:rPr>
      </w:pPr>
    </w:p>
    <w:p w14:paraId="130AF7C3" w14:textId="77777777" w:rsidR="00906019" w:rsidRPr="00906019" w:rsidRDefault="00906019" w:rsidP="00906019">
      <w:pPr>
        <w:pStyle w:val="NormalWeb"/>
        <w:numPr>
          <w:ilvl w:val="0"/>
          <w:numId w:val="4"/>
        </w:numPr>
        <w:rPr>
          <w:rFonts w:ascii="Arial" w:hAnsi="Arial" w:cs="Arial"/>
          <w:lang w:val="en"/>
        </w:rPr>
      </w:pPr>
      <w:r w:rsidRPr="00906019">
        <w:rPr>
          <w:rFonts w:ascii="Arial" w:hAnsi="Arial" w:cs="Arial"/>
          <w:b/>
          <w:bCs/>
          <w:noProof/>
        </w:rPr>
        <w:drawing>
          <wp:anchor distT="0" distB="0" distL="114300" distR="114300" simplePos="0" relativeHeight="251663360" behindDoc="1" locked="0" layoutInCell="1" allowOverlap="1" wp14:anchorId="5AA52F2F" wp14:editId="6468C996">
            <wp:simplePos x="0" y="0"/>
            <wp:positionH relativeFrom="column">
              <wp:posOffset>-665480</wp:posOffset>
            </wp:positionH>
            <wp:positionV relativeFrom="paragraph">
              <wp:posOffset>256540</wp:posOffset>
            </wp:positionV>
            <wp:extent cx="1238250" cy="1238250"/>
            <wp:effectExtent l="0" t="0" r="0" b="0"/>
            <wp:wrapTight wrapText="bothSides">
              <wp:wrapPolygon edited="0">
                <wp:start x="8640" y="0"/>
                <wp:lineTo x="4652" y="5982"/>
                <wp:lineTo x="2326" y="11298"/>
                <wp:lineTo x="1329" y="16615"/>
                <wp:lineTo x="1994" y="20603"/>
                <wp:lineTo x="17945" y="20603"/>
                <wp:lineTo x="18609" y="16615"/>
                <wp:lineTo x="21268" y="11298"/>
                <wp:lineTo x="18277" y="7643"/>
                <wp:lineTo x="10966" y="0"/>
                <wp:lineTo x="8640" y="0"/>
              </wp:wrapPolygon>
            </wp:wrapTight>
            <wp:docPr id="11" name="Picture 11" descr="Healthy, Safe and 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lthy, Safe and Wel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019">
        <w:rPr>
          <w:rStyle w:val="Strong"/>
          <w:rFonts w:ascii="Arial" w:hAnsi="Arial" w:cs="Arial"/>
          <w:lang w:val="en"/>
        </w:rPr>
        <w:t>Healthy, Safe and Well</w:t>
      </w:r>
    </w:p>
    <w:p w14:paraId="26CFC105" w14:textId="7BFDC484" w:rsidR="00906019" w:rsidRPr="00906019" w:rsidRDefault="00906019" w:rsidP="00906019">
      <w:pPr>
        <w:rPr>
          <w:rFonts w:ascii="Arial" w:hAnsi="Arial" w:cs="Arial"/>
          <w:lang w:val="en"/>
        </w:rPr>
      </w:pPr>
      <w:r w:rsidRPr="00906019">
        <w:rPr>
          <w:rFonts w:ascii="Arial" w:hAnsi="Arial" w:cs="Arial"/>
          <w:lang w:val="en"/>
        </w:rPr>
        <w:t xml:space="preserve">Healthy, Safe and Well involves all aspects of a person’s life including their physical, mental, emotional, social, cultural and spiritual needs. It is </w:t>
      </w:r>
      <w:r w:rsidRPr="00906019">
        <w:rPr>
          <w:rFonts w:ascii="Arial" w:hAnsi="Arial" w:cs="Arial"/>
          <w:lang w:val="en"/>
        </w:rPr>
        <w:lastRenderedPageBreak/>
        <w:t>a positive concept and means we will proactively work with each individual to find out what this means for them so we can help them to live more fulfilled lives.</w:t>
      </w:r>
    </w:p>
    <w:p w14:paraId="0B2C93BE" w14:textId="77777777" w:rsidR="00906019" w:rsidRPr="00906019" w:rsidRDefault="00906019" w:rsidP="00906019">
      <w:pPr>
        <w:rPr>
          <w:rFonts w:ascii="Arial" w:hAnsi="Arial" w:cs="Arial"/>
          <w:lang w:val="en"/>
        </w:rPr>
      </w:pPr>
      <w:r w:rsidRPr="00906019">
        <w:rPr>
          <w:rFonts w:ascii="Arial" w:hAnsi="Arial" w:cs="Arial"/>
          <w:lang w:val="en"/>
        </w:rPr>
        <w:t>This also means that, when necessary, we will support them to take risks to get the lifestyle they want, while also safeguarding them from harm.</w:t>
      </w:r>
    </w:p>
    <w:p w14:paraId="482C98F8" w14:textId="09817313" w:rsidR="00906019" w:rsidRPr="00906019" w:rsidRDefault="00906019" w:rsidP="00906019">
      <w:pPr>
        <w:rPr>
          <w:rFonts w:ascii="Arial" w:eastAsia="Times New Roman" w:hAnsi="Arial" w:cs="Arial"/>
          <w:color w:val="17365D"/>
          <w:lang w:eastAsia="en-GB"/>
        </w:rPr>
      </w:pPr>
    </w:p>
    <w:p w14:paraId="71F53DBA" w14:textId="46286117" w:rsidR="00906019" w:rsidRPr="00906019" w:rsidRDefault="00906019" w:rsidP="00906019">
      <w:pPr>
        <w:pStyle w:val="NormalWeb"/>
        <w:numPr>
          <w:ilvl w:val="0"/>
          <w:numId w:val="4"/>
        </w:numPr>
        <w:rPr>
          <w:rFonts w:ascii="Arial" w:hAnsi="Arial" w:cs="Arial"/>
          <w:lang w:val="en"/>
        </w:rPr>
      </w:pPr>
      <w:r w:rsidRPr="00906019">
        <w:rPr>
          <w:rFonts w:ascii="Arial" w:hAnsi="Arial" w:cs="Arial"/>
          <w:noProof/>
          <w:color w:val="17365D"/>
        </w:rPr>
        <w:drawing>
          <wp:anchor distT="0" distB="0" distL="114300" distR="114300" simplePos="0" relativeHeight="251669504" behindDoc="1" locked="0" layoutInCell="1" allowOverlap="1" wp14:anchorId="17F6C30B" wp14:editId="41AA3A94">
            <wp:simplePos x="0" y="0"/>
            <wp:positionH relativeFrom="column">
              <wp:posOffset>5112385</wp:posOffset>
            </wp:positionH>
            <wp:positionV relativeFrom="paragraph">
              <wp:posOffset>38735</wp:posOffset>
            </wp:positionV>
            <wp:extent cx="1267460" cy="1296670"/>
            <wp:effectExtent l="0" t="0" r="0" b="0"/>
            <wp:wrapTight wrapText="bothSides">
              <wp:wrapPolygon edited="0">
                <wp:start x="18830" y="1269"/>
                <wp:lineTo x="13635" y="2221"/>
                <wp:lineTo x="3246" y="5395"/>
                <wp:lineTo x="3246" y="6981"/>
                <wp:lineTo x="649" y="9520"/>
                <wp:lineTo x="325" y="10155"/>
                <wp:lineTo x="1623" y="12059"/>
                <wp:lineTo x="10713" y="21262"/>
                <wp:lineTo x="12986" y="21262"/>
                <wp:lineTo x="14285" y="20944"/>
                <wp:lineTo x="21102" y="17771"/>
                <wp:lineTo x="20778" y="2856"/>
                <wp:lineTo x="20128" y="1269"/>
                <wp:lineTo x="18830" y="1269"/>
              </wp:wrapPolygon>
            </wp:wrapTight>
            <wp:docPr id="14" name="Picture 14" descr="Personal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rsonal Growth"/>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67460" cy="1296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019">
        <w:rPr>
          <w:rStyle w:val="Strong"/>
          <w:rFonts w:ascii="Arial" w:hAnsi="Arial" w:cs="Arial"/>
          <w:lang w:val="en"/>
        </w:rPr>
        <w:t>Personal Growth</w:t>
      </w:r>
    </w:p>
    <w:p w14:paraId="06493721" w14:textId="5168EA52" w:rsidR="00FF2667" w:rsidRDefault="00906019" w:rsidP="00FF2667">
      <w:pPr>
        <w:rPr>
          <w:rFonts w:ascii="Arial" w:hAnsi="Arial" w:cs="Arial"/>
        </w:rPr>
      </w:pPr>
      <w:r w:rsidRPr="00906019">
        <w:rPr>
          <w:rFonts w:ascii="Arial" w:hAnsi="Arial" w:cs="Arial"/>
        </w:rPr>
        <w:t>Personal growth means the people we support will be helped to take control of their lives so they can continue to develop as individuals. This includes embracing new skills and knowledge</w:t>
      </w:r>
      <w:r w:rsidR="00FF2667">
        <w:rPr>
          <w:rFonts w:ascii="Arial" w:hAnsi="Arial" w:cs="Arial"/>
        </w:rPr>
        <w:t xml:space="preserve">, widening interests and having </w:t>
      </w:r>
      <w:r w:rsidRPr="00906019">
        <w:rPr>
          <w:rFonts w:ascii="Arial" w:hAnsi="Arial" w:cs="Arial"/>
        </w:rPr>
        <w:t>new experiences. Everyone we support will have the confidence to express their thoughts and idea</w:t>
      </w:r>
      <w:r w:rsidR="00FF2667">
        <w:rPr>
          <w:rFonts w:ascii="Arial" w:hAnsi="Arial" w:cs="Arial"/>
        </w:rPr>
        <w:t>s, increasing their self-esteem</w:t>
      </w:r>
    </w:p>
    <w:p w14:paraId="15284663" w14:textId="77777777" w:rsidR="00FF2667" w:rsidRDefault="00FF2667" w:rsidP="00FF2667">
      <w:pPr>
        <w:rPr>
          <w:rFonts w:ascii="Arial" w:hAnsi="Arial" w:cs="Arial"/>
        </w:rPr>
      </w:pPr>
    </w:p>
    <w:p w14:paraId="7E6542FE" w14:textId="77777777" w:rsidR="000A10C5" w:rsidRDefault="000A10C5">
      <w:pPr>
        <w:rPr>
          <w:rFonts w:ascii="Arial" w:hAnsi="Arial" w:cs="Arial"/>
          <w:b/>
          <w:color w:val="4B2577"/>
          <w:sz w:val="28"/>
          <w:szCs w:val="28"/>
        </w:rPr>
      </w:pPr>
      <w:r>
        <w:rPr>
          <w:rFonts w:ascii="Arial" w:hAnsi="Arial" w:cs="Arial"/>
          <w:b/>
          <w:color w:val="4B2577"/>
          <w:sz w:val="28"/>
          <w:szCs w:val="28"/>
        </w:rPr>
        <w:br w:type="page"/>
      </w:r>
    </w:p>
    <w:p w14:paraId="0DC810FF" w14:textId="77777777" w:rsidR="000A10C5" w:rsidRDefault="000A10C5" w:rsidP="00FF2667">
      <w:pPr>
        <w:rPr>
          <w:rFonts w:ascii="Arial" w:hAnsi="Arial" w:cs="Arial"/>
          <w:b/>
          <w:color w:val="4B2577"/>
          <w:sz w:val="28"/>
          <w:szCs w:val="28"/>
        </w:rPr>
      </w:pPr>
    </w:p>
    <w:p w14:paraId="5878AF4B" w14:textId="36A8A240" w:rsidR="00387F19" w:rsidRPr="00FF2667" w:rsidRDefault="00C41A6B" w:rsidP="00FF2667">
      <w:pPr>
        <w:rPr>
          <w:rFonts w:ascii="Arial" w:hAnsi="Arial" w:cs="Arial"/>
          <w:sz w:val="28"/>
          <w:szCs w:val="28"/>
        </w:rPr>
      </w:pPr>
      <w:r w:rsidRPr="00FF2667">
        <w:rPr>
          <w:rFonts w:ascii="Arial" w:hAnsi="Arial" w:cs="Arial"/>
          <w:b/>
          <w:color w:val="4B2577"/>
          <w:sz w:val="28"/>
          <w:szCs w:val="28"/>
        </w:rPr>
        <w:t>Executive Summary</w:t>
      </w:r>
    </w:p>
    <w:p w14:paraId="3690D464" w14:textId="77777777" w:rsidR="00387F19" w:rsidRDefault="00387F19" w:rsidP="000A6F49">
      <w:pPr>
        <w:spacing w:line="264" w:lineRule="auto"/>
        <w:rPr>
          <w:rFonts w:ascii="Arial" w:hAnsi="Arial" w:cs="Arial"/>
          <w:b/>
          <w:color w:val="6E6E6D"/>
        </w:rPr>
      </w:pPr>
    </w:p>
    <w:p w14:paraId="07231564" w14:textId="40F23B0F" w:rsidR="00C41A6B" w:rsidRPr="00DE1D28" w:rsidRDefault="00C41A6B" w:rsidP="00C41A6B">
      <w:pPr>
        <w:spacing w:line="264" w:lineRule="auto"/>
        <w:rPr>
          <w:rFonts w:ascii="Arial" w:hAnsi="Arial" w:cs="Arial"/>
          <w:lang w:val="en"/>
        </w:rPr>
      </w:pPr>
      <w:r>
        <w:rPr>
          <w:rFonts w:ascii="Arial" w:hAnsi="Arial" w:cs="Arial"/>
          <w:lang w:val="en"/>
        </w:rPr>
        <w:t xml:space="preserve">1. </w:t>
      </w:r>
      <w:r w:rsidR="00FC201C">
        <w:rPr>
          <w:rFonts w:ascii="Arial" w:hAnsi="Arial" w:cs="Arial"/>
          <w:lang w:val="en"/>
        </w:rPr>
        <w:t>As an organisation which both gave evidence, and supported individuals to attend the CRPD inquiry into the Government of the United Kingdom in  Geneva</w:t>
      </w:r>
      <w:r w:rsidR="00FC201C">
        <w:rPr>
          <w:rStyle w:val="FootnoteReference"/>
          <w:rFonts w:ascii="Arial" w:hAnsi="Arial" w:cs="Arial"/>
          <w:lang w:val="en"/>
        </w:rPr>
        <w:footnoteReference w:id="1"/>
      </w:r>
      <w:r w:rsidR="00FC201C">
        <w:rPr>
          <w:rStyle w:val="FootnoteReference"/>
          <w:rFonts w:ascii="Arial" w:hAnsi="Arial" w:cs="Arial"/>
          <w:lang w:val="en"/>
        </w:rPr>
        <w:footnoteReference w:id="2"/>
      </w:r>
      <w:r w:rsidR="00FC201C">
        <w:rPr>
          <w:rStyle w:val="FootnoteReference"/>
          <w:rFonts w:ascii="Arial" w:hAnsi="Arial" w:cs="Arial"/>
          <w:lang w:val="en"/>
        </w:rPr>
        <w:footnoteReference w:id="3"/>
      </w:r>
      <w:r w:rsidR="00FC201C">
        <w:rPr>
          <w:rFonts w:ascii="Arial" w:hAnsi="Arial" w:cs="Arial"/>
          <w:lang w:val="en"/>
        </w:rPr>
        <w:t xml:space="preserve">, </w:t>
      </w:r>
      <w:r w:rsidR="00BF4ED2" w:rsidRPr="00BF4ED2">
        <w:rPr>
          <w:rFonts w:ascii="Arial" w:hAnsi="Arial" w:cs="Arial"/>
          <w:lang w:val="en"/>
        </w:rPr>
        <w:t xml:space="preserve">Hft welcomes the </w:t>
      </w:r>
      <w:r>
        <w:rPr>
          <w:rFonts w:ascii="Arial" w:hAnsi="Arial" w:cs="Arial"/>
          <w:lang w:val="en"/>
        </w:rPr>
        <w:t xml:space="preserve">provisions laid out in </w:t>
      </w:r>
      <w:r w:rsidR="00B40F2B">
        <w:rPr>
          <w:rFonts w:ascii="Arial" w:hAnsi="Arial" w:cs="Arial"/>
          <w:lang w:val="en"/>
        </w:rPr>
        <w:t xml:space="preserve">article 4.3 and 33.3 on the participation of persons with disabilities in the implementation and monitoring of the Convention. The CRPD was a landmark in international disability rights, and it is absolutely right and proper that disabled people are at the forefront of ensuring the rights of the Convention are enjoyed across Member States and that they are provided a special place within the convention, as part of a commitment to the Human Rights Model of Disability.  </w:t>
      </w:r>
    </w:p>
    <w:p w14:paraId="3E13CDFA" w14:textId="791A25D4" w:rsidR="009060FA" w:rsidRDefault="009060FA" w:rsidP="00CD79A7">
      <w:pPr>
        <w:spacing w:line="264" w:lineRule="auto"/>
        <w:rPr>
          <w:rFonts w:ascii="Arial" w:hAnsi="Arial" w:cs="Arial"/>
          <w:lang w:val="en"/>
        </w:rPr>
      </w:pPr>
    </w:p>
    <w:p w14:paraId="482DAB8C" w14:textId="27D07E2D" w:rsidR="000A10C5" w:rsidRDefault="00FC201C" w:rsidP="00CD79A7">
      <w:pPr>
        <w:spacing w:line="264" w:lineRule="auto"/>
        <w:rPr>
          <w:rFonts w:ascii="Arial" w:hAnsi="Arial" w:cs="Arial"/>
          <w:lang w:val="en"/>
        </w:rPr>
      </w:pPr>
      <w:r>
        <w:rPr>
          <w:rFonts w:ascii="Arial" w:hAnsi="Arial" w:cs="Arial"/>
          <w:lang w:val="en"/>
        </w:rPr>
        <w:t xml:space="preserve">2. However, Hft has concerns that the definitions outlined in the General Comment are too restrictive, and could potentially </w:t>
      </w:r>
      <w:r w:rsidR="00FD29EC">
        <w:rPr>
          <w:rFonts w:ascii="Arial" w:hAnsi="Arial" w:cs="Arial"/>
          <w:lang w:val="en"/>
        </w:rPr>
        <w:t xml:space="preserve">exclude so-called “speak out” groups, such as Hft’s “Voices to be Heard” group from the category of “self-advocates” and instead categorise </w:t>
      </w:r>
      <w:r w:rsidR="000A10C5">
        <w:rPr>
          <w:rFonts w:ascii="Arial" w:hAnsi="Arial" w:cs="Arial"/>
          <w:lang w:val="en"/>
        </w:rPr>
        <w:t xml:space="preserve">them under “organisations for disabled people”. We believe that do to so would be erroneous and underestimate the genuine impact such groups can have both internally and externally of the organisations that support them. </w:t>
      </w:r>
    </w:p>
    <w:p w14:paraId="7611F408" w14:textId="77777777" w:rsidR="000A10C5" w:rsidRDefault="000A10C5" w:rsidP="00CD79A7">
      <w:pPr>
        <w:spacing w:line="264" w:lineRule="auto"/>
        <w:rPr>
          <w:rFonts w:ascii="Arial" w:hAnsi="Arial" w:cs="Arial"/>
          <w:lang w:val="en"/>
        </w:rPr>
      </w:pPr>
    </w:p>
    <w:p w14:paraId="77D64845" w14:textId="04854205" w:rsidR="00FC201C" w:rsidRDefault="000A10C5" w:rsidP="00CD79A7">
      <w:pPr>
        <w:spacing w:line="264" w:lineRule="auto"/>
        <w:rPr>
          <w:rFonts w:ascii="Arial" w:hAnsi="Arial" w:cs="Arial"/>
          <w:lang w:val="en"/>
        </w:rPr>
      </w:pPr>
      <w:r>
        <w:rPr>
          <w:rFonts w:ascii="Arial" w:hAnsi="Arial" w:cs="Arial"/>
          <w:lang w:val="en"/>
        </w:rPr>
        <w:t xml:space="preserve">3. With domestic legislation in the United Kingdom increasingly calling for the inclusion of service users within the decision-making process of the organisations </w:t>
      </w:r>
      <w:r>
        <w:rPr>
          <w:rFonts w:ascii="Arial" w:hAnsi="Arial" w:cs="Arial"/>
          <w:lang w:val="en"/>
        </w:rPr>
        <w:lastRenderedPageBreak/>
        <w:t>that support them, Hft believes that the Convention, and by extension the Committee, should be supporting these fledgling speak out groups on their path to becoming self-advocates.</w:t>
      </w:r>
    </w:p>
    <w:p w14:paraId="37389550" w14:textId="77777777" w:rsidR="00A95F82" w:rsidRDefault="00A95F82" w:rsidP="00CD79A7">
      <w:pPr>
        <w:spacing w:line="264" w:lineRule="auto"/>
        <w:rPr>
          <w:rFonts w:ascii="Arial" w:hAnsi="Arial" w:cs="Arial"/>
          <w:lang w:val="en"/>
        </w:rPr>
      </w:pPr>
    </w:p>
    <w:p w14:paraId="6EFFAF3E" w14:textId="21653B3D" w:rsidR="00A95F82" w:rsidRPr="00FF2667" w:rsidRDefault="00A95F82" w:rsidP="00A95F82">
      <w:pPr>
        <w:rPr>
          <w:rFonts w:ascii="Arial" w:hAnsi="Arial" w:cs="Arial"/>
          <w:sz w:val="28"/>
          <w:szCs w:val="28"/>
        </w:rPr>
      </w:pPr>
      <w:r>
        <w:rPr>
          <w:rFonts w:ascii="Arial" w:hAnsi="Arial" w:cs="Arial"/>
          <w:b/>
          <w:color w:val="4B2577"/>
          <w:sz w:val="28"/>
          <w:szCs w:val="28"/>
        </w:rPr>
        <w:t xml:space="preserve">II. Normative content of articles 4.3 and 33.3; 1. Definition of ‘representative organisations’ </w:t>
      </w:r>
    </w:p>
    <w:p w14:paraId="17E58989" w14:textId="77777777" w:rsidR="00A95F82" w:rsidRDefault="00A95F82" w:rsidP="00CD79A7">
      <w:pPr>
        <w:spacing w:line="264" w:lineRule="auto"/>
        <w:rPr>
          <w:rFonts w:ascii="Arial" w:hAnsi="Arial" w:cs="Arial"/>
          <w:lang w:val="en"/>
        </w:rPr>
      </w:pPr>
    </w:p>
    <w:p w14:paraId="10C4F535" w14:textId="074259BD" w:rsidR="00A95F82" w:rsidRDefault="00E95B82" w:rsidP="00CD79A7">
      <w:pPr>
        <w:spacing w:line="264" w:lineRule="auto"/>
        <w:rPr>
          <w:rFonts w:ascii="Arial" w:hAnsi="Arial" w:cs="Arial"/>
          <w:lang w:val="en"/>
        </w:rPr>
      </w:pPr>
      <w:r>
        <w:rPr>
          <w:rFonts w:ascii="Arial" w:hAnsi="Arial" w:cs="Arial"/>
          <w:lang w:val="en"/>
        </w:rPr>
        <w:t xml:space="preserve">4. </w:t>
      </w:r>
      <w:r w:rsidR="008B0780">
        <w:rPr>
          <w:rFonts w:ascii="Arial" w:hAnsi="Arial" w:cs="Arial"/>
          <w:lang w:val="en"/>
        </w:rPr>
        <w:t>The CRPD is widely regarded “not only the exemplar, but the most advanced human rights treaty”</w:t>
      </w:r>
      <w:r w:rsidR="008B0780">
        <w:rPr>
          <w:rStyle w:val="FootnoteReference"/>
          <w:rFonts w:ascii="Arial" w:hAnsi="Arial" w:cs="Arial"/>
          <w:lang w:val="en"/>
        </w:rPr>
        <w:footnoteReference w:id="4"/>
      </w:r>
      <w:r w:rsidR="008B0780">
        <w:rPr>
          <w:rFonts w:ascii="Arial" w:hAnsi="Arial" w:cs="Arial"/>
          <w:lang w:val="en"/>
        </w:rPr>
        <w:t xml:space="preserve"> in terms of disability rights and, in particular, </w:t>
      </w:r>
      <w:r w:rsidR="008C682E">
        <w:rPr>
          <w:rFonts w:ascii="Arial" w:hAnsi="Arial" w:cs="Arial"/>
          <w:lang w:val="en"/>
        </w:rPr>
        <w:t>its “groundbreaking provision”</w:t>
      </w:r>
      <w:r w:rsidR="008C682E">
        <w:rPr>
          <w:rStyle w:val="FootnoteReference"/>
          <w:rFonts w:ascii="Arial" w:hAnsi="Arial" w:cs="Arial"/>
          <w:lang w:val="en"/>
        </w:rPr>
        <w:footnoteReference w:id="5"/>
      </w:r>
      <w:r w:rsidR="00F6068F">
        <w:rPr>
          <w:rFonts w:ascii="Arial" w:hAnsi="Arial" w:cs="Arial"/>
          <w:lang w:val="en"/>
        </w:rPr>
        <w:t xml:space="preserve"> of explicitly including disabled people in the monitoring and implementation of the articles of the Convention. </w:t>
      </w:r>
    </w:p>
    <w:p w14:paraId="449D34D3" w14:textId="77777777" w:rsidR="00F6068F" w:rsidRDefault="00F6068F" w:rsidP="00CD79A7">
      <w:pPr>
        <w:spacing w:line="264" w:lineRule="auto"/>
        <w:rPr>
          <w:rFonts w:ascii="Arial" w:hAnsi="Arial" w:cs="Arial"/>
          <w:lang w:val="en"/>
        </w:rPr>
      </w:pPr>
    </w:p>
    <w:p w14:paraId="4C4D8501" w14:textId="77777777" w:rsidR="00F77E11" w:rsidRDefault="00F6068F" w:rsidP="00CD79A7">
      <w:pPr>
        <w:spacing w:line="264" w:lineRule="auto"/>
        <w:rPr>
          <w:rFonts w:ascii="Arial" w:hAnsi="Arial" w:cs="Arial"/>
          <w:lang w:val="en"/>
        </w:rPr>
      </w:pPr>
      <w:r>
        <w:rPr>
          <w:rFonts w:ascii="Arial" w:hAnsi="Arial" w:cs="Arial"/>
          <w:lang w:val="en"/>
        </w:rPr>
        <w:t xml:space="preserve">5. In August 2017, Hft was delighted to be able to assist two of the individuals that we support to attend a meeting of the Committee of the Rights of Persons with Disabilities </w:t>
      </w:r>
      <w:r w:rsidR="00FB2599">
        <w:rPr>
          <w:rFonts w:ascii="Arial" w:hAnsi="Arial" w:cs="Arial"/>
          <w:lang w:val="en"/>
        </w:rPr>
        <w:t>to discuss the Government of the United Kingdom’s implementation</w:t>
      </w:r>
      <w:r w:rsidR="00231E01">
        <w:rPr>
          <w:rFonts w:ascii="Arial" w:hAnsi="Arial" w:cs="Arial"/>
          <w:lang w:val="en"/>
        </w:rPr>
        <w:t xml:space="preserve"> of the CRPD, where they were able to give evidence, based on their lived experience, </w:t>
      </w:r>
    </w:p>
    <w:p w14:paraId="3ACDD5B8" w14:textId="77777777" w:rsidR="00F77E11" w:rsidRDefault="00F77E11" w:rsidP="00CD79A7">
      <w:pPr>
        <w:spacing w:line="264" w:lineRule="auto"/>
        <w:rPr>
          <w:rFonts w:ascii="Arial" w:hAnsi="Arial" w:cs="Arial"/>
          <w:lang w:val="en"/>
        </w:rPr>
      </w:pPr>
    </w:p>
    <w:p w14:paraId="058CD0FC" w14:textId="77777777" w:rsidR="00F77E11" w:rsidRDefault="00F77E11" w:rsidP="00CD79A7">
      <w:pPr>
        <w:spacing w:line="264" w:lineRule="auto"/>
        <w:rPr>
          <w:rFonts w:ascii="Arial" w:hAnsi="Arial" w:cs="Arial"/>
          <w:lang w:val="en"/>
        </w:rPr>
      </w:pPr>
    </w:p>
    <w:p w14:paraId="204BA24C" w14:textId="54F44A28" w:rsidR="00231E01" w:rsidRDefault="00231E01" w:rsidP="00CD79A7">
      <w:pPr>
        <w:spacing w:line="264" w:lineRule="auto"/>
        <w:rPr>
          <w:rFonts w:ascii="Arial" w:hAnsi="Arial" w:cs="Arial"/>
          <w:lang w:val="en"/>
        </w:rPr>
      </w:pPr>
      <w:r>
        <w:rPr>
          <w:rFonts w:ascii="Arial" w:hAnsi="Arial" w:cs="Arial"/>
          <w:lang w:val="en"/>
        </w:rPr>
        <w:t xml:space="preserve">of the impact of government austerity policy on their ability to enjoy their rights under Article 19 of the CRPD. </w:t>
      </w:r>
    </w:p>
    <w:p w14:paraId="193EC7C0" w14:textId="77777777" w:rsidR="00231E01" w:rsidRDefault="00231E01" w:rsidP="00CD79A7">
      <w:pPr>
        <w:spacing w:line="264" w:lineRule="auto"/>
        <w:rPr>
          <w:rFonts w:ascii="Arial" w:hAnsi="Arial" w:cs="Arial"/>
          <w:lang w:val="en"/>
        </w:rPr>
      </w:pPr>
    </w:p>
    <w:p w14:paraId="5F97DB2D" w14:textId="27D7C64D" w:rsidR="00FC0F34" w:rsidRDefault="008C2D8B" w:rsidP="00CD79A7">
      <w:pPr>
        <w:spacing w:line="264" w:lineRule="auto"/>
        <w:rPr>
          <w:rFonts w:ascii="Arial" w:hAnsi="Arial" w:cs="Arial"/>
          <w:lang w:val="en"/>
        </w:rPr>
      </w:pPr>
      <w:r>
        <w:rPr>
          <w:rFonts w:ascii="Arial" w:hAnsi="Arial" w:cs="Arial"/>
          <w:lang w:val="en"/>
        </w:rPr>
        <w:t xml:space="preserve">6. </w:t>
      </w:r>
      <w:r w:rsidR="00231E01">
        <w:rPr>
          <w:rFonts w:ascii="Arial" w:hAnsi="Arial" w:cs="Arial"/>
          <w:lang w:val="en"/>
        </w:rPr>
        <w:t xml:space="preserve">For this reason, Hft is concerned about the descriptions </w:t>
      </w:r>
      <w:r w:rsidR="00807CF1">
        <w:rPr>
          <w:rFonts w:ascii="Arial" w:hAnsi="Arial" w:cs="Arial"/>
          <w:lang w:val="en"/>
        </w:rPr>
        <w:t xml:space="preserve">of organisations as provided </w:t>
      </w:r>
      <w:r w:rsidR="00890595">
        <w:rPr>
          <w:rFonts w:ascii="Arial" w:hAnsi="Arial" w:cs="Arial"/>
          <w:lang w:val="en"/>
        </w:rPr>
        <w:t xml:space="preserve">in the </w:t>
      </w:r>
      <w:r w:rsidR="009846CD">
        <w:rPr>
          <w:rFonts w:ascii="Arial" w:hAnsi="Arial" w:cs="Arial"/>
          <w:lang w:val="en"/>
        </w:rPr>
        <w:t xml:space="preserve">General Comment. </w:t>
      </w:r>
      <w:r w:rsidR="00735CBB">
        <w:rPr>
          <w:rFonts w:ascii="Arial" w:hAnsi="Arial" w:cs="Arial"/>
          <w:b/>
          <w:lang w:val="en"/>
        </w:rPr>
        <w:t xml:space="preserve">Paragraph 14d </w:t>
      </w:r>
      <w:r w:rsidR="00FC0F34">
        <w:rPr>
          <w:rFonts w:ascii="Arial" w:hAnsi="Arial" w:cs="Arial"/>
          <w:lang w:val="en"/>
        </w:rPr>
        <w:t xml:space="preserve">identifies self-advocates as organisations “comprised of and represent[ing] persons with intellectual disabilities, autistic persons or persons with psychosocial disabiltiies” and notes that </w:t>
      </w:r>
      <w:r w:rsidR="00FC0F34">
        <w:rPr>
          <w:rFonts w:ascii="Arial" w:hAnsi="Arial" w:cs="Arial"/>
          <w:lang w:val="en"/>
        </w:rPr>
        <w:lastRenderedPageBreak/>
        <w:t xml:space="preserve">while “appropriate, sometimes extensive support” may be needed, it is “important to ensure that persons with disabilities are and remain in full control”. </w:t>
      </w:r>
    </w:p>
    <w:p w14:paraId="6E3B399A" w14:textId="77777777" w:rsidR="00FC0F34" w:rsidRDefault="00FC0F34" w:rsidP="00CD79A7">
      <w:pPr>
        <w:spacing w:line="264" w:lineRule="auto"/>
        <w:rPr>
          <w:rFonts w:ascii="Arial" w:hAnsi="Arial" w:cs="Arial"/>
          <w:lang w:val="en"/>
        </w:rPr>
      </w:pPr>
    </w:p>
    <w:p w14:paraId="6F2372BC" w14:textId="1BDF3125" w:rsidR="008D651B" w:rsidRDefault="00FC0F34" w:rsidP="00CD79A7">
      <w:pPr>
        <w:spacing w:line="264" w:lineRule="auto"/>
        <w:rPr>
          <w:rFonts w:ascii="Arial" w:hAnsi="Arial" w:cs="Arial"/>
          <w:lang w:val="en"/>
        </w:rPr>
      </w:pPr>
      <w:r>
        <w:rPr>
          <w:rFonts w:ascii="Arial" w:hAnsi="Arial" w:cs="Arial"/>
          <w:lang w:val="en"/>
        </w:rPr>
        <w:t xml:space="preserve">7. By contrast, </w:t>
      </w:r>
      <w:r w:rsidRPr="00FC0F34">
        <w:rPr>
          <w:rFonts w:ascii="Arial" w:hAnsi="Arial" w:cs="Arial"/>
          <w:b/>
          <w:lang w:val="en"/>
        </w:rPr>
        <w:t>Paragraph 15</w:t>
      </w:r>
      <w:r>
        <w:rPr>
          <w:rFonts w:ascii="Arial" w:hAnsi="Arial" w:cs="Arial"/>
          <w:b/>
          <w:lang w:val="en"/>
        </w:rPr>
        <w:t xml:space="preserve"> </w:t>
      </w:r>
      <w:r>
        <w:rPr>
          <w:rFonts w:ascii="Arial" w:hAnsi="Arial" w:cs="Arial"/>
          <w:lang w:val="en"/>
        </w:rPr>
        <w:t xml:space="preserve">differentiates between DPOs and so-called “organisations </w:t>
      </w:r>
      <w:r>
        <w:rPr>
          <w:rFonts w:ascii="Arial" w:hAnsi="Arial" w:cs="Arial"/>
          <w:i/>
          <w:lang w:val="en"/>
        </w:rPr>
        <w:t xml:space="preserve">for </w:t>
      </w:r>
      <w:r>
        <w:rPr>
          <w:rFonts w:ascii="Arial" w:hAnsi="Arial" w:cs="Arial"/>
          <w:lang w:val="en"/>
        </w:rPr>
        <w:t>persons with disabilities</w:t>
      </w:r>
      <w:r w:rsidR="000D3C5B">
        <w:rPr>
          <w:rFonts w:ascii="Arial" w:hAnsi="Arial" w:cs="Arial"/>
          <w:lang w:val="en"/>
        </w:rPr>
        <w:t xml:space="preserve">” which provide </w:t>
      </w:r>
      <w:r>
        <w:rPr>
          <w:rFonts w:ascii="Arial" w:hAnsi="Arial" w:cs="Arial"/>
          <w:b/>
          <w:lang w:val="en"/>
        </w:rPr>
        <w:t xml:space="preserve">Paragraph 16 </w:t>
      </w:r>
      <w:r>
        <w:rPr>
          <w:rFonts w:ascii="Arial" w:hAnsi="Arial" w:cs="Arial"/>
          <w:lang w:val="en"/>
        </w:rPr>
        <w:t xml:space="preserve">confirms “neither CSOs nor NGOs should be considered to be DPOs/OPDs”. </w:t>
      </w:r>
      <w:r w:rsidR="00524018">
        <w:rPr>
          <w:rFonts w:ascii="Arial" w:hAnsi="Arial" w:cs="Arial"/>
          <w:lang w:val="en"/>
        </w:rPr>
        <w:t xml:space="preserve">While it is proper that the </w:t>
      </w:r>
      <w:r w:rsidR="00792DF6">
        <w:rPr>
          <w:rFonts w:ascii="Arial" w:hAnsi="Arial" w:cs="Arial"/>
          <w:lang w:val="en"/>
        </w:rPr>
        <w:t xml:space="preserve">voices of disabled people, and the organisations who represent them, </w:t>
      </w:r>
      <w:r w:rsidR="008D651B">
        <w:rPr>
          <w:rFonts w:ascii="Arial" w:hAnsi="Arial" w:cs="Arial"/>
          <w:lang w:val="en"/>
        </w:rPr>
        <w:t>the prescriptive nature of these groups means that it fails to take into account the emergence of speak out groups amongst the learning disability sector.</w:t>
      </w:r>
    </w:p>
    <w:p w14:paraId="118A3F07" w14:textId="77777777" w:rsidR="008D651B" w:rsidRDefault="008D651B" w:rsidP="00CD79A7">
      <w:pPr>
        <w:spacing w:line="264" w:lineRule="auto"/>
        <w:rPr>
          <w:rFonts w:ascii="Arial" w:hAnsi="Arial" w:cs="Arial"/>
          <w:lang w:val="en"/>
        </w:rPr>
      </w:pPr>
    </w:p>
    <w:p w14:paraId="002F9B13" w14:textId="0639FE8F" w:rsidR="007A6417" w:rsidRDefault="008D651B" w:rsidP="00CD79A7">
      <w:pPr>
        <w:spacing w:line="264" w:lineRule="auto"/>
        <w:rPr>
          <w:rFonts w:ascii="Arial" w:hAnsi="Arial" w:cs="Arial"/>
          <w:lang w:val="en"/>
        </w:rPr>
      </w:pPr>
      <w:r>
        <w:rPr>
          <w:rFonts w:ascii="Arial" w:hAnsi="Arial" w:cs="Arial"/>
          <w:lang w:val="en"/>
        </w:rPr>
        <w:t xml:space="preserve">8. </w:t>
      </w:r>
      <w:r w:rsidR="00792DF6">
        <w:rPr>
          <w:rFonts w:ascii="Arial" w:hAnsi="Arial" w:cs="Arial"/>
          <w:lang w:val="en"/>
        </w:rPr>
        <w:t xml:space="preserve"> </w:t>
      </w:r>
      <w:r w:rsidR="000338CD">
        <w:rPr>
          <w:rFonts w:ascii="Arial" w:hAnsi="Arial" w:cs="Arial"/>
          <w:lang w:val="en"/>
        </w:rPr>
        <w:t>User involvement in a social care context in England began in earnest with the Children Act (1989) and the National Health Service and Community Care Act (1990), which established in law a right to comment, complain and have a say in the management or running of services</w:t>
      </w:r>
      <w:r w:rsidR="000338CD">
        <w:rPr>
          <w:rStyle w:val="FootnoteReference"/>
          <w:rFonts w:ascii="Arial" w:hAnsi="Arial" w:cs="Arial"/>
          <w:lang w:val="en"/>
        </w:rPr>
        <w:footnoteReference w:id="6"/>
      </w:r>
      <w:r w:rsidR="000338CD">
        <w:rPr>
          <w:rFonts w:ascii="Arial" w:hAnsi="Arial" w:cs="Arial"/>
          <w:lang w:val="en"/>
        </w:rPr>
        <w:t xml:space="preserve">. </w:t>
      </w:r>
      <w:r w:rsidR="00504DCD">
        <w:rPr>
          <w:rFonts w:ascii="Arial" w:hAnsi="Arial" w:cs="Arial"/>
          <w:lang w:val="en"/>
        </w:rPr>
        <w:t>In more recent times, CQC, the regulator of social care has devloped a rights-based approach to social care and, upon its foundation in 2010 stated its first prioirty as “ensuring care is centred on people’s needs and protects their rights”</w:t>
      </w:r>
      <w:r w:rsidR="00504DCD">
        <w:rPr>
          <w:rStyle w:val="FootnoteReference"/>
          <w:rFonts w:ascii="Arial" w:hAnsi="Arial" w:cs="Arial"/>
          <w:lang w:val="en"/>
        </w:rPr>
        <w:footnoteReference w:id="7"/>
      </w:r>
      <w:r w:rsidR="00504DCD">
        <w:rPr>
          <w:rFonts w:ascii="Arial" w:hAnsi="Arial" w:cs="Arial"/>
          <w:lang w:val="en"/>
        </w:rPr>
        <w:t xml:space="preserve">. </w:t>
      </w:r>
      <w:r w:rsidR="007A6417">
        <w:rPr>
          <w:rFonts w:ascii="Arial" w:hAnsi="Arial" w:cs="Arial"/>
          <w:lang w:val="en"/>
        </w:rPr>
        <w:t>In August 2017, CQC also published updated guidance on its human rights approach to regulating social care</w:t>
      </w:r>
      <w:r w:rsidR="00F77E11">
        <w:rPr>
          <w:rStyle w:val="FootnoteReference"/>
          <w:rFonts w:ascii="Arial" w:hAnsi="Arial" w:cs="Arial"/>
          <w:lang w:val="en"/>
        </w:rPr>
        <w:footnoteReference w:id="8"/>
      </w:r>
      <w:r w:rsidR="007A6417">
        <w:rPr>
          <w:rFonts w:ascii="Arial" w:hAnsi="Arial" w:cs="Arial"/>
          <w:lang w:val="en"/>
        </w:rPr>
        <w:t xml:space="preserve">. </w:t>
      </w:r>
    </w:p>
    <w:p w14:paraId="2D2277E1" w14:textId="77777777" w:rsidR="007A6417" w:rsidRDefault="007A6417" w:rsidP="00CD79A7">
      <w:pPr>
        <w:spacing w:line="264" w:lineRule="auto"/>
        <w:rPr>
          <w:rFonts w:ascii="Arial" w:hAnsi="Arial" w:cs="Arial"/>
          <w:lang w:val="en"/>
        </w:rPr>
      </w:pPr>
    </w:p>
    <w:p w14:paraId="44F6BCD6" w14:textId="3D828879" w:rsidR="002A6269" w:rsidRPr="001047B3" w:rsidRDefault="007A6417" w:rsidP="002A6269">
      <w:pPr>
        <w:pStyle w:val="Default"/>
        <w:rPr>
          <w:rFonts w:eastAsiaTheme="minorEastAsia"/>
          <w:lang w:val="en-GB"/>
        </w:rPr>
      </w:pPr>
      <w:r>
        <w:rPr>
          <w:lang w:val="en"/>
        </w:rPr>
        <w:lastRenderedPageBreak/>
        <w:t xml:space="preserve">9. </w:t>
      </w:r>
      <w:r w:rsidRPr="001047B3">
        <w:rPr>
          <w:lang w:val="en"/>
        </w:rPr>
        <w:t xml:space="preserve">A significant part of this </w:t>
      </w:r>
      <w:r w:rsidR="002A6269" w:rsidRPr="001047B3">
        <w:rPr>
          <w:lang w:val="en"/>
        </w:rPr>
        <w:t xml:space="preserve">has been placing user involvement at the heart of service improvement. </w:t>
      </w:r>
      <w:r w:rsidR="00504DCD" w:rsidRPr="001047B3">
        <w:rPr>
          <w:lang w:val="en"/>
        </w:rPr>
        <w:t xml:space="preserve">Recent guidance from CQC </w:t>
      </w:r>
      <w:r w:rsidR="002A6269" w:rsidRPr="001047B3">
        <w:rPr>
          <w:lang w:val="en"/>
        </w:rPr>
        <w:t>says that providers</w:t>
      </w:r>
      <w:r w:rsidR="002A6269" w:rsidRPr="001047B3">
        <w:t xml:space="preserve"> “must actively seek the views of people who use the service”</w:t>
      </w:r>
      <w:r w:rsidR="002A6269" w:rsidRPr="001047B3">
        <w:rPr>
          <w:rStyle w:val="FootnoteReference"/>
        </w:rPr>
        <w:footnoteReference w:id="9"/>
      </w:r>
      <w:r w:rsidR="002A6269" w:rsidRPr="001047B3">
        <w:t xml:space="preserve">. Those seeking an “outstanding” rating must also be commited to </w:t>
      </w:r>
      <w:r w:rsidR="009C7EFC" w:rsidRPr="001047B3">
        <w:t>“</w:t>
      </w:r>
      <w:r w:rsidR="009C7EFC" w:rsidRPr="001047B3">
        <w:rPr>
          <w:rFonts w:eastAsiaTheme="minorEastAsia"/>
          <w:lang w:val="en-GB"/>
        </w:rPr>
        <w:t>find</w:t>
      </w:r>
      <w:r w:rsidR="002A6269" w:rsidRPr="001047B3">
        <w:rPr>
          <w:rFonts w:eastAsiaTheme="minorEastAsia"/>
          <w:lang w:val="en-GB"/>
        </w:rPr>
        <w:t xml:space="preserve"> innovative and creative ways to enable people to be empowered and voice their opinions. They and staff are actively encouraged to discuss any concerns. There are high levels of open engagement when they do</w:t>
      </w:r>
      <w:r w:rsidR="009C7EFC" w:rsidRPr="001047B3">
        <w:rPr>
          <w:rFonts w:eastAsiaTheme="minorEastAsia"/>
          <w:lang w:val="en-GB"/>
        </w:rPr>
        <w:t>”</w:t>
      </w:r>
      <w:r w:rsidR="009C7EFC" w:rsidRPr="001047B3">
        <w:rPr>
          <w:rStyle w:val="FootnoteReference"/>
          <w:rFonts w:eastAsiaTheme="minorEastAsia"/>
          <w:lang w:val="en-GB"/>
        </w:rPr>
        <w:footnoteReference w:id="10"/>
      </w:r>
      <w:r w:rsidR="002A6269" w:rsidRPr="001047B3">
        <w:rPr>
          <w:rFonts w:eastAsiaTheme="minorEastAsia"/>
          <w:lang w:val="en-GB"/>
        </w:rPr>
        <w:t xml:space="preserve">. </w:t>
      </w:r>
      <w:r w:rsidR="001047B3" w:rsidRPr="001047B3">
        <w:rPr>
          <w:rFonts w:eastAsiaTheme="minorEastAsia"/>
          <w:lang w:val="en-GB"/>
        </w:rPr>
        <w:t xml:space="preserve">Updated NICE guidelines also call for those with learning disabilities to have a greater say </w:t>
      </w:r>
      <w:r w:rsidR="001047B3">
        <w:rPr>
          <w:rFonts w:eastAsiaTheme="minorEastAsia"/>
          <w:lang w:val="en-GB"/>
        </w:rPr>
        <w:t>in the services provided to them</w:t>
      </w:r>
      <w:r w:rsidR="001047B3">
        <w:rPr>
          <w:rStyle w:val="FootnoteReference"/>
          <w:rFonts w:eastAsiaTheme="minorEastAsia"/>
          <w:lang w:val="en-GB"/>
        </w:rPr>
        <w:footnoteReference w:id="11"/>
      </w:r>
      <w:r w:rsidR="001047B3">
        <w:rPr>
          <w:rFonts w:eastAsiaTheme="minorEastAsia"/>
          <w:lang w:val="en-GB"/>
        </w:rPr>
        <w:t>.</w:t>
      </w:r>
    </w:p>
    <w:p w14:paraId="59444552" w14:textId="47328D9B" w:rsidR="002A6269" w:rsidRPr="001047B3" w:rsidRDefault="002A6269" w:rsidP="002A6269">
      <w:pPr>
        <w:pStyle w:val="PlainText"/>
        <w:rPr>
          <w:sz w:val="24"/>
          <w:szCs w:val="24"/>
        </w:rPr>
      </w:pPr>
    </w:p>
    <w:p w14:paraId="5DB3DBD6" w14:textId="77777777" w:rsidR="00D2020D" w:rsidRDefault="00D2020D" w:rsidP="00CD79A7">
      <w:pPr>
        <w:spacing w:line="264" w:lineRule="auto"/>
        <w:rPr>
          <w:rFonts w:ascii="Arial" w:hAnsi="Arial" w:cs="Arial"/>
          <w:lang w:val="en"/>
        </w:rPr>
      </w:pPr>
    </w:p>
    <w:p w14:paraId="58057E7B" w14:textId="77777777" w:rsidR="00D2020D" w:rsidRDefault="00D2020D" w:rsidP="00CD79A7">
      <w:pPr>
        <w:spacing w:line="264" w:lineRule="auto"/>
        <w:rPr>
          <w:rFonts w:ascii="Arial" w:hAnsi="Arial" w:cs="Arial"/>
          <w:lang w:val="en"/>
        </w:rPr>
      </w:pPr>
    </w:p>
    <w:p w14:paraId="65D20814" w14:textId="77777777" w:rsidR="00D2020D" w:rsidRDefault="00D2020D" w:rsidP="00CD79A7">
      <w:pPr>
        <w:spacing w:line="264" w:lineRule="auto"/>
        <w:rPr>
          <w:rFonts w:ascii="Arial" w:hAnsi="Arial" w:cs="Arial"/>
          <w:lang w:val="en"/>
        </w:rPr>
      </w:pPr>
    </w:p>
    <w:p w14:paraId="5186E150" w14:textId="136F42C8" w:rsidR="00F6068F" w:rsidRPr="001047B3" w:rsidRDefault="00B34DE1" w:rsidP="00CD79A7">
      <w:pPr>
        <w:spacing w:line="264" w:lineRule="auto"/>
        <w:rPr>
          <w:rFonts w:ascii="Arial" w:hAnsi="Arial" w:cs="Arial"/>
          <w:lang w:val="en"/>
        </w:rPr>
      </w:pPr>
      <w:r>
        <w:rPr>
          <w:rFonts w:ascii="Arial" w:hAnsi="Arial" w:cs="Arial"/>
          <w:lang w:val="en"/>
        </w:rPr>
        <w:t xml:space="preserve">10. Such a change has been a paradigm shift for the learning disability sector, with even </w:t>
      </w:r>
      <w:r w:rsidR="00D2020D">
        <w:rPr>
          <w:rFonts w:ascii="Arial" w:hAnsi="Arial" w:cs="Arial"/>
          <w:lang w:val="en"/>
        </w:rPr>
        <w:t xml:space="preserve">a </w:t>
      </w:r>
      <w:r>
        <w:rPr>
          <w:rFonts w:ascii="Arial" w:hAnsi="Arial" w:cs="Arial"/>
          <w:lang w:val="en"/>
        </w:rPr>
        <w:t xml:space="preserve">leading organisation </w:t>
      </w:r>
      <w:r w:rsidR="00D2020D">
        <w:rPr>
          <w:rFonts w:ascii="Arial" w:hAnsi="Arial" w:cs="Arial"/>
          <w:lang w:val="en"/>
        </w:rPr>
        <w:t xml:space="preserve">like </w:t>
      </w:r>
      <w:r>
        <w:rPr>
          <w:rFonts w:ascii="Arial" w:hAnsi="Arial" w:cs="Arial"/>
          <w:lang w:val="en"/>
        </w:rPr>
        <w:t xml:space="preserve">Mencap stating it found the rise of self-advocacy </w:t>
      </w:r>
      <w:r w:rsidR="00D73CEF">
        <w:rPr>
          <w:rFonts w:ascii="Arial" w:hAnsi="Arial" w:cs="Arial"/>
          <w:lang w:val="en"/>
        </w:rPr>
        <w:t>within its services to be a “challenge”</w:t>
      </w:r>
      <w:r w:rsidR="00D73CEF">
        <w:rPr>
          <w:rStyle w:val="FootnoteReference"/>
          <w:rFonts w:ascii="Arial" w:hAnsi="Arial" w:cs="Arial"/>
          <w:lang w:val="en"/>
        </w:rPr>
        <w:footnoteReference w:id="12"/>
      </w:r>
      <w:r w:rsidR="00D73CEF">
        <w:rPr>
          <w:rFonts w:ascii="Arial" w:hAnsi="Arial" w:cs="Arial"/>
          <w:lang w:val="en"/>
        </w:rPr>
        <w:t xml:space="preserve">. Previously, providers had </w:t>
      </w:r>
      <w:r>
        <w:rPr>
          <w:rFonts w:ascii="Arial" w:hAnsi="Arial" w:cs="Arial"/>
          <w:lang w:val="en"/>
        </w:rPr>
        <w:t>relied on advocacy groups controlled by parents or professionals</w:t>
      </w:r>
      <w:r>
        <w:rPr>
          <w:rStyle w:val="FootnoteReference"/>
          <w:rFonts w:ascii="Arial" w:hAnsi="Arial" w:cs="Arial"/>
          <w:lang w:val="en"/>
        </w:rPr>
        <w:footnoteReference w:id="13"/>
      </w:r>
      <w:r>
        <w:rPr>
          <w:rFonts w:ascii="Arial" w:hAnsi="Arial" w:cs="Arial"/>
          <w:lang w:val="en"/>
        </w:rPr>
        <w:t>. At Hft, this was historically run through our “Friends of Hft”</w:t>
      </w:r>
      <w:r w:rsidR="00AD4286">
        <w:rPr>
          <w:rStyle w:val="FootnoteReference"/>
          <w:rFonts w:ascii="Arial" w:hAnsi="Arial" w:cs="Arial"/>
          <w:lang w:val="en"/>
        </w:rPr>
        <w:footnoteReference w:id="14"/>
      </w:r>
      <w:r>
        <w:rPr>
          <w:rFonts w:ascii="Arial" w:hAnsi="Arial" w:cs="Arial"/>
          <w:lang w:val="en"/>
        </w:rPr>
        <w:t xml:space="preserve"> groups, or our Family Carer Support Service, which was founded in 1989</w:t>
      </w:r>
      <w:r w:rsidR="00AD4286">
        <w:rPr>
          <w:rStyle w:val="FootnoteReference"/>
          <w:rFonts w:ascii="Arial" w:hAnsi="Arial" w:cs="Arial"/>
          <w:lang w:val="en"/>
        </w:rPr>
        <w:footnoteReference w:id="15"/>
      </w:r>
      <w:r>
        <w:rPr>
          <w:rFonts w:ascii="Arial" w:hAnsi="Arial" w:cs="Arial"/>
          <w:lang w:val="en"/>
        </w:rPr>
        <w:t>, and still exists today, although its focus is much more on supporting Carers to exercise their rights and provide information on employment, welfare and other such matters</w:t>
      </w:r>
      <w:r w:rsidR="00AD4286">
        <w:rPr>
          <w:rStyle w:val="FootnoteReference"/>
          <w:rFonts w:ascii="Arial" w:hAnsi="Arial" w:cs="Arial"/>
          <w:lang w:val="en"/>
        </w:rPr>
        <w:footnoteReference w:id="16"/>
      </w:r>
      <w:r>
        <w:rPr>
          <w:rFonts w:ascii="Arial" w:hAnsi="Arial" w:cs="Arial"/>
          <w:lang w:val="en"/>
        </w:rPr>
        <w:t xml:space="preserve">.   </w:t>
      </w:r>
    </w:p>
    <w:p w14:paraId="005D5B1A" w14:textId="77777777" w:rsidR="008B001E" w:rsidRDefault="008B001E" w:rsidP="00CD79A7">
      <w:pPr>
        <w:spacing w:line="264" w:lineRule="auto"/>
        <w:rPr>
          <w:rFonts w:ascii="Arial" w:hAnsi="Arial" w:cs="Arial"/>
          <w:lang w:val="en"/>
        </w:rPr>
      </w:pPr>
    </w:p>
    <w:p w14:paraId="03073C1F" w14:textId="5EBBA80B" w:rsidR="00AD4286" w:rsidRDefault="00AD4286" w:rsidP="00CD79A7">
      <w:pPr>
        <w:spacing w:line="264" w:lineRule="auto"/>
        <w:rPr>
          <w:rFonts w:ascii="Arial" w:hAnsi="Arial" w:cs="Arial"/>
          <w:lang w:val="en"/>
        </w:rPr>
      </w:pPr>
      <w:r>
        <w:rPr>
          <w:rFonts w:ascii="Arial" w:hAnsi="Arial" w:cs="Arial"/>
          <w:lang w:val="en"/>
        </w:rPr>
        <w:t>11. Although speak out groups had existed in Hft services for several years, in 2010 Hft founded its National Speak Out Group</w:t>
      </w:r>
      <w:r w:rsidR="00D2020D">
        <w:rPr>
          <w:rStyle w:val="FootnoteReference"/>
          <w:rFonts w:ascii="Arial" w:hAnsi="Arial" w:cs="Arial"/>
          <w:lang w:val="en"/>
        </w:rPr>
        <w:footnoteReference w:id="17"/>
      </w:r>
      <w:r>
        <w:rPr>
          <w:rFonts w:ascii="Arial" w:hAnsi="Arial" w:cs="Arial"/>
          <w:lang w:val="en"/>
        </w:rPr>
        <w:t>, where representatives from the services met nationally to discuss issues of common interests, and make recommendations on what Hft could do better. Following a series of mergers, in 2013 this became rebranded as “Voices to be Heard”</w:t>
      </w:r>
      <w:r w:rsidR="00D2020D">
        <w:rPr>
          <w:rFonts w:ascii="Arial" w:hAnsi="Arial" w:cs="Arial"/>
          <w:lang w:val="en"/>
        </w:rPr>
        <w:t xml:space="preserve"> (V2BH)</w:t>
      </w:r>
      <w:r>
        <w:rPr>
          <w:rFonts w:ascii="Arial" w:hAnsi="Arial" w:cs="Arial"/>
          <w:lang w:val="en"/>
        </w:rPr>
        <w:t xml:space="preserve">. Since 2014, “Voices to be Heard @ Council” has been a formal part of our Executive </w:t>
      </w:r>
      <w:r w:rsidR="00D2020D">
        <w:rPr>
          <w:rFonts w:ascii="Arial" w:hAnsi="Arial" w:cs="Arial"/>
          <w:lang w:val="en"/>
        </w:rPr>
        <w:t>s</w:t>
      </w:r>
      <w:r>
        <w:rPr>
          <w:rFonts w:ascii="Arial" w:hAnsi="Arial" w:cs="Arial"/>
          <w:lang w:val="en"/>
        </w:rPr>
        <w:t>tructure, as part of our Council of Trustees. Here, the people we support have a direct say in steering the organisational direction of the charity, as well as having a meaningful platform to engage on external issues as the national and local level</w:t>
      </w:r>
      <w:r>
        <w:rPr>
          <w:rStyle w:val="FootnoteReference"/>
          <w:rFonts w:ascii="Arial" w:hAnsi="Arial" w:cs="Arial"/>
          <w:lang w:val="en"/>
        </w:rPr>
        <w:footnoteReference w:id="18"/>
      </w:r>
      <w:r>
        <w:rPr>
          <w:rFonts w:ascii="Arial" w:hAnsi="Arial" w:cs="Arial"/>
          <w:lang w:val="en"/>
        </w:rPr>
        <w:t xml:space="preserve">. </w:t>
      </w:r>
    </w:p>
    <w:p w14:paraId="479A3466" w14:textId="77777777" w:rsidR="00AD4286" w:rsidRDefault="00AD4286" w:rsidP="00CD79A7">
      <w:pPr>
        <w:spacing w:line="264" w:lineRule="auto"/>
        <w:rPr>
          <w:rFonts w:ascii="Arial" w:hAnsi="Arial" w:cs="Arial"/>
          <w:lang w:val="en"/>
        </w:rPr>
      </w:pPr>
    </w:p>
    <w:p w14:paraId="2CB44748" w14:textId="3655E537" w:rsidR="00D73CEF" w:rsidRDefault="00D2020D" w:rsidP="00CD79A7">
      <w:pPr>
        <w:spacing w:line="264" w:lineRule="auto"/>
        <w:rPr>
          <w:rFonts w:ascii="Arial" w:hAnsi="Arial" w:cs="Arial"/>
          <w:lang w:val="en"/>
        </w:rPr>
      </w:pPr>
      <w:r>
        <w:rPr>
          <w:rFonts w:ascii="Arial" w:hAnsi="Arial" w:cs="Arial"/>
          <w:lang w:val="en"/>
        </w:rPr>
        <w:t xml:space="preserve">12. </w:t>
      </w:r>
      <w:r w:rsidR="00D73CEF">
        <w:rPr>
          <w:rFonts w:ascii="Arial" w:hAnsi="Arial" w:cs="Arial"/>
          <w:lang w:val="en"/>
        </w:rPr>
        <w:t xml:space="preserve">Although Hft believes it is rather ahead of the curve in including the people we support at an </w:t>
      </w:r>
      <w:r>
        <w:rPr>
          <w:rFonts w:ascii="Arial" w:hAnsi="Arial" w:cs="Arial"/>
          <w:lang w:val="en"/>
        </w:rPr>
        <w:t>E</w:t>
      </w:r>
      <w:r w:rsidR="00D73CEF">
        <w:rPr>
          <w:rFonts w:ascii="Arial" w:hAnsi="Arial" w:cs="Arial"/>
          <w:lang w:val="en"/>
        </w:rPr>
        <w:t xml:space="preserve">xecutive level, the emergence of speak out groups within services and organisations is becoming increasingly commonplace. However, we do not believe that this </w:t>
      </w:r>
      <w:r w:rsidR="00AD4286">
        <w:rPr>
          <w:rFonts w:ascii="Arial" w:hAnsi="Arial" w:cs="Arial"/>
          <w:lang w:val="en"/>
        </w:rPr>
        <w:t>occurrence</w:t>
      </w:r>
      <w:r w:rsidR="00D73CEF">
        <w:rPr>
          <w:rFonts w:ascii="Arial" w:hAnsi="Arial" w:cs="Arial"/>
          <w:lang w:val="en"/>
        </w:rPr>
        <w:t xml:space="preserve"> has been accounted for in the current descriptions of organisations as currently provided in the </w:t>
      </w:r>
      <w:r w:rsidR="00AD4286">
        <w:rPr>
          <w:rFonts w:ascii="Arial" w:hAnsi="Arial" w:cs="Arial"/>
          <w:lang w:val="en"/>
        </w:rPr>
        <w:t xml:space="preserve">General Comment. </w:t>
      </w:r>
    </w:p>
    <w:p w14:paraId="1B1F5D2A" w14:textId="77777777" w:rsidR="00D73CEF" w:rsidRDefault="00D73CEF" w:rsidP="00CD79A7">
      <w:pPr>
        <w:spacing w:line="264" w:lineRule="auto"/>
        <w:rPr>
          <w:rFonts w:ascii="Arial" w:hAnsi="Arial" w:cs="Arial"/>
          <w:lang w:val="en"/>
        </w:rPr>
      </w:pPr>
    </w:p>
    <w:p w14:paraId="51594D43" w14:textId="77777777" w:rsidR="00D2020D" w:rsidRDefault="00D2020D" w:rsidP="00CD79A7">
      <w:pPr>
        <w:spacing w:line="264" w:lineRule="auto"/>
        <w:rPr>
          <w:rFonts w:ascii="Arial" w:hAnsi="Arial" w:cs="Arial"/>
          <w:lang w:val="en"/>
        </w:rPr>
      </w:pPr>
      <w:r>
        <w:rPr>
          <w:rFonts w:ascii="Arial" w:hAnsi="Arial" w:cs="Arial"/>
          <w:lang w:val="en"/>
        </w:rPr>
        <w:t xml:space="preserve">13. </w:t>
      </w:r>
      <w:r w:rsidR="00792DF6">
        <w:rPr>
          <w:rFonts w:ascii="Arial" w:hAnsi="Arial" w:cs="Arial"/>
          <w:lang w:val="en"/>
        </w:rPr>
        <w:t xml:space="preserve">While speak out groups such as </w:t>
      </w:r>
      <w:r>
        <w:rPr>
          <w:rFonts w:ascii="Arial" w:hAnsi="Arial" w:cs="Arial"/>
          <w:lang w:val="en"/>
        </w:rPr>
        <w:t>V2BH</w:t>
      </w:r>
      <w:r w:rsidR="00792DF6">
        <w:rPr>
          <w:rFonts w:ascii="Arial" w:hAnsi="Arial" w:cs="Arial"/>
          <w:lang w:val="en"/>
        </w:rPr>
        <w:t xml:space="preserve"> form part of Hft’s governance, members are independent from the guidance of Hft, and can, for example, be criticial of the support Hft provides or its way of working. Far from being tokenistic, V2BH has helped implement real change, such as taking the lead in revi</w:t>
      </w:r>
      <w:r>
        <w:rPr>
          <w:rFonts w:ascii="Arial" w:hAnsi="Arial" w:cs="Arial"/>
          <w:lang w:val="en"/>
        </w:rPr>
        <w:t xml:space="preserve">sing our </w:t>
      </w:r>
      <w:r>
        <w:rPr>
          <w:rFonts w:ascii="Arial" w:hAnsi="Arial" w:cs="Arial"/>
          <w:lang w:val="en"/>
        </w:rPr>
        <w:lastRenderedPageBreak/>
        <w:t>staff smoking policies. Members have also actively participated</w:t>
      </w:r>
      <w:r w:rsidR="00792DF6">
        <w:rPr>
          <w:rFonts w:ascii="Arial" w:hAnsi="Arial" w:cs="Arial"/>
          <w:lang w:val="en"/>
        </w:rPr>
        <w:t xml:space="preserve"> in Hft campaigns such as </w:t>
      </w:r>
      <w:r w:rsidR="00792DF6">
        <w:rPr>
          <w:rFonts w:ascii="Arial" w:hAnsi="Arial" w:cs="Arial"/>
          <w:i/>
          <w:lang w:val="en"/>
        </w:rPr>
        <w:t>It Doesn’t Add Up</w:t>
      </w:r>
      <w:r w:rsidR="00792DF6">
        <w:rPr>
          <w:rStyle w:val="FootnoteReference"/>
          <w:rFonts w:ascii="Arial" w:hAnsi="Arial" w:cs="Arial"/>
          <w:i/>
          <w:lang w:val="en"/>
        </w:rPr>
        <w:footnoteReference w:id="19"/>
      </w:r>
      <w:r w:rsidR="00792DF6">
        <w:rPr>
          <w:rFonts w:ascii="Arial" w:hAnsi="Arial" w:cs="Arial"/>
          <w:i/>
          <w:lang w:val="en"/>
        </w:rPr>
        <w:t xml:space="preserve"> </w:t>
      </w:r>
      <w:r w:rsidR="00792DF6">
        <w:rPr>
          <w:rFonts w:ascii="Arial" w:hAnsi="Arial" w:cs="Arial"/>
          <w:lang w:val="en"/>
        </w:rPr>
        <w:t>and presenting evidence at the United Nations</w:t>
      </w:r>
      <w:r w:rsidR="00792DF6">
        <w:rPr>
          <w:rStyle w:val="FootnoteReference"/>
          <w:rFonts w:ascii="Arial" w:hAnsi="Arial" w:cs="Arial"/>
          <w:lang w:val="en"/>
        </w:rPr>
        <w:footnoteReference w:id="20"/>
      </w:r>
      <w:r w:rsidR="00792DF6">
        <w:rPr>
          <w:rFonts w:ascii="Arial" w:hAnsi="Arial" w:cs="Arial"/>
          <w:lang w:val="en"/>
        </w:rPr>
        <w:t xml:space="preserve">. </w:t>
      </w:r>
      <w:r w:rsidR="008D651B">
        <w:rPr>
          <w:rFonts w:ascii="Arial" w:hAnsi="Arial" w:cs="Arial"/>
          <w:lang w:val="en"/>
        </w:rPr>
        <w:t xml:space="preserve">However, as V2BH is a formal part of the charity structure, they would receive more support than, </w:t>
      </w:r>
    </w:p>
    <w:p w14:paraId="1ACDE162" w14:textId="77777777" w:rsidR="00D2020D" w:rsidRDefault="00D2020D" w:rsidP="00CD79A7">
      <w:pPr>
        <w:spacing w:line="264" w:lineRule="auto"/>
        <w:rPr>
          <w:rFonts w:ascii="Arial" w:hAnsi="Arial" w:cs="Arial"/>
          <w:lang w:val="en"/>
        </w:rPr>
      </w:pPr>
    </w:p>
    <w:p w14:paraId="674C229F" w14:textId="77777777" w:rsidR="00D2020D" w:rsidRDefault="00D2020D" w:rsidP="00CD79A7">
      <w:pPr>
        <w:spacing w:line="264" w:lineRule="auto"/>
        <w:rPr>
          <w:rFonts w:ascii="Arial" w:hAnsi="Arial" w:cs="Arial"/>
          <w:lang w:val="en"/>
        </w:rPr>
      </w:pPr>
    </w:p>
    <w:p w14:paraId="6ED92C8A" w14:textId="77777777" w:rsidR="00D2020D" w:rsidRDefault="00D2020D" w:rsidP="00CD79A7">
      <w:pPr>
        <w:spacing w:line="264" w:lineRule="auto"/>
        <w:rPr>
          <w:rFonts w:ascii="Arial" w:hAnsi="Arial" w:cs="Arial"/>
          <w:lang w:val="en"/>
        </w:rPr>
      </w:pPr>
    </w:p>
    <w:p w14:paraId="094C16B8" w14:textId="2F906080" w:rsidR="00792DF6" w:rsidRPr="008D651B" w:rsidRDefault="008D651B" w:rsidP="00CD79A7">
      <w:pPr>
        <w:spacing w:line="264" w:lineRule="auto"/>
        <w:rPr>
          <w:rFonts w:ascii="Arial" w:hAnsi="Arial" w:cs="Arial"/>
          <w:lang w:val="en"/>
        </w:rPr>
      </w:pPr>
      <w:r>
        <w:rPr>
          <w:rFonts w:ascii="Arial" w:hAnsi="Arial" w:cs="Arial"/>
          <w:lang w:val="en"/>
        </w:rPr>
        <w:t>say, an entity like People First</w:t>
      </w:r>
      <w:r w:rsidR="00D2020D">
        <w:rPr>
          <w:rFonts w:ascii="Arial" w:hAnsi="Arial" w:cs="Arial"/>
          <w:lang w:val="en"/>
        </w:rPr>
        <w:t>.</w:t>
      </w:r>
      <w:r>
        <w:rPr>
          <w:rFonts w:ascii="Arial" w:hAnsi="Arial" w:cs="Arial"/>
          <w:lang w:val="en"/>
        </w:rPr>
        <w:t xml:space="preserve"> </w:t>
      </w:r>
      <w:r w:rsidR="00D2020D">
        <w:rPr>
          <w:rFonts w:ascii="Arial" w:hAnsi="Arial" w:cs="Arial"/>
          <w:lang w:val="en"/>
        </w:rPr>
        <w:t>Furthermore, charities</w:t>
      </w:r>
      <w:r>
        <w:rPr>
          <w:rFonts w:ascii="Arial" w:hAnsi="Arial" w:cs="Arial"/>
          <w:lang w:val="en"/>
        </w:rPr>
        <w:t xml:space="preserve"> </w:t>
      </w:r>
      <w:r w:rsidR="00D2020D">
        <w:rPr>
          <w:rFonts w:ascii="Arial" w:hAnsi="Arial" w:cs="Arial"/>
          <w:lang w:val="en"/>
        </w:rPr>
        <w:t>are ultimately</w:t>
      </w:r>
      <w:r>
        <w:rPr>
          <w:rFonts w:ascii="Arial" w:hAnsi="Arial" w:cs="Arial"/>
          <w:lang w:val="en"/>
        </w:rPr>
        <w:t xml:space="preserve"> run by the Executive Board</w:t>
      </w:r>
      <w:r w:rsidR="00D2020D">
        <w:rPr>
          <w:rFonts w:ascii="Arial" w:hAnsi="Arial" w:cs="Arial"/>
          <w:lang w:val="en"/>
        </w:rPr>
        <w:t xml:space="preserve"> and the CEO</w:t>
      </w:r>
      <w:r>
        <w:rPr>
          <w:rFonts w:ascii="Arial" w:hAnsi="Arial" w:cs="Arial"/>
          <w:lang w:val="en"/>
        </w:rPr>
        <w:t xml:space="preserve">, meaning that V2BH would currently qualify as an “Organisation </w:t>
      </w:r>
      <w:r>
        <w:rPr>
          <w:rFonts w:ascii="Arial" w:hAnsi="Arial" w:cs="Arial"/>
          <w:i/>
          <w:lang w:val="en"/>
        </w:rPr>
        <w:t xml:space="preserve">for </w:t>
      </w:r>
      <w:r>
        <w:rPr>
          <w:rFonts w:ascii="Arial" w:hAnsi="Arial" w:cs="Arial"/>
          <w:lang w:val="en"/>
        </w:rPr>
        <w:t xml:space="preserve">Disabled People”, despite V2BH being an autonomous advocacy group, separate from Hft’s own public affairs and policy function. </w:t>
      </w:r>
    </w:p>
    <w:p w14:paraId="47103D0D" w14:textId="77777777" w:rsidR="00792DF6" w:rsidRDefault="00792DF6" w:rsidP="00CD79A7">
      <w:pPr>
        <w:spacing w:line="264" w:lineRule="auto"/>
        <w:rPr>
          <w:rFonts w:ascii="Arial" w:hAnsi="Arial" w:cs="Arial"/>
          <w:lang w:val="en"/>
        </w:rPr>
      </w:pPr>
    </w:p>
    <w:p w14:paraId="67E4D698" w14:textId="5B06DBAF" w:rsidR="00D02D7F" w:rsidRDefault="00D2020D" w:rsidP="00CD79A7">
      <w:pPr>
        <w:spacing w:line="264" w:lineRule="auto"/>
        <w:rPr>
          <w:rFonts w:ascii="Arial" w:hAnsi="Arial" w:cs="Arial"/>
          <w:lang w:val="en"/>
        </w:rPr>
      </w:pPr>
      <w:r>
        <w:rPr>
          <w:rFonts w:ascii="Arial" w:hAnsi="Arial" w:cs="Arial"/>
          <w:lang w:val="en"/>
        </w:rPr>
        <w:t xml:space="preserve">14. </w:t>
      </w:r>
      <w:r w:rsidR="00D02D7F">
        <w:rPr>
          <w:rFonts w:ascii="Arial" w:hAnsi="Arial" w:cs="Arial"/>
          <w:lang w:val="en"/>
        </w:rPr>
        <w:t xml:space="preserve">While Hft recognises that, historically, disabled voices have been either dismissed or appropriated by </w:t>
      </w:r>
      <w:r w:rsidR="001814A3">
        <w:rPr>
          <w:rFonts w:ascii="Arial" w:hAnsi="Arial" w:cs="Arial"/>
          <w:lang w:val="en"/>
        </w:rPr>
        <w:t>“those of representatives of ‘organisations for persons with disabilities’ and other groups of ‘experts on disabilities”,</w:t>
      </w:r>
      <w:r w:rsidR="00B559CD">
        <w:rPr>
          <w:rFonts w:ascii="Arial" w:hAnsi="Arial" w:cs="Arial"/>
          <w:lang w:val="en"/>
        </w:rPr>
        <w:t xml:space="preserve"> we do not share the dismissive tone </w:t>
      </w:r>
      <w:r w:rsidR="001814A3">
        <w:rPr>
          <w:rFonts w:ascii="Arial" w:hAnsi="Arial" w:cs="Arial"/>
          <w:lang w:val="en"/>
        </w:rPr>
        <w:t xml:space="preserve">of such organisations </w:t>
      </w:r>
      <w:r w:rsidR="00B559CD">
        <w:rPr>
          <w:rFonts w:ascii="Arial" w:hAnsi="Arial" w:cs="Arial"/>
          <w:lang w:val="en"/>
        </w:rPr>
        <w:t xml:space="preserve">raised in the text </w:t>
      </w:r>
      <w:r w:rsidR="00D02D7F">
        <w:rPr>
          <w:rFonts w:ascii="Arial" w:hAnsi="Arial" w:cs="Arial"/>
          <w:lang w:val="en"/>
        </w:rPr>
        <w:t>[</w:t>
      </w:r>
      <w:r w:rsidR="00D02D7F" w:rsidRPr="00D02D7F">
        <w:rPr>
          <w:rFonts w:ascii="Arial" w:hAnsi="Arial" w:cs="Arial"/>
          <w:b/>
          <w:lang w:val="en"/>
        </w:rPr>
        <w:t>Pa</w:t>
      </w:r>
      <w:r w:rsidR="009846CD">
        <w:rPr>
          <w:rFonts w:ascii="Arial" w:hAnsi="Arial" w:cs="Arial"/>
          <w:b/>
          <w:lang w:val="en"/>
        </w:rPr>
        <w:t>ragraph 6</w:t>
      </w:r>
      <w:r w:rsidR="00D02D7F">
        <w:rPr>
          <w:rFonts w:ascii="Arial" w:hAnsi="Arial" w:cs="Arial"/>
          <w:lang w:val="en"/>
        </w:rPr>
        <w:t>]</w:t>
      </w:r>
      <w:r w:rsidR="009846CD">
        <w:rPr>
          <w:rFonts w:ascii="Arial" w:hAnsi="Arial" w:cs="Arial"/>
          <w:lang w:val="en"/>
        </w:rPr>
        <w:t>.</w:t>
      </w:r>
      <w:r w:rsidR="00D02D7F">
        <w:rPr>
          <w:rFonts w:ascii="Arial" w:hAnsi="Arial" w:cs="Arial"/>
          <w:lang w:val="en"/>
        </w:rPr>
        <w:t xml:space="preserve"> </w:t>
      </w:r>
      <w:r w:rsidR="00B559CD">
        <w:rPr>
          <w:rFonts w:ascii="Arial" w:hAnsi="Arial" w:cs="Arial"/>
          <w:lang w:val="en"/>
        </w:rPr>
        <w:t xml:space="preserve">Indeed, such organisations should never be paternalistic in their support; rather their evidence and knowledge should be supportive and supplementary to the evidence being provided by the persons with disabilities. </w:t>
      </w:r>
      <w:r w:rsidR="00D02D7F">
        <w:rPr>
          <w:rFonts w:ascii="Arial" w:hAnsi="Arial" w:cs="Arial"/>
          <w:lang w:val="en"/>
        </w:rPr>
        <w:t>For example, when Hft submitted evidence</w:t>
      </w:r>
      <w:r w:rsidR="00B559CD">
        <w:rPr>
          <w:rFonts w:ascii="Arial" w:hAnsi="Arial" w:cs="Arial"/>
          <w:lang w:val="en"/>
        </w:rPr>
        <w:t xml:space="preserve"> to the Committee</w:t>
      </w:r>
      <w:r w:rsidR="00D02D7F">
        <w:rPr>
          <w:rFonts w:ascii="Arial" w:hAnsi="Arial" w:cs="Arial"/>
          <w:lang w:val="en"/>
        </w:rPr>
        <w:t xml:space="preserve">, the lived experience of the people we support was at the forefront of this, with our provider knowledge providing a sector and policy context to the concerns raised. </w:t>
      </w:r>
    </w:p>
    <w:p w14:paraId="73F4818D" w14:textId="77777777" w:rsidR="00D02D7F" w:rsidRDefault="00D02D7F" w:rsidP="00CD79A7">
      <w:pPr>
        <w:spacing w:line="264" w:lineRule="auto"/>
        <w:rPr>
          <w:rFonts w:ascii="Arial" w:hAnsi="Arial" w:cs="Arial"/>
          <w:lang w:val="en"/>
        </w:rPr>
      </w:pPr>
    </w:p>
    <w:p w14:paraId="71765D5D" w14:textId="3126C149" w:rsidR="00D02D7F" w:rsidRDefault="00D2020D" w:rsidP="00CD79A7">
      <w:pPr>
        <w:spacing w:line="264" w:lineRule="auto"/>
        <w:rPr>
          <w:rFonts w:ascii="Arial" w:hAnsi="Arial" w:cs="Arial"/>
          <w:lang w:val="en"/>
        </w:rPr>
      </w:pPr>
      <w:r>
        <w:rPr>
          <w:rFonts w:ascii="Arial" w:hAnsi="Arial" w:cs="Arial"/>
          <w:lang w:val="en"/>
        </w:rPr>
        <w:t xml:space="preserve">15. </w:t>
      </w:r>
      <w:r w:rsidR="00D02D7F">
        <w:rPr>
          <w:rFonts w:ascii="Arial" w:hAnsi="Arial" w:cs="Arial"/>
          <w:lang w:val="en"/>
        </w:rPr>
        <w:t xml:space="preserve">This is particularly important when charities are finding it </w:t>
      </w:r>
      <w:r w:rsidR="00B559CD">
        <w:rPr>
          <w:rFonts w:ascii="Arial" w:hAnsi="Arial" w:cs="Arial"/>
          <w:lang w:val="en"/>
        </w:rPr>
        <w:t xml:space="preserve">increasingly restrictive to engage in advocacy in England. </w:t>
      </w:r>
      <w:r w:rsidR="00213A6D">
        <w:rPr>
          <w:rFonts w:ascii="Arial" w:hAnsi="Arial" w:cs="Arial"/>
          <w:lang w:val="en"/>
        </w:rPr>
        <w:t xml:space="preserve">In the area of social care, providers in the sector are especially dependent on government money.  </w:t>
      </w:r>
      <w:r w:rsidR="00B11E80">
        <w:rPr>
          <w:rFonts w:ascii="Arial" w:hAnsi="Arial" w:cs="Arial"/>
        </w:rPr>
        <w:t xml:space="preserve">The social care </w:t>
      </w:r>
      <w:r w:rsidR="00B11E80">
        <w:rPr>
          <w:rFonts w:ascii="Arial" w:hAnsi="Arial" w:cs="Arial"/>
        </w:rPr>
        <w:lastRenderedPageBreak/>
        <w:t>market has been described as “the classic definition of a monopsony – a market with one buyer and many sellers”</w:t>
      </w:r>
      <w:r w:rsidR="00B11E80">
        <w:rPr>
          <w:rStyle w:val="FootnoteReference"/>
          <w:rFonts w:ascii="Arial" w:hAnsi="Arial" w:cs="Arial"/>
        </w:rPr>
        <w:footnoteReference w:id="21"/>
      </w:r>
      <w:r w:rsidR="00B11E80">
        <w:rPr>
          <w:rFonts w:ascii="Arial" w:hAnsi="Arial" w:cs="Arial"/>
        </w:rPr>
        <w:t>. With local authorities being the major commissioner of social care (whilst there are some individual funders, this pales into insignificance compared to local authorities). Charities are unduly affected, with 18% of registered charities in England listing “social services” as their primary activities, more than any other activity</w:t>
      </w:r>
      <w:r w:rsidR="00B11E80">
        <w:rPr>
          <w:rStyle w:val="FootnoteReference"/>
          <w:rFonts w:ascii="Arial" w:hAnsi="Arial" w:cs="Arial"/>
        </w:rPr>
        <w:footnoteReference w:id="22"/>
      </w:r>
      <w:r w:rsidR="00B11E80">
        <w:rPr>
          <w:rFonts w:ascii="Arial" w:hAnsi="Arial" w:cs="Arial"/>
        </w:rPr>
        <w:t xml:space="preserve">. </w:t>
      </w:r>
      <w:r w:rsidR="00524018">
        <w:rPr>
          <w:rFonts w:ascii="Arial" w:hAnsi="Arial" w:cs="Arial"/>
        </w:rPr>
        <w:t>As local authority expenditure on socia</w:t>
      </w:r>
      <w:r w:rsidR="00C126FB">
        <w:rPr>
          <w:rFonts w:ascii="Arial" w:hAnsi="Arial" w:cs="Arial"/>
        </w:rPr>
        <w:t>l care has decreased, the sector has found itself in a funding crisis. This has led to concerns of charity’s altering their charitable missions to fit criteria for funding</w:t>
      </w:r>
      <w:r w:rsidR="00C126FB">
        <w:rPr>
          <w:rStyle w:val="FootnoteReference"/>
          <w:rFonts w:ascii="Arial" w:hAnsi="Arial" w:cs="Arial"/>
        </w:rPr>
        <w:footnoteReference w:id="23"/>
      </w:r>
      <w:r w:rsidR="00C126FB">
        <w:rPr>
          <w:rFonts w:ascii="Arial" w:hAnsi="Arial" w:cs="Arial"/>
        </w:rPr>
        <w:t>, or the impartiality of research and advocacy from organisations which receive monies from government bodies</w:t>
      </w:r>
      <w:r w:rsidR="00C126FB">
        <w:rPr>
          <w:rStyle w:val="FootnoteReference"/>
          <w:rFonts w:ascii="Arial" w:hAnsi="Arial" w:cs="Arial"/>
        </w:rPr>
        <w:footnoteReference w:id="24"/>
      </w:r>
      <w:r w:rsidR="00C126FB">
        <w:rPr>
          <w:rFonts w:ascii="Arial" w:hAnsi="Arial" w:cs="Arial"/>
        </w:rPr>
        <w:t>.</w:t>
      </w:r>
    </w:p>
    <w:p w14:paraId="4FC86B2D" w14:textId="77777777" w:rsidR="00D02D7F" w:rsidRDefault="00D02D7F" w:rsidP="00CD79A7">
      <w:pPr>
        <w:spacing w:line="264" w:lineRule="auto"/>
        <w:rPr>
          <w:rFonts w:ascii="Arial" w:hAnsi="Arial" w:cs="Arial"/>
          <w:lang w:val="en"/>
        </w:rPr>
      </w:pPr>
    </w:p>
    <w:p w14:paraId="50D2CCEA" w14:textId="36D1D8E6" w:rsidR="00D2020D" w:rsidRDefault="00D2020D" w:rsidP="00CD79A7">
      <w:pPr>
        <w:spacing w:line="264" w:lineRule="auto"/>
        <w:rPr>
          <w:rFonts w:ascii="Arial" w:hAnsi="Arial" w:cs="Arial"/>
          <w:lang w:val="en"/>
        </w:rPr>
      </w:pPr>
      <w:r>
        <w:rPr>
          <w:rFonts w:ascii="Arial" w:hAnsi="Arial" w:cs="Arial"/>
          <w:lang w:val="en"/>
        </w:rPr>
        <w:t xml:space="preserve">16. </w:t>
      </w:r>
      <w:r w:rsidR="00807CF1">
        <w:rPr>
          <w:rFonts w:ascii="Arial" w:hAnsi="Arial" w:cs="Arial"/>
          <w:lang w:val="en"/>
        </w:rPr>
        <w:t xml:space="preserve">The Lobbying Act, which places restrictions about what NGOs can say up to a year before a general election, is having a “chilling effect” on many </w:t>
      </w:r>
      <w:r w:rsidR="001814A3">
        <w:rPr>
          <w:rFonts w:ascii="Arial" w:hAnsi="Arial" w:cs="Arial"/>
          <w:lang w:val="en"/>
        </w:rPr>
        <w:t>charity’s</w:t>
      </w:r>
      <w:r w:rsidR="00807CF1">
        <w:rPr>
          <w:rFonts w:ascii="Arial" w:hAnsi="Arial" w:cs="Arial"/>
          <w:lang w:val="en"/>
        </w:rPr>
        <w:t xml:space="preserve"> advocacy activities</w:t>
      </w:r>
      <w:r w:rsidR="00807CF1">
        <w:rPr>
          <w:rStyle w:val="FootnoteReference"/>
          <w:rFonts w:ascii="Arial" w:hAnsi="Arial" w:cs="Arial"/>
          <w:lang w:val="en"/>
        </w:rPr>
        <w:footnoteReference w:id="25"/>
      </w:r>
      <w:r w:rsidR="00807CF1">
        <w:rPr>
          <w:rFonts w:ascii="Arial" w:hAnsi="Arial" w:cs="Arial"/>
          <w:lang w:val="en"/>
        </w:rPr>
        <w:t xml:space="preserve">, and led many to inadvertently fall foul of the legislation when it was </w:t>
      </w:r>
    </w:p>
    <w:p w14:paraId="6432D033" w14:textId="77777777" w:rsidR="00D2020D" w:rsidRDefault="00D2020D" w:rsidP="00CD79A7">
      <w:pPr>
        <w:spacing w:line="264" w:lineRule="auto"/>
        <w:rPr>
          <w:rFonts w:ascii="Arial" w:hAnsi="Arial" w:cs="Arial"/>
          <w:lang w:val="en"/>
        </w:rPr>
      </w:pPr>
    </w:p>
    <w:p w14:paraId="0C6A1317" w14:textId="77777777" w:rsidR="00D2020D" w:rsidRDefault="00D2020D" w:rsidP="00CD79A7">
      <w:pPr>
        <w:spacing w:line="264" w:lineRule="auto"/>
        <w:rPr>
          <w:rFonts w:ascii="Arial" w:hAnsi="Arial" w:cs="Arial"/>
          <w:lang w:val="en"/>
        </w:rPr>
      </w:pPr>
    </w:p>
    <w:p w14:paraId="5C6B15AC" w14:textId="77777777" w:rsidR="00D2020D" w:rsidRDefault="00D2020D" w:rsidP="00CD79A7">
      <w:pPr>
        <w:spacing w:line="264" w:lineRule="auto"/>
        <w:rPr>
          <w:rFonts w:ascii="Arial" w:hAnsi="Arial" w:cs="Arial"/>
          <w:lang w:val="en"/>
        </w:rPr>
      </w:pPr>
    </w:p>
    <w:p w14:paraId="132B49CB" w14:textId="77777777" w:rsidR="00D2020D" w:rsidRDefault="00D2020D" w:rsidP="00CD79A7">
      <w:pPr>
        <w:spacing w:line="264" w:lineRule="auto"/>
        <w:rPr>
          <w:rFonts w:ascii="Arial" w:hAnsi="Arial" w:cs="Arial"/>
          <w:lang w:val="en"/>
        </w:rPr>
      </w:pPr>
    </w:p>
    <w:p w14:paraId="7EBAB035" w14:textId="77777777" w:rsidR="00D2020D" w:rsidRDefault="00D2020D" w:rsidP="00CD79A7">
      <w:pPr>
        <w:spacing w:line="264" w:lineRule="auto"/>
        <w:rPr>
          <w:rFonts w:ascii="Arial" w:hAnsi="Arial" w:cs="Arial"/>
          <w:lang w:val="en"/>
        </w:rPr>
      </w:pPr>
    </w:p>
    <w:p w14:paraId="497FB1E6" w14:textId="420C129C" w:rsidR="00807CF1" w:rsidRDefault="00807CF1" w:rsidP="00CD79A7">
      <w:pPr>
        <w:spacing w:line="264" w:lineRule="auto"/>
        <w:rPr>
          <w:rFonts w:ascii="Arial" w:hAnsi="Arial" w:cs="Arial"/>
          <w:lang w:val="en"/>
        </w:rPr>
      </w:pPr>
      <w:r>
        <w:rPr>
          <w:rFonts w:ascii="Arial" w:hAnsi="Arial" w:cs="Arial"/>
          <w:lang w:val="en"/>
        </w:rPr>
        <w:lastRenderedPageBreak/>
        <w:t>backdated after the call of an unexpected Snap Election in 2017</w:t>
      </w:r>
      <w:r>
        <w:rPr>
          <w:rStyle w:val="FootnoteReference"/>
          <w:rFonts w:ascii="Arial" w:hAnsi="Arial" w:cs="Arial"/>
          <w:lang w:val="en"/>
        </w:rPr>
        <w:footnoteReference w:id="26"/>
      </w:r>
      <w:r>
        <w:rPr>
          <w:rFonts w:ascii="Arial" w:hAnsi="Arial" w:cs="Arial"/>
          <w:lang w:val="en"/>
        </w:rPr>
        <w:t xml:space="preserve">. </w:t>
      </w:r>
      <w:r w:rsidR="00D02D7F">
        <w:rPr>
          <w:rFonts w:ascii="Arial" w:hAnsi="Arial" w:cs="Arial"/>
          <w:lang w:val="en"/>
        </w:rPr>
        <w:t xml:space="preserve"> </w:t>
      </w:r>
      <w:r w:rsidR="00597CDD">
        <w:rPr>
          <w:rFonts w:ascii="Arial" w:hAnsi="Arial" w:cs="Arial"/>
          <w:lang w:val="en"/>
        </w:rPr>
        <w:t>More recently, it was revealed that charities selected to help deliver the government’s Work and Health Programme had signed contracts with clauses that meant they were required to “pay the utmost regard to the standing and reputation” of the Department of Work and Pensions and the Work and Pensions Secretary, Esther McVey</w:t>
      </w:r>
      <w:r w:rsidR="00597CDD">
        <w:rPr>
          <w:rStyle w:val="FootnoteReference"/>
          <w:rFonts w:ascii="Arial" w:hAnsi="Arial" w:cs="Arial"/>
          <w:lang w:val="en"/>
        </w:rPr>
        <w:footnoteReference w:id="27"/>
      </w:r>
      <w:r w:rsidR="00597CDD">
        <w:rPr>
          <w:rFonts w:ascii="Arial" w:hAnsi="Arial" w:cs="Arial"/>
          <w:lang w:val="en"/>
        </w:rPr>
        <w:t>. For many, the clause preventing criticism of McVey was seen as particularly worrying, as the Minister’s previous voting record on welfare has been widely regarded as problematic</w:t>
      </w:r>
      <w:r w:rsidR="00597CDD">
        <w:rPr>
          <w:rStyle w:val="FootnoteReference"/>
          <w:rFonts w:ascii="Arial" w:hAnsi="Arial" w:cs="Arial"/>
          <w:lang w:val="en"/>
        </w:rPr>
        <w:footnoteReference w:id="28"/>
      </w:r>
      <w:r w:rsidR="00597CDD">
        <w:rPr>
          <w:rStyle w:val="FootnoteReference"/>
          <w:rFonts w:ascii="Arial" w:hAnsi="Arial" w:cs="Arial"/>
          <w:lang w:val="en"/>
        </w:rPr>
        <w:footnoteReference w:id="29"/>
      </w:r>
      <w:r w:rsidR="00597CDD">
        <w:rPr>
          <w:rFonts w:ascii="Arial" w:hAnsi="Arial" w:cs="Arial"/>
          <w:lang w:val="en"/>
        </w:rPr>
        <w:t xml:space="preserve">. </w:t>
      </w:r>
    </w:p>
    <w:p w14:paraId="601B2633" w14:textId="77777777" w:rsidR="00890595" w:rsidRDefault="00890595" w:rsidP="00CD79A7">
      <w:pPr>
        <w:spacing w:line="264" w:lineRule="auto"/>
        <w:rPr>
          <w:rFonts w:ascii="Arial" w:hAnsi="Arial" w:cs="Arial"/>
          <w:lang w:val="en"/>
        </w:rPr>
      </w:pPr>
    </w:p>
    <w:p w14:paraId="4A25DDB9" w14:textId="2B7ABF0E" w:rsidR="00D02D7F" w:rsidRDefault="00D2020D" w:rsidP="00CD79A7">
      <w:pPr>
        <w:spacing w:line="264" w:lineRule="auto"/>
        <w:rPr>
          <w:rFonts w:ascii="Arial" w:hAnsi="Arial" w:cs="Arial"/>
          <w:lang w:val="en"/>
        </w:rPr>
      </w:pPr>
      <w:r>
        <w:rPr>
          <w:rFonts w:ascii="Arial" w:hAnsi="Arial" w:cs="Arial"/>
          <w:lang w:val="en"/>
        </w:rPr>
        <w:t xml:space="preserve">17. </w:t>
      </w:r>
      <w:r w:rsidR="00597CDD">
        <w:rPr>
          <w:rFonts w:ascii="Arial" w:hAnsi="Arial" w:cs="Arial"/>
          <w:lang w:val="en"/>
        </w:rPr>
        <w:t xml:space="preserve">With such restrictions being placed upon charities to advocate, it is more important than ever that the right support is given to speak out groups within charities as they embark on their journey to self-advocacy. We would therefore call on the Committee to make provisions for such organisations </w:t>
      </w:r>
      <w:r w:rsidR="001814A3">
        <w:rPr>
          <w:rFonts w:ascii="Arial" w:hAnsi="Arial" w:cs="Arial"/>
          <w:lang w:val="en"/>
        </w:rPr>
        <w:t xml:space="preserve">within their definitions, and implore State Parties and other organisations to cultivate and nurture such bodies to ensure they move from tokenistic consultation to true, independent self-advocacy. </w:t>
      </w:r>
    </w:p>
    <w:p w14:paraId="02A90CF7" w14:textId="77777777" w:rsidR="00807CF1" w:rsidRDefault="00807CF1" w:rsidP="00CD79A7">
      <w:pPr>
        <w:spacing w:line="264" w:lineRule="auto"/>
        <w:rPr>
          <w:rFonts w:ascii="Arial" w:hAnsi="Arial" w:cs="Arial"/>
          <w:lang w:val="en"/>
        </w:rPr>
      </w:pPr>
    </w:p>
    <w:p w14:paraId="0253EE20" w14:textId="4CE3857B" w:rsidR="008B001E" w:rsidRPr="00FF2667" w:rsidRDefault="00A12108" w:rsidP="008B001E">
      <w:pPr>
        <w:rPr>
          <w:rFonts w:ascii="Arial" w:hAnsi="Arial" w:cs="Arial"/>
          <w:sz w:val="28"/>
          <w:szCs w:val="28"/>
        </w:rPr>
      </w:pPr>
      <w:r>
        <w:rPr>
          <w:rFonts w:ascii="Arial" w:hAnsi="Arial" w:cs="Arial"/>
          <w:b/>
          <w:color w:val="4B2577"/>
          <w:sz w:val="28"/>
          <w:szCs w:val="28"/>
        </w:rPr>
        <w:t>C</w:t>
      </w:r>
      <w:r w:rsidR="008B001E">
        <w:rPr>
          <w:rFonts w:ascii="Arial" w:hAnsi="Arial" w:cs="Arial"/>
          <w:b/>
          <w:color w:val="4B2577"/>
          <w:sz w:val="28"/>
          <w:szCs w:val="28"/>
        </w:rPr>
        <w:t xml:space="preserve">. </w:t>
      </w:r>
      <w:r>
        <w:rPr>
          <w:rFonts w:ascii="Arial" w:hAnsi="Arial" w:cs="Arial"/>
          <w:b/>
          <w:color w:val="4B2577"/>
          <w:sz w:val="28"/>
          <w:szCs w:val="28"/>
        </w:rPr>
        <w:t xml:space="preserve">Article 33.3: The involvement of Civil Society </w:t>
      </w:r>
    </w:p>
    <w:p w14:paraId="187CAF0B" w14:textId="77777777" w:rsidR="008B001E" w:rsidRDefault="008B001E" w:rsidP="00CD79A7">
      <w:pPr>
        <w:spacing w:line="264" w:lineRule="auto"/>
        <w:rPr>
          <w:rFonts w:ascii="Arial" w:hAnsi="Arial" w:cs="Arial"/>
          <w:lang w:val="en"/>
        </w:rPr>
      </w:pPr>
    </w:p>
    <w:p w14:paraId="4F849C85" w14:textId="1F004B36" w:rsidR="00A12108" w:rsidRDefault="00D2020D" w:rsidP="00CD79A7">
      <w:pPr>
        <w:spacing w:line="264" w:lineRule="auto"/>
        <w:rPr>
          <w:rFonts w:ascii="Arial" w:hAnsi="Arial" w:cs="Arial"/>
          <w:lang w:val="en"/>
        </w:rPr>
      </w:pPr>
      <w:r>
        <w:rPr>
          <w:rFonts w:ascii="Arial" w:hAnsi="Arial" w:cs="Arial"/>
          <w:lang w:val="en"/>
        </w:rPr>
        <w:t xml:space="preserve">18. </w:t>
      </w:r>
      <w:r w:rsidR="00A12108">
        <w:rPr>
          <w:rFonts w:ascii="Arial" w:hAnsi="Arial" w:cs="Arial"/>
          <w:lang w:val="en"/>
        </w:rPr>
        <w:t>The involvement of civil society groups in helping to monitor and implements the articles of the CRPD at the national level is something that has been widely documented</w:t>
      </w:r>
      <w:r w:rsidR="00A12108">
        <w:rPr>
          <w:rStyle w:val="FootnoteReference"/>
          <w:rFonts w:ascii="Arial" w:hAnsi="Arial" w:cs="Arial"/>
          <w:lang w:val="en"/>
        </w:rPr>
        <w:footnoteReference w:id="30"/>
      </w:r>
      <w:r w:rsidR="00A12108">
        <w:rPr>
          <w:rFonts w:ascii="Arial" w:hAnsi="Arial" w:cs="Arial"/>
          <w:lang w:val="en"/>
        </w:rPr>
        <w:t xml:space="preserve"> and should be warmly welcomed by all stakeholders.  </w:t>
      </w:r>
    </w:p>
    <w:p w14:paraId="3B79C5E3" w14:textId="77777777" w:rsidR="00E95B82" w:rsidRDefault="00E95B82" w:rsidP="00CD79A7">
      <w:pPr>
        <w:spacing w:line="264" w:lineRule="auto"/>
        <w:rPr>
          <w:rFonts w:ascii="Arial" w:hAnsi="Arial" w:cs="Arial"/>
          <w:lang w:val="en"/>
        </w:rPr>
      </w:pPr>
    </w:p>
    <w:p w14:paraId="1005D698" w14:textId="77777777" w:rsidR="00D2020D" w:rsidRDefault="00D2020D" w:rsidP="00CD79A7">
      <w:pPr>
        <w:spacing w:line="264" w:lineRule="auto"/>
        <w:rPr>
          <w:rFonts w:ascii="Arial" w:hAnsi="Arial" w:cs="Arial"/>
          <w:lang w:val="en"/>
        </w:rPr>
      </w:pPr>
      <w:r>
        <w:rPr>
          <w:rFonts w:ascii="Arial" w:hAnsi="Arial" w:cs="Arial"/>
          <w:lang w:val="en"/>
        </w:rPr>
        <w:t xml:space="preserve">19. </w:t>
      </w:r>
      <w:r w:rsidR="00E95B82">
        <w:rPr>
          <w:rFonts w:ascii="Arial" w:hAnsi="Arial" w:cs="Arial"/>
          <w:lang w:val="en"/>
        </w:rPr>
        <w:t xml:space="preserve">In </w:t>
      </w:r>
      <w:r w:rsidR="00E95B82" w:rsidRPr="00E95B82">
        <w:rPr>
          <w:rFonts w:ascii="Arial" w:hAnsi="Arial" w:cs="Arial"/>
          <w:b/>
          <w:lang w:val="en"/>
        </w:rPr>
        <w:t>Paragraph 28</w:t>
      </w:r>
      <w:r w:rsidR="00E95B82">
        <w:rPr>
          <w:rFonts w:ascii="Arial" w:hAnsi="Arial" w:cs="Arial"/>
          <w:lang w:val="en"/>
        </w:rPr>
        <w:t xml:space="preserve"> of the General Comment, the Committee reminds State Parties that they are obliged to “support and </w:t>
      </w:r>
      <w:r w:rsidR="00890595">
        <w:rPr>
          <w:rFonts w:ascii="Arial" w:hAnsi="Arial" w:cs="Arial"/>
          <w:lang w:val="en"/>
        </w:rPr>
        <w:t xml:space="preserve">fund the strengthening of capacity building within civil society to ensure that DPOs/OPDs cam effectively participate in the process of implementing and monitoring….and ensuring that….accessibility requirements for various disabilities are taken into account”. </w:t>
      </w:r>
      <w:r w:rsidR="009846CD">
        <w:rPr>
          <w:rFonts w:ascii="Arial" w:hAnsi="Arial" w:cs="Arial"/>
          <w:lang w:val="en"/>
        </w:rPr>
        <w:t xml:space="preserve"> </w:t>
      </w:r>
      <w:r w:rsidR="00E95B82">
        <w:rPr>
          <w:rFonts w:ascii="Arial" w:hAnsi="Arial" w:cs="Arial"/>
          <w:lang w:val="en"/>
        </w:rPr>
        <w:t xml:space="preserve">Hft believes that, in the spirit of the CRPD, and the letter of Article 33, such funding should be made available to fledgling groups, such as Speak Out Groups within social care settings, along with established DPOs. By nurturing these emerging groups, the diversity of </w:t>
      </w:r>
    </w:p>
    <w:p w14:paraId="4A74826B" w14:textId="77777777" w:rsidR="00D2020D" w:rsidRDefault="00D2020D" w:rsidP="00CD79A7">
      <w:pPr>
        <w:spacing w:line="264" w:lineRule="auto"/>
        <w:rPr>
          <w:rFonts w:ascii="Arial" w:hAnsi="Arial" w:cs="Arial"/>
          <w:lang w:val="en"/>
        </w:rPr>
      </w:pPr>
    </w:p>
    <w:p w14:paraId="72BC2DCA" w14:textId="77777777" w:rsidR="00D2020D" w:rsidRDefault="00D2020D" w:rsidP="00CD79A7">
      <w:pPr>
        <w:spacing w:line="264" w:lineRule="auto"/>
        <w:rPr>
          <w:rFonts w:ascii="Arial" w:hAnsi="Arial" w:cs="Arial"/>
          <w:lang w:val="en"/>
        </w:rPr>
      </w:pPr>
    </w:p>
    <w:p w14:paraId="2AB876D0" w14:textId="4B06443C" w:rsidR="00E95B82" w:rsidRDefault="00E95B82" w:rsidP="00CD79A7">
      <w:pPr>
        <w:spacing w:line="264" w:lineRule="auto"/>
        <w:rPr>
          <w:rFonts w:ascii="Arial" w:hAnsi="Arial" w:cs="Arial"/>
          <w:lang w:val="en"/>
        </w:rPr>
      </w:pPr>
      <w:r>
        <w:rPr>
          <w:rFonts w:ascii="Arial" w:hAnsi="Arial" w:cs="Arial"/>
          <w:lang w:val="en"/>
        </w:rPr>
        <w:t xml:space="preserve">voices </w:t>
      </w:r>
      <w:r w:rsidR="008B0780">
        <w:rPr>
          <w:rFonts w:ascii="Arial" w:hAnsi="Arial" w:cs="Arial"/>
          <w:lang w:val="en"/>
        </w:rPr>
        <w:t xml:space="preserve">heard in the monitoring and implementation of the Convention will be increased, and a wider range of sectoral representation will be included in the process. </w:t>
      </w:r>
    </w:p>
    <w:p w14:paraId="23E9F006" w14:textId="77777777" w:rsidR="000637CB" w:rsidRDefault="000637CB" w:rsidP="00CD79A7">
      <w:pPr>
        <w:spacing w:line="264" w:lineRule="auto"/>
        <w:rPr>
          <w:rFonts w:ascii="Arial" w:hAnsi="Arial" w:cs="Arial"/>
          <w:lang w:val="en"/>
        </w:rPr>
      </w:pPr>
    </w:p>
    <w:p w14:paraId="1D813D5E" w14:textId="36382DE8" w:rsidR="000637CB" w:rsidRDefault="000637CB" w:rsidP="00CD79A7">
      <w:pPr>
        <w:spacing w:line="264" w:lineRule="auto"/>
        <w:rPr>
          <w:rFonts w:ascii="Arial" w:hAnsi="Arial" w:cs="Arial"/>
          <w:b/>
          <w:color w:val="4B2577"/>
          <w:sz w:val="28"/>
          <w:szCs w:val="28"/>
        </w:rPr>
      </w:pPr>
      <w:r>
        <w:rPr>
          <w:rFonts w:ascii="Arial" w:hAnsi="Arial" w:cs="Arial"/>
          <w:b/>
          <w:color w:val="4B2577"/>
          <w:sz w:val="28"/>
          <w:szCs w:val="28"/>
        </w:rPr>
        <w:t xml:space="preserve">IV. Relationship with other provisions in the Convention </w:t>
      </w:r>
    </w:p>
    <w:p w14:paraId="2445EC25" w14:textId="77777777" w:rsidR="000637CB" w:rsidRDefault="000637CB" w:rsidP="00CD79A7">
      <w:pPr>
        <w:spacing w:line="264" w:lineRule="auto"/>
        <w:rPr>
          <w:rFonts w:ascii="Arial" w:hAnsi="Arial" w:cs="Arial"/>
          <w:b/>
          <w:color w:val="4B2577"/>
          <w:sz w:val="28"/>
          <w:szCs w:val="28"/>
        </w:rPr>
      </w:pPr>
    </w:p>
    <w:p w14:paraId="298114EB" w14:textId="3835A64E" w:rsidR="000637CB" w:rsidRDefault="00D2020D" w:rsidP="00CD79A7">
      <w:pPr>
        <w:spacing w:line="264" w:lineRule="auto"/>
        <w:rPr>
          <w:rFonts w:ascii="Arial" w:hAnsi="Arial" w:cs="Arial"/>
          <w:lang w:val="en"/>
        </w:rPr>
      </w:pPr>
      <w:r>
        <w:rPr>
          <w:rFonts w:ascii="Arial" w:hAnsi="Arial" w:cs="Arial"/>
          <w:lang w:val="en"/>
        </w:rPr>
        <w:t xml:space="preserve">20. </w:t>
      </w:r>
      <w:r w:rsidR="000637CB">
        <w:rPr>
          <w:rFonts w:ascii="Arial" w:hAnsi="Arial" w:cs="Arial"/>
          <w:lang w:val="en"/>
        </w:rPr>
        <w:t xml:space="preserve">In </w:t>
      </w:r>
      <w:r w:rsidR="000637CB" w:rsidRPr="000637CB">
        <w:rPr>
          <w:rFonts w:ascii="Arial" w:hAnsi="Arial" w:cs="Arial"/>
          <w:b/>
          <w:lang w:val="en"/>
        </w:rPr>
        <w:t>Paragraph 51</w:t>
      </w:r>
      <w:r w:rsidR="000637CB">
        <w:rPr>
          <w:rFonts w:ascii="Arial" w:hAnsi="Arial" w:cs="Arial"/>
          <w:lang w:val="en"/>
        </w:rPr>
        <w:t xml:space="preserve"> of the General Comment, the Committee notes that Article 3 of the Convention includes provisions for the “full and effective participation and inclusion in society” of people with disabilities, and the Committee asserts that this “means the participation of persons with disabilities, through their DPOs/OPDs, cuts across the entire text and applies to the whole Convention”. </w:t>
      </w:r>
    </w:p>
    <w:p w14:paraId="50345378" w14:textId="77777777" w:rsidR="000637CB" w:rsidRDefault="000637CB" w:rsidP="00CD79A7">
      <w:pPr>
        <w:spacing w:line="264" w:lineRule="auto"/>
        <w:rPr>
          <w:rFonts w:ascii="Arial" w:hAnsi="Arial" w:cs="Arial"/>
          <w:lang w:val="en"/>
        </w:rPr>
      </w:pPr>
    </w:p>
    <w:p w14:paraId="109B7C61" w14:textId="41019D59" w:rsidR="000637CB" w:rsidRDefault="00D2020D" w:rsidP="00CD79A7">
      <w:pPr>
        <w:spacing w:line="264" w:lineRule="auto"/>
        <w:rPr>
          <w:rFonts w:ascii="Arial" w:hAnsi="Arial" w:cs="Arial"/>
          <w:lang w:val="en"/>
        </w:rPr>
      </w:pPr>
      <w:r>
        <w:rPr>
          <w:rFonts w:ascii="Arial" w:hAnsi="Arial" w:cs="Arial"/>
          <w:lang w:val="en"/>
        </w:rPr>
        <w:t xml:space="preserve">21. </w:t>
      </w:r>
      <w:r w:rsidR="000637CB">
        <w:rPr>
          <w:rFonts w:ascii="Arial" w:hAnsi="Arial" w:cs="Arial"/>
          <w:lang w:val="en"/>
        </w:rPr>
        <w:t xml:space="preserve">As stated in our previous responses, we believe that, by categorising Speak Out Groups as “organisations </w:t>
      </w:r>
      <w:r w:rsidR="000637CB">
        <w:rPr>
          <w:rFonts w:ascii="Arial" w:hAnsi="Arial" w:cs="Arial"/>
          <w:i/>
          <w:lang w:val="en"/>
        </w:rPr>
        <w:t xml:space="preserve">for </w:t>
      </w:r>
      <w:r w:rsidR="000637CB">
        <w:rPr>
          <w:rFonts w:ascii="Arial" w:hAnsi="Arial" w:cs="Arial"/>
          <w:lang w:val="en"/>
        </w:rPr>
        <w:t xml:space="preserve">disabled people”, the Committee is inadvertently preventing those with learning disabilities from participating in monitoring and implementing the Articles of the CRPD in an established forum within an organisation and support network that they are </w:t>
      </w:r>
      <w:r w:rsidR="00487D2A">
        <w:rPr>
          <w:rFonts w:ascii="Arial" w:hAnsi="Arial" w:cs="Arial"/>
          <w:lang w:val="en"/>
        </w:rPr>
        <w:t xml:space="preserve">already </w:t>
      </w:r>
      <w:r w:rsidR="000637CB">
        <w:rPr>
          <w:rFonts w:ascii="Arial" w:hAnsi="Arial" w:cs="Arial"/>
          <w:lang w:val="en"/>
        </w:rPr>
        <w:t xml:space="preserve">familiar with. </w:t>
      </w:r>
    </w:p>
    <w:p w14:paraId="1CBE1B42" w14:textId="77777777" w:rsidR="00487D2A" w:rsidRDefault="00487D2A" w:rsidP="00CD79A7">
      <w:pPr>
        <w:spacing w:line="264" w:lineRule="auto"/>
        <w:rPr>
          <w:rFonts w:ascii="Arial" w:hAnsi="Arial" w:cs="Arial"/>
          <w:lang w:val="en"/>
        </w:rPr>
      </w:pPr>
    </w:p>
    <w:p w14:paraId="44286195" w14:textId="75FE284F" w:rsidR="00487D2A" w:rsidRPr="000637CB" w:rsidRDefault="00D2020D" w:rsidP="00CD79A7">
      <w:pPr>
        <w:spacing w:line="264" w:lineRule="auto"/>
        <w:rPr>
          <w:rFonts w:ascii="Arial" w:hAnsi="Arial" w:cs="Arial"/>
          <w:lang w:val="en"/>
        </w:rPr>
      </w:pPr>
      <w:r>
        <w:rPr>
          <w:rFonts w:ascii="Arial" w:hAnsi="Arial" w:cs="Arial"/>
          <w:lang w:val="en"/>
        </w:rPr>
        <w:t xml:space="preserve">22. </w:t>
      </w:r>
      <w:r w:rsidR="00487D2A">
        <w:rPr>
          <w:rFonts w:ascii="Arial" w:hAnsi="Arial" w:cs="Arial"/>
          <w:lang w:val="en"/>
        </w:rPr>
        <w:t xml:space="preserve">We believe that a more inclusive definition, reflecting changes in UK legislation, will allow Speak Out Groups to play a greater role </w:t>
      </w:r>
      <w:r w:rsidR="00613B9F">
        <w:rPr>
          <w:rFonts w:ascii="Arial" w:hAnsi="Arial" w:cs="Arial"/>
          <w:lang w:val="en"/>
        </w:rPr>
        <w:t>in the monitoring and implementing of the conversation, similar to fully-formed Self Advocacy Groups and other DPOs.</w:t>
      </w:r>
    </w:p>
    <w:sectPr w:rsidR="00487D2A" w:rsidRPr="000637CB" w:rsidSect="00AF3572">
      <w:headerReference w:type="even" r:id="rId20"/>
      <w:headerReference w:type="default" r:id="rId21"/>
      <w:footerReference w:type="even" r:id="rId22"/>
      <w:footerReference w:type="default" r:id="rId23"/>
      <w:headerReference w:type="first" r:id="rId24"/>
      <w:footerReference w:type="first" r:id="rId25"/>
      <w:pgSz w:w="11900" w:h="16840"/>
      <w:pgMar w:top="1440" w:right="1552"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218B1" w14:textId="77777777" w:rsidR="00065D59" w:rsidRDefault="00065D59" w:rsidP="00C31C4D">
      <w:r>
        <w:separator/>
      </w:r>
    </w:p>
  </w:endnote>
  <w:endnote w:type="continuationSeparator" w:id="0">
    <w:p w14:paraId="6FE2DA00" w14:textId="77777777" w:rsidR="00065D59" w:rsidRDefault="00065D59" w:rsidP="00C3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779280"/>
      <w:docPartObj>
        <w:docPartGallery w:val="Page Numbers (Bottom of Page)"/>
        <w:docPartUnique/>
      </w:docPartObj>
    </w:sdtPr>
    <w:sdtEndPr>
      <w:rPr>
        <w:rFonts w:ascii="Arial" w:hAnsi="Arial" w:cs="Arial"/>
        <w:color w:val="7030A0"/>
        <w:sz w:val="20"/>
        <w:szCs w:val="20"/>
      </w:rPr>
    </w:sdtEndPr>
    <w:sdtContent>
      <w:sdt>
        <w:sdtPr>
          <w:id w:val="-988398863"/>
          <w:docPartObj>
            <w:docPartGallery w:val="Page Numbers (Top of Page)"/>
            <w:docPartUnique/>
          </w:docPartObj>
        </w:sdtPr>
        <w:sdtEndPr>
          <w:rPr>
            <w:rFonts w:ascii="Arial" w:hAnsi="Arial" w:cs="Arial"/>
            <w:color w:val="7030A0"/>
            <w:sz w:val="20"/>
            <w:szCs w:val="20"/>
          </w:rPr>
        </w:sdtEndPr>
        <w:sdtContent>
          <w:p w14:paraId="12F39B86" w14:textId="77777777" w:rsidR="001047B3" w:rsidRPr="000A6F49" w:rsidRDefault="001047B3" w:rsidP="005C2BFB">
            <w:pPr>
              <w:rPr>
                <w:rFonts w:ascii="Arial" w:hAnsi="Arial" w:cs="Arial"/>
                <w:b/>
                <w:color w:val="4B2577"/>
                <w:sz w:val="22"/>
                <w:szCs w:val="22"/>
              </w:rPr>
            </w:pPr>
            <w:r w:rsidRPr="000A6F49">
              <w:rPr>
                <w:rFonts w:ascii="Arial" w:hAnsi="Arial" w:cs="Arial"/>
                <w:b/>
                <w:color w:val="4B2577"/>
                <w:sz w:val="22"/>
                <w:szCs w:val="22"/>
              </w:rPr>
              <w:t>www.hft.org.uk</w:t>
            </w:r>
          </w:p>
          <w:p w14:paraId="26A21E6D" w14:textId="77777777" w:rsidR="001047B3" w:rsidRPr="000A6F49" w:rsidRDefault="001047B3" w:rsidP="005C2BFB">
            <w:pPr>
              <w:rPr>
                <w:rFonts w:ascii="Arial" w:hAnsi="Arial" w:cs="Arial"/>
                <w:color w:val="4B2577"/>
                <w:sz w:val="14"/>
                <w:szCs w:val="14"/>
              </w:rPr>
            </w:pPr>
            <w:r>
              <w:rPr>
                <w:rFonts w:ascii="Arial" w:hAnsi="Arial" w:cs="Arial"/>
                <w:color w:val="4B2577"/>
                <w:sz w:val="14"/>
                <w:szCs w:val="14"/>
              </w:rPr>
              <w:br/>
            </w:r>
            <w:r w:rsidRPr="000A6F49">
              <w:rPr>
                <w:rFonts w:ascii="Arial" w:hAnsi="Arial" w:cs="Arial"/>
                <w:color w:val="4B2577"/>
                <w:sz w:val="14"/>
                <w:szCs w:val="14"/>
              </w:rPr>
              <w:t>Company registered in England No. 734984  Registered charity No. 313069  Patron HRH The Princess Royal</w:t>
            </w:r>
            <w:r>
              <w:rPr>
                <w:rFonts w:ascii="Arial" w:hAnsi="Arial" w:cs="Arial"/>
                <w:color w:val="4B2577"/>
                <w:sz w:val="14"/>
                <w:szCs w:val="14"/>
              </w:rPr>
              <w:tab/>
            </w:r>
          </w:p>
          <w:p w14:paraId="3BB6E61F" w14:textId="056EF2FD" w:rsidR="001047B3" w:rsidRPr="005C2BFB" w:rsidRDefault="001047B3">
            <w:pPr>
              <w:pStyle w:val="Footer"/>
              <w:jc w:val="right"/>
              <w:rPr>
                <w:rFonts w:ascii="Arial" w:hAnsi="Arial" w:cs="Arial"/>
                <w:color w:val="7030A0"/>
                <w:sz w:val="20"/>
                <w:szCs w:val="20"/>
              </w:rPr>
            </w:pPr>
            <w:r w:rsidRPr="005C2BFB">
              <w:rPr>
                <w:rFonts w:ascii="Arial" w:hAnsi="Arial" w:cs="Arial"/>
                <w:color w:val="7030A0"/>
                <w:sz w:val="20"/>
                <w:szCs w:val="20"/>
              </w:rPr>
              <w:t xml:space="preserve">Page </w:t>
            </w:r>
            <w:r w:rsidRPr="005C2BFB">
              <w:rPr>
                <w:rFonts w:ascii="Arial" w:hAnsi="Arial" w:cs="Arial"/>
                <w:b/>
                <w:bCs/>
                <w:color w:val="7030A0"/>
                <w:sz w:val="20"/>
                <w:szCs w:val="20"/>
              </w:rPr>
              <w:fldChar w:fldCharType="begin"/>
            </w:r>
            <w:r w:rsidRPr="005C2BFB">
              <w:rPr>
                <w:rFonts w:ascii="Arial" w:hAnsi="Arial" w:cs="Arial"/>
                <w:b/>
                <w:bCs/>
                <w:color w:val="7030A0"/>
                <w:sz w:val="20"/>
                <w:szCs w:val="20"/>
              </w:rPr>
              <w:instrText xml:space="preserve"> PAGE </w:instrText>
            </w:r>
            <w:r w:rsidRPr="005C2BFB">
              <w:rPr>
                <w:rFonts w:ascii="Arial" w:hAnsi="Arial" w:cs="Arial"/>
                <w:b/>
                <w:bCs/>
                <w:color w:val="7030A0"/>
                <w:sz w:val="20"/>
                <w:szCs w:val="20"/>
              </w:rPr>
              <w:fldChar w:fldCharType="separate"/>
            </w:r>
            <w:r w:rsidR="00A92DF9">
              <w:rPr>
                <w:rFonts w:ascii="Arial" w:hAnsi="Arial" w:cs="Arial"/>
                <w:b/>
                <w:bCs/>
                <w:noProof/>
                <w:color w:val="7030A0"/>
                <w:sz w:val="20"/>
                <w:szCs w:val="20"/>
              </w:rPr>
              <w:t>2</w:t>
            </w:r>
            <w:r w:rsidRPr="005C2BFB">
              <w:rPr>
                <w:rFonts w:ascii="Arial" w:hAnsi="Arial" w:cs="Arial"/>
                <w:b/>
                <w:bCs/>
                <w:color w:val="7030A0"/>
                <w:sz w:val="20"/>
                <w:szCs w:val="20"/>
              </w:rPr>
              <w:fldChar w:fldCharType="end"/>
            </w:r>
            <w:r w:rsidRPr="005C2BFB">
              <w:rPr>
                <w:rFonts w:ascii="Arial" w:hAnsi="Arial" w:cs="Arial"/>
                <w:color w:val="7030A0"/>
                <w:sz w:val="20"/>
                <w:szCs w:val="20"/>
              </w:rPr>
              <w:t xml:space="preserve"> of </w:t>
            </w:r>
            <w:r w:rsidRPr="005C2BFB">
              <w:rPr>
                <w:rFonts w:ascii="Arial" w:hAnsi="Arial" w:cs="Arial"/>
                <w:b/>
                <w:bCs/>
                <w:color w:val="7030A0"/>
                <w:sz w:val="20"/>
                <w:szCs w:val="20"/>
              </w:rPr>
              <w:fldChar w:fldCharType="begin"/>
            </w:r>
            <w:r w:rsidRPr="005C2BFB">
              <w:rPr>
                <w:rFonts w:ascii="Arial" w:hAnsi="Arial" w:cs="Arial"/>
                <w:b/>
                <w:bCs/>
                <w:color w:val="7030A0"/>
                <w:sz w:val="20"/>
                <w:szCs w:val="20"/>
              </w:rPr>
              <w:instrText xml:space="preserve"> NUMPAGES  </w:instrText>
            </w:r>
            <w:r w:rsidRPr="005C2BFB">
              <w:rPr>
                <w:rFonts w:ascii="Arial" w:hAnsi="Arial" w:cs="Arial"/>
                <w:b/>
                <w:bCs/>
                <w:color w:val="7030A0"/>
                <w:sz w:val="20"/>
                <w:szCs w:val="20"/>
              </w:rPr>
              <w:fldChar w:fldCharType="separate"/>
            </w:r>
            <w:r w:rsidR="00A92DF9">
              <w:rPr>
                <w:rFonts w:ascii="Arial" w:hAnsi="Arial" w:cs="Arial"/>
                <w:b/>
                <w:bCs/>
                <w:noProof/>
                <w:color w:val="7030A0"/>
                <w:sz w:val="20"/>
                <w:szCs w:val="20"/>
              </w:rPr>
              <w:t>10</w:t>
            </w:r>
            <w:r w:rsidRPr="005C2BFB">
              <w:rPr>
                <w:rFonts w:ascii="Arial" w:hAnsi="Arial" w:cs="Arial"/>
                <w:b/>
                <w:bCs/>
                <w:color w:val="7030A0"/>
                <w:sz w:val="20"/>
                <w:szCs w:val="20"/>
              </w:rPr>
              <w:fldChar w:fldCharType="end"/>
            </w:r>
          </w:p>
        </w:sdtContent>
      </w:sdt>
    </w:sdtContent>
  </w:sdt>
  <w:p w14:paraId="113B3775" w14:textId="3A477620" w:rsidR="001047B3" w:rsidRPr="005C2BFB" w:rsidRDefault="001047B3" w:rsidP="00C123C9">
    <w:pPr>
      <w:pStyle w:val="Foo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666708"/>
      <w:docPartObj>
        <w:docPartGallery w:val="Page Numbers (Bottom of Page)"/>
        <w:docPartUnique/>
      </w:docPartObj>
    </w:sdtPr>
    <w:sdtEndPr>
      <w:rPr>
        <w:rFonts w:ascii="Arial" w:hAnsi="Arial" w:cs="Arial"/>
        <w:color w:val="7030A0"/>
        <w:sz w:val="20"/>
        <w:szCs w:val="20"/>
      </w:rPr>
    </w:sdtEndPr>
    <w:sdtContent>
      <w:sdt>
        <w:sdtPr>
          <w:id w:val="-682824859"/>
          <w:docPartObj>
            <w:docPartGallery w:val="Page Numbers (Top of Page)"/>
            <w:docPartUnique/>
          </w:docPartObj>
        </w:sdtPr>
        <w:sdtEndPr>
          <w:rPr>
            <w:rFonts w:ascii="Arial" w:hAnsi="Arial" w:cs="Arial"/>
            <w:color w:val="7030A0"/>
            <w:sz w:val="20"/>
            <w:szCs w:val="20"/>
          </w:rPr>
        </w:sdtEndPr>
        <w:sdtContent>
          <w:p w14:paraId="0BF02AFC" w14:textId="77777777" w:rsidR="001047B3" w:rsidRPr="000A6F49" w:rsidRDefault="001047B3" w:rsidP="005C2BFB">
            <w:pPr>
              <w:rPr>
                <w:rFonts w:ascii="Arial" w:hAnsi="Arial" w:cs="Arial"/>
                <w:b/>
                <w:color w:val="4B2577"/>
                <w:sz w:val="22"/>
                <w:szCs w:val="22"/>
              </w:rPr>
            </w:pPr>
            <w:r w:rsidRPr="000A6F49">
              <w:rPr>
                <w:rFonts w:ascii="Arial" w:hAnsi="Arial" w:cs="Arial"/>
                <w:b/>
                <w:color w:val="4B2577"/>
                <w:sz w:val="22"/>
                <w:szCs w:val="22"/>
              </w:rPr>
              <w:t>www.hft.org.uk</w:t>
            </w:r>
          </w:p>
          <w:p w14:paraId="17ADB607" w14:textId="77777777" w:rsidR="001047B3" w:rsidRPr="000A6F49" w:rsidRDefault="001047B3" w:rsidP="005C2BFB">
            <w:pPr>
              <w:rPr>
                <w:rFonts w:ascii="Arial" w:hAnsi="Arial" w:cs="Arial"/>
                <w:color w:val="4B2577"/>
                <w:sz w:val="14"/>
                <w:szCs w:val="14"/>
              </w:rPr>
            </w:pPr>
            <w:r>
              <w:rPr>
                <w:rFonts w:ascii="Arial" w:hAnsi="Arial" w:cs="Arial"/>
                <w:color w:val="4B2577"/>
                <w:sz w:val="14"/>
                <w:szCs w:val="14"/>
              </w:rPr>
              <w:br/>
            </w:r>
            <w:r w:rsidRPr="000A6F49">
              <w:rPr>
                <w:rFonts w:ascii="Arial" w:hAnsi="Arial" w:cs="Arial"/>
                <w:color w:val="4B2577"/>
                <w:sz w:val="14"/>
                <w:szCs w:val="14"/>
              </w:rPr>
              <w:t>Company registered in England No. 734984  Registered charity No. 313069  Patron HRH The Princess Royal</w:t>
            </w:r>
            <w:r>
              <w:rPr>
                <w:rFonts w:ascii="Arial" w:hAnsi="Arial" w:cs="Arial"/>
                <w:color w:val="4B2577"/>
                <w:sz w:val="14"/>
                <w:szCs w:val="14"/>
              </w:rPr>
              <w:tab/>
            </w:r>
          </w:p>
          <w:p w14:paraId="7205C375" w14:textId="501B575E" w:rsidR="001047B3" w:rsidRPr="005C2BFB" w:rsidRDefault="001047B3">
            <w:pPr>
              <w:pStyle w:val="Footer"/>
              <w:jc w:val="right"/>
              <w:rPr>
                <w:rFonts w:ascii="Arial" w:hAnsi="Arial" w:cs="Arial"/>
                <w:color w:val="7030A0"/>
                <w:sz w:val="20"/>
                <w:szCs w:val="20"/>
              </w:rPr>
            </w:pPr>
            <w:r w:rsidRPr="005C2BFB">
              <w:rPr>
                <w:rFonts w:ascii="Arial" w:hAnsi="Arial" w:cs="Arial"/>
                <w:color w:val="7030A0"/>
                <w:sz w:val="20"/>
                <w:szCs w:val="20"/>
              </w:rPr>
              <w:t xml:space="preserve">Page </w:t>
            </w:r>
            <w:r w:rsidRPr="005C2BFB">
              <w:rPr>
                <w:rFonts w:ascii="Arial" w:hAnsi="Arial" w:cs="Arial"/>
                <w:b/>
                <w:bCs/>
                <w:color w:val="7030A0"/>
                <w:sz w:val="20"/>
                <w:szCs w:val="20"/>
              </w:rPr>
              <w:fldChar w:fldCharType="begin"/>
            </w:r>
            <w:r w:rsidRPr="005C2BFB">
              <w:rPr>
                <w:rFonts w:ascii="Arial" w:hAnsi="Arial" w:cs="Arial"/>
                <w:b/>
                <w:bCs/>
                <w:color w:val="7030A0"/>
                <w:sz w:val="20"/>
                <w:szCs w:val="20"/>
              </w:rPr>
              <w:instrText xml:space="preserve"> PAGE </w:instrText>
            </w:r>
            <w:r w:rsidRPr="005C2BFB">
              <w:rPr>
                <w:rFonts w:ascii="Arial" w:hAnsi="Arial" w:cs="Arial"/>
                <w:b/>
                <w:bCs/>
                <w:color w:val="7030A0"/>
                <w:sz w:val="20"/>
                <w:szCs w:val="20"/>
              </w:rPr>
              <w:fldChar w:fldCharType="separate"/>
            </w:r>
            <w:r w:rsidR="00A92DF9">
              <w:rPr>
                <w:rFonts w:ascii="Arial" w:hAnsi="Arial" w:cs="Arial"/>
                <w:b/>
                <w:bCs/>
                <w:noProof/>
                <w:color w:val="7030A0"/>
                <w:sz w:val="20"/>
                <w:szCs w:val="20"/>
              </w:rPr>
              <w:t>9</w:t>
            </w:r>
            <w:r w:rsidRPr="005C2BFB">
              <w:rPr>
                <w:rFonts w:ascii="Arial" w:hAnsi="Arial" w:cs="Arial"/>
                <w:b/>
                <w:bCs/>
                <w:color w:val="7030A0"/>
                <w:sz w:val="20"/>
                <w:szCs w:val="20"/>
              </w:rPr>
              <w:fldChar w:fldCharType="end"/>
            </w:r>
            <w:r w:rsidRPr="005C2BFB">
              <w:rPr>
                <w:rFonts w:ascii="Arial" w:hAnsi="Arial" w:cs="Arial"/>
                <w:color w:val="7030A0"/>
                <w:sz w:val="20"/>
                <w:szCs w:val="20"/>
              </w:rPr>
              <w:t xml:space="preserve"> of </w:t>
            </w:r>
            <w:r w:rsidRPr="005C2BFB">
              <w:rPr>
                <w:rFonts w:ascii="Arial" w:hAnsi="Arial" w:cs="Arial"/>
                <w:b/>
                <w:bCs/>
                <w:color w:val="7030A0"/>
                <w:sz w:val="20"/>
                <w:szCs w:val="20"/>
              </w:rPr>
              <w:fldChar w:fldCharType="begin"/>
            </w:r>
            <w:r w:rsidRPr="005C2BFB">
              <w:rPr>
                <w:rFonts w:ascii="Arial" w:hAnsi="Arial" w:cs="Arial"/>
                <w:b/>
                <w:bCs/>
                <w:color w:val="7030A0"/>
                <w:sz w:val="20"/>
                <w:szCs w:val="20"/>
              </w:rPr>
              <w:instrText xml:space="preserve"> NUMPAGES  </w:instrText>
            </w:r>
            <w:r w:rsidRPr="005C2BFB">
              <w:rPr>
                <w:rFonts w:ascii="Arial" w:hAnsi="Arial" w:cs="Arial"/>
                <w:b/>
                <w:bCs/>
                <w:color w:val="7030A0"/>
                <w:sz w:val="20"/>
                <w:szCs w:val="20"/>
              </w:rPr>
              <w:fldChar w:fldCharType="separate"/>
            </w:r>
            <w:r w:rsidR="00A92DF9">
              <w:rPr>
                <w:rFonts w:ascii="Arial" w:hAnsi="Arial" w:cs="Arial"/>
                <w:b/>
                <w:bCs/>
                <w:noProof/>
                <w:color w:val="7030A0"/>
                <w:sz w:val="20"/>
                <w:szCs w:val="20"/>
              </w:rPr>
              <w:t>10</w:t>
            </w:r>
            <w:r w:rsidRPr="005C2BFB">
              <w:rPr>
                <w:rFonts w:ascii="Arial" w:hAnsi="Arial" w:cs="Arial"/>
                <w:b/>
                <w:bCs/>
                <w:color w:val="7030A0"/>
                <w:sz w:val="20"/>
                <w:szCs w:val="20"/>
              </w:rPr>
              <w:fldChar w:fldCharType="end"/>
            </w:r>
          </w:p>
        </w:sdtContent>
      </w:sdt>
    </w:sdtContent>
  </w:sdt>
  <w:p w14:paraId="7D41075E" w14:textId="795C794F" w:rsidR="001047B3" w:rsidRPr="000F0DA9" w:rsidRDefault="001047B3" w:rsidP="000F0DA9">
    <w:pPr>
      <w:rPr>
        <w:rFonts w:ascii="Arial" w:hAnsi="Arial" w:cs="Arial"/>
        <w:color w:val="4B2577"/>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3893"/>
      <w:docPartObj>
        <w:docPartGallery w:val="Page Numbers (Bottom of Page)"/>
        <w:docPartUnique/>
      </w:docPartObj>
    </w:sdtPr>
    <w:sdtEndPr>
      <w:rPr>
        <w:rFonts w:ascii="Arial" w:hAnsi="Arial" w:cs="Arial"/>
        <w:color w:val="7030A0"/>
        <w:sz w:val="20"/>
        <w:szCs w:val="20"/>
      </w:rPr>
    </w:sdtEndPr>
    <w:sdtContent>
      <w:sdt>
        <w:sdtPr>
          <w:id w:val="860082579"/>
          <w:docPartObj>
            <w:docPartGallery w:val="Page Numbers (Top of Page)"/>
            <w:docPartUnique/>
          </w:docPartObj>
        </w:sdtPr>
        <w:sdtEndPr>
          <w:rPr>
            <w:rFonts w:ascii="Arial" w:hAnsi="Arial" w:cs="Arial"/>
            <w:color w:val="7030A0"/>
            <w:sz w:val="20"/>
            <w:szCs w:val="20"/>
          </w:rPr>
        </w:sdtEndPr>
        <w:sdtContent>
          <w:p w14:paraId="1A146F36" w14:textId="77777777" w:rsidR="001047B3" w:rsidRPr="000A6F49" w:rsidRDefault="001047B3" w:rsidP="005C2BFB">
            <w:pPr>
              <w:rPr>
                <w:rFonts w:ascii="Arial" w:hAnsi="Arial" w:cs="Arial"/>
                <w:b/>
                <w:color w:val="4B2577"/>
                <w:sz w:val="22"/>
                <w:szCs w:val="22"/>
              </w:rPr>
            </w:pPr>
            <w:r w:rsidRPr="000A6F49">
              <w:rPr>
                <w:rFonts w:ascii="Arial" w:hAnsi="Arial" w:cs="Arial"/>
                <w:b/>
                <w:color w:val="4B2577"/>
                <w:sz w:val="22"/>
                <w:szCs w:val="22"/>
              </w:rPr>
              <w:t>www.hft.org.uk</w:t>
            </w:r>
          </w:p>
          <w:p w14:paraId="1CFB1DF2" w14:textId="77777777" w:rsidR="001047B3" w:rsidRPr="000A6F49" w:rsidRDefault="001047B3" w:rsidP="005C2BFB">
            <w:pPr>
              <w:rPr>
                <w:rFonts w:ascii="Arial" w:hAnsi="Arial" w:cs="Arial"/>
                <w:color w:val="4B2577"/>
                <w:sz w:val="14"/>
                <w:szCs w:val="14"/>
              </w:rPr>
            </w:pPr>
            <w:r>
              <w:rPr>
                <w:rFonts w:ascii="Arial" w:hAnsi="Arial" w:cs="Arial"/>
                <w:color w:val="4B2577"/>
                <w:sz w:val="14"/>
                <w:szCs w:val="14"/>
              </w:rPr>
              <w:br/>
            </w:r>
            <w:r w:rsidRPr="000A6F49">
              <w:rPr>
                <w:rFonts w:ascii="Arial" w:hAnsi="Arial" w:cs="Arial"/>
                <w:color w:val="4B2577"/>
                <w:sz w:val="14"/>
                <w:szCs w:val="14"/>
              </w:rPr>
              <w:t>Company registered in England No. 734984  Registered charity No. 313069  Patron HRH The Princess Royal</w:t>
            </w:r>
            <w:r>
              <w:rPr>
                <w:rFonts w:ascii="Arial" w:hAnsi="Arial" w:cs="Arial"/>
                <w:color w:val="4B2577"/>
                <w:sz w:val="14"/>
                <w:szCs w:val="14"/>
              </w:rPr>
              <w:tab/>
            </w:r>
          </w:p>
          <w:p w14:paraId="1E297818" w14:textId="3383B661" w:rsidR="001047B3" w:rsidRPr="005C2BFB" w:rsidRDefault="001047B3" w:rsidP="005C2BFB">
            <w:pPr>
              <w:pStyle w:val="Footer"/>
              <w:jc w:val="right"/>
              <w:rPr>
                <w:rFonts w:ascii="Arial" w:hAnsi="Arial" w:cs="Arial"/>
                <w:color w:val="7030A0"/>
                <w:sz w:val="20"/>
                <w:szCs w:val="20"/>
              </w:rPr>
            </w:pPr>
            <w:r w:rsidRPr="005C2BFB">
              <w:rPr>
                <w:rFonts w:ascii="Arial" w:hAnsi="Arial" w:cs="Arial"/>
                <w:color w:val="7030A0"/>
                <w:sz w:val="20"/>
                <w:szCs w:val="20"/>
              </w:rPr>
              <w:t xml:space="preserve">Page </w:t>
            </w:r>
            <w:r w:rsidRPr="005C2BFB">
              <w:rPr>
                <w:rFonts w:ascii="Arial" w:hAnsi="Arial" w:cs="Arial"/>
                <w:b/>
                <w:bCs/>
                <w:color w:val="7030A0"/>
                <w:sz w:val="20"/>
                <w:szCs w:val="20"/>
              </w:rPr>
              <w:fldChar w:fldCharType="begin"/>
            </w:r>
            <w:r w:rsidRPr="005C2BFB">
              <w:rPr>
                <w:rFonts w:ascii="Arial" w:hAnsi="Arial" w:cs="Arial"/>
                <w:b/>
                <w:bCs/>
                <w:color w:val="7030A0"/>
                <w:sz w:val="20"/>
                <w:szCs w:val="20"/>
              </w:rPr>
              <w:instrText xml:space="preserve"> PAGE </w:instrText>
            </w:r>
            <w:r w:rsidRPr="005C2BFB">
              <w:rPr>
                <w:rFonts w:ascii="Arial" w:hAnsi="Arial" w:cs="Arial"/>
                <w:b/>
                <w:bCs/>
                <w:color w:val="7030A0"/>
                <w:sz w:val="20"/>
                <w:szCs w:val="20"/>
              </w:rPr>
              <w:fldChar w:fldCharType="separate"/>
            </w:r>
            <w:r w:rsidR="00A92DF9">
              <w:rPr>
                <w:rFonts w:ascii="Arial" w:hAnsi="Arial" w:cs="Arial"/>
                <w:b/>
                <w:bCs/>
                <w:noProof/>
                <w:color w:val="7030A0"/>
                <w:sz w:val="20"/>
                <w:szCs w:val="20"/>
              </w:rPr>
              <w:t>1</w:t>
            </w:r>
            <w:r w:rsidRPr="005C2BFB">
              <w:rPr>
                <w:rFonts w:ascii="Arial" w:hAnsi="Arial" w:cs="Arial"/>
                <w:b/>
                <w:bCs/>
                <w:color w:val="7030A0"/>
                <w:sz w:val="20"/>
                <w:szCs w:val="20"/>
              </w:rPr>
              <w:fldChar w:fldCharType="end"/>
            </w:r>
            <w:r w:rsidRPr="005C2BFB">
              <w:rPr>
                <w:rFonts w:ascii="Arial" w:hAnsi="Arial" w:cs="Arial"/>
                <w:color w:val="7030A0"/>
                <w:sz w:val="20"/>
                <w:szCs w:val="20"/>
              </w:rPr>
              <w:t xml:space="preserve"> of </w:t>
            </w:r>
            <w:r w:rsidRPr="005C2BFB">
              <w:rPr>
                <w:rFonts w:ascii="Arial" w:hAnsi="Arial" w:cs="Arial"/>
                <w:b/>
                <w:bCs/>
                <w:color w:val="7030A0"/>
                <w:sz w:val="20"/>
                <w:szCs w:val="20"/>
              </w:rPr>
              <w:fldChar w:fldCharType="begin"/>
            </w:r>
            <w:r w:rsidRPr="005C2BFB">
              <w:rPr>
                <w:rFonts w:ascii="Arial" w:hAnsi="Arial" w:cs="Arial"/>
                <w:b/>
                <w:bCs/>
                <w:color w:val="7030A0"/>
                <w:sz w:val="20"/>
                <w:szCs w:val="20"/>
              </w:rPr>
              <w:instrText xml:space="preserve"> NUMPAGES  </w:instrText>
            </w:r>
            <w:r w:rsidRPr="005C2BFB">
              <w:rPr>
                <w:rFonts w:ascii="Arial" w:hAnsi="Arial" w:cs="Arial"/>
                <w:b/>
                <w:bCs/>
                <w:color w:val="7030A0"/>
                <w:sz w:val="20"/>
                <w:szCs w:val="20"/>
              </w:rPr>
              <w:fldChar w:fldCharType="separate"/>
            </w:r>
            <w:r w:rsidR="00A92DF9">
              <w:rPr>
                <w:rFonts w:ascii="Arial" w:hAnsi="Arial" w:cs="Arial"/>
                <w:b/>
                <w:bCs/>
                <w:noProof/>
                <w:color w:val="7030A0"/>
                <w:sz w:val="20"/>
                <w:szCs w:val="20"/>
              </w:rPr>
              <w:t>10</w:t>
            </w:r>
            <w:r w:rsidRPr="005C2BFB">
              <w:rPr>
                <w:rFonts w:ascii="Arial" w:hAnsi="Arial" w:cs="Arial"/>
                <w:b/>
                <w:bCs/>
                <w:color w:val="7030A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EB939" w14:textId="77777777" w:rsidR="00065D59" w:rsidRDefault="00065D59" w:rsidP="00C31C4D">
      <w:r>
        <w:separator/>
      </w:r>
    </w:p>
  </w:footnote>
  <w:footnote w:type="continuationSeparator" w:id="0">
    <w:p w14:paraId="25F75531" w14:textId="77777777" w:rsidR="00065D59" w:rsidRDefault="00065D59" w:rsidP="00C31C4D">
      <w:r>
        <w:continuationSeparator/>
      </w:r>
    </w:p>
  </w:footnote>
  <w:footnote w:id="1">
    <w:p w14:paraId="16EC360E" w14:textId="77777777" w:rsidR="001047B3" w:rsidRPr="00F77E11" w:rsidRDefault="001047B3" w:rsidP="00FC201C">
      <w:pPr>
        <w:pStyle w:val="FootnoteText"/>
        <w:rPr>
          <w:rFonts w:ascii="Arial" w:hAnsi="Arial" w:cs="Arial"/>
          <w:sz w:val="18"/>
          <w:szCs w:val="18"/>
        </w:rPr>
      </w:pPr>
      <w:r w:rsidRPr="00F77E11">
        <w:rPr>
          <w:rStyle w:val="FootnoteReference"/>
          <w:rFonts w:ascii="Arial" w:hAnsi="Arial" w:cs="Arial"/>
          <w:sz w:val="18"/>
          <w:szCs w:val="18"/>
        </w:rPr>
        <w:footnoteRef/>
      </w:r>
      <w:r w:rsidRPr="00F77E11">
        <w:rPr>
          <w:rFonts w:ascii="Arial" w:hAnsi="Arial" w:cs="Arial"/>
          <w:sz w:val="18"/>
          <w:szCs w:val="18"/>
        </w:rPr>
        <w:t xml:space="preserve"> “Hft pair give evidence at UN on disability rights”, Hft, URL: </w:t>
      </w:r>
      <w:hyperlink r:id="rId1" w:history="1">
        <w:r w:rsidRPr="00F77E11">
          <w:rPr>
            <w:rStyle w:val="Hyperlink"/>
            <w:rFonts w:ascii="Arial" w:hAnsi="Arial" w:cs="Arial"/>
            <w:sz w:val="18"/>
            <w:szCs w:val="18"/>
          </w:rPr>
          <w:t>https://www.hft.org.uk/blog/hft-pair-give-evidence-un-disability-rights/</w:t>
        </w:r>
      </w:hyperlink>
      <w:r w:rsidRPr="00F77E11">
        <w:rPr>
          <w:rFonts w:ascii="Arial" w:hAnsi="Arial" w:cs="Arial"/>
          <w:sz w:val="18"/>
          <w:szCs w:val="18"/>
        </w:rPr>
        <w:t xml:space="preserve"> </w:t>
      </w:r>
    </w:p>
  </w:footnote>
  <w:footnote w:id="2">
    <w:p w14:paraId="7EE280E3" w14:textId="5C0D906E" w:rsidR="001047B3" w:rsidRPr="00F77E11" w:rsidRDefault="001047B3" w:rsidP="00FC201C">
      <w:pPr>
        <w:pStyle w:val="FootnoteText"/>
        <w:rPr>
          <w:rFonts w:ascii="Arial" w:hAnsi="Arial" w:cs="Arial"/>
          <w:sz w:val="18"/>
          <w:szCs w:val="18"/>
        </w:rPr>
      </w:pPr>
      <w:r w:rsidRPr="00F77E11">
        <w:rPr>
          <w:rStyle w:val="FootnoteReference"/>
          <w:rFonts w:ascii="Arial" w:hAnsi="Arial" w:cs="Arial"/>
          <w:sz w:val="18"/>
          <w:szCs w:val="18"/>
        </w:rPr>
        <w:footnoteRef/>
      </w:r>
      <w:r w:rsidRPr="00F77E11">
        <w:rPr>
          <w:rFonts w:ascii="Arial" w:hAnsi="Arial" w:cs="Arial"/>
          <w:sz w:val="18"/>
          <w:szCs w:val="18"/>
        </w:rPr>
        <w:t xml:space="preserve"> Lewis Clarke, “Henry speaks out on austerity at UN”, </w:t>
      </w:r>
      <w:r w:rsidRPr="00F77E11">
        <w:rPr>
          <w:rFonts w:ascii="Arial" w:hAnsi="Arial" w:cs="Arial"/>
          <w:i/>
          <w:sz w:val="18"/>
          <w:szCs w:val="18"/>
        </w:rPr>
        <w:t>Tiverton Post</w:t>
      </w:r>
      <w:r w:rsidRPr="00F77E11">
        <w:rPr>
          <w:rFonts w:ascii="Arial" w:hAnsi="Arial" w:cs="Arial"/>
          <w:sz w:val="18"/>
          <w:szCs w:val="18"/>
        </w:rPr>
        <w:t>, 29 August 2017, p.9</w:t>
      </w:r>
    </w:p>
  </w:footnote>
  <w:footnote w:id="3">
    <w:p w14:paraId="52778172" w14:textId="66731476" w:rsidR="001047B3" w:rsidRPr="00F77E11" w:rsidRDefault="001047B3" w:rsidP="00FC201C">
      <w:pPr>
        <w:pStyle w:val="FootnoteText"/>
        <w:rPr>
          <w:rFonts w:ascii="Arial" w:hAnsi="Arial" w:cs="Arial"/>
          <w:sz w:val="18"/>
          <w:szCs w:val="18"/>
        </w:rPr>
      </w:pPr>
      <w:r w:rsidRPr="00F77E11">
        <w:rPr>
          <w:rStyle w:val="FootnoteReference"/>
          <w:rFonts w:ascii="Arial" w:hAnsi="Arial" w:cs="Arial"/>
          <w:sz w:val="18"/>
          <w:szCs w:val="18"/>
        </w:rPr>
        <w:footnoteRef/>
      </w:r>
      <w:r w:rsidRPr="00F77E11">
        <w:rPr>
          <w:rFonts w:ascii="Arial" w:hAnsi="Arial" w:cs="Arial"/>
          <w:sz w:val="18"/>
          <w:szCs w:val="18"/>
        </w:rPr>
        <w:t xml:space="preserve"> Matt Bass, “Woman with learning disabilities speaks at UN committee meeting”, </w:t>
      </w:r>
      <w:r w:rsidRPr="00F77E11">
        <w:rPr>
          <w:rFonts w:ascii="Arial" w:hAnsi="Arial" w:cs="Arial"/>
          <w:i/>
          <w:sz w:val="18"/>
          <w:szCs w:val="18"/>
        </w:rPr>
        <w:t>Stroud News &amp; Journal</w:t>
      </w:r>
      <w:r w:rsidRPr="00F77E11">
        <w:rPr>
          <w:rFonts w:ascii="Arial" w:hAnsi="Arial" w:cs="Arial"/>
          <w:sz w:val="18"/>
          <w:szCs w:val="18"/>
        </w:rPr>
        <w:t>, 30 August 2017, p.17</w:t>
      </w:r>
    </w:p>
  </w:footnote>
  <w:footnote w:id="4">
    <w:p w14:paraId="30EE5522" w14:textId="024933E2" w:rsidR="001047B3" w:rsidRPr="00F77E11" w:rsidRDefault="001047B3">
      <w:pPr>
        <w:pStyle w:val="FootnoteText"/>
        <w:rPr>
          <w:rFonts w:ascii="Arial" w:hAnsi="Arial" w:cs="Arial"/>
          <w:sz w:val="18"/>
          <w:szCs w:val="18"/>
        </w:rPr>
      </w:pPr>
      <w:r w:rsidRPr="00F77E11">
        <w:rPr>
          <w:rStyle w:val="FootnoteReference"/>
          <w:rFonts w:ascii="Arial" w:hAnsi="Arial" w:cs="Arial"/>
          <w:sz w:val="18"/>
          <w:szCs w:val="18"/>
        </w:rPr>
        <w:footnoteRef/>
      </w:r>
      <w:r w:rsidRPr="00F77E11">
        <w:rPr>
          <w:rFonts w:ascii="Arial" w:hAnsi="Arial" w:cs="Arial"/>
          <w:sz w:val="18"/>
          <w:szCs w:val="18"/>
        </w:rPr>
        <w:t xml:space="preserve"> Stephen Meyers, </w:t>
      </w:r>
      <w:r w:rsidRPr="00F77E11">
        <w:rPr>
          <w:rFonts w:ascii="Arial" w:hAnsi="Arial" w:cs="Arial"/>
          <w:i/>
          <w:sz w:val="18"/>
          <w:szCs w:val="18"/>
        </w:rPr>
        <w:t>NGO-ization and Human Rights law: The CRPD’s Civil Society Mandate</w:t>
      </w:r>
      <w:r w:rsidRPr="00F77E11">
        <w:rPr>
          <w:rFonts w:ascii="Arial" w:hAnsi="Arial" w:cs="Arial"/>
          <w:sz w:val="18"/>
          <w:szCs w:val="18"/>
        </w:rPr>
        <w:t>, Laws (2016), 5, 21, p. 2</w:t>
      </w:r>
    </w:p>
  </w:footnote>
  <w:footnote w:id="5">
    <w:p w14:paraId="20EFD200" w14:textId="0D02F645" w:rsidR="001047B3" w:rsidRPr="00F77E11" w:rsidRDefault="001047B3">
      <w:pPr>
        <w:pStyle w:val="FootnoteText"/>
        <w:rPr>
          <w:rFonts w:ascii="Arial" w:hAnsi="Arial" w:cs="Arial"/>
          <w:sz w:val="18"/>
          <w:szCs w:val="18"/>
        </w:rPr>
      </w:pPr>
      <w:r w:rsidRPr="00F77E11">
        <w:rPr>
          <w:rStyle w:val="FootnoteReference"/>
          <w:rFonts w:ascii="Arial" w:hAnsi="Arial" w:cs="Arial"/>
          <w:sz w:val="18"/>
          <w:szCs w:val="18"/>
        </w:rPr>
        <w:footnoteRef/>
      </w:r>
      <w:r w:rsidRPr="00F77E11">
        <w:rPr>
          <w:rFonts w:ascii="Arial" w:hAnsi="Arial" w:cs="Arial"/>
          <w:sz w:val="18"/>
          <w:szCs w:val="18"/>
        </w:rPr>
        <w:t xml:space="preserve"> </w:t>
      </w:r>
      <w:r w:rsidRPr="00F77E11">
        <w:rPr>
          <w:rFonts w:ascii="Arial" w:hAnsi="Arial" w:cs="Arial"/>
          <w:i/>
          <w:sz w:val="18"/>
          <w:szCs w:val="18"/>
        </w:rPr>
        <w:t>Ibid</w:t>
      </w:r>
      <w:r w:rsidRPr="00F77E11">
        <w:rPr>
          <w:rFonts w:ascii="Arial" w:hAnsi="Arial" w:cs="Arial"/>
          <w:sz w:val="18"/>
          <w:szCs w:val="18"/>
        </w:rPr>
        <w:t xml:space="preserve">. </w:t>
      </w:r>
    </w:p>
  </w:footnote>
  <w:footnote w:id="6">
    <w:p w14:paraId="370FE8C2" w14:textId="0E7BBB98" w:rsidR="001047B3" w:rsidRPr="00F77E11" w:rsidRDefault="001047B3">
      <w:pPr>
        <w:pStyle w:val="FootnoteText"/>
        <w:rPr>
          <w:rFonts w:ascii="Arial" w:hAnsi="Arial" w:cs="Arial"/>
          <w:sz w:val="18"/>
          <w:szCs w:val="18"/>
        </w:rPr>
      </w:pPr>
      <w:r w:rsidRPr="00F77E11">
        <w:rPr>
          <w:rStyle w:val="FootnoteReference"/>
          <w:rFonts w:ascii="Arial" w:hAnsi="Arial" w:cs="Arial"/>
          <w:sz w:val="18"/>
          <w:szCs w:val="18"/>
        </w:rPr>
        <w:footnoteRef/>
      </w:r>
      <w:r w:rsidRPr="00F77E11">
        <w:rPr>
          <w:rFonts w:ascii="Arial" w:hAnsi="Arial" w:cs="Arial"/>
          <w:sz w:val="18"/>
          <w:szCs w:val="18"/>
        </w:rPr>
        <w:t xml:space="preserve"> Peter Beresford, “Service user involvement n social work and beyond; exploring its origins and destinations”, p.13</w:t>
      </w:r>
    </w:p>
  </w:footnote>
  <w:footnote w:id="7">
    <w:p w14:paraId="3AF264A7" w14:textId="75DE1928" w:rsidR="001047B3" w:rsidRPr="00F77E11" w:rsidRDefault="001047B3">
      <w:pPr>
        <w:pStyle w:val="FootnoteText"/>
        <w:rPr>
          <w:rFonts w:ascii="Arial" w:hAnsi="Arial" w:cs="Arial"/>
          <w:sz w:val="18"/>
          <w:szCs w:val="18"/>
        </w:rPr>
      </w:pPr>
      <w:r w:rsidRPr="00F77E11">
        <w:rPr>
          <w:rStyle w:val="FootnoteReference"/>
          <w:rFonts w:ascii="Arial" w:hAnsi="Arial" w:cs="Arial"/>
          <w:sz w:val="18"/>
          <w:szCs w:val="18"/>
        </w:rPr>
        <w:footnoteRef/>
      </w:r>
      <w:r w:rsidRPr="00F77E11">
        <w:rPr>
          <w:rFonts w:ascii="Arial" w:hAnsi="Arial" w:cs="Arial"/>
          <w:sz w:val="18"/>
          <w:szCs w:val="18"/>
        </w:rPr>
        <w:t xml:space="preserve"> Tony Prosser, </w:t>
      </w:r>
      <w:r w:rsidRPr="00F77E11">
        <w:rPr>
          <w:rFonts w:ascii="Arial" w:hAnsi="Arial" w:cs="Arial"/>
          <w:i/>
          <w:sz w:val="18"/>
          <w:szCs w:val="18"/>
        </w:rPr>
        <w:t>The Regulatory Enterprise: Government, Regulation and Legitimacy</w:t>
      </w:r>
      <w:r w:rsidRPr="00F77E11">
        <w:rPr>
          <w:rFonts w:ascii="Arial" w:hAnsi="Arial" w:cs="Arial"/>
          <w:sz w:val="18"/>
          <w:szCs w:val="18"/>
        </w:rPr>
        <w:t xml:space="preserve">, </w:t>
      </w:r>
      <w:r w:rsidR="00B34DE1" w:rsidRPr="00F77E11">
        <w:rPr>
          <w:rFonts w:ascii="Arial" w:hAnsi="Arial" w:cs="Arial"/>
          <w:sz w:val="18"/>
          <w:szCs w:val="18"/>
        </w:rPr>
        <w:t>Oxford University Press: Oxford (2010), p. 129.</w:t>
      </w:r>
    </w:p>
  </w:footnote>
  <w:footnote w:id="8">
    <w:p w14:paraId="79E77176" w14:textId="426BD505" w:rsidR="00F77E11" w:rsidRPr="00F77E11" w:rsidRDefault="00F77E11">
      <w:pPr>
        <w:pStyle w:val="FootnoteText"/>
        <w:rPr>
          <w:rFonts w:ascii="Arial" w:hAnsi="Arial" w:cs="Arial"/>
          <w:sz w:val="18"/>
          <w:szCs w:val="18"/>
        </w:rPr>
      </w:pPr>
      <w:r w:rsidRPr="00F77E11">
        <w:rPr>
          <w:rStyle w:val="FootnoteReference"/>
          <w:rFonts w:ascii="Arial" w:hAnsi="Arial" w:cs="Arial"/>
          <w:sz w:val="18"/>
          <w:szCs w:val="18"/>
        </w:rPr>
        <w:footnoteRef/>
      </w:r>
      <w:r w:rsidRPr="00F77E11">
        <w:rPr>
          <w:rFonts w:ascii="Arial" w:hAnsi="Arial" w:cs="Arial"/>
          <w:sz w:val="18"/>
          <w:szCs w:val="18"/>
        </w:rPr>
        <w:t xml:space="preserve"> “Our human rights-based approach to social care”, CQC, URL: </w:t>
      </w:r>
      <w:hyperlink r:id="rId2" w:history="1">
        <w:r w:rsidRPr="00F77E11">
          <w:rPr>
            <w:rStyle w:val="Hyperlink"/>
            <w:rFonts w:ascii="Arial" w:hAnsi="Arial" w:cs="Arial"/>
            <w:sz w:val="18"/>
            <w:szCs w:val="18"/>
          </w:rPr>
          <w:t>http://www.cqc.org.uk/guidance-providers/all-services/our-human-rights-approach</w:t>
        </w:r>
      </w:hyperlink>
      <w:r w:rsidRPr="00F77E11">
        <w:rPr>
          <w:rFonts w:ascii="Arial" w:hAnsi="Arial" w:cs="Arial"/>
          <w:sz w:val="18"/>
          <w:szCs w:val="18"/>
        </w:rPr>
        <w:t xml:space="preserve"> </w:t>
      </w:r>
    </w:p>
  </w:footnote>
  <w:footnote w:id="9">
    <w:p w14:paraId="61AED94E" w14:textId="4F3DB199" w:rsidR="001047B3" w:rsidRPr="00F77E11" w:rsidRDefault="001047B3" w:rsidP="002A6269">
      <w:pPr>
        <w:pStyle w:val="PlainText"/>
        <w:rPr>
          <w:rFonts w:cs="Arial"/>
          <w:sz w:val="18"/>
          <w:szCs w:val="18"/>
        </w:rPr>
      </w:pPr>
      <w:r w:rsidRPr="00F77E11">
        <w:rPr>
          <w:rStyle w:val="FootnoteReference"/>
          <w:rFonts w:cs="Arial"/>
          <w:sz w:val="18"/>
          <w:szCs w:val="18"/>
        </w:rPr>
        <w:footnoteRef/>
      </w:r>
      <w:r w:rsidRPr="00F77E11">
        <w:rPr>
          <w:rFonts w:cs="Arial"/>
          <w:sz w:val="18"/>
          <w:szCs w:val="18"/>
        </w:rPr>
        <w:t xml:space="preserve"> Reg 17: Good Governance -HSCA 2008 (Regulated activities) Regulations 2014 (Part 3), paragraph 17(2)a. </w:t>
      </w:r>
    </w:p>
  </w:footnote>
  <w:footnote w:id="10">
    <w:p w14:paraId="501128AC" w14:textId="5C50B88D" w:rsidR="001047B3" w:rsidRPr="00F77E11" w:rsidRDefault="001047B3">
      <w:pPr>
        <w:pStyle w:val="FootnoteText"/>
        <w:rPr>
          <w:rFonts w:ascii="Arial" w:hAnsi="Arial" w:cs="Arial"/>
          <w:sz w:val="18"/>
          <w:szCs w:val="18"/>
        </w:rPr>
      </w:pPr>
      <w:r w:rsidRPr="00F77E11">
        <w:rPr>
          <w:rStyle w:val="FootnoteReference"/>
          <w:rFonts w:ascii="Arial" w:hAnsi="Arial" w:cs="Arial"/>
          <w:sz w:val="18"/>
          <w:szCs w:val="18"/>
        </w:rPr>
        <w:footnoteRef/>
      </w:r>
      <w:r w:rsidRPr="00F77E11">
        <w:rPr>
          <w:rFonts w:ascii="Arial" w:hAnsi="Arial" w:cs="Arial"/>
          <w:sz w:val="18"/>
          <w:szCs w:val="18"/>
        </w:rPr>
        <w:t xml:space="preserve"> “Key lines of enquiry, prompts and ratings characteristics – adult social care services”, CQC, P.59</w:t>
      </w:r>
    </w:p>
  </w:footnote>
  <w:footnote w:id="11">
    <w:p w14:paraId="53BA673E" w14:textId="74A762FC" w:rsidR="001047B3" w:rsidRPr="00F77E11" w:rsidRDefault="001047B3">
      <w:pPr>
        <w:pStyle w:val="FootnoteText"/>
        <w:rPr>
          <w:rFonts w:ascii="Arial" w:hAnsi="Arial" w:cs="Arial"/>
          <w:sz w:val="18"/>
          <w:szCs w:val="18"/>
        </w:rPr>
      </w:pPr>
      <w:r w:rsidRPr="00F77E11">
        <w:rPr>
          <w:rStyle w:val="FootnoteReference"/>
          <w:rFonts w:ascii="Arial" w:hAnsi="Arial" w:cs="Arial"/>
          <w:sz w:val="18"/>
          <w:szCs w:val="18"/>
        </w:rPr>
        <w:footnoteRef/>
      </w:r>
      <w:r w:rsidRPr="00F77E11">
        <w:rPr>
          <w:rFonts w:ascii="Arial" w:hAnsi="Arial" w:cs="Arial"/>
          <w:sz w:val="18"/>
          <w:szCs w:val="18"/>
        </w:rPr>
        <w:t xml:space="preserve"> “Learning Disabilities and Behaviour That Challenges: Service design and delivery”, NICE guideline NG93, March 2018, paragraph 1.2.2</w:t>
      </w:r>
    </w:p>
  </w:footnote>
  <w:footnote w:id="12">
    <w:p w14:paraId="4429E19D" w14:textId="3CF7A1CE" w:rsidR="00D73CEF" w:rsidRPr="00F77E11" w:rsidRDefault="00D73CEF">
      <w:pPr>
        <w:pStyle w:val="FootnoteText"/>
        <w:rPr>
          <w:rFonts w:ascii="Arial" w:hAnsi="Arial" w:cs="Arial"/>
          <w:sz w:val="18"/>
          <w:szCs w:val="18"/>
        </w:rPr>
      </w:pPr>
      <w:r w:rsidRPr="00F77E11">
        <w:rPr>
          <w:rStyle w:val="FootnoteReference"/>
          <w:rFonts w:ascii="Arial" w:hAnsi="Arial" w:cs="Arial"/>
          <w:sz w:val="18"/>
          <w:szCs w:val="18"/>
        </w:rPr>
        <w:footnoteRef/>
      </w:r>
      <w:r w:rsidRPr="00F77E11">
        <w:rPr>
          <w:rFonts w:ascii="Arial" w:hAnsi="Arial" w:cs="Arial"/>
          <w:sz w:val="18"/>
          <w:szCs w:val="18"/>
        </w:rPr>
        <w:t xml:space="preserve"> </w:t>
      </w:r>
      <w:r w:rsidR="00AD4286" w:rsidRPr="00F77E11">
        <w:rPr>
          <w:rFonts w:ascii="Arial" w:hAnsi="Arial" w:cs="Arial"/>
          <w:sz w:val="18"/>
          <w:szCs w:val="18"/>
        </w:rPr>
        <w:t xml:space="preserve">Barry Gray and Robin Jackson, </w:t>
      </w:r>
      <w:r w:rsidR="00AD4286" w:rsidRPr="00F77E11">
        <w:rPr>
          <w:rFonts w:ascii="Arial" w:hAnsi="Arial" w:cs="Arial"/>
          <w:i/>
          <w:sz w:val="18"/>
          <w:szCs w:val="18"/>
        </w:rPr>
        <w:t>Advocacy and Learning Disability</w:t>
      </w:r>
      <w:r w:rsidR="00AD4286" w:rsidRPr="00F77E11">
        <w:rPr>
          <w:rFonts w:ascii="Arial" w:hAnsi="Arial" w:cs="Arial"/>
          <w:sz w:val="18"/>
          <w:szCs w:val="18"/>
        </w:rPr>
        <w:t>, Jessica Kingsley Publishers: London (2002), p.11</w:t>
      </w:r>
    </w:p>
  </w:footnote>
  <w:footnote w:id="13">
    <w:p w14:paraId="2B1B6741" w14:textId="4D825533" w:rsidR="00B34DE1" w:rsidRPr="00F77E11" w:rsidRDefault="00B34DE1">
      <w:pPr>
        <w:pStyle w:val="FootnoteText"/>
        <w:rPr>
          <w:rFonts w:ascii="Arial" w:hAnsi="Arial" w:cs="Arial"/>
          <w:sz w:val="18"/>
          <w:szCs w:val="18"/>
        </w:rPr>
      </w:pPr>
      <w:r w:rsidRPr="00F77E11">
        <w:rPr>
          <w:rStyle w:val="FootnoteReference"/>
          <w:rFonts w:ascii="Arial" w:hAnsi="Arial" w:cs="Arial"/>
          <w:sz w:val="18"/>
          <w:szCs w:val="18"/>
        </w:rPr>
        <w:footnoteRef/>
      </w:r>
      <w:r w:rsidRPr="00F77E11">
        <w:rPr>
          <w:rFonts w:ascii="Arial" w:hAnsi="Arial" w:cs="Arial"/>
          <w:sz w:val="18"/>
          <w:szCs w:val="18"/>
        </w:rPr>
        <w:t xml:space="preserve"> Gabor Petri, Julie Beadle-Brown and Jill Bradshaw, “More honoured in the Breach than in the Observance” – Self- advocacy and Human Rights”, </w:t>
      </w:r>
      <w:r w:rsidRPr="00F77E11">
        <w:rPr>
          <w:rFonts w:ascii="Arial" w:hAnsi="Arial" w:cs="Arial"/>
          <w:i/>
          <w:sz w:val="18"/>
          <w:szCs w:val="18"/>
        </w:rPr>
        <w:t>Laws</w:t>
      </w:r>
      <w:r w:rsidRPr="00F77E11">
        <w:rPr>
          <w:rFonts w:ascii="Arial" w:hAnsi="Arial" w:cs="Arial"/>
          <w:sz w:val="18"/>
          <w:szCs w:val="18"/>
        </w:rPr>
        <w:t>, 2017, 6, 26, p. 3</w:t>
      </w:r>
    </w:p>
  </w:footnote>
  <w:footnote w:id="14">
    <w:p w14:paraId="02A2D6E8" w14:textId="460D6695" w:rsidR="00AD4286" w:rsidRPr="00F77E11" w:rsidRDefault="00AD4286">
      <w:pPr>
        <w:pStyle w:val="FootnoteText"/>
        <w:rPr>
          <w:rFonts w:ascii="Arial" w:hAnsi="Arial" w:cs="Arial"/>
          <w:sz w:val="18"/>
          <w:szCs w:val="18"/>
        </w:rPr>
      </w:pPr>
      <w:r w:rsidRPr="00F77E11">
        <w:rPr>
          <w:rStyle w:val="FootnoteReference"/>
          <w:rFonts w:ascii="Arial" w:hAnsi="Arial" w:cs="Arial"/>
          <w:sz w:val="18"/>
          <w:szCs w:val="18"/>
        </w:rPr>
        <w:footnoteRef/>
      </w:r>
      <w:r w:rsidRPr="00F77E11">
        <w:rPr>
          <w:rFonts w:ascii="Arial" w:hAnsi="Arial" w:cs="Arial"/>
          <w:sz w:val="18"/>
          <w:szCs w:val="18"/>
        </w:rPr>
        <w:t xml:space="preserve"> </w:t>
      </w:r>
      <w:r w:rsidR="00F77E11" w:rsidRPr="00F77E11">
        <w:rPr>
          <w:rFonts w:ascii="Arial" w:hAnsi="Arial" w:cs="Arial"/>
          <w:sz w:val="18"/>
          <w:szCs w:val="18"/>
        </w:rPr>
        <w:t xml:space="preserve">Bill Peck, </w:t>
      </w:r>
      <w:r w:rsidR="00F77E11" w:rsidRPr="00F77E11">
        <w:rPr>
          <w:rFonts w:ascii="Arial" w:hAnsi="Arial" w:cs="Arial"/>
          <w:i/>
          <w:sz w:val="18"/>
          <w:szCs w:val="18"/>
        </w:rPr>
        <w:t>A History of the Home Farm Trust 1962-2008</w:t>
      </w:r>
      <w:r w:rsidR="00F77E11" w:rsidRPr="00F77E11">
        <w:rPr>
          <w:rFonts w:ascii="Arial" w:hAnsi="Arial" w:cs="Arial"/>
          <w:sz w:val="18"/>
          <w:szCs w:val="18"/>
        </w:rPr>
        <w:t>, Home Farm Trust Limited: Bristol (2008), pp. 87-114</w:t>
      </w:r>
    </w:p>
  </w:footnote>
  <w:footnote w:id="15">
    <w:p w14:paraId="0CD1BED9" w14:textId="54BF7512" w:rsidR="00AD4286" w:rsidRPr="00F77E11" w:rsidRDefault="00AD4286">
      <w:pPr>
        <w:pStyle w:val="FootnoteText"/>
        <w:rPr>
          <w:rFonts w:ascii="Arial" w:hAnsi="Arial" w:cs="Arial"/>
          <w:sz w:val="18"/>
          <w:szCs w:val="18"/>
        </w:rPr>
      </w:pPr>
      <w:r w:rsidRPr="00F77E11">
        <w:rPr>
          <w:rStyle w:val="FootnoteReference"/>
          <w:rFonts w:ascii="Arial" w:hAnsi="Arial" w:cs="Arial"/>
          <w:sz w:val="18"/>
          <w:szCs w:val="18"/>
        </w:rPr>
        <w:footnoteRef/>
      </w:r>
      <w:r w:rsidRPr="00F77E11">
        <w:rPr>
          <w:rFonts w:ascii="Arial" w:hAnsi="Arial" w:cs="Arial"/>
          <w:sz w:val="18"/>
          <w:szCs w:val="18"/>
        </w:rPr>
        <w:t xml:space="preserve"> </w:t>
      </w:r>
      <w:r w:rsidR="00F77E11" w:rsidRPr="00F77E11">
        <w:rPr>
          <w:rFonts w:ascii="Arial" w:hAnsi="Arial" w:cs="Arial"/>
          <w:i/>
          <w:sz w:val="18"/>
          <w:szCs w:val="18"/>
        </w:rPr>
        <w:t>Ibid</w:t>
      </w:r>
      <w:r w:rsidR="00F77E11" w:rsidRPr="00F77E11">
        <w:rPr>
          <w:rFonts w:ascii="Arial" w:hAnsi="Arial" w:cs="Arial"/>
          <w:sz w:val="18"/>
          <w:szCs w:val="18"/>
        </w:rPr>
        <w:t xml:space="preserve">, pp. 115-118 </w:t>
      </w:r>
    </w:p>
  </w:footnote>
  <w:footnote w:id="16">
    <w:p w14:paraId="26013F5E" w14:textId="1FE28A1A" w:rsidR="00AD4286" w:rsidRPr="00D2020D" w:rsidRDefault="00AD4286">
      <w:pPr>
        <w:pStyle w:val="FootnoteText"/>
        <w:rPr>
          <w:rFonts w:ascii="Arial" w:hAnsi="Arial" w:cs="Arial"/>
          <w:sz w:val="18"/>
          <w:szCs w:val="18"/>
        </w:rPr>
      </w:pPr>
      <w:r w:rsidRPr="00F77E11">
        <w:rPr>
          <w:rStyle w:val="FootnoteReference"/>
          <w:rFonts w:ascii="Arial" w:hAnsi="Arial" w:cs="Arial"/>
          <w:sz w:val="18"/>
          <w:szCs w:val="18"/>
        </w:rPr>
        <w:footnoteRef/>
      </w:r>
      <w:r w:rsidRPr="00F77E11">
        <w:rPr>
          <w:rFonts w:ascii="Arial" w:hAnsi="Arial" w:cs="Arial"/>
          <w:sz w:val="18"/>
          <w:szCs w:val="18"/>
        </w:rPr>
        <w:t xml:space="preserve"> “</w:t>
      </w:r>
      <w:r w:rsidRPr="00D2020D">
        <w:rPr>
          <w:rFonts w:ascii="Arial" w:hAnsi="Arial" w:cs="Arial"/>
          <w:sz w:val="18"/>
          <w:szCs w:val="18"/>
        </w:rPr>
        <w:t xml:space="preserve">Family Carer Support Service”, Hft, URL: </w:t>
      </w:r>
      <w:hyperlink r:id="rId3" w:history="1">
        <w:r w:rsidRPr="00D2020D">
          <w:rPr>
            <w:rStyle w:val="Hyperlink"/>
            <w:rFonts w:ascii="Arial" w:hAnsi="Arial" w:cs="Arial"/>
            <w:sz w:val="18"/>
            <w:szCs w:val="18"/>
          </w:rPr>
          <w:t>https://www.hft.org.uk/our-services/family-carer-support-service/</w:t>
        </w:r>
      </w:hyperlink>
      <w:r w:rsidRPr="00D2020D">
        <w:rPr>
          <w:rFonts w:ascii="Arial" w:hAnsi="Arial" w:cs="Arial"/>
          <w:sz w:val="18"/>
          <w:szCs w:val="18"/>
        </w:rPr>
        <w:t xml:space="preserve"> </w:t>
      </w:r>
    </w:p>
  </w:footnote>
  <w:footnote w:id="17">
    <w:p w14:paraId="7637551A" w14:textId="4BF5FBC1" w:rsidR="00D2020D" w:rsidRPr="00D2020D" w:rsidRDefault="00D2020D">
      <w:pPr>
        <w:pStyle w:val="FootnoteText"/>
      </w:pPr>
      <w:r w:rsidRPr="00D2020D">
        <w:rPr>
          <w:rStyle w:val="FootnoteReference"/>
          <w:rFonts w:ascii="Arial" w:hAnsi="Arial" w:cs="Arial"/>
          <w:sz w:val="18"/>
          <w:szCs w:val="18"/>
        </w:rPr>
        <w:footnoteRef/>
      </w:r>
      <w:r w:rsidRPr="00D2020D">
        <w:rPr>
          <w:rFonts w:ascii="Arial" w:hAnsi="Arial" w:cs="Arial"/>
          <w:sz w:val="18"/>
          <w:szCs w:val="18"/>
        </w:rPr>
        <w:t xml:space="preserve"> </w:t>
      </w:r>
      <w:r w:rsidRPr="00D2020D">
        <w:rPr>
          <w:rFonts w:ascii="Arial" w:hAnsi="Arial" w:cs="Arial"/>
          <w:i/>
          <w:sz w:val="18"/>
          <w:szCs w:val="18"/>
        </w:rPr>
        <w:t>Welcome to the National Speakout Group</w:t>
      </w:r>
      <w:r w:rsidRPr="00D2020D">
        <w:rPr>
          <w:rFonts w:ascii="Arial" w:hAnsi="Arial" w:cs="Arial"/>
          <w:sz w:val="18"/>
          <w:szCs w:val="18"/>
        </w:rPr>
        <w:t xml:space="preserve"> [DVD], Hft: Bristol, 2010</w:t>
      </w:r>
      <w:r>
        <w:t xml:space="preserve"> </w:t>
      </w:r>
    </w:p>
  </w:footnote>
  <w:footnote w:id="18">
    <w:p w14:paraId="3170A737" w14:textId="3384ABDE" w:rsidR="00AD4286" w:rsidRPr="00F77E11" w:rsidRDefault="00AD4286">
      <w:pPr>
        <w:pStyle w:val="FootnoteText"/>
        <w:rPr>
          <w:rFonts w:ascii="Arial" w:hAnsi="Arial" w:cs="Arial"/>
          <w:sz w:val="18"/>
          <w:szCs w:val="18"/>
        </w:rPr>
      </w:pPr>
      <w:r w:rsidRPr="00F77E11">
        <w:rPr>
          <w:rStyle w:val="FootnoteReference"/>
          <w:rFonts w:ascii="Arial" w:hAnsi="Arial" w:cs="Arial"/>
          <w:sz w:val="18"/>
          <w:szCs w:val="18"/>
        </w:rPr>
        <w:footnoteRef/>
      </w:r>
      <w:r w:rsidRPr="00F77E11">
        <w:rPr>
          <w:rFonts w:ascii="Arial" w:hAnsi="Arial" w:cs="Arial"/>
          <w:sz w:val="18"/>
          <w:szCs w:val="18"/>
        </w:rPr>
        <w:t xml:space="preserve"> “Involvement at Hft”, Hft, URL: </w:t>
      </w:r>
      <w:hyperlink r:id="rId4" w:history="1">
        <w:r w:rsidRPr="00F77E11">
          <w:rPr>
            <w:rStyle w:val="Hyperlink"/>
            <w:rFonts w:ascii="Arial" w:hAnsi="Arial" w:cs="Arial"/>
            <w:sz w:val="18"/>
            <w:szCs w:val="18"/>
          </w:rPr>
          <w:t>https://www.hft.org.uk/our-services/empowering-individuals/involvement-at-hft/</w:t>
        </w:r>
      </w:hyperlink>
      <w:r w:rsidRPr="00F77E11">
        <w:rPr>
          <w:rFonts w:ascii="Arial" w:hAnsi="Arial" w:cs="Arial"/>
          <w:sz w:val="18"/>
          <w:szCs w:val="18"/>
        </w:rPr>
        <w:t xml:space="preserve"> </w:t>
      </w:r>
    </w:p>
  </w:footnote>
  <w:footnote w:id="19">
    <w:p w14:paraId="1FA6F32B" w14:textId="2E401634" w:rsidR="001047B3" w:rsidRPr="00F77E11" w:rsidRDefault="001047B3">
      <w:pPr>
        <w:pStyle w:val="FootnoteText"/>
        <w:rPr>
          <w:rFonts w:ascii="Arial" w:hAnsi="Arial" w:cs="Arial"/>
          <w:sz w:val="18"/>
          <w:szCs w:val="18"/>
        </w:rPr>
      </w:pPr>
      <w:r w:rsidRPr="00F77E11">
        <w:rPr>
          <w:rStyle w:val="FootnoteReference"/>
          <w:rFonts w:ascii="Arial" w:hAnsi="Arial" w:cs="Arial"/>
          <w:sz w:val="18"/>
          <w:szCs w:val="18"/>
        </w:rPr>
        <w:footnoteRef/>
      </w:r>
      <w:r w:rsidRPr="00F77E11">
        <w:rPr>
          <w:rFonts w:ascii="Arial" w:hAnsi="Arial" w:cs="Arial"/>
          <w:sz w:val="18"/>
          <w:szCs w:val="18"/>
        </w:rPr>
        <w:t xml:space="preserve"> “Petition to protect vulnerable lives presented to government”, </w:t>
      </w:r>
      <w:r w:rsidRPr="00F77E11">
        <w:rPr>
          <w:rFonts w:ascii="Arial" w:hAnsi="Arial" w:cs="Arial"/>
          <w:i/>
          <w:sz w:val="18"/>
          <w:szCs w:val="18"/>
        </w:rPr>
        <w:t>Charity Today</w:t>
      </w:r>
      <w:r w:rsidRPr="00F77E11">
        <w:rPr>
          <w:rFonts w:ascii="Arial" w:hAnsi="Arial" w:cs="Arial"/>
          <w:sz w:val="18"/>
          <w:szCs w:val="18"/>
        </w:rPr>
        <w:t xml:space="preserve">, 7 December 2016, URL: </w:t>
      </w:r>
      <w:hyperlink r:id="rId5" w:history="1">
        <w:r w:rsidRPr="00F77E11">
          <w:rPr>
            <w:rStyle w:val="Hyperlink"/>
            <w:rFonts w:ascii="Arial" w:hAnsi="Arial" w:cs="Arial"/>
            <w:sz w:val="18"/>
            <w:szCs w:val="18"/>
          </w:rPr>
          <w:t>https://www.charitytoday.co.uk/petition-protect-vulnerable-lives-presented-government/</w:t>
        </w:r>
      </w:hyperlink>
      <w:r w:rsidRPr="00F77E11">
        <w:rPr>
          <w:rFonts w:ascii="Arial" w:hAnsi="Arial" w:cs="Arial"/>
          <w:sz w:val="18"/>
          <w:szCs w:val="18"/>
        </w:rPr>
        <w:t xml:space="preserve"> </w:t>
      </w:r>
    </w:p>
  </w:footnote>
  <w:footnote w:id="20">
    <w:p w14:paraId="4DF4AE0C" w14:textId="32E8B50D" w:rsidR="001047B3" w:rsidRPr="00F77E11" w:rsidRDefault="001047B3">
      <w:pPr>
        <w:pStyle w:val="FootnoteText"/>
        <w:rPr>
          <w:rFonts w:ascii="Arial" w:hAnsi="Arial" w:cs="Arial"/>
          <w:sz w:val="18"/>
          <w:szCs w:val="18"/>
        </w:rPr>
      </w:pPr>
      <w:r w:rsidRPr="00F77E11">
        <w:rPr>
          <w:rStyle w:val="FootnoteReference"/>
          <w:rFonts w:ascii="Arial" w:hAnsi="Arial" w:cs="Arial"/>
          <w:sz w:val="18"/>
          <w:szCs w:val="18"/>
        </w:rPr>
        <w:footnoteRef/>
      </w:r>
      <w:r w:rsidRPr="00F77E11">
        <w:rPr>
          <w:rFonts w:ascii="Arial" w:hAnsi="Arial" w:cs="Arial"/>
          <w:sz w:val="18"/>
          <w:szCs w:val="18"/>
        </w:rPr>
        <w:t xml:space="preserve"> “Hft pair give evidence at UN on disability rights”, Hft, URL: </w:t>
      </w:r>
      <w:hyperlink r:id="rId6" w:history="1">
        <w:r w:rsidRPr="00F77E11">
          <w:rPr>
            <w:rStyle w:val="Hyperlink"/>
            <w:rFonts w:ascii="Arial" w:hAnsi="Arial" w:cs="Arial"/>
            <w:sz w:val="18"/>
            <w:szCs w:val="18"/>
          </w:rPr>
          <w:t>https://www.hft.org.uk/blog/hft-pair-give-evidence-un-disability-rights/</w:t>
        </w:r>
      </w:hyperlink>
    </w:p>
  </w:footnote>
  <w:footnote w:id="21">
    <w:p w14:paraId="370866E9" w14:textId="77777777" w:rsidR="001047B3" w:rsidRPr="00F77E11" w:rsidRDefault="001047B3" w:rsidP="00B11E80">
      <w:pPr>
        <w:pStyle w:val="FootnoteText"/>
        <w:rPr>
          <w:rFonts w:ascii="Arial" w:hAnsi="Arial" w:cs="Arial"/>
          <w:sz w:val="18"/>
          <w:szCs w:val="18"/>
        </w:rPr>
      </w:pPr>
      <w:r w:rsidRPr="00F77E11">
        <w:rPr>
          <w:rStyle w:val="FootnoteReference"/>
          <w:rFonts w:ascii="Arial" w:hAnsi="Arial" w:cs="Arial"/>
          <w:sz w:val="18"/>
          <w:szCs w:val="18"/>
        </w:rPr>
        <w:footnoteRef/>
      </w:r>
      <w:r w:rsidRPr="00F77E11">
        <w:rPr>
          <w:rFonts w:ascii="Arial" w:hAnsi="Arial" w:cs="Arial"/>
          <w:sz w:val="18"/>
          <w:szCs w:val="18"/>
        </w:rPr>
        <w:t xml:space="preserve"> Ingrid Koehler, </w:t>
      </w:r>
      <w:r w:rsidRPr="00F77E11">
        <w:rPr>
          <w:rFonts w:ascii="Arial" w:hAnsi="Arial" w:cs="Arial"/>
          <w:i/>
          <w:sz w:val="18"/>
          <w:szCs w:val="18"/>
        </w:rPr>
        <w:t>Paying For It: The human cost of cut-price care</w:t>
      </w:r>
      <w:r w:rsidRPr="00F77E11">
        <w:rPr>
          <w:rFonts w:ascii="Arial" w:hAnsi="Arial" w:cs="Arial"/>
          <w:sz w:val="18"/>
          <w:szCs w:val="18"/>
        </w:rPr>
        <w:t>, LGiU, p.4</w:t>
      </w:r>
    </w:p>
  </w:footnote>
  <w:footnote w:id="22">
    <w:p w14:paraId="4D2CEE84" w14:textId="1F36CB43" w:rsidR="001047B3" w:rsidRPr="00F77E11" w:rsidRDefault="001047B3">
      <w:pPr>
        <w:pStyle w:val="FootnoteText"/>
        <w:rPr>
          <w:rFonts w:ascii="Arial" w:hAnsi="Arial" w:cs="Arial"/>
          <w:sz w:val="18"/>
          <w:szCs w:val="18"/>
        </w:rPr>
      </w:pPr>
      <w:r w:rsidRPr="00F77E11">
        <w:rPr>
          <w:rStyle w:val="FootnoteReference"/>
          <w:rFonts w:ascii="Arial" w:hAnsi="Arial" w:cs="Arial"/>
          <w:sz w:val="18"/>
          <w:szCs w:val="18"/>
        </w:rPr>
        <w:footnoteRef/>
      </w:r>
      <w:r w:rsidRPr="00F77E11">
        <w:rPr>
          <w:rFonts w:ascii="Arial" w:hAnsi="Arial" w:cs="Arial"/>
          <w:sz w:val="18"/>
          <w:szCs w:val="18"/>
        </w:rPr>
        <w:t xml:space="preserve"> House of Lords Select Committee on Charities, “</w:t>
      </w:r>
      <w:r w:rsidRPr="00F77E11">
        <w:rPr>
          <w:rFonts w:ascii="Arial" w:hAnsi="Arial" w:cs="Arial"/>
          <w:i/>
          <w:sz w:val="18"/>
          <w:szCs w:val="18"/>
        </w:rPr>
        <w:t>Stronger Charities For A Stronger Society</w:t>
      </w:r>
      <w:r w:rsidRPr="00F77E11">
        <w:rPr>
          <w:rFonts w:ascii="Arial" w:hAnsi="Arial" w:cs="Arial"/>
          <w:sz w:val="18"/>
          <w:szCs w:val="18"/>
        </w:rPr>
        <w:t>”, HL Paper 133, March 2017, p.7</w:t>
      </w:r>
    </w:p>
  </w:footnote>
  <w:footnote w:id="23">
    <w:p w14:paraId="66937FA4" w14:textId="028467F0" w:rsidR="001047B3" w:rsidRPr="00F77E11" w:rsidRDefault="001047B3">
      <w:pPr>
        <w:pStyle w:val="FootnoteText"/>
        <w:rPr>
          <w:rFonts w:ascii="Arial" w:hAnsi="Arial" w:cs="Arial"/>
          <w:sz w:val="18"/>
          <w:szCs w:val="18"/>
        </w:rPr>
      </w:pPr>
      <w:r w:rsidRPr="00F77E11">
        <w:rPr>
          <w:rStyle w:val="FootnoteReference"/>
          <w:rFonts w:ascii="Arial" w:hAnsi="Arial" w:cs="Arial"/>
          <w:sz w:val="18"/>
          <w:szCs w:val="18"/>
        </w:rPr>
        <w:footnoteRef/>
      </w:r>
      <w:r w:rsidRPr="00F77E11">
        <w:rPr>
          <w:rFonts w:ascii="Arial" w:hAnsi="Arial" w:cs="Arial"/>
          <w:sz w:val="18"/>
          <w:szCs w:val="18"/>
        </w:rPr>
        <w:t xml:space="preserve"> Celine Chew and Stephen P Osborne, “Strategic Positioning in UK Charities that provide public services: Implications of a New Integrating Model”, </w:t>
      </w:r>
      <w:r w:rsidRPr="00F77E11">
        <w:rPr>
          <w:rFonts w:ascii="Arial" w:hAnsi="Arial" w:cs="Arial"/>
          <w:i/>
          <w:sz w:val="18"/>
          <w:szCs w:val="18"/>
        </w:rPr>
        <w:t>Public Money &amp; Management</w:t>
      </w:r>
      <w:r w:rsidRPr="00F77E11">
        <w:rPr>
          <w:rFonts w:ascii="Arial" w:hAnsi="Arial" w:cs="Arial"/>
          <w:sz w:val="18"/>
          <w:szCs w:val="18"/>
        </w:rPr>
        <w:t>, October 2008, p. 286</w:t>
      </w:r>
    </w:p>
  </w:footnote>
  <w:footnote w:id="24">
    <w:p w14:paraId="2E9C634F" w14:textId="6FE8CB7E" w:rsidR="001047B3" w:rsidRPr="00F77E11" w:rsidRDefault="001047B3">
      <w:pPr>
        <w:pStyle w:val="FootnoteText"/>
        <w:rPr>
          <w:rFonts w:ascii="Arial" w:hAnsi="Arial" w:cs="Arial"/>
          <w:sz w:val="18"/>
          <w:szCs w:val="18"/>
        </w:rPr>
      </w:pPr>
      <w:r w:rsidRPr="00F77E11">
        <w:rPr>
          <w:rStyle w:val="FootnoteReference"/>
          <w:rFonts w:ascii="Arial" w:hAnsi="Arial" w:cs="Arial"/>
          <w:sz w:val="18"/>
          <w:szCs w:val="18"/>
        </w:rPr>
        <w:footnoteRef/>
      </w:r>
      <w:r w:rsidRPr="00F77E11">
        <w:rPr>
          <w:rFonts w:ascii="Arial" w:hAnsi="Arial" w:cs="Arial"/>
          <w:sz w:val="18"/>
          <w:szCs w:val="18"/>
        </w:rPr>
        <w:t xml:space="preserve"> Sarah M Lyness and Jim McCambridge, “The alcohol industry, charities and policy influence in the UK”, </w:t>
      </w:r>
      <w:r w:rsidRPr="00F77E11">
        <w:rPr>
          <w:rFonts w:ascii="Arial" w:hAnsi="Arial" w:cs="Arial"/>
          <w:i/>
          <w:sz w:val="18"/>
          <w:szCs w:val="18"/>
        </w:rPr>
        <w:t>European Journal of Public Health</w:t>
      </w:r>
      <w:r w:rsidRPr="00F77E11">
        <w:rPr>
          <w:rFonts w:ascii="Arial" w:hAnsi="Arial" w:cs="Arial"/>
          <w:sz w:val="18"/>
          <w:szCs w:val="18"/>
        </w:rPr>
        <w:t>, Vol 24, No.4, 2014, pp. 557, 559, 560.</w:t>
      </w:r>
    </w:p>
  </w:footnote>
  <w:footnote w:id="25">
    <w:p w14:paraId="3E7D5B93" w14:textId="1C9E4AC5" w:rsidR="001047B3" w:rsidRPr="00F77E11" w:rsidRDefault="001047B3">
      <w:pPr>
        <w:pStyle w:val="FootnoteText"/>
        <w:rPr>
          <w:rFonts w:ascii="Arial" w:hAnsi="Arial" w:cs="Arial"/>
          <w:sz w:val="18"/>
          <w:szCs w:val="18"/>
        </w:rPr>
      </w:pPr>
      <w:r w:rsidRPr="00F77E11">
        <w:rPr>
          <w:rStyle w:val="FootnoteReference"/>
          <w:rFonts w:ascii="Arial" w:hAnsi="Arial" w:cs="Arial"/>
          <w:sz w:val="18"/>
          <w:szCs w:val="18"/>
        </w:rPr>
        <w:footnoteRef/>
      </w:r>
      <w:r w:rsidRPr="00F77E11">
        <w:rPr>
          <w:rFonts w:ascii="Arial" w:hAnsi="Arial" w:cs="Arial"/>
          <w:sz w:val="18"/>
          <w:szCs w:val="18"/>
        </w:rPr>
        <w:t xml:space="preserve"> Fiona Harvey &amp; Anushka Asthana, “’Chilling’ Lobbying Act is stifling democracy, charities tell party chiefs”, </w:t>
      </w:r>
      <w:r w:rsidRPr="00F77E11">
        <w:rPr>
          <w:rFonts w:ascii="Arial" w:hAnsi="Arial" w:cs="Arial"/>
          <w:i/>
          <w:sz w:val="18"/>
          <w:szCs w:val="18"/>
        </w:rPr>
        <w:t>The Guardian</w:t>
      </w:r>
      <w:r w:rsidRPr="00F77E11">
        <w:rPr>
          <w:rFonts w:ascii="Arial" w:hAnsi="Arial" w:cs="Arial"/>
          <w:sz w:val="18"/>
          <w:szCs w:val="18"/>
        </w:rPr>
        <w:t xml:space="preserve">, 6 June 2017, URL: </w:t>
      </w:r>
      <w:hyperlink r:id="rId7" w:history="1">
        <w:r w:rsidRPr="00F77E11">
          <w:rPr>
            <w:rStyle w:val="Hyperlink"/>
            <w:rFonts w:ascii="Arial" w:hAnsi="Arial" w:cs="Arial"/>
            <w:sz w:val="18"/>
            <w:szCs w:val="18"/>
          </w:rPr>
          <w:t>https://www.theguardian.com/politics/2017/jun/06/chilling-lobbying-act-stifles-democracy-write-charities-party-chiefs</w:t>
        </w:r>
      </w:hyperlink>
      <w:r w:rsidRPr="00F77E11">
        <w:rPr>
          <w:rFonts w:ascii="Arial" w:hAnsi="Arial" w:cs="Arial"/>
          <w:sz w:val="18"/>
          <w:szCs w:val="18"/>
        </w:rPr>
        <w:t xml:space="preserve">  </w:t>
      </w:r>
    </w:p>
  </w:footnote>
  <w:footnote w:id="26">
    <w:p w14:paraId="58F968D1" w14:textId="0AB40D46" w:rsidR="001047B3" w:rsidRPr="00F77E11" w:rsidRDefault="001047B3">
      <w:pPr>
        <w:pStyle w:val="FootnoteText"/>
        <w:rPr>
          <w:rFonts w:ascii="Arial" w:hAnsi="Arial" w:cs="Arial"/>
          <w:sz w:val="18"/>
          <w:szCs w:val="18"/>
        </w:rPr>
      </w:pPr>
      <w:r w:rsidRPr="00F77E11">
        <w:rPr>
          <w:rStyle w:val="FootnoteReference"/>
          <w:rFonts w:ascii="Arial" w:hAnsi="Arial" w:cs="Arial"/>
          <w:sz w:val="18"/>
          <w:szCs w:val="18"/>
        </w:rPr>
        <w:footnoteRef/>
      </w:r>
      <w:r w:rsidRPr="00F77E11">
        <w:rPr>
          <w:rFonts w:ascii="Arial" w:hAnsi="Arial" w:cs="Arial"/>
          <w:sz w:val="18"/>
          <w:szCs w:val="18"/>
        </w:rPr>
        <w:t xml:space="preserve"> Matthew Taylor and Sandra Laville, “Charities may face criminal sactions after ‘gagging law’ backdated before election”, </w:t>
      </w:r>
      <w:r w:rsidRPr="00F77E11">
        <w:rPr>
          <w:rFonts w:ascii="Arial" w:hAnsi="Arial" w:cs="Arial"/>
          <w:i/>
          <w:sz w:val="18"/>
          <w:szCs w:val="18"/>
        </w:rPr>
        <w:t>The Guardian</w:t>
      </w:r>
      <w:r w:rsidRPr="00F77E11">
        <w:rPr>
          <w:rFonts w:ascii="Arial" w:hAnsi="Arial" w:cs="Arial"/>
          <w:sz w:val="18"/>
          <w:szCs w:val="18"/>
        </w:rPr>
        <w:t xml:space="preserve">, 21 May 2017, URL: </w:t>
      </w:r>
      <w:hyperlink r:id="rId8" w:history="1">
        <w:r w:rsidRPr="00F77E11">
          <w:rPr>
            <w:rStyle w:val="Hyperlink"/>
            <w:rFonts w:ascii="Arial" w:hAnsi="Arial" w:cs="Arial"/>
            <w:sz w:val="18"/>
            <w:szCs w:val="18"/>
          </w:rPr>
          <w:t>https://www.theguardian.com/environment/2017/may/21/charities-may-face-criminal-sanctions-as-gagging-law-backdated-before-election</w:t>
        </w:r>
      </w:hyperlink>
      <w:r w:rsidRPr="00F77E11">
        <w:rPr>
          <w:rFonts w:ascii="Arial" w:hAnsi="Arial" w:cs="Arial"/>
          <w:sz w:val="18"/>
          <w:szCs w:val="18"/>
        </w:rPr>
        <w:t xml:space="preserve"> </w:t>
      </w:r>
    </w:p>
  </w:footnote>
  <w:footnote w:id="27">
    <w:p w14:paraId="0AFF710F" w14:textId="48B8D683" w:rsidR="001047B3" w:rsidRPr="00F77E11" w:rsidRDefault="001047B3">
      <w:pPr>
        <w:pStyle w:val="FootnoteText"/>
        <w:rPr>
          <w:rFonts w:ascii="Arial" w:hAnsi="Arial" w:cs="Arial"/>
          <w:sz w:val="18"/>
          <w:szCs w:val="18"/>
        </w:rPr>
      </w:pPr>
      <w:r w:rsidRPr="00F77E11">
        <w:rPr>
          <w:rStyle w:val="FootnoteReference"/>
          <w:rFonts w:ascii="Arial" w:hAnsi="Arial" w:cs="Arial"/>
          <w:sz w:val="18"/>
          <w:szCs w:val="18"/>
        </w:rPr>
        <w:footnoteRef/>
      </w:r>
      <w:r w:rsidRPr="00F77E11">
        <w:rPr>
          <w:rFonts w:ascii="Arial" w:hAnsi="Arial" w:cs="Arial"/>
          <w:sz w:val="18"/>
          <w:szCs w:val="18"/>
        </w:rPr>
        <w:t xml:space="preserve"> John Pring, “Charities delivering DWP’s work programme ‘must promise not to attack McVey’”, </w:t>
      </w:r>
      <w:r w:rsidRPr="00F77E11">
        <w:rPr>
          <w:rFonts w:ascii="Arial" w:hAnsi="Arial" w:cs="Arial"/>
          <w:i/>
          <w:sz w:val="18"/>
          <w:szCs w:val="18"/>
        </w:rPr>
        <w:t>Disability News Service</w:t>
      </w:r>
      <w:r w:rsidRPr="00F77E11">
        <w:rPr>
          <w:rFonts w:ascii="Arial" w:hAnsi="Arial" w:cs="Arial"/>
          <w:sz w:val="18"/>
          <w:szCs w:val="18"/>
        </w:rPr>
        <w:t xml:space="preserve">, 19 April 2018, URL: </w:t>
      </w:r>
      <w:hyperlink r:id="rId9" w:history="1">
        <w:r w:rsidRPr="00F77E11">
          <w:rPr>
            <w:rStyle w:val="Hyperlink"/>
            <w:rFonts w:ascii="Arial" w:hAnsi="Arial" w:cs="Arial"/>
            <w:sz w:val="18"/>
            <w:szCs w:val="18"/>
          </w:rPr>
          <w:t>https://www.disabilitynewsservice.com/charities-delivering-dwps-work-programme-must-promise-not-to-attack-mcvey/</w:t>
        </w:r>
      </w:hyperlink>
      <w:r w:rsidRPr="00F77E11">
        <w:rPr>
          <w:rFonts w:ascii="Arial" w:hAnsi="Arial" w:cs="Arial"/>
          <w:sz w:val="18"/>
          <w:szCs w:val="18"/>
        </w:rPr>
        <w:t xml:space="preserve"> </w:t>
      </w:r>
    </w:p>
  </w:footnote>
  <w:footnote w:id="28">
    <w:p w14:paraId="21D2CF37" w14:textId="557C61A6" w:rsidR="001047B3" w:rsidRPr="00F77E11" w:rsidRDefault="001047B3">
      <w:pPr>
        <w:pStyle w:val="FootnoteText"/>
        <w:rPr>
          <w:rFonts w:ascii="Arial" w:hAnsi="Arial" w:cs="Arial"/>
          <w:sz w:val="18"/>
          <w:szCs w:val="18"/>
        </w:rPr>
      </w:pPr>
      <w:r w:rsidRPr="00F77E11">
        <w:rPr>
          <w:rStyle w:val="FootnoteReference"/>
          <w:rFonts w:ascii="Arial" w:hAnsi="Arial" w:cs="Arial"/>
          <w:sz w:val="18"/>
          <w:szCs w:val="18"/>
        </w:rPr>
        <w:footnoteRef/>
      </w:r>
      <w:r w:rsidRPr="00F77E11">
        <w:rPr>
          <w:rFonts w:ascii="Arial" w:hAnsi="Arial" w:cs="Arial"/>
          <w:sz w:val="18"/>
          <w:szCs w:val="18"/>
        </w:rPr>
        <w:t xml:space="preserve"> Steven Hopkins, “9 reasons campaigners are concerned at Esther Mcvey’s return to the DWP”, </w:t>
      </w:r>
      <w:r w:rsidRPr="00F77E11">
        <w:rPr>
          <w:rFonts w:ascii="Arial" w:hAnsi="Arial" w:cs="Arial"/>
          <w:i/>
          <w:sz w:val="18"/>
          <w:szCs w:val="18"/>
        </w:rPr>
        <w:t>Huffington Post UK</w:t>
      </w:r>
      <w:r w:rsidRPr="00F77E11">
        <w:rPr>
          <w:rFonts w:ascii="Arial" w:hAnsi="Arial" w:cs="Arial"/>
          <w:sz w:val="18"/>
          <w:szCs w:val="18"/>
        </w:rPr>
        <w:t xml:space="preserve">, 9 January 2018, URL: </w:t>
      </w:r>
      <w:hyperlink r:id="rId10" w:history="1">
        <w:r w:rsidRPr="00F77E11">
          <w:rPr>
            <w:rStyle w:val="Hyperlink"/>
            <w:rFonts w:ascii="Arial" w:hAnsi="Arial" w:cs="Arial"/>
            <w:sz w:val="18"/>
            <w:szCs w:val="18"/>
          </w:rPr>
          <w:t>https://www.huffingtonpost.co.uk/entry/esther-mcvey_uk_5a5495b3e4b01e1a4b19269d</w:t>
        </w:r>
      </w:hyperlink>
      <w:r w:rsidRPr="00F77E11">
        <w:rPr>
          <w:rFonts w:ascii="Arial" w:hAnsi="Arial" w:cs="Arial"/>
          <w:sz w:val="18"/>
          <w:szCs w:val="18"/>
        </w:rPr>
        <w:t xml:space="preserve"> </w:t>
      </w:r>
    </w:p>
  </w:footnote>
  <w:footnote w:id="29">
    <w:p w14:paraId="0C8BE528" w14:textId="36A33F8F" w:rsidR="001047B3" w:rsidRPr="00F77E11" w:rsidRDefault="001047B3">
      <w:pPr>
        <w:pStyle w:val="FootnoteText"/>
        <w:rPr>
          <w:rFonts w:ascii="Arial" w:hAnsi="Arial" w:cs="Arial"/>
          <w:sz w:val="18"/>
          <w:szCs w:val="18"/>
        </w:rPr>
      </w:pPr>
      <w:r w:rsidRPr="00F77E11">
        <w:rPr>
          <w:rStyle w:val="FootnoteReference"/>
          <w:rFonts w:ascii="Arial" w:hAnsi="Arial" w:cs="Arial"/>
          <w:sz w:val="18"/>
          <w:szCs w:val="18"/>
        </w:rPr>
        <w:footnoteRef/>
      </w:r>
      <w:r w:rsidRPr="00F77E11">
        <w:rPr>
          <w:rFonts w:ascii="Arial" w:hAnsi="Arial" w:cs="Arial"/>
          <w:sz w:val="18"/>
          <w:szCs w:val="18"/>
        </w:rPr>
        <w:t xml:space="preserve"> Esther McVey’s voting record on welfare and benefits, TheyWorkForYou, URL: </w:t>
      </w:r>
      <w:hyperlink r:id="rId11" w:anchor="welfare" w:history="1">
        <w:r w:rsidRPr="00F77E11">
          <w:rPr>
            <w:rStyle w:val="Hyperlink"/>
            <w:rFonts w:ascii="Arial" w:hAnsi="Arial" w:cs="Arial"/>
            <w:sz w:val="18"/>
            <w:szCs w:val="18"/>
          </w:rPr>
          <w:t>https://www.theyworkforyou.com/mp/24882/esther_mcvey/tatton/votes#welfare</w:t>
        </w:r>
      </w:hyperlink>
      <w:r w:rsidRPr="00F77E11">
        <w:rPr>
          <w:rFonts w:ascii="Arial" w:hAnsi="Arial" w:cs="Arial"/>
          <w:sz w:val="18"/>
          <w:szCs w:val="18"/>
        </w:rPr>
        <w:t xml:space="preserve"> </w:t>
      </w:r>
    </w:p>
  </w:footnote>
  <w:footnote w:id="30">
    <w:p w14:paraId="354A969F" w14:textId="094A91FC" w:rsidR="001047B3" w:rsidRDefault="001047B3">
      <w:pPr>
        <w:pStyle w:val="FootnoteText"/>
      </w:pPr>
      <w:r w:rsidRPr="00F77E11">
        <w:rPr>
          <w:rStyle w:val="FootnoteReference"/>
          <w:rFonts w:ascii="Arial" w:hAnsi="Arial" w:cs="Arial"/>
          <w:sz w:val="18"/>
          <w:szCs w:val="18"/>
        </w:rPr>
        <w:footnoteRef/>
      </w:r>
      <w:r w:rsidRPr="00F77E11">
        <w:rPr>
          <w:rFonts w:ascii="Arial" w:hAnsi="Arial" w:cs="Arial"/>
          <w:sz w:val="18"/>
          <w:szCs w:val="18"/>
        </w:rPr>
        <w:t xml:space="preserve"> Arlene S. Kanter, </w:t>
      </w:r>
      <w:r w:rsidRPr="00F77E11">
        <w:rPr>
          <w:rFonts w:ascii="Arial" w:hAnsi="Arial" w:cs="Arial"/>
          <w:i/>
          <w:sz w:val="18"/>
          <w:szCs w:val="18"/>
        </w:rPr>
        <w:t>The Development of Disability Rights under International Law: From Charity to Human Rights</w:t>
      </w:r>
      <w:r w:rsidRPr="00F77E11">
        <w:rPr>
          <w:rFonts w:ascii="Arial" w:hAnsi="Arial" w:cs="Arial"/>
          <w:sz w:val="18"/>
          <w:szCs w:val="18"/>
        </w:rPr>
        <w:t>, Routledge: Oxon (2015), pp. 5, 44, 50, 86, 88, 91, 204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B001A" w14:textId="346667E7" w:rsidR="001047B3" w:rsidRDefault="001047B3">
    <w:pPr>
      <w:pStyle w:val="Header"/>
    </w:pPr>
    <w:r>
      <w:rPr>
        <w:noProof/>
        <w:lang w:eastAsia="en-GB"/>
      </w:rPr>
      <w:drawing>
        <wp:anchor distT="0" distB="0" distL="114300" distR="114300" simplePos="0" relativeHeight="251660288" behindDoc="1" locked="0" layoutInCell="1" allowOverlap="1" wp14:anchorId="57ACE395" wp14:editId="2206C0BA">
          <wp:simplePos x="0" y="0"/>
          <wp:positionH relativeFrom="column">
            <wp:posOffset>737870</wp:posOffset>
          </wp:positionH>
          <wp:positionV relativeFrom="paragraph">
            <wp:posOffset>-475615</wp:posOffset>
          </wp:positionV>
          <wp:extent cx="5970270" cy="1559560"/>
          <wp:effectExtent l="0" t="0" r="0" b="2540"/>
          <wp:wrapNone/>
          <wp:docPr id="2" name="Picture 2" descr="JKR:Word Template:Tem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KR:Word Template:Temp 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1619"/>
                  <a:stretch/>
                </pic:blipFill>
                <pic:spPr bwMode="auto">
                  <a:xfrm>
                    <a:off x="0" y="0"/>
                    <a:ext cx="5970270" cy="1559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D7DE4" w14:textId="77777777" w:rsidR="001047B3" w:rsidRDefault="001047B3">
    <w:pPr>
      <w:pStyle w:val="Header"/>
    </w:pPr>
    <w:r>
      <w:rPr>
        <w:noProof/>
        <w:lang w:eastAsia="en-GB"/>
      </w:rPr>
      <w:drawing>
        <wp:anchor distT="0" distB="0" distL="114300" distR="114300" simplePos="0" relativeHeight="251657215" behindDoc="1" locked="0" layoutInCell="1" allowOverlap="1" wp14:anchorId="2D625F34" wp14:editId="37578EDC">
          <wp:simplePos x="0" y="0"/>
          <wp:positionH relativeFrom="column">
            <wp:posOffset>690245</wp:posOffset>
          </wp:positionH>
          <wp:positionV relativeFrom="paragraph">
            <wp:posOffset>-449580</wp:posOffset>
          </wp:positionV>
          <wp:extent cx="5970270" cy="1559560"/>
          <wp:effectExtent l="0" t="0" r="0" b="2540"/>
          <wp:wrapNone/>
          <wp:docPr id="4" name="Picture 4" descr="JKR:Word Template:Tem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KR:Word Template:Temp 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1619"/>
                  <a:stretch/>
                </pic:blipFill>
                <pic:spPr bwMode="auto">
                  <a:xfrm>
                    <a:off x="0" y="0"/>
                    <a:ext cx="5970270" cy="1559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C47E4" w14:textId="77777777" w:rsidR="001047B3" w:rsidRDefault="001047B3">
    <w:pPr>
      <w:pStyle w:val="Header"/>
    </w:pPr>
    <w:r>
      <w:rPr>
        <w:noProof/>
        <w:lang w:eastAsia="en-GB"/>
      </w:rPr>
      <w:drawing>
        <wp:anchor distT="0" distB="0" distL="114300" distR="114300" simplePos="0" relativeHeight="251658240" behindDoc="0" locked="0" layoutInCell="1" allowOverlap="1" wp14:anchorId="248E2C0C" wp14:editId="7D3C9BAD">
          <wp:simplePos x="0" y="0"/>
          <wp:positionH relativeFrom="column">
            <wp:posOffset>-800100</wp:posOffset>
          </wp:positionH>
          <wp:positionV relativeFrom="paragraph">
            <wp:posOffset>-449580</wp:posOffset>
          </wp:positionV>
          <wp:extent cx="7543800" cy="1544955"/>
          <wp:effectExtent l="0" t="0" r="0" b="4445"/>
          <wp:wrapTight wrapText="bothSides">
            <wp:wrapPolygon edited="0">
              <wp:start x="0" y="0"/>
              <wp:lineTo x="0" y="21307"/>
              <wp:lineTo x="21527" y="21307"/>
              <wp:lineTo x="21527" y="0"/>
              <wp:lineTo x="0" y="0"/>
            </wp:wrapPolygon>
          </wp:wrapTight>
          <wp:docPr id="1" name="Picture 1" descr="JKR:Word Template:Tem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KR:Word Template:Temp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544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3EF"/>
    <w:multiLevelType w:val="hybridMultilevel"/>
    <w:tmpl w:val="D2ACA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A71928"/>
    <w:multiLevelType w:val="hybridMultilevel"/>
    <w:tmpl w:val="B0F66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04F03"/>
    <w:multiLevelType w:val="multilevel"/>
    <w:tmpl w:val="99DCF7D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47148A"/>
    <w:multiLevelType w:val="hybridMultilevel"/>
    <w:tmpl w:val="28408076"/>
    <w:lvl w:ilvl="0" w:tplc="AC2A6B36">
      <w:start w:val="1"/>
      <w:numFmt w:val="bullet"/>
      <w:lvlText w:val=""/>
      <w:lvlJc w:val="left"/>
      <w:pPr>
        <w:ind w:left="720" w:hanging="360"/>
      </w:pPr>
      <w:rPr>
        <w:rFonts w:ascii="Symbol" w:hAnsi="Symbol" w:hint="default"/>
        <w:color w:val="E7B53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B2A08"/>
    <w:multiLevelType w:val="hybridMultilevel"/>
    <w:tmpl w:val="4A98018E"/>
    <w:lvl w:ilvl="0" w:tplc="7268A4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772DCD"/>
    <w:multiLevelType w:val="hybridMultilevel"/>
    <w:tmpl w:val="9F6A3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30E48"/>
    <w:multiLevelType w:val="multilevel"/>
    <w:tmpl w:val="26FE6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3650BE5"/>
    <w:multiLevelType w:val="hybridMultilevel"/>
    <w:tmpl w:val="26FE6CA6"/>
    <w:lvl w:ilvl="0" w:tplc="3D5C6B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12B61"/>
    <w:multiLevelType w:val="hybridMultilevel"/>
    <w:tmpl w:val="C21E6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9A1065"/>
    <w:multiLevelType w:val="hybridMultilevel"/>
    <w:tmpl w:val="F9C221EE"/>
    <w:lvl w:ilvl="0" w:tplc="57B07384">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6"/>
  </w:num>
  <w:num w:numId="3">
    <w:abstractNumId w:val="3"/>
  </w:num>
  <w:num w:numId="4">
    <w:abstractNumId w:val="9"/>
  </w:num>
  <w:num w:numId="5">
    <w:abstractNumId w:val="0"/>
  </w:num>
  <w:num w:numId="6">
    <w:abstractNumId w:val="1"/>
  </w:num>
  <w:num w:numId="7">
    <w:abstractNumId w:val="5"/>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06A"/>
    <w:rsid w:val="0000011A"/>
    <w:rsid w:val="000025AF"/>
    <w:rsid w:val="000338CD"/>
    <w:rsid w:val="000637CB"/>
    <w:rsid w:val="00065D59"/>
    <w:rsid w:val="00091FEE"/>
    <w:rsid w:val="000A0462"/>
    <w:rsid w:val="000A10C5"/>
    <w:rsid w:val="000A62AE"/>
    <w:rsid w:val="000A6C41"/>
    <w:rsid w:val="000A6F49"/>
    <w:rsid w:val="000C7F63"/>
    <w:rsid w:val="000D1D6F"/>
    <w:rsid w:val="000D3C5B"/>
    <w:rsid w:val="000F0DA9"/>
    <w:rsid w:val="000F2991"/>
    <w:rsid w:val="000F4FF3"/>
    <w:rsid w:val="00100084"/>
    <w:rsid w:val="001047B3"/>
    <w:rsid w:val="00117665"/>
    <w:rsid w:val="00143B4C"/>
    <w:rsid w:val="001762FA"/>
    <w:rsid w:val="00177D3D"/>
    <w:rsid w:val="001814A3"/>
    <w:rsid w:val="001B3FBC"/>
    <w:rsid w:val="00213A6D"/>
    <w:rsid w:val="00231E01"/>
    <w:rsid w:val="00237387"/>
    <w:rsid w:val="00266584"/>
    <w:rsid w:val="00274F41"/>
    <w:rsid w:val="00275160"/>
    <w:rsid w:val="002A6269"/>
    <w:rsid w:val="002B2816"/>
    <w:rsid w:val="002E1856"/>
    <w:rsid w:val="002E3619"/>
    <w:rsid w:val="00306395"/>
    <w:rsid w:val="00337916"/>
    <w:rsid w:val="0036470B"/>
    <w:rsid w:val="003834B4"/>
    <w:rsid w:val="00387F19"/>
    <w:rsid w:val="0039205A"/>
    <w:rsid w:val="003C5FB1"/>
    <w:rsid w:val="003D2229"/>
    <w:rsid w:val="003D2445"/>
    <w:rsid w:val="003D402F"/>
    <w:rsid w:val="00401F75"/>
    <w:rsid w:val="00420F2F"/>
    <w:rsid w:val="00452026"/>
    <w:rsid w:val="00453DA5"/>
    <w:rsid w:val="00460084"/>
    <w:rsid w:val="00487D2A"/>
    <w:rsid w:val="00491BA7"/>
    <w:rsid w:val="004A1DC4"/>
    <w:rsid w:val="004C350C"/>
    <w:rsid w:val="004D2314"/>
    <w:rsid w:val="004D2892"/>
    <w:rsid w:val="004D7C50"/>
    <w:rsid w:val="004E43EA"/>
    <w:rsid w:val="004F330B"/>
    <w:rsid w:val="00503DD7"/>
    <w:rsid w:val="00504328"/>
    <w:rsid w:val="00504DCD"/>
    <w:rsid w:val="00507AFD"/>
    <w:rsid w:val="0052040E"/>
    <w:rsid w:val="00524018"/>
    <w:rsid w:val="0052541C"/>
    <w:rsid w:val="0052629D"/>
    <w:rsid w:val="005506E0"/>
    <w:rsid w:val="00553495"/>
    <w:rsid w:val="00576039"/>
    <w:rsid w:val="00597CDD"/>
    <w:rsid w:val="005C2BFB"/>
    <w:rsid w:val="005D2ACD"/>
    <w:rsid w:val="005D300A"/>
    <w:rsid w:val="005F08DA"/>
    <w:rsid w:val="005F6DF7"/>
    <w:rsid w:val="00603693"/>
    <w:rsid w:val="00613B9F"/>
    <w:rsid w:val="0063211F"/>
    <w:rsid w:val="0065306A"/>
    <w:rsid w:val="00661E82"/>
    <w:rsid w:val="006623FD"/>
    <w:rsid w:val="00683C18"/>
    <w:rsid w:val="006847CF"/>
    <w:rsid w:val="00694F8D"/>
    <w:rsid w:val="006B0814"/>
    <w:rsid w:val="006C2CD9"/>
    <w:rsid w:val="006E03C3"/>
    <w:rsid w:val="00735CBB"/>
    <w:rsid w:val="007364AC"/>
    <w:rsid w:val="007548E1"/>
    <w:rsid w:val="007568CE"/>
    <w:rsid w:val="0076260A"/>
    <w:rsid w:val="007721F7"/>
    <w:rsid w:val="00792DF6"/>
    <w:rsid w:val="007A6417"/>
    <w:rsid w:val="007A6448"/>
    <w:rsid w:val="007F4B90"/>
    <w:rsid w:val="00807CF1"/>
    <w:rsid w:val="00825FE6"/>
    <w:rsid w:val="00827D06"/>
    <w:rsid w:val="00846D4A"/>
    <w:rsid w:val="00850574"/>
    <w:rsid w:val="0087780F"/>
    <w:rsid w:val="008840C4"/>
    <w:rsid w:val="00890595"/>
    <w:rsid w:val="008B001E"/>
    <w:rsid w:val="008B0780"/>
    <w:rsid w:val="008B684E"/>
    <w:rsid w:val="008C2D8B"/>
    <w:rsid w:val="008C682E"/>
    <w:rsid w:val="008C77DE"/>
    <w:rsid w:val="008D651B"/>
    <w:rsid w:val="008F295F"/>
    <w:rsid w:val="009025EE"/>
    <w:rsid w:val="00906019"/>
    <w:rsid w:val="009060FA"/>
    <w:rsid w:val="009277B1"/>
    <w:rsid w:val="00940FA9"/>
    <w:rsid w:val="00974F8E"/>
    <w:rsid w:val="009846CD"/>
    <w:rsid w:val="009C6B60"/>
    <w:rsid w:val="009C7EFC"/>
    <w:rsid w:val="009E06EA"/>
    <w:rsid w:val="00A05DC9"/>
    <w:rsid w:val="00A12108"/>
    <w:rsid w:val="00A30AE5"/>
    <w:rsid w:val="00A92DF9"/>
    <w:rsid w:val="00A95F82"/>
    <w:rsid w:val="00AB3977"/>
    <w:rsid w:val="00AD4286"/>
    <w:rsid w:val="00AF3572"/>
    <w:rsid w:val="00B11E80"/>
    <w:rsid w:val="00B1475D"/>
    <w:rsid w:val="00B241B8"/>
    <w:rsid w:val="00B34DE1"/>
    <w:rsid w:val="00B40F2B"/>
    <w:rsid w:val="00B559CD"/>
    <w:rsid w:val="00B55BFB"/>
    <w:rsid w:val="00B57D93"/>
    <w:rsid w:val="00BB6B11"/>
    <w:rsid w:val="00BC59F9"/>
    <w:rsid w:val="00BC7189"/>
    <w:rsid w:val="00BF4ED2"/>
    <w:rsid w:val="00C123C9"/>
    <w:rsid w:val="00C125E4"/>
    <w:rsid w:val="00C126FB"/>
    <w:rsid w:val="00C17907"/>
    <w:rsid w:val="00C2683D"/>
    <w:rsid w:val="00C31C4D"/>
    <w:rsid w:val="00C36452"/>
    <w:rsid w:val="00C41A6B"/>
    <w:rsid w:val="00C46CCA"/>
    <w:rsid w:val="00C51E17"/>
    <w:rsid w:val="00C54B85"/>
    <w:rsid w:val="00C61E6A"/>
    <w:rsid w:val="00C63844"/>
    <w:rsid w:val="00C873FB"/>
    <w:rsid w:val="00CD79A7"/>
    <w:rsid w:val="00D02D7F"/>
    <w:rsid w:val="00D2020D"/>
    <w:rsid w:val="00D5227A"/>
    <w:rsid w:val="00D5480F"/>
    <w:rsid w:val="00D60685"/>
    <w:rsid w:val="00D6136B"/>
    <w:rsid w:val="00D62714"/>
    <w:rsid w:val="00D73CEF"/>
    <w:rsid w:val="00DC71DA"/>
    <w:rsid w:val="00DD647F"/>
    <w:rsid w:val="00DE1D28"/>
    <w:rsid w:val="00E15DAE"/>
    <w:rsid w:val="00E24AA7"/>
    <w:rsid w:val="00E6516B"/>
    <w:rsid w:val="00E87ED8"/>
    <w:rsid w:val="00E910CA"/>
    <w:rsid w:val="00E95B82"/>
    <w:rsid w:val="00EB10B2"/>
    <w:rsid w:val="00EF57C9"/>
    <w:rsid w:val="00F132DE"/>
    <w:rsid w:val="00F1359D"/>
    <w:rsid w:val="00F32985"/>
    <w:rsid w:val="00F6068F"/>
    <w:rsid w:val="00F77E11"/>
    <w:rsid w:val="00F82806"/>
    <w:rsid w:val="00F9002A"/>
    <w:rsid w:val="00FA1119"/>
    <w:rsid w:val="00FB2599"/>
    <w:rsid w:val="00FC0F34"/>
    <w:rsid w:val="00FC201C"/>
    <w:rsid w:val="00FD29EC"/>
    <w:rsid w:val="00FD36DA"/>
    <w:rsid w:val="00FE679E"/>
    <w:rsid w:val="00FE6A86"/>
    <w:rsid w:val="00FF1511"/>
    <w:rsid w:val="00FF2667"/>
    <w:rsid w:val="00FF5F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C19474D"/>
  <w14:defaultImageDpi w14:val="300"/>
  <w15:docId w15:val="{F4D74B49-6C63-416C-A01C-29A302FE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C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C4D"/>
    <w:pPr>
      <w:tabs>
        <w:tab w:val="center" w:pos="4320"/>
        <w:tab w:val="right" w:pos="8640"/>
      </w:tabs>
    </w:pPr>
  </w:style>
  <w:style w:type="character" w:customStyle="1" w:styleId="HeaderChar">
    <w:name w:val="Header Char"/>
    <w:basedOn w:val="DefaultParagraphFont"/>
    <w:link w:val="Header"/>
    <w:uiPriority w:val="99"/>
    <w:rsid w:val="00C31C4D"/>
  </w:style>
  <w:style w:type="paragraph" w:styleId="Footer">
    <w:name w:val="footer"/>
    <w:basedOn w:val="Normal"/>
    <w:link w:val="FooterChar"/>
    <w:uiPriority w:val="99"/>
    <w:unhideWhenUsed/>
    <w:rsid w:val="00C31C4D"/>
    <w:pPr>
      <w:tabs>
        <w:tab w:val="center" w:pos="4320"/>
        <w:tab w:val="right" w:pos="8640"/>
      </w:tabs>
    </w:pPr>
  </w:style>
  <w:style w:type="character" w:customStyle="1" w:styleId="FooterChar">
    <w:name w:val="Footer Char"/>
    <w:basedOn w:val="DefaultParagraphFont"/>
    <w:link w:val="Footer"/>
    <w:uiPriority w:val="99"/>
    <w:rsid w:val="00C31C4D"/>
  </w:style>
  <w:style w:type="paragraph" w:styleId="BalloonText">
    <w:name w:val="Balloon Text"/>
    <w:basedOn w:val="Normal"/>
    <w:link w:val="BalloonTextChar"/>
    <w:uiPriority w:val="99"/>
    <w:semiHidden/>
    <w:unhideWhenUsed/>
    <w:rsid w:val="004A1D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1DC4"/>
    <w:rPr>
      <w:rFonts w:ascii="Lucida Grande" w:hAnsi="Lucida Grande" w:cs="Lucida Grande"/>
      <w:sz w:val="18"/>
      <w:szCs w:val="18"/>
    </w:rPr>
  </w:style>
  <w:style w:type="paragraph" w:styleId="ListParagraph">
    <w:name w:val="List Paragraph"/>
    <w:basedOn w:val="Normal"/>
    <w:uiPriority w:val="34"/>
    <w:qFormat/>
    <w:rsid w:val="004A1DC4"/>
    <w:pPr>
      <w:ind w:left="720"/>
      <w:contextualSpacing/>
    </w:pPr>
  </w:style>
  <w:style w:type="paragraph" w:customStyle="1" w:styleId="Default">
    <w:name w:val="Default"/>
    <w:rsid w:val="00C873FB"/>
    <w:pPr>
      <w:autoSpaceDE w:val="0"/>
      <w:autoSpaceDN w:val="0"/>
      <w:adjustRightInd w:val="0"/>
    </w:pPr>
    <w:rPr>
      <w:rFonts w:ascii="Arial" w:eastAsiaTheme="minorHAnsi" w:hAnsi="Arial" w:cs="Arial"/>
      <w:color w:val="000000"/>
      <w:lang w:val="en-US"/>
    </w:rPr>
  </w:style>
  <w:style w:type="table" w:styleId="TableGrid">
    <w:name w:val="Table Grid"/>
    <w:basedOn w:val="TableNormal"/>
    <w:uiPriority w:val="59"/>
    <w:rsid w:val="00C873FB"/>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5_G"/>
    <w:basedOn w:val="Normal"/>
    <w:link w:val="FootnoteTextChar"/>
    <w:uiPriority w:val="99"/>
    <w:semiHidden/>
    <w:unhideWhenUsed/>
    <w:rsid w:val="00F9002A"/>
    <w:rPr>
      <w:sz w:val="20"/>
      <w:szCs w:val="20"/>
    </w:rPr>
  </w:style>
  <w:style w:type="character" w:customStyle="1" w:styleId="FootnoteTextChar">
    <w:name w:val="Footnote Text Char"/>
    <w:aliases w:val="5_G Char"/>
    <w:basedOn w:val="DefaultParagraphFont"/>
    <w:link w:val="FootnoteText"/>
    <w:uiPriority w:val="99"/>
    <w:semiHidden/>
    <w:rsid w:val="00F9002A"/>
    <w:rPr>
      <w:sz w:val="20"/>
      <w:szCs w:val="20"/>
    </w:rPr>
  </w:style>
  <w:style w:type="character" w:styleId="FootnoteReference">
    <w:name w:val="footnote reference"/>
    <w:aliases w:val="4_G"/>
    <w:basedOn w:val="DefaultParagraphFont"/>
    <w:uiPriority w:val="99"/>
    <w:semiHidden/>
    <w:unhideWhenUsed/>
    <w:rsid w:val="00F9002A"/>
    <w:rPr>
      <w:vertAlign w:val="superscript"/>
    </w:rPr>
  </w:style>
  <w:style w:type="character" w:styleId="Hyperlink">
    <w:name w:val="Hyperlink"/>
    <w:basedOn w:val="DefaultParagraphFont"/>
    <w:uiPriority w:val="99"/>
    <w:unhideWhenUsed/>
    <w:rsid w:val="00387F19"/>
    <w:rPr>
      <w:color w:val="0000FF" w:themeColor="hyperlink"/>
      <w:u w:val="single"/>
    </w:rPr>
  </w:style>
  <w:style w:type="paragraph" w:styleId="NormalWeb">
    <w:name w:val="Normal (Web)"/>
    <w:basedOn w:val="Normal"/>
    <w:uiPriority w:val="99"/>
    <w:unhideWhenUsed/>
    <w:rsid w:val="00387F19"/>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387F19"/>
    <w:rPr>
      <w:i/>
      <w:iCs/>
    </w:rPr>
  </w:style>
  <w:style w:type="character" w:styleId="Strong">
    <w:name w:val="Strong"/>
    <w:basedOn w:val="DefaultParagraphFont"/>
    <w:uiPriority w:val="22"/>
    <w:qFormat/>
    <w:rsid w:val="00906019"/>
    <w:rPr>
      <w:b/>
      <w:bCs/>
    </w:rPr>
  </w:style>
  <w:style w:type="character" w:customStyle="1" w:styleId="legds2">
    <w:name w:val="legds2"/>
    <w:basedOn w:val="DefaultParagraphFont"/>
    <w:rsid w:val="00974F8E"/>
    <w:rPr>
      <w:vanish w:val="0"/>
      <w:webHidden w:val="0"/>
      <w:specVanish w:val="0"/>
    </w:rPr>
  </w:style>
  <w:style w:type="character" w:customStyle="1" w:styleId="ennote">
    <w:name w:val="ennote"/>
    <w:basedOn w:val="DefaultParagraphFont"/>
    <w:rsid w:val="00E6516B"/>
  </w:style>
  <w:style w:type="paragraph" w:customStyle="1" w:styleId="legclearfix2">
    <w:name w:val="legclearfix2"/>
    <w:basedOn w:val="Normal"/>
    <w:rsid w:val="00E6516B"/>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tgc">
    <w:name w:val="_tgc"/>
    <w:basedOn w:val="DefaultParagraphFont"/>
    <w:rsid w:val="00091FEE"/>
  </w:style>
  <w:style w:type="paragraph" w:styleId="EndnoteText">
    <w:name w:val="endnote text"/>
    <w:basedOn w:val="Normal"/>
    <w:link w:val="EndnoteTextChar"/>
    <w:uiPriority w:val="99"/>
    <w:semiHidden/>
    <w:unhideWhenUsed/>
    <w:rsid w:val="00503DD7"/>
    <w:rPr>
      <w:sz w:val="20"/>
      <w:szCs w:val="20"/>
    </w:rPr>
  </w:style>
  <w:style w:type="character" w:customStyle="1" w:styleId="EndnoteTextChar">
    <w:name w:val="Endnote Text Char"/>
    <w:basedOn w:val="DefaultParagraphFont"/>
    <w:link w:val="EndnoteText"/>
    <w:uiPriority w:val="99"/>
    <w:semiHidden/>
    <w:rsid w:val="00503DD7"/>
    <w:rPr>
      <w:sz w:val="20"/>
      <w:szCs w:val="20"/>
    </w:rPr>
  </w:style>
  <w:style w:type="character" w:styleId="EndnoteReference">
    <w:name w:val="endnote reference"/>
    <w:basedOn w:val="DefaultParagraphFont"/>
    <w:uiPriority w:val="99"/>
    <w:semiHidden/>
    <w:unhideWhenUsed/>
    <w:rsid w:val="00503DD7"/>
    <w:rPr>
      <w:vertAlign w:val="superscript"/>
    </w:rPr>
  </w:style>
  <w:style w:type="paragraph" w:styleId="NoSpacing">
    <w:name w:val="No Spacing"/>
    <w:uiPriority w:val="1"/>
    <w:qFormat/>
    <w:rsid w:val="00850574"/>
  </w:style>
  <w:style w:type="paragraph" w:styleId="PlainText">
    <w:name w:val="Plain Text"/>
    <w:basedOn w:val="Normal"/>
    <w:link w:val="PlainTextChar"/>
    <w:uiPriority w:val="99"/>
    <w:unhideWhenUsed/>
    <w:rsid w:val="002A6269"/>
    <w:rPr>
      <w:rFonts w:ascii="Arial" w:eastAsiaTheme="minorHAnsi" w:hAnsi="Arial"/>
      <w:sz w:val="20"/>
      <w:szCs w:val="21"/>
    </w:rPr>
  </w:style>
  <w:style w:type="character" w:customStyle="1" w:styleId="PlainTextChar">
    <w:name w:val="Plain Text Char"/>
    <w:basedOn w:val="DefaultParagraphFont"/>
    <w:link w:val="PlainText"/>
    <w:uiPriority w:val="99"/>
    <w:rsid w:val="002A6269"/>
    <w:rPr>
      <w:rFonts w:ascii="Arial" w:eastAsiaTheme="minorHAnsi"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47362">
      <w:bodyDiv w:val="1"/>
      <w:marLeft w:val="0"/>
      <w:marRight w:val="0"/>
      <w:marTop w:val="0"/>
      <w:marBottom w:val="0"/>
      <w:divBdr>
        <w:top w:val="none" w:sz="0" w:space="0" w:color="auto"/>
        <w:left w:val="none" w:sz="0" w:space="0" w:color="auto"/>
        <w:bottom w:val="none" w:sz="0" w:space="0" w:color="auto"/>
        <w:right w:val="none" w:sz="0" w:space="0" w:color="auto"/>
      </w:divBdr>
    </w:div>
    <w:div w:id="711081363">
      <w:bodyDiv w:val="1"/>
      <w:marLeft w:val="0"/>
      <w:marRight w:val="0"/>
      <w:marTop w:val="0"/>
      <w:marBottom w:val="0"/>
      <w:divBdr>
        <w:top w:val="none" w:sz="0" w:space="0" w:color="auto"/>
        <w:left w:val="none" w:sz="0" w:space="0" w:color="auto"/>
        <w:bottom w:val="none" w:sz="0" w:space="0" w:color="auto"/>
        <w:right w:val="none" w:sz="0" w:space="0" w:color="auto"/>
      </w:divBdr>
      <w:divsChild>
        <w:div w:id="564997831">
          <w:marLeft w:val="0"/>
          <w:marRight w:val="0"/>
          <w:marTop w:val="0"/>
          <w:marBottom w:val="0"/>
          <w:divBdr>
            <w:top w:val="none" w:sz="0" w:space="0" w:color="auto"/>
            <w:left w:val="none" w:sz="0" w:space="0" w:color="auto"/>
            <w:bottom w:val="none" w:sz="0" w:space="0" w:color="auto"/>
            <w:right w:val="none" w:sz="0" w:space="0" w:color="auto"/>
          </w:divBdr>
          <w:divsChild>
            <w:div w:id="1925072068">
              <w:marLeft w:val="0"/>
              <w:marRight w:val="0"/>
              <w:marTop w:val="0"/>
              <w:marBottom w:val="0"/>
              <w:divBdr>
                <w:top w:val="single" w:sz="2" w:space="0" w:color="FFFFFF"/>
                <w:left w:val="single" w:sz="6" w:space="0" w:color="FFFFFF"/>
                <w:bottom w:val="single" w:sz="6" w:space="0" w:color="FFFFFF"/>
                <w:right w:val="single" w:sz="6" w:space="0" w:color="FFFFFF"/>
              </w:divBdr>
              <w:divsChild>
                <w:div w:id="661275572">
                  <w:marLeft w:val="0"/>
                  <w:marRight w:val="0"/>
                  <w:marTop w:val="0"/>
                  <w:marBottom w:val="0"/>
                  <w:divBdr>
                    <w:top w:val="single" w:sz="6" w:space="1" w:color="D3D3D3"/>
                    <w:left w:val="none" w:sz="0" w:space="0" w:color="auto"/>
                    <w:bottom w:val="none" w:sz="0" w:space="0" w:color="auto"/>
                    <w:right w:val="none" w:sz="0" w:space="0" w:color="auto"/>
                  </w:divBdr>
                  <w:divsChild>
                    <w:div w:id="1372723583">
                      <w:marLeft w:val="0"/>
                      <w:marRight w:val="0"/>
                      <w:marTop w:val="0"/>
                      <w:marBottom w:val="0"/>
                      <w:divBdr>
                        <w:top w:val="none" w:sz="0" w:space="0" w:color="auto"/>
                        <w:left w:val="none" w:sz="0" w:space="0" w:color="auto"/>
                        <w:bottom w:val="none" w:sz="0" w:space="0" w:color="auto"/>
                        <w:right w:val="none" w:sz="0" w:space="0" w:color="auto"/>
                      </w:divBdr>
                      <w:divsChild>
                        <w:div w:id="14458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898204">
      <w:bodyDiv w:val="1"/>
      <w:marLeft w:val="0"/>
      <w:marRight w:val="0"/>
      <w:marTop w:val="0"/>
      <w:marBottom w:val="0"/>
      <w:divBdr>
        <w:top w:val="none" w:sz="0" w:space="0" w:color="auto"/>
        <w:left w:val="none" w:sz="0" w:space="0" w:color="auto"/>
        <w:bottom w:val="none" w:sz="0" w:space="0" w:color="auto"/>
        <w:right w:val="none" w:sz="0" w:space="0" w:color="auto"/>
      </w:divBdr>
    </w:div>
    <w:div w:id="869335947">
      <w:bodyDiv w:val="1"/>
      <w:marLeft w:val="0"/>
      <w:marRight w:val="0"/>
      <w:marTop w:val="0"/>
      <w:marBottom w:val="0"/>
      <w:divBdr>
        <w:top w:val="none" w:sz="0" w:space="0" w:color="auto"/>
        <w:left w:val="none" w:sz="0" w:space="0" w:color="auto"/>
        <w:bottom w:val="none" w:sz="0" w:space="0" w:color="auto"/>
        <w:right w:val="none" w:sz="0" w:space="0" w:color="auto"/>
      </w:divBdr>
      <w:divsChild>
        <w:div w:id="1031414764">
          <w:marLeft w:val="0"/>
          <w:marRight w:val="0"/>
          <w:marTop w:val="0"/>
          <w:marBottom w:val="0"/>
          <w:divBdr>
            <w:top w:val="none" w:sz="0" w:space="0" w:color="auto"/>
            <w:left w:val="none" w:sz="0" w:space="0" w:color="auto"/>
            <w:bottom w:val="none" w:sz="0" w:space="0" w:color="auto"/>
            <w:right w:val="none" w:sz="0" w:space="0" w:color="auto"/>
          </w:divBdr>
          <w:divsChild>
            <w:div w:id="173765982">
              <w:marLeft w:val="0"/>
              <w:marRight w:val="0"/>
              <w:marTop w:val="0"/>
              <w:marBottom w:val="0"/>
              <w:divBdr>
                <w:top w:val="single" w:sz="2" w:space="0" w:color="FFFFFF"/>
                <w:left w:val="single" w:sz="6" w:space="0" w:color="FFFFFF"/>
                <w:bottom w:val="single" w:sz="6" w:space="0" w:color="FFFFFF"/>
                <w:right w:val="single" w:sz="6" w:space="0" w:color="FFFFFF"/>
              </w:divBdr>
              <w:divsChild>
                <w:div w:id="1849560075">
                  <w:marLeft w:val="0"/>
                  <w:marRight w:val="0"/>
                  <w:marTop w:val="0"/>
                  <w:marBottom w:val="0"/>
                  <w:divBdr>
                    <w:top w:val="single" w:sz="6" w:space="1" w:color="D3D3D3"/>
                    <w:left w:val="none" w:sz="0" w:space="0" w:color="auto"/>
                    <w:bottom w:val="none" w:sz="0" w:space="0" w:color="auto"/>
                    <w:right w:val="none" w:sz="0" w:space="0" w:color="auto"/>
                  </w:divBdr>
                  <w:divsChild>
                    <w:div w:id="1409107766">
                      <w:marLeft w:val="0"/>
                      <w:marRight w:val="0"/>
                      <w:marTop w:val="0"/>
                      <w:marBottom w:val="0"/>
                      <w:divBdr>
                        <w:top w:val="none" w:sz="0" w:space="0" w:color="auto"/>
                        <w:left w:val="none" w:sz="0" w:space="0" w:color="auto"/>
                        <w:bottom w:val="none" w:sz="0" w:space="0" w:color="auto"/>
                        <w:right w:val="none" w:sz="0" w:space="0" w:color="auto"/>
                      </w:divBdr>
                      <w:divsChild>
                        <w:div w:id="115070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843123">
      <w:bodyDiv w:val="1"/>
      <w:marLeft w:val="0"/>
      <w:marRight w:val="0"/>
      <w:marTop w:val="0"/>
      <w:marBottom w:val="0"/>
      <w:divBdr>
        <w:top w:val="none" w:sz="0" w:space="0" w:color="auto"/>
        <w:left w:val="none" w:sz="0" w:space="0" w:color="auto"/>
        <w:bottom w:val="none" w:sz="0" w:space="0" w:color="auto"/>
        <w:right w:val="none" w:sz="0" w:space="0" w:color="auto"/>
      </w:divBdr>
    </w:div>
    <w:div w:id="1795103192">
      <w:bodyDiv w:val="1"/>
      <w:marLeft w:val="0"/>
      <w:marRight w:val="0"/>
      <w:marTop w:val="0"/>
      <w:marBottom w:val="0"/>
      <w:divBdr>
        <w:top w:val="none" w:sz="0" w:space="0" w:color="auto"/>
        <w:left w:val="none" w:sz="0" w:space="0" w:color="auto"/>
        <w:bottom w:val="none" w:sz="0" w:space="0" w:color="auto"/>
        <w:right w:val="none" w:sz="0" w:space="0" w:color="auto"/>
      </w:divBdr>
      <w:divsChild>
        <w:div w:id="2097285203">
          <w:marLeft w:val="0"/>
          <w:marRight w:val="0"/>
          <w:marTop w:val="0"/>
          <w:marBottom w:val="0"/>
          <w:divBdr>
            <w:top w:val="none" w:sz="0" w:space="0" w:color="auto"/>
            <w:left w:val="none" w:sz="0" w:space="0" w:color="auto"/>
            <w:bottom w:val="none" w:sz="0" w:space="0" w:color="auto"/>
            <w:right w:val="none" w:sz="0" w:space="0" w:color="auto"/>
          </w:divBdr>
          <w:divsChild>
            <w:div w:id="229539191">
              <w:marLeft w:val="0"/>
              <w:marRight w:val="0"/>
              <w:marTop w:val="0"/>
              <w:marBottom w:val="0"/>
              <w:divBdr>
                <w:top w:val="single" w:sz="2" w:space="0" w:color="FFFFFF"/>
                <w:left w:val="single" w:sz="6" w:space="0" w:color="FFFFFF"/>
                <w:bottom w:val="single" w:sz="6" w:space="0" w:color="FFFFFF"/>
                <w:right w:val="single" w:sz="6" w:space="0" w:color="FFFFFF"/>
              </w:divBdr>
              <w:divsChild>
                <w:div w:id="2104061880">
                  <w:marLeft w:val="0"/>
                  <w:marRight w:val="0"/>
                  <w:marTop w:val="0"/>
                  <w:marBottom w:val="0"/>
                  <w:divBdr>
                    <w:top w:val="single" w:sz="6" w:space="1" w:color="D3D3D3"/>
                    <w:left w:val="none" w:sz="0" w:space="0" w:color="auto"/>
                    <w:bottom w:val="none" w:sz="0" w:space="0" w:color="auto"/>
                    <w:right w:val="none" w:sz="0" w:space="0" w:color="auto"/>
                  </w:divBdr>
                  <w:divsChild>
                    <w:div w:id="452749312">
                      <w:marLeft w:val="0"/>
                      <w:marRight w:val="0"/>
                      <w:marTop w:val="0"/>
                      <w:marBottom w:val="0"/>
                      <w:divBdr>
                        <w:top w:val="none" w:sz="0" w:space="0" w:color="auto"/>
                        <w:left w:val="none" w:sz="0" w:space="0" w:color="auto"/>
                        <w:bottom w:val="none" w:sz="0" w:space="0" w:color="auto"/>
                        <w:right w:val="none" w:sz="0" w:space="0" w:color="auto"/>
                      </w:divBdr>
                      <w:divsChild>
                        <w:div w:id="83803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112432">
      <w:bodyDiv w:val="1"/>
      <w:marLeft w:val="0"/>
      <w:marRight w:val="0"/>
      <w:marTop w:val="0"/>
      <w:marBottom w:val="0"/>
      <w:divBdr>
        <w:top w:val="none" w:sz="0" w:space="0" w:color="auto"/>
        <w:left w:val="none" w:sz="0" w:space="0" w:color="auto"/>
        <w:bottom w:val="none" w:sz="0" w:space="0" w:color="auto"/>
        <w:right w:val="none" w:sz="0" w:space="0" w:color="auto"/>
      </w:divBdr>
      <w:divsChild>
        <w:div w:id="2026057267">
          <w:marLeft w:val="0"/>
          <w:marRight w:val="0"/>
          <w:marTop w:val="0"/>
          <w:marBottom w:val="0"/>
          <w:divBdr>
            <w:top w:val="none" w:sz="0" w:space="0" w:color="auto"/>
            <w:left w:val="none" w:sz="0" w:space="0" w:color="auto"/>
            <w:bottom w:val="none" w:sz="0" w:space="0" w:color="auto"/>
            <w:right w:val="none" w:sz="0" w:space="0" w:color="auto"/>
          </w:divBdr>
          <w:divsChild>
            <w:div w:id="1681811817">
              <w:marLeft w:val="0"/>
              <w:marRight w:val="0"/>
              <w:marTop w:val="0"/>
              <w:marBottom w:val="0"/>
              <w:divBdr>
                <w:top w:val="single" w:sz="2" w:space="0" w:color="FFFFFF"/>
                <w:left w:val="single" w:sz="6" w:space="0" w:color="FFFFFF"/>
                <w:bottom w:val="single" w:sz="6" w:space="0" w:color="FFFFFF"/>
                <w:right w:val="single" w:sz="6" w:space="0" w:color="FFFFFF"/>
              </w:divBdr>
              <w:divsChild>
                <w:div w:id="858543696">
                  <w:marLeft w:val="0"/>
                  <w:marRight w:val="0"/>
                  <w:marTop w:val="0"/>
                  <w:marBottom w:val="0"/>
                  <w:divBdr>
                    <w:top w:val="single" w:sz="6" w:space="1" w:color="D3D3D3"/>
                    <w:left w:val="none" w:sz="0" w:space="0" w:color="auto"/>
                    <w:bottom w:val="none" w:sz="0" w:space="0" w:color="auto"/>
                    <w:right w:val="none" w:sz="0" w:space="0" w:color="auto"/>
                  </w:divBdr>
                  <w:divsChild>
                    <w:div w:id="235096424">
                      <w:marLeft w:val="0"/>
                      <w:marRight w:val="0"/>
                      <w:marTop w:val="0"/>
                      <w:marBottom w:val="0"/>
                      <w:divBdr>
                        <w:top w:val="none" w:sz="0" w:space="0" w:color="auto"/>
                        <w:left w:val="none" w:sz="0" w:space="0" w:color="auto"/>
                        <w:bottom w:val="none" w:sz="0" w:space="0" w:color="auto"/>
                        <w:right w:val="none" w:sz="0" w:space="0" w:color="auto"/>
                      </w:divBdr>
                      <w:divsChild>
                        <w:div w:id="684090148">
                          <w:marLeft w:val="0"/>
                          <w:marRight w:val="0"/>
                          <w:marTop w:val="0"/>
                          <w:marBottom w:val="0"/>
                          <w:divBdr>
                            <w:top w:val="none" w:sz="0" w:space="0" w:color="auto"/>
                            <w:left w:val="none" w:sz="0" w:space="0" w:color="auto"/>
                            <w:bottom w:val="none" w:sz="0" w:space="0" w:color="auto"/>
                            <w:right w:val="none" w:sz="0" w:space="0" w:color="auto"/>
                          </w:divBdr>
                          <w:divsChild>
                            <w:div w:id="4800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440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28" Type="http://schemas.openxmlformats.org/officeDocument/2006/relationships/customXml" Target="../customXml/item2.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www.google.co.uk/url?sa=i&amp;rct=j&amp;q=&amp;esrc=s&amp;source=images&amp;cd=&amp;cad=rja&amp;uact=8&amp;ved=0ahUKEwjvnbuZyZvPAhXmKsAKHeqMAr8QjRwIBw&amp;url=http://www.hft.org.uk/Supporting-people/fusion-model-of-support/&amp;psig=AFQjCNEmLd-pfLngkchckPZBvoHWxbKCjw&amp;ust=1474379339416418" TargetMode="External"/><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theguardian.com/environment/2017/may/21/charities-may-face-criminal-sanctions-as-gagging-law-backdated-before-election" TargetMode="External"/><Relationship Id="rId3" Type="http://schemas.openxmlformats.org/officeDocument/2006/relationships/hyperlink" Target="https://www.hft.org.uk/our-services/family-carer-support-service/" TargetMode="External"/><Relationship Id="rId7" Type="http://schemas.openxmlformats.org/officeDocument/2006/relationships/hyperlink" Target="https://www.theguardian.com/politics/2017/jun/06/chilling-lobbying-act-stifles-democracy-write-charities-party-chiefs" TargetMode="External"/><Relationship Id="rId2" Type="http://schemas.openxmlformats.org/officeDocument/2006/relationships/hyperlink" Target="http://www.cqc.org.uk/guidance-providers/all-services/our-human-rights-approach" TargetMode="External"/><Relationship Id="rId1" Type="http://schemas.openxmlformats.org/officeDocument/2006/relationships/hyperlink" Target="https://www.hft.org.uk/blog/hft-pair-give-evidence-un-disability-rights/" TargetMode="External"/><Relationship Id="rId6" Type="http://schemas.openxmlformats.org/officeDocument/2006/relationships/hyperlink" Target="https://www.hft.org.uk/blog/hft-pair-give-evidence-un-disability-rights/" TargetMode="External"/><Relationship Id="rId11" Type="http://schemas.openxmlformats.org/officeDocument/2006/relationships/hyperlink" Target="https://www.theyworkforyou.com/mp/24882/esther_mcvey/tatton/votes" TargetMode="External"/><Relationship Id="rId5" Type="http://schemas.openxmlformats.org/officeDocument/2006/relationships/hyperlink" Target="https://www.charitytoday.co.uk/petition-protect-vulnerable-lives-presented-government/" TargetMode="External"/><Relationship Id="rId10" Type="http://schemas.openxmlformats.org/officeDocument/2006/relationships/hyperlink" Target="https://www.huffingtonpost.co.uk/entry/esther-mcvey_uk_5a5495b3e4b01e1a4b19269d" TargetMode="External"/><Relationship Id="rId4" Type="http://schemas.openxmlformats.org/officeDocument/2006/relationships/hyperlink" Target="https://www.hft.org.uk/our-services/empowering-individuals/involvement-at-hft/" TargetMode="External"/><Relationship Id="rId9" Type="http://schemas.openxmlformats.org/officeDocument/2006/relationships/hyperlink" Target="https://www.disabilitynewsservice.com/charities-delivering-dwps-work-programme-must-promise-not-to-attack-mcve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64C39C-3706-4DAE-9E0F-78C78F84085C}">
  <ds:schemaRefs>
    <ds:schemaRef ds:uri="http://schemas.openxmlformats.org/officeDocument/2006/bibliography"/>
  </ds:schemaRefs>
</ds:datastoreItem>
</file>

<file path=customXml/itemProps2.xml><?xml version="1.0" encoding="utf-8"?>
<ds:datastoreItem xmlns:ds="http://schemas.openxmlformats.org/officeDocument/2006/customXml" ds:itemID="{5D0054D3-B47F-4BC7-9C88-FDBB75C7033A}"/>
</file>

<file path=customXml/itemProps3.xml><?xml version="1.0" encoding="utf-8"?>
<ds:datastoreItem xmlns:ds="http://schemas.openxmlformats.org/officeDocument/2006/customXml" ds:itemID="{608AB3D1-C466-430D-B401-6CD47B84E1D0}"/>
</file>

<file path=customXml/itemProps4.xml><?xml version="1.0" encoding="utf-8"?>
<ds:datastoreItem xmlns:ds="http://schemas.openxmlformats.org/officeDocument/2006/customXml" ds:itemID="{BD23B9B6-0AD4-40B1-A9EC-A66DCB818E89}"/>
</file>

<file path=docProps/app.xml><?xml version="1.0" encoding="utf-8"?>
<Properties xmlns="http://schemas.openxmlformats.org/officeDocument/2006/extended-properties" xmlns:vt="http://schemas.openxmlformats.org/officeDocument/2006/docPropsVTypes">
  <Template>Normal.dotm</Template>
  <TotalTime>0</TotalTime>
  <Pages>10</Pages>
  <Words>2795</Words>
  <Characters>15932</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Hft Ltd</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Davis</dc:creator>
  <cp:lastModifiedBy>Jorge ARAYA</cp:lastModifiedBy>
  <cp:revision>2</cp:revision>
  <cp:lastPrinted>2018-05-15T17:28:00Z</cp:lastPrinted>
  <dcterms:created xsi:type="dcterms:W3CDTF">2018-05-15T18:37:00Z</dcterms:created>
  <dcterms:modified xsi:type="dcterms:W3CDTF">2018-05-15T18:37:00Z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