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49" w:rsidRDefault="00C12049" w:rsidP="00B230A8">
      <w:pPr>
        <w:pStyle w:val="intervenant"/>
        <w:spacing w:before="0" w:after="0"/>
        <w:rPr>
          <w:rFonts w:ascii="Century Gothic" w:hAnsi="Century Gothic"/>
          <w:sz w:val="44"/>
          <w:szCs w:val="44"/>
          <w:lang w:bidi="he-IL"/>
        </w:rPr>
      </w:pPr>
      <w:bookmarkStart w:id="0" w:name="_GoBack"/>
      <w:bookmarkEnd w:id="0"/>
    </w:p>
    <w:p w:rsidR="00467DF6" w:rsidRDefault="00467DF6" w:rsidP="00B230A8">
      <w:pPr>
        <w:pStyle w:val="intervenant"/>
        <w:spacing w:before="0" w:after="0"/>
        <w:jc w:val="center"/>
        <w:rPr>
          <w:rFonts w:ascii="Century Gothic" w:hAnsi="Century Gothic"/>
          <w:sz w:val="44"/>
          <w:szCs w:val="44"/>
          <w:lang w:bidi="he-IL"/>
        </w:rPr>
      </w:pPr>
    </w:p>
    <w:p w:rsidR="00467DF6" w:rsidRDefault="00467DF6" w:rsidP="00B230A8">
      <w:pPr>
        <w:pStyle w:val="intervenant"/>
        <w:spacing w:before="0" w:after="0"/>
        <w:jc w:val="center"/>
        <w:rPr>
          <w:rFonts w:ascii="Century Gothic" w:hAnsi="Century Gothic"/>
          <w:sz w:val="44"/>
          <w:szCs w:val="44"/>
          <w:lang w:bidi="he-IL"/>
        </w:rPr>
      </w:pPr>
    </w:p>
    <w:p w:rsidR="00467DF6" w:rsidRDefault="00467DF6" w:rsidP="00B230A8">
      <w:pPr>
        <w:pStyle w:val="intervenant"/>
        <w:spacing w:before="0" w:after="0"/>
        <w:jc w:val="center"/>
        <w:rPr>
          <w:rFonts w:ascii="Century Gothic" w:hAnsi="Century Gothic"/>
          <w:sz w:val="44"/>
          <w:szCs w:val="44"/>
          <w:lang w:bidi="he-IL"/>
        </w:rPr>
      </w:pPr>
    </w:p>
    <w:p w:rsidR="00467DF6" w:rsidRDefault="00467DF6" w:rsidP="00B230A8">
      <w:pPr>
        <w:pStyle w:val="intervenant"/>
        <w:spacing w:before="0" w:after="0"/>
        <w:jc w:val="center"/>
        <w:rPr>
          <w:rFonts w:ascii="Century Gothic" w:hAnsi="Century Gothic"/>
          <w:sz w:val="44"/>
          <w:szCs w:val="44"/>
          <w:lang w:bidi="he-IL"/>
        </w:rPr>
      </w:pPr>
    </w:p>
    <w:p w:rsidR="00467DF6" w:rsidRDefault="00467DF6" w:rsidP="00B230A8">
      <w:pPr>
        <w:pStyle w:val="intervenant"/>
        <w:spacing w:before="0" w:after="0"/>
        <w:jc w:val="center"/>
        <w:rPr>
          <w:rFonts w:ascii="Century Gothic" w:hAnsi="Century Gothic"/>
          <w:sz w:val="44"/>
          <w:szCs w:val="44"/>
          <w:lang w:bidi="he-IL"/>
        </w:rPr>
      </w:pPr>
    </w:p>
    <w:p w:rsidR="006916E3" w:rsidRDefault="006916E3" w:rsidP="00B230A8">
      <w:pPr>
        <w:pStyle w:val="intervenant"/>
        <w:spacing w:before="0" w:after="0"/>
        <w:jc w:val="center"/>
        <w:rPr>
          <w:rFonts w:ascii="Century Gothic" w:hAnsi="Century Gothic"/>
          <w:sz w:val="44"/>
          <w:szCs w:val="44"/>
          <w:lang w:bidi="he-IL"/>
        </w:rPr>
      </w:pPr>
    </w:p>
    <w:p w:rsidR="006916E3" w:rsidRDefault="006916E3" w:rsidP="00B230A8">
      <w:pPr>
        <w:pStyle w:val="intervenant"/>
        <w:spacing w:before="0" w:after="0"/>
        <w:jc w:val="center"/>
        <w:rPr>
          <w:rFonts w:ascii="Century Gothic" w:hAnsi="Century Gothic"/>
          <w:sz w:val="44"/>
          <w:szCs w:val="44"/>
          <w:lang w:bidi="he-IL"/>
        </w:rPr>
      </w:pPr>
    </w:p>
    <w:p w:rsidR="00B230A8" w:rsidRDefault="00341B98" w:rsidP="006916E3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C</w:t>
      </w:r>
      <w:r w:rsidR="007721DA">
        <w:rPr>
          <w:rFonts w:ascii="Verdana" w:hAnsi="Verdana"/>
          <w:b/>
          <w:sz w:val="36"/>
          <w:szCs w:val="36"/>
        </w:rPr>
        <w:t>ontribution</w:t>
      </w:r>
      <w:r w:rsidRPr="00341B98">
        <w:rPr>
          <w:rFonts w:ascii="Verdana" w:hAnsi="Verdana"/>
          <w:b/>
          <w:sz w:val="36"/>
          <w:szCs w:val="36"/>
        </w:rPr>
        <w:t xml:space="preserve"> de l’</w:t>
      </w:r>
      <w:r>
        <w:rPr>
          <w:rFonts w:ascii="Verdana" w:hAnsi="Verdana"/>
          <w:b/>
          <w:sz w:val="36"/>
          <w:szCs w:val="36"/>
        </w:rPr>
        <w:t>Unapei</w:t>
      </w:r>
      <w:r>
        <w:rPr>
          <w:rFonts w:ascii="Verdana" w:hAnsi="Verdana"/>
          <w:b/>
          <w:sz w:val="36"/>
          <w:szCs w:val="36"/>
        </w:rPr>
        <w:br/>
      </w:r>
      <w:r w:rsidRPr="00341B98">
        <w:rPr>
          <w:rFonts w:ascii="Verdana" w:hAnsi="Verdana"/>
          <w:b/>
          <w:sz w:val="36"/>
          <w:szCs w:val="36"/>
        </w:rPr>
        <w:t>sur le projet d’observation</w:t>
      </w:r>
      <w:r>
        <w:rPr>
          <w:rFonts w:ascii="Verdana" w:hAnsi="Verdana"/>
          <w:b/>
          <w:sz w:val="36"/>
          <w:szCs w:val="36"/>
        </w:rPr>
        <w:t xml:space="preserve"> générale</w:t>
      </w:r>
      <w:r w:rsidR="007721DA">
        <w:rPr>
          <w:rFonts w:ascii="Verdana" w:hAnsi="Verdana"/>
          <w:b/>
          <w:sz w:val="36"/>
          <w:szCs w:val="36"/>
        </w:rPr>
        <w:t xml:space="preserve"> n°7</w:t>
      </w:r>
      <w:r>
        <w:rPr>
          <w:rFonts w:ascii="Verdana" w:hAnsi="Verdana"/>
          <w:b/>
          <w:sz w:val="36"/>
          <w:szCs w:val="36"/>
        </w:rPr>
        <w:br/>
      </w:r>
      <w:r w:rsidRPr="00341B98">
        <w:rPr>
          <w:rFonts w:ascii="Verdana" w:hAnsi="Verdana"/>
          <w:b/>
          <w:sz w:val="36"/>
          <w:szCs w:val="36"/>
        </w:rPr>
        <w:t>du Comité des d</w:t>
      </w:r>
      <w:r>
        <w:rPr>
          <w:rFonts w:ascii="Verdana" w:hAnsi="Verdana"/>
          <w:b/>
          <w:sz w:val="36"/>
          <w:szCs w:val="36"/>
        </w:rPr>
        <w:t>roits</w:t>
      </w:r>
      <w:r>
        <w:rPr>
          <w:rFonts w:ascii="Verdana" w:hAnsi="Verdana"/>
          <w:b/>
          <w:sz w:val="36"/>
          <w:szCs w:val="36"/>
        </w:rPr>
        <w:br/>
      </w:r>
      <w:r w:rsidRPr="00341B98">
        <w:rPr>
          <w:rFonts w:ascii="Verdana" w:hAnsi="Verdana"/>
          <w:b/>
          <w:sz w:val="36"/>
          <w:szCs w:val="36"/>
        </w:rPr>
        <w:t>des personnes han</w:t>
      </w:r>
      <w:r>
        <w:rPr>
          <w:rFonts w:ascii="Verdana" w:hAnsi="Verdana"/>
          <w:b/>
          <w:sz w:val="36"/>
          <w:szCs w:val="36"/>
        </w:rPr>
        <w:t>dicapées</w:t>
      </w:r>
      <w:r>
        <w:rPr>
          <w:rFonts w:ascii="Verdana" w:hAnsi="Verdana"/>
          <w:b/>
          <w:sz w:val="36"/>
          <w:szCs w:val="36"/>
        </w:rPr>
        <w:br/>
      </w:r>
      <w:r w:rsidRPr="00341B98">
        <w:rPr>
          <w:rFonts w:ascii="Verdana" w:hAnsi="Verdana"/>
          <w:b/>
          <w:sz w:val="36"/>
          <w:szCs w:val="36"/>
        </w:rPr>
        <w:t>sur l</w:t>
      </w:r>
      <w:r w:rsidR="007721DA">
        <w:rPr>
          <w:rFonts w:ascii="Verdana" w:hAnsi="Verdana"/>
          <w:b/>
          <w:sz w:val="36"/>
          <w:szCs w:val="36"/>
        </w:rPr>
        <w:t xml:space="preserve">es </w:t>
      </w:r>
      <w:r w:rsidRPr="00341B98">
        <w:rPr>
          <w:rFonts w:ascii="Verdana" w:hAnsi="Verdana"/>
          <w:b/>
          <w:sz w:val="36"/>
          <w:szCs w:val="36"/>
        </w:rPr>
        <w:t>article</w:t>
      </w:r>
      <w:r w:rsidR="007721DA">
        <w:rPr>
          <w:rFonts w:ascii="Verdana" w:hAnsi="Verdana"/>
          <w:b/>
          <w:sz w:val="36"/>
          <w:szCs w:val="36"/>
        </w:rPr>
        <w:t>s</w:t>
      </w:r>
      <w:r w:rsidR="00DB200E">
        <w:rPr>
          <w:rFonts w:ascii="Verdana" w:hAnsi="Verdana"/>
          <w:b/>
          <w:sz w:val="36"/>
          <w:szCs w:val="36"/>
        </w:rPr>
        <w:t xml:space="preserve"> </w:t>
      </w:r>
      <w:r w:rsidR="007721DA">
        <w:rPr>
          <w:rFonts w:ascii="Verdana" w:hAnsi="Verdana"/>
          <w:b/>
          <w:sz w:val="36"/>
          <w:szCs w:val="36"/>
        </w:rPr>
        <w:t>4(3) et 33(3)</w:t>
      </w:r>
      <w:r w:rsidR="007721DA">
        <w:rPr>
          <w:rFonts w:ascii="Verdana" w:hAnsi="Verdana"/>
          <w:b/>
          <w:sz w:val="36"/>
          <w:szCs w:val="36"/>
        </w:rPr>
        <w:br/>
      </w:r>
      <w:r w:rsidRPr="00341B98">
        <w:rPr>
          <w:rFonts w:ascii="Verdana" w:hAnsi="Verdana"/>
          <w:b/>
          <w:sz w:val="36"/>
          <w:szCs w:val="36"/>
        </w:rPr>
        <w:t>de la Convention</w:t>
      </w:r>
      <w:r w:rsidR="007721DA">
        <w:rPr>
          <w:rFonts w:ascii="Verdana" w:hAnsi="Verdana"/>
          <w:b/>
          <w:sz w:val="36"/>
          <w:szCs w:val="36"/>
        </w:rPr>
        <w:t xml:space="preserve"> des Nations Unies</w:t>
      </w:r>
      <w:r w:rsidR="007721DA" w:rsidRPr="007721DA">
        <w:rPr>
          <w:rFonts w:ascii="Verdana" w:hAnsi="Verdana"/>
          <w:b/>
          <w:sz w:val="36"/>
          <w:szCs w:val="36"/>
        </w:rPr>
        <w:t xml:space="preserve"> </w:t>
      </w:r>
      <w:r w:rsidR="007721DA">
        <w:rPr>
          <w:rFonts w:ascii="Verdana" w:hAnsi="Verdana"/>
          <w:b/>
          <w:sz w:val="36"/>
          <w:szCs w:val="36"/>
        </w:rPr>
        <w:t>relative</w:t>
      </w:r>
      <w:r w:rsidR="007721DA">
        <w:rPr>
          <w:rFonts w:ascii="Verdana" w:hAnsi="Verdana"/>
          <w:b/>
          <w:sz w:val="36"/>
          <w:szCs w:val="36"/>
        </w:rPr>
        <w:br/>
        <w:t>aux droits des personnes handicapées</w:t>
      </w:r>
    </w:p>
    <w:p w:rsidR="00B3720C" w:rsidRDefault="00B3720C" w:rsidP="006916E3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</w:p>
    <w:p w:rsidR="00B3720C" w:rsidRPr="00341B98" w:rsidRDefault="00B3720C" w:rsidP="006916E3">
      <w:pPr>
        <w:spacing w:after="0" w:line="240" w:lineRule="auto"/>
        <w:jc w:val="center"/>
        <w:rPr>
          <w:rFonts w:ascii="Verdana" w:hAnsi="Verdana"/>
          <w:b/>
          <w:sz w:val="36"/>
          <w:szCs w:val="36"/>
          <w:lang w:bidi="he-IL"/>
        </w:rPr>
      </w:pPr>
    </w:p>
    <w:p w:rsidR="00B230A8" w:rsidRDefault="00B230A8" w:rsidP="00B230A8">
      <w:pPr>
        <w:pStyle w:val="intervenant"/>
        <w:spacing w:before="0" w:after="0"/>
        <w:rPr>
          <w:rFonts w:ascii="Century Gothic" w:hAnsi="Century Gothic"/>
          <w:b w:val="0"/>
          <w:sz w:val="20"/>
          <w:szCs w:val="20"/>
          <w:lang w:bidi="he-IL"/>
        </w:rPr>
      </w:pPr>
    </w:p>
    <w:p w:rsidR="00B230A8" w:rsidRDefault="00B230A8" w:rsidP="00B230A8">
      <w:pPr>
        <w:pStyle w:val="intervenant"/>
        <w:spacing w:before="0" w:after="0"/>
        <w:rPr>
          <w:rFonts w:ascii="Century Gothic" w:hAnsi="Century Gothic"/>
          <w:b w:val="0"/>
          <w:sz w:val="20"/>
          <w:szCs w:val="20"/>
          <w:lang w:bidi="he-IL"/>
        </w:rPr>
      </w:pPr>
    </w:p>
    <w:p w:rsidR="006916E3" w:rsidRDefault="006916E3" w:rsidP="00B230A8">
      <w:pPr>
        <w:pStyle w:val="intervenant"/>
        <w:spacing w:before="0" w:after="0"/>
        <w:rPr>
          <w:rFonts w:ascii="Century Gothic" w:hAnsi="Century Gothic"/>
          <w:b w:val="0"/>
          <w:sz w:val="20"/>
          <w:szCs w:val="20"/>
          <w:lang w:bidi="he-IL"/>
        </w:rPr>
      </w:pPr>
    </w:p>
    <w:p w:rsidR="006916E3" w:rsidRDefault="006916E3" w:rsidP="00B230A8">
      <w:pPr>
        <w:pStyle w:val="intervenant"/>
        <w:spacing w:before="0" w:after="0"/>
        <w:rPr>
          <w:rFonts w:ascii="Century Gothic" w:hAnsi="Century Gothic"/>
          <w:b w:val="0"/>
          <w:sz w:val="20"/>
          <w:szCs w:val="20"/>
          <w:lang w:bidi="he-IL"/>
        </w:rPr>
      </w:pPr>
    </w:p>
    <w:p w:rsidR="006916E3" w:rsidRDefault="006916E3" w:rsidP="00B230A8">
      <w:pPr>
        <w:pStyle w:val="intervenant"/>
        <w:spacing w:before="0" w:after="0"/>
        <w:rPr>
          <w:rFonts w:ascii="Century Gothic" w:hAnsi="Century Gothic"/>
          <w:b w:val="0"/>
          <w:sz w:val="20"/>
          <w:szCs w:val="20"/>
          <w:lang w:bidi="he-IL"/>
        </w:rPr>
      </w:pPr>
    </w:p>
    <w:p w:rsidR="006916E3" w:rsidRDefault="006916E3" w:rsidP="00B230A8">
      <w:pPr>
        <w:pStyle w:val="intervenant"/>
        <w:spacing w:before="0" w:after="0"/>
        <w:rPr>
          <w:rFonts w:ascii="Century Gothic" w:hAnsi="Century Gothic"/>
          <w:b w:val="0"/>
          <w:sz w:val="20"/>
          <w:szCs w:val="20"/>
          <w:lang w:bidi="he-IL"/>
        </w:rPr>
      </w:pPr>
    </w:p>
    <w:p w:rsidR="006916E3" w:rsidRDefault="006916E3" w:rsidP="00B230A8">
      <w:pPr>
        <w:pStyle w:val="intervenant"/>
        <w:spacing w:before="0" w:after="0"/>
        <w:rPr>
          <w:rFonts w:ascii="Century Gothic" w:hAnsi="Century Gothic"/>
          <w:b w:val="0"/>
          <w:sz w:val="20"/>
          <w:szCs w:val="20"/>
          <w:lang w:bidi="he-IL"/>
        </w:rPr>
      </w:pPr>
    </w:p>
    <w:p w:rsidR="006916E3" w:rsidRDefault="006916E3" w:rsidP="00B230A8">
      <w:pPr>
        <w:pStyle w:val="intervenant"/>
        <w:spacing w:before="0" w:after="0"/>
        <w:rPr>
          <w:rFonts w:ascii="Century Gothic" w:hAnsi="Century Gothic"/>
          <w:b w:val="0"/>
          <w:sz w:val="20"/>
          <w:szCs w:val="20"/>
          <w:lang w:bidi="he-IL"/>
        </w:rPr>
      </w:pPr>
    </w:p>
    <w:p w:rsidR="006916E3" w:rsidRDefault="006916E3" w:rsidP="00B230A8">
      <w:pPr>
        <w:pStyle w:val="intervenant"/>
        <w:spacing w:before="0" w:after="0"/>
        <w:rPr>
          <w:rFonts w:ascii="Century Gothic" w:hAnsi="Century Gothic"/>
          <w:b w:val="0"/>
          <w:sz w:val="20"/>
          <w:szCs w:val="20"/>
          <w:lang w:bidi="he-IL"/>
        </w:rPr>
      </w:pPr>
    </w:p>
    <w:p w:rsidR="006916E3" w:rsidRDefault="006916E3" w:rsidP="00B230A8">
      <w:pPr>
        <w:pStyle w:val="intervenant"/>
        <w:spacing w:before="0" w:after="0"/>
        <w:rPr>
          <w:rFonts w:ascii="Century Gothic" w:hAnsi="Century Gothic"/>
          <w:b w:val="0"/>
          <w:sz w:val="20"/>
          <w:szCs w:val="20"/>
          <w:lang w:bidi="he-IL"/>
        </w:rPr>
      </w:pPr>
    </w:p>
    <w:p w:rsidR="00B230A8" w:rsidRDefault="00B230A8" w:rsidP="00B230A8">
      <w:pPr>
        <w:pStyle w:val="intervenant"/>
        <w:spacing w:before="0" w:after="0"/>
        <w:rPr>
          <w:rFonts w:ascii="Century Gothic" w:hAnsi="Century Gothic"/>
          <w:b w:val="0"/>
          <w:sz w:val="20"/>
          <w:szCs w:val="20"/>
          <w:lang w:bidi="he-IL"/>
        </w:rPr>
      </w:pPr>
    </w:p>
    <w:p w:rsidR="00B230A8" w:rsidRDefault="00B230A8" w:rsidP="00B230A8">
      <w:pPr>
        <w:pStyle w:val="intervenant"/>
        <w:spacing w:before="0" w:after="0"/>
        <w:rPr>
          <w:rFonts w:ascii="Century Gothic" w:hAnsi="Century Gothic"/>
          <w:b w:val="0"/>
          <w:sz w:val="20"/>
          <w:szCs w:val="20"/>
          <w:lang w:bidi="he-IL"/>
        </w:rPr>
      </w:pPr>
    </w:p>
    <w:p w:rsidR="00B230A8" w:rsidRDefault="00B230A8" w:rsidP="00B230A8">
      <w:pPr>
        <w:pStyle w:val="intervenant"/>
        <w:spacing w:before="0" w:after="0"/>
        <w:rPr>
          <w:rFonts w:ascii="Century Gothic" w:hAnsi="Century Gothic"/>
          <w:b w:val="0"/>
          <w:sz w:val="20"/>
          <w:szCs w:val="20"/>
          <w:lang w:bidi="he-IL"/>
        </w:rPr>
      </w:pPr>
    </w:p>
    <w:p w:rsidR="00B230A8" w:rsidRDefault="00B230A8" w:rsidP="00E854F0">
      <w:pPr>
        <w:pStyle w:val="intervenant"/>
        <w:tabs>
          <w:tab w:val="left" w:pos="3260"/>
        </w:tabs>
        <w:spacing w:before="0" w:after="0"/>
        <w:rPr>
          <w:rFonts w:ascii="Century Gothic" w:hAnsi="Century Gothic"/>
          <w:b w:val="0"/>
          <w:sz w:val="20"/>
          <w:szCs w:val="20"/>
          <w:lang w:bidi="he-IL"/>
        </w:rPr>
      </w:pPr>
    </w:p>
    <w:p w:rsidR="00B230A8" w:rsidRDefault="00B230A8" w:rsidP="00B230A8">
      <w:pPr>
        <w:pStyle w:val="intervenant"/>
        <w:spacing w:before="0" w:after="0"/>
        <w:rPr>
          <w:rFonts w:ascii="Century Gothic" w:hAnsi="Century Gothic"/>
          <w:b w:val="0"/>
          <w:sz w:val="20"/>
          <w:szCs w:val="20"/>
          <w:lang w:bidi="he-IL"/>
        </w:rPr>
      </w:pPr>
    </w:p>
    <w:p w:rsidR="00467DF6" w:rsidRDefault="00467DF6" w:rsidP="00B230A8">
      <w:pPr>
        <w:pStyle w:val="intervenant"/>
        <w:spacing w:before="0" w:after="0"/>
        <w:rPr>
          <w:rFonts w:ascii="Century Gothic" w:hAnsi="Century Gothic"/>
          <w:b w:val="0"/>
          <w:sz w:val="20"/>
          <w:szCs w:val="20"/>
          <w:lang w:bidi="he-IL"/>
        </w:rPr>
      </w:pPr>
    </w:p>
    <w:p w:rsidR="00467DF6" w:rsidRDefault="00467DF6" w:rsidP="00B230A8">
      <w:pPr>
        <w:pStyle w:val="intervenant"/>
        <w:spacing w:before="0" w:after="0"/>
        <w:rPr>
          <w:rFonts w:ascii="Century Gothic" w:hAnsi="Century Gothic"/>
          <w:b w:val="0"/>
          <w:sz w:val="20"/>
          <w:szCs w:val="20"/>
          <w:lang w:bidi="he-IL"/>
        </w:rPr>
      </w:pPr>
    </w:p>
    <w:p w:rsidR="00467DF6" w:rsidRDefault="00467DF6" w:rsidP="00B230A8">
      <w:pPr>
        <w:pStyle w:val="intervenant"/>
        <w:spacing w:before="0" w:after="0"/>
        <w:rPr>
          <w:rFonts w:ascii="Century Gothic" w:hAnsi="Century Gothic"/>
          <w:b w:val="0"/>
          <w:sz w:val="20"/>
          <w:szCs w:val="20"/>
          <w:lang w:bidi="he-IL"/>
        </w:rPr>
      </w:pPr>
    </w:p>
    <w:p w:rsidR="00467DF6" w:rsidRDefault="00467DF6" w:rsidP="00B230A8">
      <w:pPr>
        <w:pStyle w:val="intervenant"/>
        <w:spacing w:before="0" w:after="0"/>
        <w:rPr>
          <w:rFonts w:ascii="Century Gothic" w:hAnsi="Century Gothic"/>
          <w:b w:val="0"/>
          <w:sz w:val="20"/>
          <w:szCs w:val="20"/>
          <w:lang w:bidi="he-IL"/>
        </w:rPr>
      </w:pPr>
    </w:p>
    <w:p w:rsidR="00467DF6" w:rsidRDefault="00467DF6" w:rsidP="00B230A8">
      <w:pPr>
        <w:pStyle w:val="intervenant"/>
        <w:spacing w:before="0" w:after="0"/>
        <w:rPr>
          <w:rFonts w:ascii="Century Gothic" w:hAnsi="Century Gothic"/>
          <w:b w:val="0"/>
          <w:sz w:val="20"/>
          <w:szCs w:val="20"/>
          <w:lang w:bidi="he-IL"/>
        </w:rPr>
      </w:pPr>
    </w:p>
    <w:p w:rsidR="00467DF6" w:rsidRPr="006916E3" w:rsidRDefault="007721DA" w:rsidP="00B230A8">
      <w:pPr>
        <w:pStyle w:val="intervenant"/>
        <w:spacing w:before="0" w:after="0"/>
        <w:jc w:val="right"/>
        <w:rPr>
          <w:rFonts w:ascii="Century Gothic" w:hAnsi="Century Gothic"/>
          <w:b w:val="0"/>
          <w:sz w:val="32"/>
          <w:szCs w:val="32"/>
          <w:lang w:bidi="he-IL"/>
        </w:rPr>
      </w:pPr>
      <w:r>
        <w:rPr>
          <w:rFonts w:ascii="Century Gothic" w:hAnsi="Century Gothic"/>
          <w:b w:val="0"/>
          <w:sz w:val="32"/>
          <w:szCs w:val="32"/>
          <w:lang w:bidi="he-IL"/>
        </w:rPr>
        <w:t>Mai 2018</w:t>
      </w:r>
    </w:p>
    <w:p w:rsidR="00C12049" w:rsidRPr="006731D0" w:rsidRDefault="000F2A34" w:rsidP="009C554F">
      <w:pPr>
        <w:spacing w:after="120" w:line="240" w:lineRule="auto"/>
        <w:rPr>
          <w:b/>
          <w:sz w:val="24"/>
          <w:szCs w:val="24"/>
          <w:lang w:bidi="he-IL"/>
        </w:rPr>
      </w:pPr>
      <w:r>
        <w:rPr>
          <w:lang w:bidi="he-IL"/>
        </w:rPr>
        <w:br w:type="page"/>
      </w:r>
      <w:r w:rsidR="00C12049" w:rsidRPr="006731D0">
        <w:rPr>
          <w:b/>
          <w:sz w:val="24"/>
          <w:szCs w:val="24"/>
          <w:lang w:bidi="he-IL"/>
        </w:rPr>
        <w:lastRenderedPageBreak/>
        <w:t>Présentation de l’Unapei</w:t>
      </w:r>
    </w:p>
    <w:p w:rsidR="00B3720C" w:rsidRPr="00B3720C" w:rsidRDefault="00B3720C" w:rsidP="00B3720C">
      <w:pPr>
        <w:pStyle w:val="NormalWeb"/>
        <w:jc w:val="both"/>
        <w:rPr>
          <w:rFonts w:ascii="Century Gothic" w:hAnsi="Century Gothic"/>
          <w:sz w:val="20"/>
          <w:szCs w:val="20"/>
        </w:rPr>
      </w:pPr>
      <w:r w:rsidRPr="00B3720C">
        <w:rPr>
          <w:rFonts w:ascii="Century Gothic" w:hAnsi="Century Gothic"/>
          <w:sz w:val="20"/>
          <w:szCs w:val="20"/>
        </w:rPr>
        <w:t xml:space="preserve">L’Unapei est la première fédération française d’associations de représentation et de défense des intérêts des personnes handicapées intellectuelles et de leurs familles. Créée en 1960, elle rassemble </w:t>
      </w:r>
      <w:r>
        <w:rPr>
          <w:rFonts w:ascii="Century Gothic" w:hAnsi="Century Gothic"/>
          <w:sz w:val="20"/>
          <w:szCs w:val="20"/>
        </w:rPr>
        <w:t>des</w:t>
      </w:r>
      <w:r w:rsidRPr="00B3720C">
        <w:rPr>
          <w:rFonts w:ascii="Century Gothic" w:hAnsi="Century Gothic"/>
          <w:sz w:val="20"/>
          <w:szCs w:val="20"/>
        </w:rPr>
        <w:t xml:space="preserve"> associations de parents, </w:t>
      </w:r>
      <w:r>
        <w:rPr>
          <w:rFonts w:ascii="Century Gothic" w:hAnsi="Century Gothic"/>
          <w:sz w:val="20"/>
          <w:szCs w:val="20"/>
        </w:rPr>
        <w:t>d’</w:t>
      </w:r>
      <w:r w:rsidRPr="00B3720C">
        <w:rPr>
          <w:rFonts w:ascii="Century Gothic" w:hAnsi="Century Gothic"/>
          <w:sz w:val="20"/>
          <w:szCs w:val="20"/>
        </w:rPr>
        <w:t xml:space="preserve">amis </w:t>
      </w:r>
      <w:r>
        <w:rPr>
          <w:rFonts w:ascii="Century Gothic" w:hAnsi="Century Gothic"/>
          <w:sz w:val="20"/>
          <w:szCs w:val="20"/>
        </w:rPr>
        <w:t xml:space="preserve">et de </w:t>
      </w:r>
      <w:r w:rsidRPr="00B3720C">
        <w:rPr>
          <w:rFonts w:ascii="Century Gothic" w:hAnsi="Century Gothic"/>
          <w:sz w:val="20"/>
          <w:szCs w:val="20"/>
        </w:rPr>
        <w:t xml:space="preserve">personnes handicapées </w:t>
      </w:r>
      <w:r>
        <w:rPr>
          <w:rFonts w:ascii="Century Gothic" w:hAnsi="Century Gothic"/>
          <w:sz w:val="20"/>
          <w:szCs w:val="20"/>
        </w:rPr>
        <w:t>elles-mêmes</w:t>
      </w:r>
      <w:r w:rsidRPr="00B3720C">
        <w:rPr>
          <w:rFonts w:ascii="Century Gothic" w:hAnsi="Century Gothic"/>
          <w:sz w:val="20"/>
          <w:szCs w:val="20"/>
        </w:rPr>
        <w:t>, qui agissent pour que toute personne déficiente intellectuelle dispose d’une solution d’accompagnement dans une société inclusive et solidaire.</w:t>
      </w:r>
    </w:p>
    <w:p w:rsidR="00B3720C" w:rsidRPr="00B3720C" w:rsidRDefault="00B3720C" w:rsidP="00B3720C">
      <w:pPr>
        <w:pStyle w:val="NormalWeb"/>
        <w:spacing w:after="0" w:afterAutospacing="0"/>
        <w:jc w:val="both"/>
        <w:rPr>
          <w:rFonts w:ascii="Century Gothic" w:hAnsi="Century Gothic"/>
          <w:sz w:val="20"/>
          <w:szCs w:val="20"/>
        </w:rPr>
      </w:pPr>
      <w:r w:rsidRPr="00B3720C">
        <w:rPr>
          <w:rFonts w:ascii="Century Gothic" w:hAnsi="Century Gothic"/>
          <w:sz w:val="20"/>
          <w:szCs w:val="20"/>
        </w:rPr>
        <w:t>L’Unapei, c’est :</w:t>
      </w:r>
    </w:p>
    <w:p w:rsidR="00B3720C" w:rsidRPr="00B3720C" w:rsidRDefault="00B3720C" w:rsidP="00B3720C">
      <w:pPr>
        <w:numPr>
          <w:ilvl w:val="0"/>
          <w:numId w:val="30"/>
        </w:numPr>
        <w:spacing w:after="100" w:afterAutospacing="1" w:line="240" w:lineRule="auto"/>
        <w:jc w:val="both"/>
      </w:pPr>
      <w:r w:rsidRPr="00B3720C">
        <w:rPr>
          <w:rStyle w:val="Strong"/>
        </w:rPr>
        <w:t>550</w:t>
      </w:r>
      <w:r w:rsidRPr="00B3720C">
        <w:t xml:space="preserve"> associations dont </w:t>
      </w:r>
      <w:r w:rsidRPr="00B3720C">
        <w:rPr>
          <w:rStyle w:val="Strong"/>
        </w:rPr>
        <w:t>300</w:t>
      </w:r>
      <w:r w:rsidR="00863035">
        <w:t xml:space="preserve"> sont gestionnaires d’établissements et</w:t>
      </w:r>
      <w:r w:rsidRPr="00B3720C">
        <w:t xml:space="preserve"> services </w:t>
      </w:r>
      <w:r>
        <w:t>d’accompagnement</w:t>
      </w:r>
      <w:r w:rsidRPr="00B3720C">
        <w:t> ;</w:t>
      </w:r>
    </w:p>
    <w:p w:rsidR="00B3720C" w:rsidRPr="00B3720C" w:rsidRDefault="00B3720C" w:rsidP="00B3720C">
      <w:pPr>
        <w:numPr>
          <w:ilvl w:val="0"/>
          <w:numId w:val="30"/>
        </w:numPr>
        <w:spacing w:before="100" w:beforeAutospacing="1" w:after="100" w:afterAutospacing="1" w:line="240" w:lineRule="auto"/>
        <w:jc w:val="both"/>
      </w:pPr>
      <w:r w:rsidRPr="00B3720C">
        <w:rPr>
          <w:rStyle w:val="Strong"/>
        </w:rPr>
        <w:t>3</w:t>
      </w:r>
      <w:r>
        <w:rPr>
          <w:rStyle w:val="Strong"/>
        </w:rPr>
        <w:t xml:space="preserve"> </w:t>
      </w:r>
      <w:r w:rsidRPr="00B3720C">
        <w:rPr>
          <w:rStyle w:val="Strong"/>
        </w:rPr>
        <w:t>117</w:t>
      </w:r>
      <w:r w:rsidRPr="00B3720C">
        <w:t xml:space="preserve"> </w:t>
      </w:r>
      <w:r w:rsidR="00863035">
        <w:t xml:space="preserve">établissements et </w:t>
      </w:r>
      <w:r>
        <w:t>services d’accompagnement</w:t>
      </w:r>
      <w:r w:rsidRPr="00B3720C">
        <w:t> ;</w:t>
      </w:r>
    </w:p>
    <w:p w:rsidR="00B3720C" w:rsidRPr="00B3720C" w:rsidRDefault="00B3720C" w:rsidP="00B3720C">
      <w:pPr>
        <w:numPr>
          <w:ilvl w:val="0"/>
          <w:numId w:val="30"/>
        </w:numPr>
        <w:spacing w:before="100" w:beforeAutospacing="1" w:after="100" w:afterAutospacing="1" w:line="240" w:lineRule="auto"/>
        <w:jc w:val="both"/>
      </w:pPr>
      <w:r w:rsidRPr="00B3720C">
        <w:rPr>
          <w:rStyle w:val="Strong"/>
        </w:rPr>
        <w:t>94</w:t>
      </w:r>
      <w:r w:rsidR="00863035">
        <w:rPr>
          <w:rStyle w:val="Strong"/>
        </w:rPr>
        <w:t xml:space="preserve"> </w:t>
      </w:r>
      <w:r w:rsidRPr="00B3720C">
        <w:rPr>
          <w:rStyle w:val="Strong"/>
        </w:rPr>
        <w:t>000</w:t>
      </w:r>
      <w:r w:rsidRPr="00B3720C">
        <w:t xml:space="preserve"> professionnels employés dans les associations et</w:t>
      </w:r>
      <w:r w:rsidR="00863035">
        <w:t xml:space="preserve"> dans les établissements et</w:t>
      </w:r>
      <w:r w:rsidRPr="00B3720C">
        <w:t xml:space="preserve"> </w:t>
      </w:r>
      <w:r>
        <w:t>services</w:t>
      </w:r>
      <w:r w:rsidRPr="00B3720C">
        <w:t> ;</w:t>
      </w:r>
    </w:p>
    <w:p w:rsidR="00B3720C" w:rsidRPr="00B3720C" w:rsidRDefault="00B3720C" w:rsidP="00B3720C">
      <w:pPr>
        <w:numPr>
          <w:ilvl w:val="0"/>
          <w:numId w:val="30"/>
        </w:numPr>
        <w:spacing w:before="100" w:beforeAutospacing="1" w:after="100" w:afterAutospacing="1" w:line="240" w:lineRule="auto"/>
        <w:jc w:val="both"/>
      </w:pPr>
      <w:r w:rsidRPr="00B3720C">
        <w:rPr>
          <w:rStyle w:val="Strong"/>
        </w:rPr>
        <w:t>55</w:t>
      </w:r>
      <w:r w:rsidR="00863035">
        <w:rPr>
          <w:rStyle w:val="Strong"/>
        </w:rPr>
        <w:t xml:space="preserve"> </w:t>
      </w:r>
      <w:r w:rsidRPr="00B3720C">
        <w:rPr>
          <w:rStyle w:val="Strong"/>
        </w:rPr>
        <w:t>000</w:t>
      </w:r>
      <w:r w:rsidRPr="00B3720C">
        <w:t xml:space="preserve"> familles adhérentes des associations affiliées ;</w:t>
      </w:r>
    </w:p>
    <w:p w:rsidR="00B3720C" w:rsidRPr="00B3720C" w:rsidRDefault="00B3720C" w:rsidP="00B3720C">
      <w:pPr>
        <w:numPr>
          <w:ilvl w:val="0"/>
          <w:numId w:val="30"/>
        </w:numPr>
        <w:spacing w:before="100" w:beforeAutospacing="1" w:after="100" w:afterAutospacing="1" w:line="240" w:lineRule="auto"/>
        <w:jc w:val="both"/>
      </w:pPr>
      <w:r w:rsidRPr="00B3720C">
        <w:rPr>
          <w:rStyle w:val="Strong"/>
        </w:rPr>
        <w:t>200.000</w:t>
      </w:r>
      <w:r w:rsidRPr="00B3720C">
        <w:t xml:space="preserve"> personnes handicapées </w:t>
      </w:r>
      <w:r>
        <w:t>accompagnées</w:t>
      </w:r>
    </w:p>
    <w:p w:rsidR="00B3720C" w:rsidRPr="00B3720C" w:rsidRDefault="00B3720C" w:rsidP="009C554F">
      <w:pPr>
        <w:numPr>
          <w:ilvl w:val="0"/>
          <w:numId w:val="30"/>
        </w:numPr>
        <w:spacing w:before="100" w:beforeAutospacing="1" w:after="0" w:line="240" w:lineRule="auto"/>
        <w:jc w:val="both"/>
      </w:pPr>
      <w:r w:rsidRPr="00B3720C">
        <w:rPr>
          <w:rStyle w:val="Strong"/>
        </w:rPr>
        <w:t>71</w:t>
      </w:r>
      <w:r w:rsidR="00863035">
        <w:rPr>
          <w:rStyle w:val="Strong"/>
        </w:rPr>
        <w:t xml:space="preserve"> </w:t>
      </w:r>
      <w:r w:rsidRPr="00B3720C">
        <w:rPr>
          <w:rStyle w:val="Strong"/>
        </w:rPr>
        <w:t>470</w:t>
      </w:r>
      <w:r w:rsidRPr="00B3720C">
        <w:t xml:space="preserve"> bénévoles.</w:t>
      </w:r>
    </w:p>
    <w:p w:rsidR="00B230A8" w:rsidRPr="00B3720C" w:rsidRDefault="00B230A8" w:rsidP="00B3720C">
      <w:pPr>
        <w:spacing w:after="0" w:line="240" w:lineRule="auto"/>
        <w:jc w:val="both"/>
        <w:rPr>
          <w:lang w:bidi="he-IL"/>
        </w:rPr>
      </w:pPr>
    </w:p>
    <w:p w:rsidR="00EC34F1" w:rsidRDefault="00EC34F1" w:rsidP="00B3720C">
      <w:pPr>
        <w:spacing w:after="0" w:line="240" w:lineRule="auto"/>
        <w:jc w:val="both"/>
        <w:rPr>
          <w:lang w:bidi="he-IL"/>
        </w:rPr>
      </w:pPr>
    </w:p>
    <w:p w:rsidR="00EC34F1" w:rsidRDefault="00EC34F1" w:rsidP="00B3720C">
      <w:pPr>
        <w:spacing w:after="0" w:line="240" w:lineRule="auto"/>
        <w:jc w:val="both"/>
        <w:rPr>
          <w:lang w:bidi="he-IL"/>
        </w:rPr>
      </w:pPr>
    </w:p>
    <w:p w:rsidR="00B3720C" w:rsidRDefault="007721DA" w:rsidP="009F250B">
      <w:pPr>
        <w:spacing w:line="240" w:lineRule="auto"/>
        <w:rPr>
          <w:b/>
          <w:sz w:val="24"/>
          <w:szCs w:val="24"/>
          <w:lang w:bidi="he-IL"/>
        </w:rPr>
      </w:pPr>
      <w:r>
        <w:rPr>
          <w:b/>
          <w:sz w:val="24"/>
          <w:szCs w:val="24"/>
          <w:lang w:bidi="he-IL"/>
        </w:rPr>
        <w:t>Le projet d’observation générale</w:t>
      </w:r>
    </w:p>
    <w:p w:rsidR="003E743B" w:rsidRDefault="005508E1" w:rsidP="007721DA">
      <w:pPr>
        <w:pStyle w:val="yiv1205595947msonormal"/>
        <w:jc w:val="both"/>
        <w:rPr>
          <w:rFonts w:ascii="Century Gothic" w:hAnsi="Century Gothic" w:cs="Minion Pro"/>
          <w:color w:val="000000"/>
          <w:sz w:val="20"/>
          <w:szCs w:val="20"/>
        </w:rPr>
      </w:pPr>
      <w:r>
        <w:rPr>
          <w:rFonts w:ascii="Century Gothic" w:hAnsi="Century Gothic" w:cs="Minion Pro"/>
          <w:color w:val="000000"/>
          <w:sz w:val="20"/>
          <w:szCs w:val="20"/>
        </w:rPr>
        <w:t xml:space="preserve">L’Unapei </w:t>
      </w:r>
      <w:r w:rsidR="007721DA">
        <w:rPr>
          <w:rFonts w:ascii="Century Gothic" w:hAnsi="Century Gothic" w:cs="Minion Pro"/>
          <w:color w:val="000000"/>
          <w:sz w:val="20"/>
          <w:szCs w:val="20"/>
        </w:rPr>
        <w:t>félicite le Comité des droits des personnes handicapées pour l’élaboration d’une observation générale sur ce sujet crucial de la participation des personnes handicapées à la mise en œuvre et au suivi de la Convention.</w:t>
      </w:r>
    </w:p>
    <w:p w:rsidR="007721DA" w:rsidRPr="007721DA" w:rsidRDefault="007721DA" w:rsidP="007721DA">
      <w:pPr>
        <w:spacing w:after="0" w:line="240" w:lineRule="auto"/>
        <w:jc w:val="both"/>
        <w:rPr>
          <w:lang w:bidi="he-IL"/>
        </w:rPr>
      </w:pPr>
      <w:r>
        <w:rPr>
          <w:rFonts w:cs="Minion Pro"/>
          <w:color w:val="000000"/>
        </w:rPr>
        <w:t xml:space="preserve">Concernant le projet d’observation générale, l’Unapei rejoint pleinement les commentaires formulés par Inclusion Europe dans sa contribution et renvoie le Comité des droits des </w:t>
      </w:r>
      <w:r w:rsidRPr="007721DA">
        <w:rPr>
          <w:lang w:bidi="he-IL"/>
        </w:rPr>
        <w:t>personnes handicapées à la contribution d’Inclusion Europe.</w:t>
      </w:r>
    </w:p>
    <w:p w:rsidR="007721DA" w:rsidRDefault="007721DA" w:rsidP="007721DA">
      <w:pPr>
        <w:spacing w:after="0" w:line="240" w:lineRule="auto"/>
        <w:jc w:val="both"/>
        <w:rPr>
          <w:lang w:bidi="he-IL"/>
        </w:rPr>
      </w:pPr>
    </w:p>
    <w:p w:rsidR="007721DA" w:rsidRDefault="007721DA" w:rsidP="007721DA">
      <w:pPr>
        <w:spacing w:after="0" w:line="240" w:lineRule="auto"/>
        <w:jc w:val="both"/>
        <w:rPr>
          <w:lang w:bidi="he-IL"/>
        </w:rPr>
      </w:pPr>
    </w:p>
    <w:p w:rsidR="007721DA" w:rsidRDefault="007721DA" w:rsidP="007721DA">
      <w:pPr>
        <w:spacing w:after="0" w:line="240" w:lineRule="auto"/>
        <w:jc w:val="both"/>
        <w:rPr>
          <w:lang w:bidi="he-IL"/>
        </w:rPr>
      </w:pPr>
    </w:p>
    <w:p w:rsidR="00C01A21" w:rsidRDefault="00767925" w:rsidP="007721DA">
      <w:pPr>
        <w:spacing w:line="240" w:lineRule="auto"/>
        <w:rPr>
          <w:b/>
          <w:sz w:val="24"/>
          <w:szCs w:val="24"/>
          <w:lang w:bidi="he-IL"/>
        </w:rPr>
      </w:pPr>
      <w:r>
        <w:rPr>
          <w:b/>
          <w:sz w:val="24"/>
          <w:szCs w:val="24"/>
          <w:lang w:bidi="he-IL"/>
        </w:rPr>
        <w:t>Nous contacter</w:t>
      </w:r>
    </w:p>
    <w:p w:rsidR="00C01A21" w:rsidRPr="007721DA" w:rsidRDefault="007721DA" w:rsidP="007721DA">
      <w:pPr>
        <w:pStyle w:val="NormalWeb"/>
        <w:spacing w:after="0" w:afterAutospacing="0"/>
        <w:jc w:val="both"/>
        <w:rPr>
          <w:rFonts w:ascii="Century Gothic" w:hAnsi="Century Gothic"/>
          <w:sz w:val="20"/>
          <w:szCs w:val="20"/>
        </w:rPr>
      </w:pPr>
      <w:r w:rsidRPr="007721DA">
        <w:rPr>
          <w:rFonts w:ascii="Century Gothic" w:hAnsi="Century Gothic"/>
          <w:sz w:val="20"/>
          <w:szCs w:val="20"/>
        </w:rPr>
        <w:t>Céline Simonin</w:t>
      </w:r>
    </w:p>
    <w:p w:rsidR="00C01A21" w:rsidRDefault="00B35777" w:rsidP="00D167D6">
      <w:pPr>
        <w:pStyle w:val="ListParagraph"/>
        <w:spacing w:after="0" w:line="240" w:lineRule="auto"/>
        <w:ind w:left="0"/>
        <w:jc w:val="both"/>
        <w:rPr>
          <w:rFonts w:ascii="Century Gothic" w:hAnsi="Century Gothic"/>
          <w:sz w:val="20"/>
          <w:szCs w:val="20"/>
          <w:lang w:bidi="he-IL"/>
        </w:rPr>
      </w:pPr>
      <w:r w:rsidRPr="001C3A16">
        <w:rPr>
          <w:rFonts w:ascii="Century Gothic" w:hAnsi="Century Gothic"/>
          <w:sz w:val="20"/>
          <w:szCs w:val="20"/>
          <w:lang w:bidi="he-IL"/>
        </w:rPr>
        <w:t xml:space="preserve">Chargée </w:t>
      </w:r>
      <w:r w:rsidR="007721DA">
        <w:rPr>
          <w:rFonts w:ascii="Century Gothic" w:hAnsi="Century Gothic"/>
          <w:sz w:val="20"/>
          <w:szCs w:val="20"/>
          <w:lang w:bidi="he-IL"/>
        </w:rPr>
        <w:t>des</w:t>
      </w:r>
      <w:r w:rsidRPr="001C3A16">
        <w:rPr>
          <w:rFonts w:ascii="Century Gothic" w:hAnsi="Century Gothic"/>
          <w:sz w:val="20"/>
          <w:szCs w:val="20"/>
          <w:lang w:bidi="he-IL"/>
        </w:rPr>
        <w:t xml:space="preserve"> A</w:t>
      </w:r>
      <w:r w:rsidR="001E300B" w:rsidRPr="001C3A16">
        <w:rPr>
          <w:rFonts w:ascii="Century Gothic" w:hAnsi="Century Gothic"/>
          <w:sz w:val="20"/>
          <w:szCs w:val="20"/>
          <w:lang w:bidi="he-IL"/>
        </w:rPr>
        <w:t>ffaires internationales</w:t>
      </w:r>
    </w:p>
    <w:p w:rsidR="007721DA" w:rsidRPr="001C3A16" w:rsidRDefault="007721DA" w:rsidP="00D167D6">
      <w:pPr>
        <w:pStyle w:val="ListParagraph"/>
        <w:spacing w:after="0" w:line="240" w:lineRule="auto"/>
        <w:ind w:left="0"/>
        <w:jc w:val="both"/>
        <w:rPr>
          <w:rFonts w:ascii="Century Gothic" w:hAnsi="Century Gothic"/>
          <w:sz w:val="20"/>
          <w:szCs w:val="20"/>
          <w:lang w:bidi="he-IL"/>
        </w:rPr>
      </w:pPr>
      <w:hyperlink r:id="rId8" w:history="1">
        <w:r w:rsidRPr="009D7B08">
          <w:rPr>
            <w:rStyle w:val="Hyperlink"/>
            <w:rFonts w:ascii="Century Gothic" w:hAnsi="Century Gothic"/>
            <w:sz w:val="20"/>
            <w:szCs w:val="20"/>
            <w:lang w:bidi="he-IL"/>
          </w:rPr>
          <w:t>c.simonin@unapei.org</w:t>
        </w:r>
      </w:hyperlink>
    </w:p>
    <w:p w:rsidR="00C01A21" w:rsidRPr="00CF5E58" w:rsidRDefault="00C01A21" w:rsidP="00D167D6">
      <w:pPr>
        <w:pStyle w:val="ListParagraph"/>
        <w:spacing w:after="0" w:line="240" w:lineRule="auto"/>
        <w:ind w:left="0"/>
        <w:jc w:val="both"/>
        <w:rPr>
          <w:rFonts w:ascii="Century Gothic" w:hAnsi="Century Gothic"/>
          <w:sz w:val="20"/>
          <w:szCs w:val="20"/>
          <w:lang w:bidi="he-IL"/>
        </w:rPr>
      </w:pPr>
      <w:r w:rsidRPr="00CF5E58">
        <w:rPr>
          <w:rFonts w:ascii="Century Gothic" w:hAnsi="Century Gothic"/>
          <w:sz w:val="20"/>
          <w:szCs w:val="20"/>
          <w:lang w:bidi="he-IL"/>
        </w:rPr>
        <w:t>15 rue Coysevox – 75018 Paris</w:t>
      </w:r>
      <w:r w:rsidR="001E300B" w:rsidRPr="00CF5E58">
        <w:rPr>
          <w:rFonts w:ascii="Century Gothic" w:hAnsi="Century Gothic"/>
          <w:sz w:val="20"/>
          <w:szCs w:val="20"/>
          <w:lang w:bidi="he-IL"/>
        </w:rPr>
        <w:t xml:space="preserve"> - France</w:t>
      </w:r>
    </w:p>
    <w:p w:rsidR="007721DA" w:rsidRDefault="00C01A21" w:rsidP="00D167D6">
      <w:pPr>
        <w:pStyle w:val="ListParagraph"/>
        <w:spacing w:after="0" w:line="240" w:lineRule="auto"/>
        <w:ind w:left="0"/>
        <w:jc w:val="both"/>
        <w:rPr>
          <w:rFonts w:ascii="Century Gothic" w:hAnsi="Century Gothic"/>
          <w:sz w:val="20"/>
          <w:szCs w:val="20"/>
          <w:lang w:bidi="he-IL"/>
        </w:rPr>
      </w:pPr>
      <w:r w:rsidRPr="00CF5E58">
        <w:rPr>
          <w:rFonts w:ascii="Century Gothic" w:hAnsi="Century Gothic"/>
          <w:sz w:val="20"/>
          <w:szCs w:val="20"/>
          <w:lang w:bidi="he-IL"/>
        </w:rPr>
        <w:t xml:space="preserve">Tél. </w:t>
      </w:r>
      <w:r w:rsidR="001E300B" w:rsidRPr="00CF5E58">
        <w:rPr>
          <w:rFonts w:ascii="Century Gothic" w:hAnsi="Century Gothic"/>
          <w:sz w:val="20"/>
          <w:szCs w:val="20"/>
          <w:lang w:bidi="he-IL"/>
        </w:rPr>
        <w:t xml:space="preserve">+33 </w:t>
      </w:r>
      <w:r w:rsidRPr="00CF5E58">
        <w:rPr>
          <w:rFonts w:ascii="Century Gothic" w:hAnsi="Century Gothic"/>
          <w:sz w:val="20"/>
          <w:szCs w:val="20"/>
          <w:lang w:bidi="he-IL"/>
        </w:rPr>
        <w:t>1</w:t>
      </w:r>
      <w:r w:rsidR="00B35777">
        <w:rPr>
          <w:rFonts w:ascii="Century Gothic" w:hAnsi="Century Gothic"/>
          <w:sz w:val="20"/>
          <w:szCs w:val="20"/>
          <w:lang w:bidi="he-IL"/>
        </w:rPr>
        <w:t xml:space="preserve"> 44 85 50 </w:t>
      </w:r>
      <w:r w:rsidR="007721DA">
        <w:rPr>
          <w:rFonts w:ascii="Century Gothic" w:hAnsi="Century Gothic"/>
          <w:sz w:val="20"/>
          <w:szCs w:val="20"/>
          <w:lang w:bidi="he-IL"/>
        </w:rPr>
        <w:t>87</w:t>
      </w:r>
    </w:p>
    <w:p w:rsidR="00C01A21" w:rsidRPr="00CF5E58" w:rsidRDefault="00C01A21" w:rsidP="00D167D6">
      <w:pPr>
        <w:pStyle w:val="ListParagraph"/>
        <w:spacing w:after="0" w:line="240" w:lineRule="auto"/>
        <w:ind w:left="0"/>
        <w:jc w:val="both"/>
        <w:rPr>
          <w:rFonts w:ascii="Century Gothic" w:hAnsi="Century Gothic"/>
          <w:sz w:val="20"/>
          <w:szCs w:val="20"/>
          <w:lang w:bidi="he-IL"/>
        </w:rPr>
      </w:pPr>
      <w:r w:rsidRPr="00CF5E58">
        <w:rPr>
          <w:rFonts w:ascii="Century Gothic" w:hAnsi="Century Gothic"/>
          <w:sz w:val="20"/>
          <w:szCs w:val="20"/>
          <w:lang w:bidi="he-IL"/>
        </w:rPr>
        <w:t xml:space="preserve">Site : </w:t>
      </w:r>
      <w:hyperlink r:id="rId9" w:history="1">
        <w:r w:rsidR="007721DA" w:rsidRPr="009D7B08">
          <w:rPr>
            <w:rStyle w:val="Hyperlink"/>
            <w:rFonts w:ascii="Century Gothic" w:hAnsi="Century Gothic"/>
            <w:sz w:val="20"/>
            <w:szCs w:val="20"/>
            <w:lang w:bidi="he-IL"/>
          </w:rPr>
          <w:t>http://www.unapei.org</w:t>
        </w:r>
      </w:hyperlink>
    </w:p>
    <w:p w:rsidR="00C01A21" w:rsidRPr="00CF5E58" w:rsidRDefault="00C01A21" w:rsidP="007721DA">
      <w:pPr>
        <w:pStyle w:val="ListParagraph"/>
        <w:spacing w:after="0" w:line="240" w:lineRule="auto"/>
        <w:ind w:left="0"/>
        <w:jc w:val="both"/>
        <w:rPr>
          <w:rFonts w:ascii="Century Gothic" w:hAnsi="Century Gothic"/>
          <w:sz w:val="20"/>
          <w:szCs w:val="20"/>
          <w:lang w:bidi="he-IL"/>
        </w:rPr>
      </w:pPr>
    </w:p>
    <w:sectPr w:rsidR="00C01A21" w:rsidRPr="00CF5E58" w:rsidSect="00490B9C"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462" w:rsidRDefault="000E7462" w:rsidP="00A651BD">
      <w:pPr>
        <w:spacing w:after="0" w:line="240" w:lineRule="auto"/>
      </w:pPr>
      <w:r>
        <w:separator/>
      </w:r>
    </w:p>
  </w:endnote>
  <w:endnote w:type="continuationSeparator" w:id="0">
    <w:p w:rsidR="000E7462" w:rsidRDefault="000E7462" w:rsidP="00A6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577" w:rsidRDefault="00E35196" w:rsidP="00F35A52">
    <w:pPr>
      <w:pStyle w:val="Footer"/>
      <w:tabs>
        <w:tab w:val="clear" w:pos="4536"/>
      </w:tabs>
      <w:ind w:left="-1418"/>
      <w:jc w:val="center"/>
      <w:rPr>
        <w:rFonts w:ascii="Cambria" w:hAnsi="Cambria"/>
      </w:rPr>
    </w:pPr>
    <w:r w:rsidRPr="00FC6319">
      <w:rPr>
        <w:noProof/>
        <w:sz w:val="44"/>
        <w:szCs w:val="44"/>
        <w:lang w:val="en-GB" w:eastAsia="en-GB"/>
      </w:rPr>
      <w:drawing>
        <wp:inline distT="0" distB="0" distL="0" distR="0">
          <wp:extent cx="7543800" cy="142875"/>
          <wp:effectExtent l="0" t="0" r="0" b="0"/>
          <wp:docPr id="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7577" w:rsidRPr="00E854F0" w:rsidRDefault="002E7577" w:rsidP="00E854F0">
    <w:pPr>
      <w:pStyle w:val="Footer"/>
      <w:tabs>
        <w:tab w:val="clear" w:pos="4536"/>
      </w:tabs>
      <w:rPr>
        <w:rFonts w:ascii="Cambria" w:hAnsi="Cambria"/>
      </w:rPr>
    </w:pPr>
    <w:r w:rsidRPr="00DB200E">
      <w:rPr>
        <w:rFonts w:ascii="Cambria" w:hAnsi="Cambria"/>
      </w:rPr>
      <w:t>Co</w:t>
    </w:r>
    <w:r w:rsidR="00030302">
      <w:rPr>
        <w:rFonts w:ascii="Cambria" w:hAnsi="Cambria"/>
        <w:lang w:val="fr-FR"/>
      </w:rPr>
      <w:t>ntribution</w:t>
    </w:r>
    <w:r w:rsidRPr="00DB200E">
      <w:rPr>
        <w:rFonts w:ascii="Cambria" w:hAnsi="Cambria"/>
      </w:rPr>
      <w:t xml:space="preserve"> de l’Unapei</w:t>
    </w:r>
    <w:r>
      <w:rPr>
        <w:rFonts w:ascii="Cambria" w:hAnsi="Cambria"/>
      </w:rPr>
      <w:t xml:space="preserve"> s</w:t>
    </w:r>
    <w:r w:rsidRPr="00DB200E">
      <w:rPr>
        <w:rFonts w:ascii="Cambria" w:hAnsi="Cambria"/>
      </w:rPr>
      <w:t xml:space="preserve">ur le projet d’observation générale </w:t>
    </w:r>
    <w:r w:rsidR="00030302">
      <w:rPr>
        <w:rFonts w:ascii="Cambria" w:hAnsi="Cambria"/>
        <w:lang w:val="fr-FR"/>
      </w:rPr>
      <w:t xml:space="preserve">n°7 </w:t>
    </w:r>
    <w:r w:rsidRPr="00DB200E">
      <w:rPr>
        <w:rFonts w:ascii="Cambria" w:hAnsi="Cambria"/>
      </w:rPr>
      <w:t>du Comité des droits</w:t>
    </w:r>
    <w:r w:rsidRPr="00DB200E">
      <w:rPr>
        <w:rFonts w:ascii="Cambria" w:hAnsi="Cambria"/>
      </w:rPr>
      <w:br/>
      <w:t>des personnes handicapées</w:t>
    </w:r>
    <w:r>
      <w:rPr>
        <w:rFonts w:ascii="Cambria" w:hAnsi="Cambria"/>
      </w:rPr>
      <w:t xml:space="preserve"> </w:t>
    </w:r>
    <w:r w:rsidRPr="00DB200E">
      <w:rPr>
        <w:rFonts w:ascii="Cambria" w:hAnsi="Cambria"/>
      </w:rPr>
      <w:t>sur l</w:t>
    </w:r>
    <w:r w:rsidR="00030302">
      <w:rPr>
        <w:rFonts w:ascii="Cambria" w:hAnsi="Cambria"/>
        <w:lang w:val="fr-FR"/>
      </w:rPr>
      <w:t xml:space="preserve">es </w:t>
    </w:r>
    <w:r w:rsidRPr="00DB200E">
      <w:rPr>
        <w:rFonts w:ascii="Cambria" w:hAnsi="Cambria"/>
      </w:rPr>
      <w:t>article</w:t>
    </w:r>
    <w:r w:rsidR="00030302">
      <w:rPr>
        <w:rFonts w:ascii="Cambria" w:hAnsi="Cambria"/>
        <w:lang w:val="fr-FR"/>
      </w:rPr>
      <w:t>s</w:t>
    </w:r>
    <w:r>
      <w:rPr>
        <w:rFonts w:ascii="Cambria" w:hAnsi="Cambria"/>
      </w:rPr>
      <w:t xml:space="preserve"> </w:t>
    </w:r>
    <w:r w:rsidR="00030302">
      <w:rPr>
        <w:rFonts w:ascii="Cambria" w:hAnsi="Cambria"/>
        <w:lang w:val="fr-FR"/>
      </w:rPr>
      <w:t>4(3) et 33(3)</w:t>
    </w:r>
    <w:r w:rsidRPr="00DB200E">
      <w:rPr>
        <w:rFonts w:ascii="Cambria" w:hAnsi="Cambria"/>
      </w:rPr>
      <w:t xml:space="preserve"> de la Convention</w:t>
    </w:r>
    <w:r w:rsidR="00030302">
      <w:rPr>
        <w:rFonts w:ascii="Cambria" w:hAnsi="Cambria"/>
        <w:lang w:val="fr-FR"/>
      </w:rPr>
      <w:t xml:space="preserve"> des Nations Unies</w:t>
    </w:r>
    <w:r w:rsidR="00030302">
      <w:rPr>
        <w:rFonts w:ascii="Cambria" w:hAnsi="Cambria"/>
        <w:lang w:val="fr-FR"/>
      </w:rPr>
      <w:br/>
      <w:t>relative aux droits des personnes handicapées</w:t>
    </w:r>
    <w:r>
      <w:rPr>
        <w:rFonts w:ascii="Cambria" w:hAnsi="Cambria"/>
      </w:rPr>
      <w:t xml:space="preserve"> – Unapei – </w:t>
    </w:r>
    <w:r w:rsidR="00030302">
      <w:rPr>
        <w:rFonts w:ascii="Cambria" w:hAnsi="Cambria"/>
        <w:lang w:val="fr-FR"/>
      </w:rPr>
      <w:t>mai 2018</w:t>
    </w:r>
    <w:r>
      <w:rPr>
        <w:rFonts w:ascii="Cambria" w:hAnsi="Cambria"/>
      </w:rPr>
      <w:tab/>
    </w:r>
    <w:r>
      <w:rPr>
        <w:rFonts w:ascii="Cambria" w:hAnsi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35196" w:rsidRPr="00E35196">
      <w:rPr>
        <w:rFonts w:ascii="Cambria" w:hAnsi="Cambria"/>
        <w:noProof/>
      </w:rPr>
      <w:t>2</w:t>
    </w:r>
    <w:r>
      <w:rPr>
        <w:rFonts w:ascii="Cambria" w:hAnsi="Cambria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577" w:rsidRDefault="00E35196" w:rsidP="00E854F0">
    <w:pPr>
      <w:pStyle w:val="Footer"/>
      <w:tabs>
        <w:tab w:val="clear" w:pos="4536"/>
        <w:tab w:val="clear" w:pos="9072"/>
        <w:tab w:val="left" w:pos="1372"/>
      </w:tabs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-896620</wp:posOffset>
          </wp:positionH>
          <wp:positionV relativeFrom="paragraph">
            <wp:posOffset>152400</wp:posOffset>
          </wp:positionV>
          <wp:extent cx="7539355" cy="13779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13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462" w:rsidRDefault="000E7462" w:rsidP="00A651BD">
      <w:pPr>
        <w:spacing w:after="0" w:line="240" w:lineRule="auto"/>
      </w:pPr>
      <w:r>
        <w:separator/>
      </w:r>
    </w:p>
  </w:footnote>
  <w:footnote w:type="continuationSeparator" w:id="0">
    <w:p w:rsidR="000E7462" w:rsidRDefault="000E7462" w:rsidP="00A65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577" w:rsidRDefault="00E35196">
    <w:pPr>
      <w:pStyle w:val="Header"/>
    </w:pPr>
    <w:r w:rsidRPr="00FC6319">
      <w:rPr>
        <w:noProof/>
        <w:sz w:val="44"/>
        <w:szCs w:val="44"/>
        <w:lang w:val="en-GB" w:eastAsia="en-GB"/>
      </w:rPr>
      <w:drawing>
        <wp:inline distT="0" distB="0" distL="0" distR="0">
          <wp:extent cx="2009775" cy="552450"/>
          <wp:effectExtent l="0" t="0" r="0" b="0"/>
          <wp:docPr id="2" name="Image 1" descr="X:\Partage Documents\FonctionnementSiege\Logos\LOGOS UNAPEI 2008\LOGOS JPG\LogoQuad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X:\Partage Documents\FonctionnementSiege\Logos\LOGOS UNAPEI 2008\LOGOS JPG\LogoQuadr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03BF"/>
    <w:multiLevelType w:val="hybridMultilevel"/>
    <w:tmpl w:val="EEEEE4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6EB8"/>
    <w:multiLevelType w:val="hybridMultilevel"/>
    <w:tmpl w:val="888E2E68"/>
    <w:lvl w:ilvl="0" w:tplc="040C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1E54"/>
    <w:multiLevelType w:val="hybridMultilevel"/>
    <w:tmpl w:val="551CAABA"/>
    <w:lvl w:ilvl="0" w:tplc="D2242CD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A6887"/>
    <w:multiLevelType w:val="hybridMultilevel"/>
    <w:tmpl w:val="F4BC73EE"/>
    <w:lvl w:ilvl="0" w:tplc="040C000F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53377"/>
    <w:multiLevelType w:val="hybridMultilevel"/>
    <w:tmpl w:val="49C68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965AB"/>
    <w:multiLevelType w:val="hybridMultilevel"/>
    <w:tmpl w:val="54D037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F5BEE"/>
    <w:multiLevelType w:val="hybridMultilevel"/>
    <w:tmpl w:val="1D06BD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365AC"/>
    <w:multiLevelType w:val="hybridMultilevel"/>
    <w:tmpl w:val="83D6197A"/>
    <w:lvl w:ilvl="0" w:tplc="040C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AEA415D"/>
    <w:multiLevelType w:val="hybridMultilevel"/>
    <w:tmpl w:val="4E9C4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316D4"/>
    <w:multiLevelType w:val="hybridMultilevel"/>
    <w:tmpl w:val="84624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04F03"/>
    <w:multiLevelType w:val="multilevel"/>
    <w:tmpl w:val="99DCF7D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6178C0"/>
    <w:multiLevelType w:val="hybridMultilevel"/>
    <w:tmpl w:val="9086F738"/>
    <w:lvl w:ilvl="0" w:tplc="40E27B0A">
      <w:start w:val="1"/>
      <w:numFmt w:val="bullet"/>
      <w:lvlText w:val="-"/>
      <w:lvlJc w:val="left"/>
      <w:pPr>
        <w:ind w:left="1776" w:hanging="360"/>
      </w:pPr>
      <w:rPr>
        <w:rFonts w:ascii="Century Gothic" w:eastAsia="Times New Roman" w:hAnsi="Century Gothic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9BB1B7E"/>
    <w:multiLevelType w:val="hybridMultilevel"/>
    <w:tmpl w:val="B5BC81D0"/>
    <w:lvl w:ilvl="0" w:tplc="040C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 w15:restartNumberingAfterBreak="0">
    <w:nsid w:val="2C3A6552"/>
    <w:multiLevelType w:val="multilevel"/>
    <w:tmpl w:val="72B4F58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C766437"/>
    <w:multiLevelType w:val="hybridMultilevel"/>
    <w:tmpl w:val="C854B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10ED5"/>
    <w:multiLevelType w:val="multilevel"/>
    <w:tmpl w:val="4E70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3D458E"/>
    <w:multiLevelType w:val="hybridMultilevel"/>
    <w:tmpl w:val="684CA88A"/>
    <w:lvl w:ilvl="0" w:tplc="9012A9EC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C7332"/>
    <w:multiLevelType w:val="hybridMultilevel"/>
    <w:tmpl w:val="C10EDB38"/>
    <w:lvl w:ilvl="0" w:tplc="E89A2438">
      <w:start w:val="3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9D5BD9"/>
    <w:multiLevelType w:val="hybridMultilevel"/>
    <w:tmpl w:val="DD5A89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F719B"/>
    <w:multiLevelType w:val="hybridMultilevel"/>
    <w:tmpl w:val="115C639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8373B23"/>
    <w:multiLevelType w:val="hybridMultilevel"/>
    <w:tmpl w:val="37423CAC"/>
    <w:lvl w:ilvl="0" w:tplc="FF7A7984">
      <w:start w:val="3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742052"/>
    <w:multiLevelType w:val="multilevel"/>
    <w:tmpl w:val="5AA4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18305A"/>
    <w:multiLevelType w:val="hybridMultilevel"/>
    <w:tmpl w:val="1D5CA29E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B62AF08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A93ED0"/>
    <w:multiLevelType w:val="hybridMultilevel"/>
    <w:tmpl w:val="A51239FC"/>
    <w:lvl w:ilvl="0" w:tplc="A478070C">
      <w:start w:val="3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67027B1"/>
    <w:multiLevelType w:val="hybridMultilevel"/>
    <w:tmpl w:val="CEF28EF2"/>
    <w:lvl w:ilvl="0" w:tplc="040C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6B707491"/>
    <w:multiLevelType w:val="multilevel"/>
    <w:tmpl w:val="4ABA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55024B"/>
    <w:multiLevelType w:val="hybridMultilevel"/>
    <w:tmpl w:val="DCC035BE"/>
    <w:lvl w:ilvl="0" w:tplc="B2641696">
      <w:start w:val="3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5504E3"/>
    <w:multiLevelType w:val="multilevel"/>
    <w:tmpl w:val="70C0EB7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8A6B3E"/>
    <w:multiLevelType w:val="hybridMultilevel"/>
    <w:tmpl w:val="F7D2D43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8F2537"/>
    <w:multiLevelType w:val="hybridMultilevel"/>
    <w:tmpl w:val="F0B4D37E"/>
    <w:lvl w:ilvl="0" w:tplc="9012A9EC">
      <w:start w:val="1"/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hint="default"/>
        <w:b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CC363B"/>
    <w:multiLevelType w:val="hybridMultilevel"/>
    <w:tmpl w:val="496E704E"/>
    <w:lvl w:ilvl="0" w:tplc="B62AF08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D160CB2"/>
    <w:multiLevelType w:val="multilevel"/>
    <w:tmpl w:val="89726E6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2" w15:restartNumberingAfterBreak="0">
    <w:nsid w:val="7D95010B"/>
    <w:multiLevelType w:val="hybridMultilevel"/>
    <w:tmpl w:val="A866BA4A"/>
    <w:lvl w:ilvl="0" w:tplc="76BA2D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30"/>
  </w:num>
  <w:num w:numId="4">
    <w:abstractNumId w:val="17"/>
  </w:num>
  <w:num w:numId="5">
    <w:abstractNumId w:val="20"/>
  </w:num>
  <w:num w:numId="6">
    <w:abstractNumId w:val="26"/>
  </w:num>
  <w:num w:numId="7">
    <w:abstractNumId w:val="23"/>
  </w:num>
  <w:num w:numId="8">
    <w:abstractNumId w:val="2"/>
  </w:num>
  <w:num w:numId="9">
    <w:abstractNumId w:val="11"/>
  </w:num>
  <w:num w:numId="10">
    <w:abstractNumId w:val="12"/>
  </w:num>
  <w:num w:numId="11">
    <w:abstractNumId w:val="7"/>
  </w:num>
  <w:num w:numId="12">
    <w:abstractNumId w:val="16"/>
  </w:num>
  <w:num w:numId="13">
    <w:abstractNumId w:val="21"/>
  </w:num>
  <w:num w:numId="14">
    <w:abstractNumId w:val="19"/>
  </w:num>
  <w:num w:numId="15">
    <w:abstractNumId w:val="31"/>
  </w:num>
  <w:num w:numId="16">
    <w:abstractNumId w:val="29"/>
  </w:num>
  <w:num w:numId="17">
    <w:abstractNumId w:val="28"/>
  </w:num>
  <w:num w:numId="18">
    <w:abstractNumId w:val="4"/>
  </w:num>
  <w:num w:numId="19">
    <w:abstractNumId w:val="8"/>
  </w:num>
  <w:num w:numId="20">
    <w:abstractNumId w:val="25"/>
  </w:num>
  <w:num w:numId="21">
    <w:abstractNumId w:val="27"/>
  </w:num>
  <w:num w:numId="22">
    <w:abstractNumId w:val="0"/>
  </w:num>
  <w:num w:numId="23">
    <w:abstractNumId w:val="13"/>
  </w:num>
  <w:num w:numId="24">
    <w:abstractNumId w:val="18"/>
  </w:num>
  <w:num w:numId="25">
    <w:abstractNumId w:val="14"/>
  </w:num>
  <w:num w:numId="26">
    <w:abstractNumId w:val="6"/>
  </w:num>
  <w:num w:numId="27">
    <w:abstractNumId w:val="5"/>
  </w:num>
  <w:num w:numId="28">
    <w:abstractNumId w:val="9"/>
  </w:num>
  <w:num w:numId="29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5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19"/>
    <w:rsid w:val="000078A5"/>
    <w:rsid w:val="00030302"/>
    <w:rsid w:val="00074DB4"/>
    <w:rsid w:val="000877FC"/>
    <w:rsid w:val="00090C37"/>
    <w:rsid w:val="000B00F4"/>
    <w:rsid w:val="000C1698"/>
    <w:rsid w:val="000E7462"/>
    <w:rsid w:val="000F0B7A"/>
    <w:rsid w:val="000F2A34"/>
    <w:rsid w:val="00104EBA"/>
    <w:rsid w:val="00107519"/>
    <w:rsid w:val="00152739"/>
    <w:rsid w:val="0017759A"/>
    <w:rsid w:val="001B4300"/>
    <w:rsid w:val="001C3A16"/>
    <w:rsid w:val="001D7280"/>
    <w:rsid w:val="001E09B7"/>
    <w:rsid w:val="001E300B"/>
    <w:rsid w:val="00256C18"/>
    <w:rsid w:val="00272FC0"/>
    <w:rsid w:val="0029165F"/>
    <w:rsid w:val="00296D65"/>
    <w:rsid w:val="002E0F45"/>
    <w:rsid w:val="002E7577"/>
    <w:rsid w:val="00341B98"/>
    <w:rsid w:val="00350056"/>
    <w:rsid w:val="003E743B"/>
    <w:rsid w:val="00403FD5"/>
    <w:rsid w:val="00425153"/>
    <w:rsid w:val="00430501"/>
    <w:rsid w:val="0044115A"/>
    <w:rsid w:val="0045397E"/>
    <w:rsid w:val="00467DF6"/>
    <w:rsid w:val="004707B6"/>
    <w:rsid w:val="004725BB"/>
    <w:rsid w:val="004767F5"/>
    <w:rsid w:val="00485BFA"/>
    <w:rsid w:val="00490B9C"/>
    <w:rsid w:val="00494810"/>
    <w:rsid w:val="004C770C"/>
    <w:rsid w:val="004D087A"/>
    <w:rsid w:val="004F5D9E"/>
    <w:rsid w:val="005508E1"/>
    <w:rsid w:val="00581355"/>
    <w:rsid w:val="00586C5D"/>
    <w:rsid w:val="005A4934"/>
    <w:rsid w:val="005A4A6E"/>
    <w:rsid w:val="005C7BAF"/>
    <w:rsid w:val="005D45B8"/>
    <w:rsid w:val="005F3853"/>
    <w:rsid w:val="005F7903"/>
    <w:rsid w:val="00614FFD"/>
    <w:rsid w:val="00624E09"/>
    <w:rsid w:val="00626AA5"/>
    <w:rsid w:val="006731D0"/>
    <w:rsid w:val="006778B1"/>
    <w:rsid w:val="006916E3"/>
    <w:rsid w:val="00694CA8"/>
    <w:rsid w:val="006D2478"/>
    <w:rsid w:val="006D6B2E"/>
    <w:rsid w:val="006E65AB"/>
    <w:rsid w:val="006F272F"/>
    <w:rsid w:val="00732B33"/>
    <w:rsid w:val="00734C6C"/>
    <w:rsid w:val="00744DC4"/>
    <w:rsid w:val="00767925"/>
    <w:rsid w:val="007721DA"/>
    <w:rsid w:val="00781103"/>
    <w:rsid w:val="007B13DC"/>
    <w:rsid w:val="007B1588"/>
    <w:rsid w:val="007C6611"/>
    <w:rsid w:val="007D361D"/>
    <w:rsid w:val="007E2EC7"/>
    <w:rsid w:val="00863035"/>
    <w:rsid w:val="00863848"/>
    <w:rsid w:val="00867ED3"/>
    <w:rsid w:val="008B509F"/>
    <w:rsid w:val="008C1500"/>
    <w:rsid w:val="008D12B2"/>
    <w:rsid w:val="008F5ED1"/>
    <w:rsid w:val="00907EFC"/>
    <w:rsid w:val="00917D17"/>
    <w:rsid w:val="00934B11"/>
    <w:rsid w:val="009503B8"/>
    <w:rsid w:val="0096027A"/>
    <w:rsid w:val="00980AE3"/>
    <w:rsid w:val="009847A6"/>
    <w:rsid w:val="009A4650"/>
    <w:rsid w:val="009B58A7"/>
    <w:rsid w:val="009C554F"/>
    <w:rsid w:val="009F250B"/>
    <w:rsid w:val="00A04E9B"/>
    <w:rsid w:val="00A05178"/>
    <w:rsid w:val="00A113D4"/>
    <w:rsid w:val="00A1725D"/>
    <w:rsid w:val="00A23A91"/>
    <w:rsid w:val="00A5466E"/>
    <w:rsid w:val="00A651BD"/>
    <w:rsid w:val="00A7520E"/>
    <w:rsid w:val="00A81ED3"/>
    <w:rsid w:val="00AA3489"/>
    <w:rsid w:val="00AD1A24"/>
    <w:rsid w:val="00AF0D39"/>
    <w:rsid w:val="00B05252"/>
    <w:rsid w:val="00B1613B"/>
    <w:rsid w:val="00B230A8"/>
    <w:rsid w:val="00B24DBC"/>
    <w:rsid w:val="00B266D2"/>
    <w:rsid w:val="00B31D2F"/>
    <w:rsid w:val="00B34540"/>
    <w:rsid w:val="00B35777"/>
    <w:rsid w:val="00B3720C"/>
    <w:rsid w:val="00B51DAD"/>
    <w:rsid w:val="00B9634B"/>
    <w:rsid w:val="00BA50A1"/>
    <w:rsid w:val="00BB6FE8"/>
    <w:rsid w:val="00BC7957"/>
    <w:rsid w:val="00BE5BE3"/>
    <w:rsid w:val="00C01A21"/>
    <w:rsid w:val="00C12049"/>
    <w:rsid w:val="00C80C52"/>
    <w:rsid w:val="00C87803"/>
    <w:rsid w:val="00C9137C"/>
    <w:rsid w:val="00C96A41"/>
    <w:rsid w:val="00CF5E58"/>
    <w:rsid w:val="00D15F1B"/>
    <w:rsid w:val="00D167D6"/>
    <w:rsid w:val="00D279D5"/>
    <w:rsid w:val="00D845CD"/>
    <w:rsid w:val="00DA483E"/>
    <w:rsid w:val="00DA7575"/>
    <w:rsid w:val="00DB200E"/>
    <w:rsid w:val="00DC5E45"/>
    <w:rsid w:val="00DC7793"/>
    <w:rsid w:val="00DD253A"/>
    <w:rsid w:val="00DD5DF9"/>
    <w:rsid w:val="00DF4BBD"/>
    <w:rsid w:val="00E06D13"/>
    <w:rsid w:val="00E12E90"/>
    <w:rsid w:val="00E35196"/>
    <w:rsid w:val="00E51F38"/>
    <w:rsid w:val="00E57126"/>
    <w:rsid w:val="00E60BCF"/>
    <w:rsid w:val="00E67080"/>
    <w:rsid w:val="00E854F0"/>
    <w:rsid w:val="00E91B69"/>
    <w:rsid w:val="00E96918"/>
    <w:rsid w:val="00EA2117"/>
    <w:rsid w:val="00EA5A4E"/>
    <w:rsid w:val="00EA7826"/>
    <w:rsid w:val="00EC34F1"/>
    <w:rsid w:val="00ED47D7"/>
    <w:rsid w:val="00EE49CE"/>
    <w:rsid w:val="00EF7E04"/>
    <w:rsid w:val="00F317CA"/>
    <w:rsid w:val="00F31CC3"/>
    <w:rsid w:val="00F35A52"/>
    <w:rsid w:val="00F4411B"/>
    <w:rsid w:val="00F905C4"/>
    <w:rsid w:val="00FC6319"/>
    <w:rsid w:val="00FD54B7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59BDB1A-C791-4215-A087-DBD08A7B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alibri" w:hAnsi="Century Gothic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540"/>
    <w:pPr>
      <w:spacing w:after="200" w:line="276" w:lineRule="auto"/>
    </w:pPr>
    <w:rPr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6A4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6A4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6A41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96A4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C96A4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C96A41"/>
    <w:rPr>
      <w:rFonts w:ascii="Cambria" w:hAnsi="Cambria" w:cs="Times New Roman"/>
      <w:b/>
      <w:bCs/>
      <w:color w:val="4F81BD"/>
    </w:rPr>
  </w:style>
  <w:style w:type="paragraph" w:customStyle="1" w:styleId="TexteCourant">
    <w:name w:val="Texte Courant"/>
    <w:basedOn w:val="Normal"/>
    <w:autoRedefine/>
    <w:uiPriority w:val="99"/>
    <w:rsid w:val="001E09B7"/>
    <w:pPr>
      <w:autoSpaceDE w:val="0"/>
      <w:autoSpaceDN w:val="0"/>
      <w:adjustRightInd w:val="0"/>
      <w:spacing w:before="240" w:after="120" w:line="240" w:lineRule="auto"/>
      <w:jc w:val="both"/>
    </w:pPr>
    <w:rPr>
      <w:rFonts w:ascii="Times New Roman" w:eastAsia="Times New Roman" w:hAnsi="Times New Roman" w:cs="Arial"/>
      <w:sz w:val="24"/>
      <w:szCs w:val="24"/>
      <w:lang w:eastAsia="fr-FR" w:bidi="he-IL"/>
    </w:rPr>
  </w:style>
  <w:style w:type="paragraph" w:customStyle="1" w:styleId="intervenant">
    <w:name w:val="intervenant"/>
    <w:basedOn w:val="Normal"/>
    <w:uiPriority w:val="99"/>
    <w:rsid w:val="001E09B7"/>
    <w:pPr>
      <w:keepNext/>
      <w:autoSpaceDE w:val="0"/>
      <w:autoSpaceDN w:val="0"/>
      <w:adjustRightInd w:val="0"/>
      <w:spacing w:before="480" w:after="120" w:line="240" w:lineRule="auto"/>
    </w:pPr>
    <w:rPr>
      <w:rFonts w:ascii="Times New Roman" w:eastAsia="Times New Roman" w:hAnsi="Times New Roman" w:cs="Arial"/>
      <w:b/>
      <w:bCs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rsid w:val="00A651BD"/>
    <w:pPr>
      <w:tabs>
        <w:tab w:val="center" w:pos="4536"/>
        <w:tab w:val="right" w:pos="9072"/>
      </w:tabs>
      <w:spacing w:after="0" w:line="240" w:lineRule="auto"/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A651B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651BD"/>
    <w:pPr>
      <w:tabs>
        <w:tab w:val="center" w:pos="4536"/>
        <w:tab w:val="right" w:pos="9072"/>
      </w:tabs>
      <w:spacing w:after="0" w:line="240" w:lineRule="auto"/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A651B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651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A651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2FC0"/>
    <w:pPr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link w:val="NoSpacingChar"/>
    <w:uiPriority w:val="99"/>
    <w:qFormat/>
    <w:rsid w:val="00DC7793"/>
    <w:rPr>
      <w:rFonts w:ascii="Calibri" w:hAnsi="Calibri"/>
      <w:sz w:val="22"/>
      <w:szCs w:val="22"/>
      <w:lang w:val="fr-FR" w:eastAsia="en-US"/>
    </w:rPr>
  </w:style>
  <w:style w:type="character" w:customStyle="1" w:styleId="NoSpacingChar">
    <w:name w:val="No Spacing Char"/>
    <w:link w:val="NoSpacing"/>
    <w:uiPriority w:val="99"/>
    <w:locked/>
    <w:rsid w:val="00DC7793"/>
    <w:rPr>
      <w:rFonts w:ascii="Calibri" w:hAnsi="Calibri"/>
      <w:sz w:val="22"/>
      <w:szCs w:val="22"/>
      <w:lang w:val="fr-FR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5A4A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spipsurligne">
    <w:name w:val="spip_surligne"/>
    <w:basedOn w:val="DefaultParagraphFont"/>
    <w:rsid w:val="005A4A6E"/>
  </w:style>
  <w:style w:type="character" w:customStyle="1" w:styleId="glmot">
    <w:name w:val="gl_mot"/>
    <w:basedOn w:val="DefaultParagraphFont"/>
    <w:rsid w:val="005A4A6E"/>
  </w:style>
  <w:style w:type="paragraph" w:styleId="FootnoteText">
    <w:name w:val="footnote text"/>
    <w:aliases w:val="5_G"/>
    <w:basedOn w:val="Normal"/>
    <w:link w:val="FootnoteTextChar"/>
    <w:uiPriority w:val="99"/>
    <w:semiHidden/>
    <w:unhideWhenUsed/>
    <w:rsid w:val="00B230A8"/>
    <w:rPr>
      <w:rFonts w:ascii="Calibri" w:hAnsi="Calibri"/>
      <w:lang w:val="x-none"/>
    </w:rPr>
  </w:style>
  <w:style w:type="character" w:customStyle="1" w:styleId="FootnoteTextChar">
    <w:name w:val="Footnote Text Char"/>
    <w:aliases w:val="5_G Char"/>
    <w:link w:val="FootnoteText"/>
    <w:uiPriority w:val="99"/>
    <w:semiHidden/>
    <w:rsid w:val="00B230A8"/>
    <w:rPr>
      <w:rFonts w:ascii="Calibri" w:hAnsi="Calibri"/>
      <w:sz w:val="20"/>
      <w:szCs w:val="20"/>
      <w:lang w:eastAsia="en-US"/>
    </w:rPr>
  </w:style>
  <w:style w:type="character" w:styleId="FootnoteReference">
    <w:name w:val="footnote reference"/>
    <w:aliases w:val="4_G"/>
    <w:uiPriority w:val="99"/>
    <w:semiHidden/>
    <w:unhideWhenUsed/>
    <w:rsid w:val="00B230A8"/>
    <w:rPr>
      <w:vertAlign w:val="superscript"/>
    </w:rPr>
  </w:style>
  <w:style w:type="character" w:styleId="Hyperlink">
    <w:name w:val="Hyperlink"/>
    <w:uiPriority w:val="99"/>
    <w:unhideWhenUsed/>
    <w:rsid w:val="00C01A2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01A21"/>
    <w:rPr>
      <w:color w:val="800080"/>
      <w:u w:val="single"/>
    </w:rPr>
  </w:style>
  <w:style w:type="paragraph" w:customStyle="1" w:styleId="yiv1205595947msonormal">
    <w:name w:val="yiv1205595947msonormal"/>
    <w:basedOn w:val="Normal"/>
    <w:rsid w:val="005508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Strong">
    <w:name w:val="Strong"/>
    <w:uiPriority w:val="22"/>
    <w:qFormat/>
    <w:locked/>
    <w:rsid w:val="00B372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simonin@unape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napei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Unapei\direction\DirectionGenerale\Gabrielle\Mes%20documents\COORDINATION\2013\MODELES\Mod&#232;le_note_exte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AED162-4777-4151-A263-F40CF4A6E2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DE20F3-324F-4C68-86D7-8A4F108B3971}"/>
</file>

<file path=customXml/itemProps3.xml><?xml version="1.0" encoding="utf-8"?>
<ds:datastoreItem xmlns:ds="http://schemas.openxmlformats.org/officeDocument/2006/customXml" ds:itemID="{2323E663-89A7-4E17-84BF-A1E857D3871E}"/>
</file>

<file path=customXml/itemProps4.xml><?xml version="1.0" encoding="utf-8"?>
<ds:datastoreItem xmlns:ds="http://schemas.openxmlformats.org/officeDocument/2006/customXml" ds:itemID="{AE1D1D3D-1130-446E-B342-4D9782CEA05E}"/>
</file>

<file path=docProps/app.xml><?xml version="1.0" encoding="utf-8"?>
<Properties xmlns="http://schemas.openxmlformats.org/officeDocument/2006/extended-properties" xmlns:vt="http://schemas.openxmlformats.org/officeDocument/2006/docPropsVTypes">
  <Template>Modèle_note_externe.dotx</Template>
  <TotalTime>1</TotalTime>
  <Pages>2</Pages>
  <Words>276</Words>
  <Characters>1574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Rendez–vous avec</vt:lpstr>
      <vt:lpstr>Rendez–vous avec</vt:lpstr>
    </vt:vector>
  </TitlesOfParts>
  <Company>Unapei</Company>
  <LinksUpToDate>false</LinksUpToDate>
  <CharactersWithSpaces>1847</CharactersWithSpaces>
  <SharedDoc>false</SharedDoc>
  <HLinks>
    <vt:vector size="12" baseType="variant">
      <vt:variant>
        <vt:i4>2687023</vt:i4>
      </vt:variant>
      <vt:variant>
        <vt:i4>3</vt:i4>
      </vt:variant>
      <vt:variant>
        <vt:i4>0</vt:i4>
      </vt:variant>
      <vt:variant>
        <vt:i4>5</vt:i4>
      </vt:variant>
      <vt:variant>
        <vt:lpwstr>http://www.unapei.org/</vt:lpwstr>
      </vt:variant>
      <vt:variant>
        <vt:lpwstr/>
      </vt:variant>
      <vt:variant>
        <vt:i4>3276883</vt:i4>
      </vt:variant>
      <vt:variant>
        <vt:i4>0</vt:i4>
      </vt:variant>
      <vt:variant>
        <vt:i4>0</vt:i4>
      </vt:variant>
      <vt:variant>
        <vt:i4>5</vt:i4>
      </vt:variant>
      <vt:variant>
        <vt:lpwstr>mailto:c.simonin@unapei.org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Trayssat</dc:creator>
  <cp:keywords/>
  <cp:lastModifiedBy>Jorge ARAYA</cp:lastModifiedBy>
  <cp:revision>2</cp:revision>
  <cp:lastPrinted>2016-01-05T09:46:00Z</cp:lastPrinted>
  <dcterms:created xsi:type="dcterms:W3CDTF">2018-05-15T11:05:00Z</dcterms:created>
  <dcterms:modified xsi:type="dcterms:W3CDTF">2018-05-15T11:05:00Z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