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4F4FC" w14:textId="307D6573" w:rsidR="00A9787A" w:rsidRPr="00052CFD" w:rsidRDefault="00A9787A" w:rsidP="0019301F">
      <w:pPr>
        <w:jc w:val="center"/>
        <w:rPr>
          <w:b/>
          <w:lang w:val="es-ES"/>
        </w:rPr>
      </w:pPr>
      <w:r w:rsidRPr="00052CFD">
        <w:rPr>
          <w:b/>
          <w:lang w:val="es-ES"/>
        </w:rPr>
        <w:t>Com</w:t>
      </w:r>
      <w:r w:rsidR="00680537" w:rsidRPr="00052CFD">
        <w:rPr>
          <w:b/>
          <w:lang w:val="es-ES"/>
        </w:rPr>
        <w:t xml:space="preserve">ité </w:t>
      </w:r>
      <w:r w:rsidR="00052CFD">
        <w:rPr>
          <w:b/>
          <w:lang w:val="es-ES"/>
        </w:rPr>
        <w:t>sobre los Derechos de las Personas con Discapacidad</w:t>
      </w:r>
    </w:p>
    <w:p w14:paraId="099731A8" w14:textId="6C4B6B1E" w:rsidR="00CF6FDA" w:rsidRPr="00052CFD" w:rsidRDefault="00D34C0D" w:rsidP="0019301F">
      <w:pPr>
        <w:jc w:val="center"/>
        <w:rPr>
          <w:b/>
          <w:lang w:val="es-ES"/>
        </w:rPr>
      </w:pPr>
      <w:r>
        <w:rPr>
          <w:b/>
          <w:lang w:val="es-ES"/>
        </w:rPr>
        <w:t>Observación general sobre la igualdad y la no discriminación</w:t>
      </w:r>
      <w:r w:rsidR="00A9787A" w:rsidRPr="00052CFD">
        <w:rPr>
          <w:b/>
          <w:lang w:val="es-ES"/>
        </w:rPr>
        <w:t xml:space="preserve"> </w:t>
      </w:r>
      <w:r w:rsidR="005775D3" w:rsidRPr="00052CFD">
        <w:rPr>
          <w:b/>
          <w:lang w:val="es-ES"/>
        </w:rPr>
        <w:t>(</w:t>
      </w:r>
      <w:r>
        <w:rPr>
          <w:b/>
          <w:lang w:val="es-ES"/>
        </w:rPr>
        <w:t>artículo</w:t>
      </w:r>
      <w:r w:rsidR="005775D3" w:rsidRPr="00052CFD">
        <w:rPr>
          <w:b/>
          <w:lang w:val="es-ES"/>
        </w:rPr>
        <w:t xml:space="preserve"> 5</w:t>
      </w:r>
      <w:r w:rsidR="00F56F11" w:rsidRPr="00052CFD">
        <w:rPr>
          <w:b/>
          <w:lang w:val="es-ES"/>
        </w:rPr>
        <w:t>)</w:t>
      </w:r>
    </w:p>
    <w:p w14:paraId="08589FCD" w14:textId="3C9E6275" w:rsidR="00116BCC" w:rsidRPr="00052CFD" w:rsidRDefault="00D34C0D" w:rsidP="0019301F">
      <w:pPr>
        <w:jc w:val="center"/>
        <w:rPr>
          <w:b/>
          <w:lang w:val="es-ES"/>
        </w:rPr>
      </w:pPr>
      <w:r>
        <w:rPr>
          <w:b/>
          <w:lang w:val="es-ES"/>
        </w:rPr>
        <w:t xml:space="preserve">Primer proyecto, al </w:t>
      </w:r>
      <w:r w:rsidR="0087668D" w:rsidRPr="00052CFD">
        <w:rPr>
          <w:b/>
          <w:lang w:val="es-ES"/>
        </w:rPr>
        <w:t xml:space="preserve">31 </w:t>
      </w:r>
      <w:r>
        <w:rPr>
          <w:b/>
          <w:lang w:val="es-ES"/>
        </w:rPr>
        <w:t xml:space="preserve">de agosto de </w:t>
      </w:r>
      <w:r w:rsidR="00116BCC" w:rsidRPr="00052CFD">
        <w:rPr>
          <w:b/>
          <w:lang w:val="es-ES"/>
        </w:rPr>
        <w:t>2017</w:t>
      </w:r>
    </w:p>
    <w:p w14:paraId="4AF71D91" w14:textId="67AD88D7" w:rsidR="00A9787A" w:rsidRDefault="00A9787A" w:rsidP="00A9787A">
      <w:pPr>
        <w:pStyle w:val="Prrafodelista"/>
        <w:numPr>
          <w:ilvl w:val="0"/>
          <w:numId w:val="2"/>
        </w:numPr>
        <w:spacing w:after="0" w:line="240" w:lineRule="auto"/>
        <w:jc w:val="both"/>
        <w:rPr>
          <w:b/>
          <w:lang w:val="es-ES"/>
        </w:rPr>
      </w:pPr>
      <w:r w:rsidRPr="00052CFD">
        <w:rPr>
          <w:b/>
          <w:lang w:val="es-ES"/>
        </w:rPr>
        <w:t>Introduc</w:t>
      </w:r>
      <w:r w:rsidR="00D34C0D">
        <w:rPr>
          <w:b/>
          <w:lang w:val="es-ES"/>
        </w:rPr>
        <w:t>ción</w:t>
      </w:r>
    </w:p>
    <w:p w14:paraId="076789C2" w14:textId="77777777" w:rsidR="00D34C0D" w:rsidRPr="00052CFD" w:rsidRDefault="00D34C0D" w:rsidP="00D34C0D">
      <w:pPr>
        <w:pStyle w:val="Prrafodelista"/>
        <w:spacing w:after="0" w:line="240" w:lineRule="auto"/>
        <w:jc w:val="both"/>
        <w:rPr>
          <w:b/>
          <w:lang w:val="es-ES"/>
        </w:rPr>
      </w:pPr>
    </w:p>
    <w:p w14:paraId="05360FF5" w14:textId="194F3EE0" w:rsidR="00771340" w:rsidRPr="00D34C0D" w:rsidRDefault="002959F8" w:rsidP="00303A6D">
      <w:pPr>
        <w:pStyle w:val="Prrafodelista"/>
        <w:numPr>
          <w:ilvl w:val="0"/>
          <w:numId w:val="42"/>
        </w:numPr>
        <w:spacing w:after="0" w:line="240" w:lineRule="auto"/>
        <w:jc w:val="both"/>
        <w:rPr>
          <w:lang w:val="es-ES"/>
        </w:rPr>
      </w:pPr>
      <w:r>
        <w:rPr>
          <w:lang w:val="es-ES"/>
        </w:rPr>
        <w:t>A través de</w:t>
      </w:r>
      <w:r w:rsidR="00D34C0D">
        <w:rPr>
          <w:lang w:val="es-ES"/>
        </w:rPr>
        <w:t xml:space="preserve"> l</w:t>
      </w:r>
      <w:r w:rsidR="00D34C0D" w:rsidRPr="00D34C0D">
        <w:rPr>
          <w:lang w:val="es-ES"/>
        </w:rPr>
        <w:t>a presente observación general</w:t>
      </w:r>
      <w:r w:rsidR="003F186A" w:rsidRPr="00D34C0D">
        <w:rPr>
          <w:lang w:val="es-ES"/>
        </w:rPr>
        <w:t xml:space="preserve">, </w:t>
      </w:r>
      <w:r w:rsidR="00D34C0D">
        <w:rPr>
          <w:lang w:val="es-ES"/>
        </w:rPr>
        <w:t xml:space="preserve">el </w:t>
      </w:r>
      <w:r w:rsidR="003F186A" w:rsidRPr="00D34C0D">
        <w:rPr>
          <w:lang w:val="es-ES"/>
        </w:rPr>
        <w:t>Com</w:t>
      </w:r>
      <w:r w:rsidR="00D34C0D">
        <w:rPr>
          <w:lang w:val="es-ES"/>
        </w:rPr>
        <w:t xml:space="preserve">ité sobre los Derechos de las Personas con Discapacidad </w:t>
      </w:r>
      <w:r w:rsidR="00053D24" w:rsidRPr="00D34C0D">
        <w:rPr>
          <w:lang w:val="es-ES"/>
        </w:rPr>
        <w:t>(</w:t>
      </w:r>
      <w:r w:rsidR="00D34C0D">
        <w:rPr>
          <w:lang w:val="es-ES"/>
        </w:rPr>
        <w:t>en adelante, el Comité</w:t>
      </w:r>
      <w:r w:rsidR="00053D24" w:rsidRPr="00D34C0D">
        <w:rPr>
          <w:lang w:val="es-ES"/>
        </w:rPr>
        <w:t>)</w:t>
      </w:r>
      <w:r w:rsidR="003F186A" w:rsidRPr="00D34C0D">
        <w:rPr>
          <w:lang w:val="es-ES"/>
        </w:rPr>
        <w:t xml:space="preserve"> </w:t>
      </w:r>
      <w:r w:rsidR="00D34C0D">
        <w:rPr>
          <w:lang w:val="es-ES"/>
        </w:rPr>
        <w:t xml:space="preserve">pretende brindar orientación a los Estados partes </w:t>
      </w:r>
      <w:r w:rsidR="003954C7">
        <w:rPr>
          <w:lang w:val="es-ES"/>
        </w:rPr>
        <w:t>y otros</w:t>
      </w:r>
      <w:r w:rsidR="00D34C0D">
        <w:rPr>
          <w:lang w:val="es-ES"/>
        </w:rPr>
        <w:t xml:space="preserve"> interesados y aclarar las obligaciones de los Estados partes en relación con la no discriminación y la igualdad, consagradas en el artículo </w:t>
      </w:r>
      <w:r w:rsidR="00B94EAC" w:rsidRPr="00D34C0D">
        <w:rPr>
          <w:lang w:val="es-ES"/>
        </w:rPr>
        <w:t xml:space="preserve">5 </w:t>
      </w:r>
      <w:r w:rsidR="00D34C0D">
        <w:rPr>
          <w:lang w:val="es-ES"/>
        </w:rPr>
        <w:t>de la Convención</w:t>
      </w:r>
      <w:r w:rsidR="00ED0994" w:rsidRPr="00D34C0D">
        <w:rPr>
          <w:lang w:val="es-ES"/>
        </w:rPr>
        <w:t>.</w:t>
      </w:r>
      <w:r w:rsidR="00771340" w:rsidRPr="00D34C0D">
        <w:rPr>
          <w:lang w:val="es-ES"/>
        </w:rPr>
        <w:t xml:space="preserve"> </w:t>
      </w:r>
      <w:r w:rsidR="00D34C0D">
        <w:rPr>
          <w:lang w:val="es-ES"/>
        </w:rPr>
        <w:t>El Comité</w:t>
      </w:r>
      <w:r w:rsidR="00A12A09" w:rsidRPr="00D34C0D">
        <w:rPr>
          <w:lang w:val="es-ES"/>
        </w:rPr>
        <w:t xml:space="preserve"> consider</w:t>
      </w:r>
      <w:r w:rsidR="00D34C0D">
        <w:rPr>
          <w:lang w:val="es-ES"/>
        </w:rPr>
        <w:t>a que la orientación a este respecto es necesaria dado que, en el desempeño de su mandato, ve de manera continua el trato discriminatorio que se dispensa a las personas sobre la base únicamente de una discapacidad real</w:t>
      </w:r>
      <w:r w:rsidR="0031414E">
        <w:rPr>
          <w:lang w:val="es-ES"/>
        </w:rPr>
        <w:t xml:space="preserve"> o aparente, </w:t>
      </w:r>
      <w:r>
        <w:rPr>
          <w:lang w:val="es-ES"/>
        </w:rPr>
        <w:t>lo</w:t>
      </w:r>
      <w:r w:rsidR="0031414E">
        <w:rPr>
          <w:lang w:val="es-ES"/>
        </w:rPr>
        <w:t xml:space="preserve"> cual menoscaba o anula el disfrute de los derechos de las personas con discapacidad y las que se</w:t>
      </w:r>
      <w:r w:rsidR="009E70C6" w:rsidRPr="00D34C0D">
        <w:rPr>
          <w:lang w:val="es-ES"/>
        </w:rPr>
        <w:t xml:space="preserve"> asocia</w:t>
      </w:r>
      <w:r w:rsidR="0031414E">
        <w:rPr>
          <w:lang w:val="es-ES"/>
        </w:rPr>
        <w:t>n con ellas</w:t>
      </w:r>
      <w:r w:rsidR="008A1F18" w:rsidRPr="00D34C0D">
        <w:rPr>
          <w:lang w:val="es-ES"/>
        </w:rPr>
        <w:t xml:space="preserve">. </w:t>
      </w:r>
      <w:r w:rsidR="0031414E">
        <w:rPr>
          <w:lang w:val="es-ES"/>
        </w:rPr>
        <w:t xml:space="preserve">Tras haber mantenido más de </w:t>
      </w:r>
      <w:r w:rsidR="008A1F18" w:rsidRPr="00D34C0D">
        <w:rPr>
          <w:lang w:val="es-ES"/>
        </w:rPr>
        <w:t xml:space="preserve">60 </w:t>
      </w:r>
      <w:r w:rsidR="0031414E">
        <w:rPr>
          <w:lang w:val="es-ES"/>
        </w:rPr>
        <w:t xml:space="preserve">diálogos constructivos con Estados partes en la </w:t>
      </w:r>
      <w:r w:rsidR="00D34C0D">
        <w:rPr>
          <w:lang w:val="es-ES"/>
        </w:rPr>
        <w:t>Convención</w:t>
      </w:r>
      <w:r w:rsidR="000D1346">
        <w:rPr>
          <w:lang w:val="es-ES"/>
        </w:rPr>
        <w:t xml:space="preserve"> de</w:t>
      </w:r>
      <w:r w:rsidR="0031414E">
        <w:rPr>
          <w:lang w:val="es-ES"/>
        </w:rPr>
        <w:t xml:space="preserve"> todas las regiones del mundo</w:t>
      </w:r>
      <w:r w:rsidR="00F906E7" w:rsidRPr="00D34C0D">
        <w:rPr>
          <w:lang w:val="es-ES"/>
        </w:rPr>
        <w:t>,</w:t>
      </w:r>
      <w:r w:rsidR="0099281A" w:rsidRPr="00D34C0D">
        <w:rPr>
          <w:lang w:val="es-ES"/>
        </w:rPr>
        <w:t xml:space="preserve"> </w:t>
      </w:r>
      <w:r>
        <w:rPr>
          <w:lang w:val="es-ES"/>
        </w:rPr>
        <w:t xml:space="preserve">el </w:t>
      </w:r>
      <w:r w:rsidR="00D34C0D">
        <w:rPr>
          <w:lang w:val="es-ES"/>
        </w:rPr>
        <w:t>Comité</w:t>
      </w:r>
      <w:r w:rsidR="0099281A" w:rsidRPr="00D34C0D">
        <w:rPr>
          <w:lang w:val="es-ES"/>
        </w:rPr>
        <w:t xml:space="preserve"> </w:t>
      </w:r>
      <w:r>
        <w:rPr>
          <w:lang w:val="es-ES"/>
        </w:rPr>
        <w:t xml:space="preserve">está preocupado por </w:t>
      </w:r>
      <w:r w:rsidR="0031414E">
        <w:rPr>
          <w:lang w:val="es-ES"/>
        </w:rPr>
        <w:t>la persistencia de la discriminación de las personas con discapacidad</w:t>
      </w:r>
      <w:r w:rsidR="008061F0" w:rsidRPr="00D34C0D">
        <w:rPr>
          <w:lang w:val="es-ES"/>
        </w:rPr>
        <w:t xml:space="preserve">. </w:t>
      </w:r>
      <w:r w:rsidR="00D34C0D">
        <w:rPr>
          <w:lang w:val="es-ES"/>
        </w:rPr>
        <w:t>El Comité</w:t>
      </w:r>
      <w:r w:rsidR="00114D89" w:rsidRPr="00D34C0D">
        <w:rPr>
          <w:lang w:val="es-ES"/>
        </w:rPr>
        <w:t xml:space="preserve"> </w:t>
      </w:r>
      <w:r w:rsidR="0031414E">
        <w:rPr>
          <w:lang w:val="es-ES"/>
        </w:rPr>
        <w:t>observa habitualmente discriminación que comprende</w:t>
      </w:r>
      <w:r w:rsidR="009F74ED" w:rsidRPr="00D34C0D">
        <w:rPr>
          <w:lang w:val="es-ES"/>
        </w:rPr>
        <w:t>:</w:t>
      </w:r>
      <w:r w:rsidR="00F906E7" w:rsidRPr="00D34C0D">
        <w:rPr>
          <w:lang w:val="es-ES"/>
        </w:rPr>
        <w:t xml:space="preserve"> viola</w:t>
      </w:r>
      <w:r w:rsidR="0031414E">
        <w:rPr>
          <w:lang w:val="es-ES"/>
        </w:rPr>
        <w:t>ciones del derecho de acceso al entorno construido</w:t>
      </w:r>
      <w:r w:rsidR="00F72762" w:rsidRPr="00D34C0D">
        <w:rPr>
          <w:lang w:val="es-ES"/>
        </w:rPr>
        <w:t>,</w:t>
      </w:r>
      <w:r w:rsidR="00116EEC" w:rsidRPr="00D34C0D">
        <w:rPr>
          <w:lang w:val="es-ES"/>
        </w:rPr>
        <w:t xml:space="preserve"> </w:t>
      </w:r>
      <w:r w:rsidR="0031414E">
        <w:rPr>
          <w:lang w:val="es-ES"/>
        </w:rPr>
        <w:t>los transportes</w:t>
      </w:r>
      <w:r w:rsidR="00116EEC" w:rsidRPr="00D34C0D">
        <w:rPr>
          <w:lang w:val="es-ES"/>
        </w:rPr>
        <w:t>,</w:t>
      </w:r>
      <w:r w:rsidR="00F72762" w:rsidRPr="00D34C0D">
        <w:rPr>
          <w:lang w:val="es-ES"/>
        </w:rPr>
        <w:t xml:space="preserve"> </w:t>
      </w:r>
      <w:r w:rsidR="0031414E">
        <w:rPr>
          <w:lang w:val="es-ES"/>
        </w:rPr>
        <w:t xml:space="preserve">la información y las comunicaciones </w:t>
      </w:r>
      <w:r w:rsidR="00B53B0F">
        <w:rPr>
          <w:lang w:val="es-ES"/>
        </w:rPr>
        <w:t>en igualdad de condiciones</w:t>
      </w:r>
      <w:r w:rsidR="0031414E">
        <w:rPr>
          <w:lang w:val="es-ES"/>
        </w:rPr>
        <w:t xml:space="preserve"> con las demás personas</w:t>
      </w:r>
      <w:r w:rsidR="009F74ED" w:rsidRPr="00D34C0D">
        <w:rPr>
          <w:lang w:val="es-ES"/>
        </w:rPr>
        <w:t>;</w:t>
      </w:r>
      <w:r w:rsidR="00116EEC" w:rsidRPr="00D34C0D">
        <w:rPr>
          <w:lang w:val="es-ES"/>
        </w:rPr>
        <w:t xml:space="preserve"> </w:t>
      </w:r>
      <w:r w:rsidR="0031414E">
        <w:rPr>
          <w:lang w:val="es-ES"/>
        </w:rPr>
        <w:t>la</w:t>
      </w:r>
      <w:r w:rsidR="00524101">
        <w:rPr>
          <w:lang w:val="es-ES"/>
        </w:rPr>
        <w:t xml:space="preserve"> proyección de una imagen</w:t>
      </w:r>
      <w:r w:rsidR="0031414E">
        <w:rPr>
          <w:lang w:val="es-ES"/>
        </w:rPr>
        <w:t xml:space="preserve"> negativa de la discapacidad</w:t>
      </w:r>
      <w:r w:rsidR="008061F0" w:rsidRPr="00D34C0D">
        <w:rPr>
          <w:lang w:val="es-ES"/>
        </w:rPr>
        <w:t xml:space="preserve"> </w:t>
      </w:r>
      <w:r w:rsidR="0031414E">
        <w:rPr>
          <w:lang w:val="es-ES"/>
        </w:rPr>
        <w:t xml:space="preserve">en los medios de </w:t>
      </w:r>
      <w:r w:rsidR="00CF79D0">
        <w:rPr>
          <w:lang w:val="es-ES"/>
        </w:rPr>
        <w:t>comunicación</w:t>
      </w:r>
      <w:r w:rsidR="0031414E">
        <w:rPr>
          <w:lang w:val="es-ES"/>
        </w:rPr>
        <w:t xml:space="preserve"> y los estereotipos nocivos</w:t>
      </w:r>
      <w:r w:rsidR="009F74ED" w:rsidRPr="00D34C0D">
        <w:rPr>
          <w:lang w:val="es-ES"/>
        </w:rPr>
        <w:t>;</w:t>
      </w:r>
      <w:r w:rsidR="0085363A" w:rsidRPr="00D34C0D">
        <w:rPr>
          <w:lang w:val="es-ES"/>
        </w:rPr>
        <w:t xml:space="preserve"> </w:t>
      </w:r>
      <w:r w:rsidR="009A3479">
        <w:rPr>
          <w:lang w:val="es-ES"/>
        </w:rPr>
        <w:t xml:space="preserve">la </w:t>
      </w:r>
      <w:r w:rsidR="008E30CE" w:rsidRPr="00D34C0D">
        <w:rPr>
          <w:lang w:val="es-ES"/>
        </w:rPr>
        <w:t>priva</w:t>
      </w:r>
      <w:r w:rsidR="009A3479">
        <w:rPr>
          <w:lang w:val="es-ES"/>
        </w:rPr>
        <w:t>ción del derecho a la capacidad jurídica</w:t>
      </w:r>
      <w:r w:rsidR="009F74ED" w:rsidRPr="00D34C0D">
        <w:rPr>
          <w:lang w:val="es-ES"/>
        </w:rPr>
        <w:t>;</w:t>
      </w:r>
      <w:r w:rsidR="00F906E7" w:rsidRPr="00D34C0D">
        <w:rPr>
          <w:lang w:val="es-ES"/>
        </w:rPr>
        <w:t xml:space="preserve"> </w:t>
      </w:r>
      <w:r w:rsidR="009A3479">
        <w:rPr>
          <w:lang w:val="es-ES"/>
        </w:rPr>
        <w:t xml:space="preserve">las restricciones </w:t>
      </w:r>
      <w:r w:rsidR="000D1346">
        <w:rPr>
          <w:lang w:val="es-ES"/>
        </w:rPr>
        <w:t>de</w:t>
      </w:r>
      <w:r w:rsidR="009A3479">
        <w:rPr>
          <w:lang w:val="es-ES"/>
        </w:rPr>
        <w:t xml:space="preserve">l acceso a la justicia, la </w:t>
      </w:r>
      <w:r w:rsidR="00F906E7" w:rsidRPr="00D34C0D">
        <w:rPr>
          <w:lang w:val="es-ES"/>
        </w:rPr>
        <w:t>educa</w:t>
      </w:r>
      <w:r w:rsidR="009A3479">
        <w:rPr>
          <w:lang w:val="es-ES"/>
        </w:rPr>
        <w:t>ción y el empleo</w:t>
      </w:r>
      <w:r w:rsidR="009F74ED" w:rsidRPr="00D34C0D">
        <w:rPr>
          <w:lang w:val="es-ES"/>
        </w:rPr>
        <w:t>;</w:t>
      </w:r>
      <w:r w:rsidR="00F72762" w:rsidRPr="00D34C0D">
        <w:rPr>
          <w:lang w:val="es-ES"/>
        </w:rPr>
        <w:t xml:space="preserve"> </w:t>
      </w:r>
      <w:r w:rsidR="009A3479">
        <w:rPr>
          <w:lang w:val="es-ES"/>
        </w:rPr>
        <w:t xml:space="preserve">y </w:t>
      </w:r>
      <w:r w:rsidR="000D1346">
        <w:rPr>
          <w:lang w:val="es-ES"/>
        </w:rPr>
        <w:t>las restricciones d</w:t>
      </w:r>
      <w:r w:rsidR="009A3479">
        <w:rPr>
          <w:lang w:val="es-ES"/>
        </w:rPr>
        <w:t>el derecho a participar en la vida cultural, las actividades recreativas</w:t>
      </w:r>
      <w:r w:rsidR="00F72762" w:rsidRPr="00D34C0D">
        <w:rPr>
          <w:lang w:val="es-ES"/>
        </w:rPr>
        <w:t xml:space="preserve">, </w:t>
      </w:r>
      <w:r w:rsidR="009A3479">
        <w:rPr>
          <w:lang w:val="es-ES"/>
        </w:rPr>
        <w:t>el esparcimiento y el deporte</w:t>
      </w:r>
      <w:r w:rsidR="008E30CE" w:rsidRPr="00D34C0D">
        <w:rPr>
          <w:lang w:val="es-ES"/>
        </w:rPr>
        <w:t xml:space="preserve">, </w:t>
      </w:r>
      <w:r w:rsidR="009A3479">
        <w:rPr>
          <w:lang w:val="es-ES"/>
        </w:rPr>
        <w:t>por citar algunos ejemplos</w:t>
      </w:r>
      <w:r w:rsidR="00F72762" w:rsidRPr="00D34C0D">
        <w:rPr>
          <w:lang w:val="es-ES"/>
        </w:rPr>
        <w:t>.</w:t>
      </w:r>
      <w:r w:rsidR="00F906E7" w:rsidRPr="00D34C0D">
        <w:rPr>
          <w:lang w:val="es-ES"/>
        </w:rPr>
        <w:t xml:space="preserve"> </w:t>
      </w:r>
      <w:r w:rsidR="008A1F18" w:rsidRPr="00D34C0D">
        <w:rPr>
          <w:lang w:val="es-ES"/>
        </w:rPr>
        <w:t xml:space="preserve"> </w:t>
      </w:r>
    </w:p>
    <w:p w14:paraId="2D347809" w14:textId="77777777" w:rsidR="005C7B9C" w:rsidRPr="00D34C0D" w:rsidRDefault="005C7B9C" w:rsidP="001F3101">
      <w:pPr>
        <w:pStyle w:val="Prrafodelista"/>
        <w:spacing w:after="0" w:line="240" w:lineRule="auto"/>
        <w:jc w:val="both"/>
        <w:rPr>
          <w:lang w:val="es-ES"/>
        </w:rPr>
      </w:pPr>
    </w:p>
    <w:p w14:paraId="060EDA09" w14:textId="50D1F69B" w:rsidR="00D178D7" w:rsidRPr="00052CFD" w:rsidRDefault="00D34C0D" w:rsidP="00303A6D">
      <w:pPr>
        <w:pStyle w:val="Prrafodelista"/>
        <w:numPr>
          <w:ilvl w:val="0"/>
          <w:numId w:val="42"/>
        </w:numPr>
        <w:spacing w:after="0" w:line="240" w:lineRule="auto"/>
        <w:jc w:val="both"/>
        <w:rPr>
          <w:lang w:val="es-ES"/>
        </w:rPr>
      </w:pPr>
      <w:r>
        <w:rPr>
          <w:lang w:val="es-ES"/>
        </w:rPr>
        <w:t>El Comité</w:t>
      </w:r>
      <w:r w:rsidR="008000CB" w:rsidRPr="00052CFD">
        <w:rPr>
          <w:lang w:val="es-ES"/>
        </w:rPr>
        <w:t xml:space="preserve"> </w:t>
      </w:r>
      <w:r w:rsidR="009A3479">
        <w:rPr>
          <w:lang w:val="es-ES"/>
        </w:rPr>
        <w:t>observa con preocupación que uno de los principales desafíos pendientes en relación con la persistencia de la</w:t>
      </w:r>
      <w:r w:rsidR="00116EEC" w:rsidRPr="00052CFD">
        <w:rPr>
          <w:lang w:val="es-ES"/>
        </w:rPr>
        <w:t xml:space="preserve"> </w:t>
      </w:r>
      <w:r w:rsidR="0031414E">
        <w:rPr>
          <w:lang w:val="es-ES"/>
        </w:rPr>
        <w:t>discriminación</w:t>
      </w:r>
      <w:r w:rsidR="00116EEC" w:rsidRPr="00052CFD">
        <w:rPr>
          <w:lang w:val="es-ES"/>
        </w:rPr>
        <w:t xml:space="preserve"> </w:t>
      </w:r>
      <w:r w:rsidR="009A3479">
        <w:rPr>
          <w:lang w:val="es-ES"/>
        </w:rPr>
        <w:t xml:space="preserve">por motivos de discapacidad es que, a pesar de la aprobación de la </w:t>
      </w:r>
      <w:r>
        <w:rPr>
          <w:lang w:val="es-ES"/>
        </w:rPr>
        <w:t>Convención</w:t>
      </w:r>
      <w:r w:rsidR="00DA5B86" w:rsidRPr="00052CFD">
        <w:rPr>
          <w:lang w:val="es-ES"/>
        </w:rPr>
        <w:t xml:space="preserve"> </w:t>
      </w:r>
      <w:r w:rsidR="00CF79D0">
        <w:rPr>
          <w:lang w:val="es-ES"/>
        </w:rPr>
        <w:t>y de su ratificación por un elevado número de países, los enfoques de la discapacidad en las leyes, las políticas</w:t>
      </w:r>
      <w:r w:rsidR="000D1346">
        <w:rPr>
          <w:lang w:val="es-ES"/>
        </w:rPr>
        <w:t xml:space="preserve"> y</w:t>
      </w:r>
      <w:r w:rsidR="00CF79D0">
        <w:rPr>
          <w:lang w:val="es-ES"/>
        </w:rPr>
        <w:t xml:space="preserve"> los medios de comunicación, así como las prácticas basadas en los paradigmas médico y/o caritativo de la discapacidad siguen utilizándose comúnmente en gran medida</w:t>
      </w:r>
      <w:r w:rsidR="0089695A" w:rsidRPr="00052CFD">
        <w:rPr>
          <w:lang w:val="es-ES"/>
        </w:rPr>
        <w:t xml:space="preserve">, </w:t>
      </w:r>
      <w:r w:rsidR="00CF79D0">
        <w:rPr>
          <w:lang w:val="es-ES"/>
        </w:rPr>
        <w:t>pese a ser contrarios a la Convención</w:t>
      </w:r>
      <w:r w:rsidR="00B45253" w:rsidRPr="00052CFD">
        <w:rPr>
          <w:lang w:val="es-ES"/>
        </w:rPr>
        <w:t xml:space="preserve">. </w:t>
      </w:r>
      <w:r w:rsidR="00CF79D0">
        <w:rPr>
          <w:lang w:val="es-ES"/>
        </w:rPr>
        <w:t xml:space="preserve">Esos enfoquen van desde el deseo de </w:t>
      </w:r>
      <w:r w:rsidR="00DA5B86" w:rsidRPr="00052CFD">
        <w:rPr>
          <w:lang w:val="es-ES"/>
        </w:rPr>
        <w:t>“</w:t>
      </w:r>
      <w:r w:rsidR="00CF79D0">
        <w:rPr>
          <w:lang w:val="es-ES"/>
        </w:rPr>
        <w:t>cuidar y proteger</w:t>
      </w:r>
      <w:r w:rsidR="00DA5B86" w:rsidRPr="00052CFD">
        <w:rPr>
          <w:lang w:val="es-ES"/>
        </w:rPr>
        <w:t xml:space="preserve">” </w:t>
      </w:r>
      <w:r w:rsidR="00CF79D0">
        <w:rPr>
          <w:lang w:val="es-ES"/>
        </w:rPr>
        <w:t xml:space="preserve">a las </w:t>
      </w:r>
      <w:r w:rsidR="0031414E">
        <w:rPr>
          <w:lang w:val="es-ES"/>
        </w:rPr>
        <w:t>personas con discapacidad</w:t>
      </w:r>
      <w:r w:rsidR="00DA5B86" w:rsidRPr="00052CFD">
        <w:rPr>
          <w:lang w:val="es-ES"/>
        </w:rPr>
        <w:t xml:space="preserve"> </w:t>
      </w:r>
      <w:r w:rsidR="00CF79D0">
        <w:rPr>
          <w:lang w:val="es-ES"/>
        </w:rPr>
        <w:t>ante su</w:t>
      </w:r>
      <w:r w:rsidR="00DA5B86" w:rsidRPr="00052CFD">
        <w:rPr>
          <w:lang w:val="es-ES"/>
        </w:rPr>
        <w:t xml:space="preserve"> “</w:t>
      </w:r>
      <w:r w:rsidR="00CF79D0">
        <w:rPr>
          <w:lang w:val="es-ES"/>
        </w:rPr>
        <w:t>situación trágica y de desamparo</w:t>
      </w:r>
      <w:r w:rsidR="00DA5B86" w:rsidRPr="00052CFD">
        <w:rPr>
          <w:lang w:val="es-ES"/>
        </w:rPr>
        <w:t>”</w:t>
      </w:r>
      <w:r w:rsidR="00CF79D0">
        <w:rPr>
          <w:lang w:val="es-ES"/>
        </w:rPr>
        <w:t xml:space="preserve"> hasta considerarlas incapaces </w:t>
      </w:r>
      <w:r w:rsidR="000D1346">
        <w:rPr>
          <w:lang w:val="es-ES"/>
        </w:rPr>
        <w:t>de</w:t>
      </w:r>
      <w:r w:rsidR="00CF79D0">
        <w:rPr>
          <w:lang w:val="es-ES"/>
        </w:rPr>
        <w:t xml:space="preserve"> trabajar o querer corregirlas o curarlas para que </w:t>
      </w:r>
      <w:r w:rsidR="00DA5B86" w:rsidRPr="00052CFD">
        <w:rPr>
          <w:lang w:val="es-ES"/>
        </w:rPr>
        <w:t>“</w:t>
      </w:r>
      <w:r w:rsidR="00CF79D0">
        <w:rPr>
          <w:lang w:val="es-ES"/>
        </w:rPr>
        <w:t>sean lo más normal</w:t>
      </w:r>
      <w:r w:rsidR="000D1346">
        <w:rPr>
          <w:lang w:val="es-ES"/>
        </w:rPr>
        <w:t>es</w:t>
      </w:r>
      <w:r w:rsidR="00CF79D0">
        <w:rPr>
          <w:lang w:val="es-ES"/>
        </w:rPr>
        <w:t xml:space="preserve"> posible</w:t>
      </w:r>
      <w:r w:rsidR="00DA5B86" w:rsidRPr="00052CFD">
        <w:rPr>
          <w:lang w:val="es-ES"/>
        </w:rPr>
        <w:t>”.</w:t>
      </w:r>
      <w:r w:rsidR="004349B1" w:rsidRPr="00052CFD">
        <w:rPr>
          <w:lang w:val="es-ES"/>
        </w:rPr>
        <w:t xml:space="preserve"> </w:t>
      </w:r>
      <w:r w:rsidR="00CF79D0">
        <w:rPr>
          <w:lang w:val="es-ES"/>
        </w:rPr>
        <w:t xml:space="preserve">No reconocen a las </w:t>
      </w:r>
      <w:r w:rsidR="0031414E">
        <w:rPr>
          <w:lang w:val="es-ES"/>
        </w:rPr>
        <w:t>personas con discapacidad</w:t>
      </w:r>
      <w:r w:rsidR="00CF79D0">
        <w:rPr>
          <w:lang w:val="es-ES"/>
        </w:rPr>
        <w:t xml:space="preserve"> como </w:t>
      </w:r>
      <w:r w:rsidR="00875AAE">
        <w:rPr>
          <w:lang w:val="es-ES"/>
        </w:rPr>
        <w:t xml:space="preserve">plenos </w:t>
      </w:r>
      <w:r w:rsidR="00CF79D0">
        <w:rPr>
          <w:lang w:val="es-ES"/>
        </w:rPr>
        <w:t>sujetos</w:t>
      </w:r>
      <w:r w:rsidR="00875AAE">
        <w:rPr>
          <w:lang w:val="es-ES"/>
        </w:rPr>
        <w:t xml:space="preserve"> y titulares</w:t>
      </w:r>
      <w:r w:rsidR="004349B1" w:rsidRPr="00052CFD">
        <w:rPr>
          <w:lang w:val="es-ES"/>
        </w:rPr>
        <w:t xml:space="preserve"> </w:t>
      </w:r>
      <w:r w:rsidR="00875AAE">
        <w:rPr>
          <w:lang w:val="es-ES"/>
        </w:rPr>
        <w:t>de derechos</w:t>
      </w:r>
      <w:r w:rsidR="004349B1" w:rsidRPr="00052CFD">
        <w:rPr>
          <w:lang w:val="es-ES"/>
        </w:rPr>
        <w:t>.</w:t>
      </w:r>
      <w:r w:rsidR="00DB104B" w:rsidRPr="00052CFD">
        <w:rPr>
          <w:lang w:val="es-ES"/>
        </w:rPr>
        <w:t xml:space="preserve"> </w:t>
      </w:r>
      <w:r>
        <w:rPr>
          <w:lang w:val="es-ES"/>
        </w:rPr>
        <w:t xml:space="preserve">El </w:t>
      </w:r>
      <w:r w:rsidRPr="000D1346">
        <w:rPr>
          <w:lang w:val="es-ES"/>
        </w:rPr>
        <w:t>Comité</w:t>
      </w:r>
      <w:r w:rsidR="00B45253" w:rsidRPr="000D1346">
        <w:rPr>
          <w:lang w:val="es-ES"/>
        </w:rPr>
        <w:t xml:space="preserve"> </w:t>
      </w:r>
      <w:r w:rsidR="00AC4B3B">
        <w:rPr>
          <w:lang w:val="es-ES"/>
        </w:rPr>
        <w:t>tiene</w:t>
      </w:r>
      <w:r w:rsidR="00875AAE">
        <w:rPr>
          <w:lang w:val="es-ES"/>
        </w:rPr>
        <w:t>, además</w:t>
      </w:r>
      <w:r w:rsidR="00F3120C" w:rsidRPr="00052CFD">
        <w:rPr>
          <w:lang w:val="es-ES"/>
        </w:rPr>
        <w:t>,</w:t>
      </w:r>
      <w:r w:rsidR="00875AAE">
        <w:rPr>
          <w:lang w:val="es-ES"/>
        </w:rPr>
        <w:t xml:space="preserve"> </w:t>
      </w:r>
      <w:r w:rsidR="00AC4B3B">
        <w:rPr>
          <w:lang w:val="es-ES"/>
        </w:rPr>
        <w:t xml:space="preserve">la impresión de </w:t>
      </w:r>
      <w:r w:rsidR="000D1346">
        <w:rPr>
          <w:lang w:val="es-ES"/>
        </w:rPr>
        <w:t xml:space="preserve">que </w:t>
      </w:r>
      <w:r w:rsidR="00875AAE">
        <w:rPr>
          <w:lang w:val="es-ES"/>
        </w:rPr>
        <w:t>los esfuerzos realizados por los Estados partes para eliminar las barreras actitudinales relacionadas con la discapacidad no han bastado para cambiar el modo en que las sociedades perciben la discapacidad. Prueba de ello es que siguen existiendo prejuicios, estigmatización y estereotipos negativos y humillantes contra las</w:t>
      </w:r>
      <w:r w:rsidR="00670B01" w:rsidRPr="00052CFD">
        <w:rPr>
          <w:lang w:val="es-ES"/>
        </w:rPr>
        <w:t xml:space="preserve"> </w:t>
      </w:r>
      <w:r w:rsidR="0031414E">
        <w:rPr>
          <w:lang w:val="es-ES"/>
        </w:rPr>
        <w:t>personas con discapacidad</w:t>
      </w:r>
      <w:r w:rsidR="00670B01" w:rsidRPr="00052CFD">
        <w:rPr>
          <w:lang w:val="es-ES"/>
        </w:rPr>
        <w:t xml:space="preserve"> </w:t>
      </w:r>
      <w:r w:rsidR="00875AAE">
        <w:rPr>
          <w:lang w:val="es-ES"/>
        </w:rPr>
        <w:t xml:space="preserve">y perdura la </w:t>
      </w:r>
      <w:r w:rsidR="000D1346">
        <w:rPr>
          <w:lang w:val="es-ES"/>
        </w:rPr>
        <w:t xml:space="preserve">falsa </w:t>
      </w:r>
      <w:r w:rsidR="00875AAE">
        <w:rPr>
          <w:lang w:val="es-ES"/>
        </w:rPr>
        <w:t xml:space="preserve">idea </w:t>
      </w:r>
      <w:r w:rsidR="000D1346">
        <w:rPr>
          <w:lang w:val="es-ES"/>
        </w:rPr>
        <w:t xml:space="preserve">de </w:t>
      </w:r>
      <w:r w:rsidR="00875AAE">
        <w:rPr>
          <w:lang w:val="es-ES"/>
        </w:rPr>
        <w:t xml:space="preserve">que la discapacidad </w:t>
      </w:r>
      <w:r w:rsidR="000D1346">
        <w:rPr>
          <w:lang w:val="es-ES"/>
        </w:rPr>
        <w:t>es</w:t>
      </w:r>
      <w:r w:rsidR="00875AAE">
        <w:rPr>
          <w:lang w:val="es-ES"/>
        </w:rPr>
        <w:t xml:space="preserve"> una carga para la sociedad o un problema para la persona</w:t>
      </w:r>
      <w:r w:rsidR="00670B01" w:rsidRPr="00052CFD">
        <w:rPr>
          <w:lang w:val="es-ES"/>
        </w:rPr>
        <w:t xml:space="preserve">.     </w:t>
      </w:r>
      <w:r w:rsidR="00116EEC" w:rsidRPr="00052CFD">
        <w:rPr>
          <w:lang w:val="es-ES"/>
        </w:rPr>
        <w:t xml:space="preserve">  </w:t>
      </w:r>
    </w:p>
    <w:p w14:paraId="2DC52FF4" w14:textId="77777777" w:rsidR="005C7B9C" w:rsidRPr="00052CFD" w:rsidRDefault="005C7B9C" w:rsidP="001F3101">
      <w:pPr>
        <w:pStyle w:val="Prrafodelista"/>
        <w:spacing w:after="0" w:line="240" w:lineRule="auto"/>
        <w:jc w:val="both"/>
        <w:rPr>
          <w:lang w:val="es-ES"/>
        </w:rPr>
      </w:pPr>
    </w:p>
    <w:p w14:paraId="02CF4F4F" w14:textId="35EA5B2C" w:rsidR="003058C7" w:rsidRPr="00052CFD" w:rsidRDefault="00875AAE" w:rsidP="00303A6D">
      <w:pPr>
        <w:pStyle w:val="Prrafodelista"/>
        <w:numPr>
          <w:ilvl w:val="0"/>
          <w:numId w:val="42"/>
        </w:numPr>
        <w:spacing w:after="0" w:line="240" w:lineRule="auto"/>
        <w:jc w:val="both"/>
        <w:rPr>
          <w:lang w:val="es-ES"/>
        </w:rPr>
      </w:pPr>
      <w:r>
        <w:rPr>
          <w:lang w:val="es-ES"/>
        </w:rPr>
        <w:t xml:space="preserve">En muchos Estados partes es alentador observar que la ampliación de las leyes contra la discriminación y los marcos de derechos humanos ha propiciado una mayor protección de los derechos de las </w:t>
      </w:r>
      <w:r w:rsidR="0031414E">
        <w:rPr>
          <w:lang w:val="es-ES"/>
        </w:rPr>
        <w:t>personas con discapacidad</w:t>
      </w:r>
      <w:r w:rsidR="00A25555" w:rsidRPr="00052CFD">
        <w:rPr>
          <w:lang w:val="es-ES"/>
        </w:rPr>
        <w:t xml:space="preserve">. </w:t>
      </w:r>
      <w:r w:rsidR="00D34C0D">
        <w:rPr>
          <w:lang w:val="es-ES"/>
        </w:rPr>
        <w:t>El Comité</w:t>
      </w:r>
      <w:r w:rsidR="00A25555" w:rsidRPr="00052CFD">
        <w:rPr>
          <w:lang w:val="es-ES"/>
        </w:rPr>
        <w:t xml:space="preserve"> </w:t>
      </w:r>
      <w:r>
        <w:rPr>
          <w:lang w:val="es-ES"/>
        </w:rPr>
        <w:t>acoge también positivamente el hecho de que, en muchos casos</w:t>
      </w:r>
      <w:r w:rsidR="004A3372" w:rsidRPr="00052CFD">
        <w:rPr>
          <w:lang w:val="es-ES"/>
        </w:rPr>
        <w:t xml:space="preserve">, </w:t>
      </w:r>
      <w:r w:rsidR="00511379">
        <w:rPr>
          <w:lang w:val="es-ES"/>
        </w:rPr>
        <w:t xml:space="preserve">se haya incluido </w:t>
      </w:r>
      <w:r w:rsidR="000D1346">
        <w:rPr>
          <w:lang w:val="es-ES"/>
        </w:rPr>
        <w:t xml:space="preserve">expresamente </w:t>
      </w:r>
      <w:r w:rsidR="00511379">
        <w:rPr>
          <w:lang w:val="es-ES"/>
        </w:rPr>
        <w:t>la discapacidad como uno de los motivos de discriminación que están prohibidos</w:t>
      </w:r>
      <w:r w:rsidR="00BC73DE" w:rsidRPr="00052CFD">
        <w:rPr>
          <w:lang w:val="es-ES"/>
        </w:rPr>
        <w:t xml:space="preserve">. </w:t>
      </w:r>
      <w:r w:rsidR="00511379">
        <w:rPr>
          <w:lang w:val="es-ES"/>
        </w:rPr>
        <w:t>Sin embargo, el</w:t>
      </w:r>
      <w:r w:rsidR="00D34C0D">
        <w:rPr>
          <w:lang w:val="es-ES"/>
        </w:rPr>
        <w:t xml:space="preserve"> Comité</w:t>
      </w:r>
      <w:r w:rsidR="00EB1A03" w:rsidRPr="00052CFD">
        <w:rPr>
          <w:lang w:val="es-ES"/>
        </w:rPr>
        <w:t xml:space="preserve"> </w:t>
      </w:r>
      <w:r w:rsidR="000D1346">
        <w:rPr>
          <w:lang w:val="es-ES"/>
        </w:rPr>
        <w:t>hace notar</w:t>
      </w:r>
      <w:r w:rsidR="00511379">
        <w:rPr>
          <w:lang w:val="es-ES"/>
        </w:rPr>
        <w:t xml:space="preserve"> que las leyes y los marcos normativos </w:t>
      </w:r>
      <w:r w:rsidR="000D1346">
        <w:rPr>
          <w:lang w:val="es-ES"/>
        </w:rPr>
        <w:t>de lucha contra la discriminación</w:t>
      </w:r>
      <w:r w:rsidR="00511379">
        <w:rPr>
          <w:lang w:val="es-ES"/>
        </w:rPr>
        <w:t xml:space="preserve"> siguen siendo deficientes,</w:t>
      </w:r>
      <w:r w:rsidR="00E150AD" w:rsidRPr="00052CFD">
        <w:rPr>
          <w:lang w:val="es-ES"/>
        </w:rPr>
        <w:t xml:space="preserve"> </w:t>
      </w:r>
      <w:r w:rsidR="0089695A" w:rsidRPr="00052CFD">
        <w:rPr>
          <w:lang w:val="es-ES"/>
        </w:rPr>
        <w:t>incomplet</w:t>
      </w:r>
      <w:r w:rsidR="00511379">
        <w:rPr>
          <w:lang w:val="es-ES"/>
        </w:rPr>
        <w:t xml:space="preserve">os </w:t>
      </w:r>
      <w:r w:rsidR="00E6052E" w:rsidRPr="00052CFD">
        <w:rPr>
          <w:lang w:val="es-ES"/>
        </w:rPr>
        <w:t>o ine</w:t>
      </w:r>
      <w:r w:rsidR="00511379">
        <w:rPr>
          <w:lang w:val="es-ES"/>
        </w:rPr>
        <w:t>ficaces</w:t>
      </w:r>
      <w:r w:rsidR="004349B1" w:rsidRPr="00052CFD">
        <w:rPr>
          <w:lang w:val="es-ES"/>
        </w:rPr>
        <w:t xml:space="preserve">. </w:t>
      </w:r>
      <w:r w:rsidR="00511379">
        <w:rPr>
          <w:lang w:val="es-ES"/>
        </w:rPr>
        <w:t>A ese respecto</w:t>
      </w:r>
      <w:r w:rsidR="004349B1" w:rsidRPr="00052CFD">
        <w:rPr>
          <w:lang w:val="es-ES"/>
        </w:rPr>
        <w:t xml:space="preserve">, </w:t>
      </w:r>
      <w:r w:rsidR="00511379">
        <w:rPr>
          <w:lang w:val="es-ES"/>
        </w:rPr>
        <w:t>muchas veces no incorporan la discriminación</w:t>
      </w:r>
      <w:r w:rsidR="00E150AD" w:rsidRPr="00052CFD">
        <w:rPr>
          <w:lang w:val="es-ES"/>
        </w:rPr>
        <w:t xml:space="preserve"> m</w:t>
      </w:r>
      <w:r w:rsidR="00511379">
        <w:rPr>
          <w:lang w:val="es-ES"/>
        </w:rPr>
        <w:t xml:space="preserve">últiple e </w:t>
      </w:r>
      <w:proofErr w:type="spellStart"/>
      <w:r w:rsidR="00511379">
        <w:rPr>
          <w:lang w:val="es-ES"/>
        </w:rPr>
        <w:t>interseccional</w:t>
      </w:r>
      <w:proofErr w:type="spellEnd"/>
      <w:r w:rsidR="00511379">
        <w:rPr>
          <w:lang w:val="es-ES"/>
        </w:rPr>
        <w:t xml:space="preserve">, no reconocen que la denegación de ajustes razonables </w:t>
      </w:r>
      <w:r w:rsidR="0085363A" w:rsidRPr="00052CFD">
        <w:rPr>
          <w:lang w:val="es-ES"/>
        </w:rPr>
        <w:t>constitu</w:t>
      </w:r>
      <w:r w:rsidR="00511379">
        <w:rPr>
          <w:lang w:val="es-ES"/>
        </w:rPr>
        <w:t xml:space="preserve">ye </w:t>
      </w:r>
      <w:r w:rsidR="0031414E">
        <w:rPr>
          <w:lang w:val="es-ES"/>
        </w:rPr>
        <w:t>discriminación</w:t>
      </w:r>
      <w:r w:rsidR="0085363A" w:rsidRPr="00052CFD">
        <w:rPr>
          <w:lang w:val="es-ES"/>
        </w:rPr>
        <w:t xml:space="preserve"> </w:t>
      </w:r>
      <w:r w:rsidR="00511379">
        <w:rPr>
          <w:lang w:val="es-ES"/>
        </w:rPr>
        <w:t xml:space="preserve">y tampoco prevén mecanismos </w:t>
      </w:r>
      <w:r w:rsidR="000D1346">
        <w:rPr>
          <w:lang w:val="es-ES"/>
        </w:rPr>
        <w:t xml:space="preserve">jurídicos </w:t>
      </w:r>
      <w:r w:rsidR="00511379">
        <w:rPr>
          <w:lang w:val="es-ES"/>
        </w:rPr>
        <w:t xml:space="preserve">eficaces de reparación y </w:t>
      </w:r>
      <w:r w:rsidR="00511379">
        <w:rPr>
          <w:lang w:val="es-ES"/>
        </w:rPr>
        <w:lastRenderedPageBreak/>
        <w:t>resarcimiento</w:t>
      </w:r>
      <w:r w:rsidR="00E6052E" w:rsidRPr="00052CFD">
        <w:rPr>
          <w:lang w:val="es-ES"/>
        </w:rPr>
        <w:t xml:space="preserve">, </w:t>
      </w:r>
      <w:r w:rsidR="00511379">
        <w:rPr>
          <w:lang w:val="es-ES"/>
        </w:rPr>
        <w:t>lo cual incluye indemnizaciones efectivas</w:t>
      </w:r>
      <w:r w:rsidR="0085363A" w:rsidRPr="00052CFD">
        <w:rPr>
          <w:lang w:val="es-ES"/>
        </w:rPr>
        <w:t xml:space="preserve">. </w:t>
      </w:r>
      <w:r w:rsidR="00E150AD" w:rsidRPr="00052CFD">
        <w:rPr>
          <w:lang w:val="es-ES"/>
        </w:rPr>
        <w:t xml:space="preserve"> </w:t>
      </w:r>
      <w:r w:rsidR="00D34C0D">
        <w:rPr>
          <w:lang w:val="es-ES"/>
        </w:rPr>
        <w:t>El Comité</w:t>
      </w:r>
      <w:r w:rsidR="0085363A" w:rsidRPr="00052CFD">
        <w:rPr>
          <w:lang w:val="es-ES"/>
        </w:rPr>
        <w:t xml:space="preserve"> </w:t>
      </w:r>
      <w:r w:rsidR="00511379">
        <w:rPr>
          <w:lang w:val="es-ES"/>
        </w:rPr>
        <w:t>deplora que</w:t>
      </w:r>
      <w:r w:rsidR="0085363A" w:rsidRPr="00052CFD">
        <w:rPr>
          <w:lang w:val="es-ES"/>
        </w:rPr>
        <w:t xml:space="preserve">, </w:t>
      </w:r>
      <w:r w:rsidR="00511379">
        <w:rPr>
          <w:lang w:val="es-ES"/>
        </w:rPr>
        <w:t>e</w:t>
      </w:r>
      <w:r w:rsidR="0085363A" w:rsidRPr="00052CFD">
        <w:rPr>
          <w:lang w:val="es-ES"/>
        </w:rPr>
        <w:t>n general,</w:t>
      </w:r>
      <w:r w:rsidR="00511379">
        <w:rPr>
          <w:lang w:val="es-ES"/>
        </w:rPr>
        <w:t xml:space="preserve"> no se consulte de manera sistemática y genuina a</w:t>
      </w:r>
      <w:r w:rsidR="0085363A" w:rsidRPr="00052CFD">
        <w:rPr>
          <w:lang w:val="es-ES"/>
        </w:rPr>
        <w:t xml:space="preserve"> </w:t>
      </w:r>
      <w:r w:rsidR="00511379">
        <w:rPr>
          <w:lang w:val="es-ES"/>
        </w:rPr>
        <w:t xml:space="preserve">las </w:t>
      </w:r>
      <w:r w:rsidR="0031414E">
        <w:rPr>
          <w:lang w:val="es-ES"/>
        </w:rPr>
        <w:t>personas con discapacidad</w:t>
      </w:r>
      <w:r w:rsidR="0085363A" w:rsidRPr="00052CFD">
        <w:rPr>
          <w:lang w:val="es-ES"/>
        </w:rPr>
        <w:t xml:space="preserve">, </w:t>
      </w:r>
      <w:r w:rsidR="00511379">
        <w:rPr>
          <w:lang w:val="es-ES"/>
        </w:rPr>
        <w:t>por conducto de las organizaciones que las representan</w:t>
      </w:r>
      <w:r w:rsidR="0085363A" w:rsidRPr="00052CFD">
        <w:rPr>
          <w:lang w:val="es-ES"/>
        </w:rPr>
        <w:t xml:space="preserve">, </w:t>
      </w:r>
      <w:r w:rsidR="00511379">
        <w:rPr>
          <w:lang w:val="es-ES"/>
        </w:rPr>
        <w:t>en los procesos de adopción de decisiones sobre reformas jurídicas o de otra índole que les afectan directamente</w:t>
      </w:r>
      <w:r w:rsidR="0085363A" w:rsidRPr="00052CFD">
        <w:rPr>
          <w:lang w:val="es-ES"/>
        </w:rPr>
        <w:t xml:space="preserve">.  </w:t>
      </w:r>
      <w:r w:rsidR="00A84021" w:rsidRPr="00052CFD">
        <w:rPr>
          <w:lang w:val="es-ES"/>
        </w:rPr>
        <w:t xml:space="preserve"> </w:t>
      </w:r>
      <w:r w:rsidR="00A12A09" w:rsidRPr="00052CFD">
        <w:rPr>
          <w:lang w:val="es-ES"/>
        </w:rPr>
        <w:t xml:space="preserve"> </w:t>
      </w:r>
    </w:p>
    <w:p w14:paraId="6CF71EBD" w14:textId="77777777" w:rsidR="005C7B9C" w:rsidRPr="00052CFD" w:rsidRDefault="005C7B9C" w:rsidP="001F3101">
      <w:pPr>
        <w:pStyle w:val="Prrafodelista"/>
        <w:rPr>
          <w:lang w:val="es-ES"/>
        </w:rPr>
      </w:pPr>
    </w:p>
    <w:p w14:paraId="66223A7A" w14:textId="36A4F0C3" w:rsidR="00B75147" w:rsidRPr="007F50EC" w:rsidRDefault="007F50EC" w:rsidP="00303A6D">
      <w:pPr>
        <w:pStyle w:val="Prrafodelista"/>
        <w:numPr>
          <w:ilvl w:val="0"/>
          <w:numId w:val="42"/>
        </w:numPr>
        <w:spacing w:after="0" w:line="240" w:lineRule="auto"/>
        <w:jc w:val="both"/>
        <w:rPr>
          <w:lang w:val="es-ES"/>
        </w:rPr>
      </w:pPr>
      <w:r w:rsidRPr="007F50EC">
        <w:rPr>
          <w:lang w:val="es-ES"/>
        </w:rPr>
        <w:t>En su labor</w:t>
      </w:r>
      <w:r w:rsidR="00E93CC0" w:rsidRPr="007F50EC">
        <w:rPr>
          <w:lang w:val="es-ES"/>
        </w:rPr>
        <w:t xml:space="preserve">, </w:t>
      </w:r>
      <w:r w:rsidR="00D34C0D" w:rsidRPr="007F50EC">
        <w:rPr>
          <w:lang w:val="es-ES"/>
        </w:rPr>
        <w:t>el Comité</w:t>
      </w:r>
      <w:r w:rsidR="00B75147" w:rsidRPr="007F50EC">
        <w:rPr>
          <w:lang w:val="es-ES"/>
        </w:rPr>
        <w:t xml:space="preserve"> </w:t>
      </w:r>
      <w:r w:rsidR="0089695A" w:rsidRPr="007F50EC">
        <w:rPr>
          <w:lang w:val="es-ES"/>
        </w:rPr>
        <w:t>ha</w:t>
      </w:r>
      <w:r w:rsidR="00501ED0">
        <w:rPr>
          <w:lang w:val="es-ES"/>
        </w:rPr>
        <w:t xml:space="preserve"> encontrado que</w:t>
      </w:r>
      <w:r w:rsidR="0089695A" w:rsidRPr="007F50EC">
        <w:rPr>
          <w:lang w:val="es-ES"/>
        </w:rPr>
        <w:t xml:space="preserve">, </w:t>
      </w:r>
      <w:r w:rsidR="00501ED0">
        <w:rPr>
          <w:lang w:val="es-ES"/>
        </w:rPr>
        <w:t xml:space="preserve">debido a la combinación de enfoques incompatibles de la discapacidad </w:t>
      </w:r>
      <w:r w:rsidR="00D11C6A" w:rsidRPr="007F50EC">
        <w:rPr>
          <w:lang w:val="es-ES"/>
        </w:rPr>
        <w:t>descri</w:t>
      </w:r>
      <w:r w:rsidR="00501ED0">
        <w:rPr>
          <w:lang w:val="es-ES"/>
        </w:rPr>
        <w:t xml:space="preserve">tos más arriba, así como a una toma de conciencia insuficiente </w:t>
      </w:r>
      <w:commentRangeStart w:id="0"/>
      <w:r w:rsidR="00501ED0">
        <w:rPr>
          <w:lang w:val="es-ES"/>
        </w:rPr>
        <w:t>acerca</w:t>
      </w:r>
      <w:r w:rsidR="00501ED0" w:rsidRPr="00FD1C48">
        <w:rPr>
          <w:strike/>
          <w:color w:val="FF0000"/>
          <w:lang w:val="es-ES"/>
        </w:rPr>
        <w:t>d</w:t>
      </w:r>
      <w:commentRangeEnd w:id="0"/>
      <w:r w:rsidR="00FD1C48">
        <w:rPr>
          <w:rStyle w:val="Refdecomentario"/>
        </w:rPr>
        <w:commentReference w:id="0"/>
      </w:r>
      <w:r w:rsidR="00501ED0">
        <w:rPr>
          <w:lang w:val="es-ES"/>
        </w:rPr>
        <w:t xml:space="preserve"> de los derechos de las </w:t>
      </w:r>
      <w:r w:rsidR="0031414E" w:rsidRPr="007F50EC">
        <w:rPr>
          <w:lang w:val="es-ES"/>
        </w:rPr>
        <w:t>personas con discapacidad</w:t>
      </w:r>
      <w:r w:rsidR="0089695A" w:rsidRPr="007F50EC">
        <w:rPr>
          <w:lang w:val="es-ES"/>
        </w:rPr>
        <w:t>,</w:t>
      </w:r>
      <w:r w:rsidR="00B75147" w:rsidRPr="007F50EC">
        <w:rPr>
          <w:lang w:val="es-ES"/>
        </w:rPr>
        <w:t xml:space="preserve"> </w:t>
      </w:r>
      <w:r w:rsidR="00501ED0">
        <w:rPr>
          <w:lang w:val="es-ES"/>
        </w:rPr>
        <w:t xml:space="preserve">se dejan pasar algunas oportunidades para aplicar la </w:t>
      </w:r>
      <w:r w:rsidR="00D34C0D" w:rsidRPr="007F50EC">
        <w:rPr>
          <w:lang w:val="es-ES"/>
        </w:rPr>
        <w:t>Convención</w:t>
      </w:r>
      <w:r w:rsidR="0089695A" w:rsidRPr="007F50EC">
        <w:rPr>
          <w:lang w:val="es-ES"/>
        </w:rPr>
        <w:t xml:space="preserve"> </w:t>
      </w:r>
      <w:r w:rsidR="00220DA9">
        <w:rPr>
          <w:lang w:val="es-ES"/>
        </w:rPr>
        <w:t>a nivel nacional</w:t>
      </w:r>
      <w:r w:rsidR="00E93CC0" w:rsidRPr="007F50EC">
        <w:rPr>
          <w:lang w:val="es-ES"/>
        </w:rPr>
        <w:t xml:space="preserve">. </w:t>
      </w:r>
      <w:r w:rsidR="00220DA9">
        <w:rPr>
          <w:lang w:val="es-ES"/>
        </w:rPr>
        <w:t xml:space="preserve">Las personas con discapacidad </w:t>
      </w:r>
      <w:r w:rsidR="008350E4">
        <w:rPr>
          <w:lang w:val="es-ES"/>
        </w:rPr>
        <w:t xml:space="preserve">experimentan </w:t>
      </w:r>
      <w:r w:rsidR="0031414E" w:rsidRPr="007F50EC">
        <w:rPr>
          <w:lang w:val="es-ES"/>
        </w:rPr>
        <w:t>discriminación</w:t>
      </w:r>
      <w:r w:rsidR="0089695A" w:rsidRPr="007F50EC">
        <w:rPr>
          <w:lang w:val="es-ES"/>
        </w:rPr>
        <w:t xml:space="preserve"> </w:t>
      </w:r>
      <w:r w:rsidR="008350E4">
        <w:rPr>
          <w:lang w:val="es-ES"/>
        </w:rPr>
        <w:t xml:space="preserve">que </w:t>
      </w:r>
      <w:r w:rsidR="00F652BF">
        <w:rPr>
          <w:lang w:val="es-ES"/>
        </w:rPr>
        <w:t xml:space="preserve">da lugar </w:t>
      </w:r>
      <w:r w:rsidR="008350E4">
        <w:rPr>
          <w:lang w:val="es-ES"/>
        </w:rPr>
        <w:t xml:space="preserve">a </w:t>
      </w:r>
      <w:r w:rsidR="00E93CC0" w:rsidRPr="007F50EC">
        <w:rPr>
          <w:lang w:val="es-ES"/>
        </w:rPr>
        <w:t>exclusi</w:t>
      </w:r>
      <w:r w:rsidR="008350E4">
        <w:rPr>
          <w:lang w:val="es-ES"/>
        </w:rPr>
        <w:t xml:space="preserve">ón, segregación y </w:t>
      </w:r>
      <w:r w:rsidR="00F652BF">
        <w:rPr>
          <w:lang w:val="es-ES"/>
        </w:rPr>
        <w:t xml:space="preserve">falta </w:t>
      </w:r>
      <w:r w:rsidR="008350E4">
        <w:rPr>
          <w:lang w:val="es-ES"/>
        </w:rPr>
        <w:t>de reparación continuadas</w:t>
      </w:r>
      <w:r w:rsidR="00B75147" w:rsidRPr="007F50EC">
        <w:rPr>
          <w:lang w:val="es-ES"/>
        </w:rPr>
        <w:t xml:space="preserve">, </w:t>
      </w:r>
      <w:r w:rsidR="008350E4">
        <w:rPr>
          <w:lang w:val="es-ES"/>
        </w:rPr>
        <w:t xml:space="preserve">en especial en el caso de las mujeres, los niños y las personas de edad </w:t>
      </w:r>
      <w:r w:rsidR="0031414E" w:rsidRPr="007F50EC">
        <w:rPr>
          <w:lang w:val="es-ES"/>
        </w:rPr>
        <w:t>con discapacidad</w:t>
      </w:r>
      <w:r w:rsidR="00B75147" w:rsidRPr="007F50EC">
        <w:rPr>
          <w:lang w:val="es-ES"/>
        </w:rPr>
        <w:t xml:space="preserve">, </w:t>
      </w:r>
      <w:r w:rsidR="008350E4">
        <w:rPr>
          <w:lang w:val="es-ES"/>
        </w:rPr>
        <w:t xml:space="preserve">las </w:t>
      </w:r>
      <w:r w:rsidR="00B75147" w:rsidRPr="007F50EC">
        <w:rPr>
          <w:lang w:val="es-ES"/>
        </w:rPr>
        <w:t>person</w:t>
      </w:r>
      <w:r w:rsidR="008350E4">
        <w:rPr>
          <w:lang w:val="es-ES"/>
        </w:rPr>
        <w:t>a</w:t>
      </w:r>
      <w:r w:rsidR="00B75147" w:rsidRPr="007F50EC">
        <w:rPr>
          <w:lang w:val="es-ES"/>
        </w:rPr>
        <w:t>s</w:t>
      </w:r>
      <w:r w:rsidR="008350E4">
        <w:rPr>
          <w:lang w:val="es-ES"/>
        </w:rPr>
        <w:t xml:space="preserve"> con discapacidad </w:t>
      </w:r>
      <w:r w:rsidR="0089695A" w:rsidRPr="007F50EC">
        <w:rPr>
          <w:lang w:val="es-ES"/>
        </w:rPr>
        <w:t>ps</w:t>
      </w:r>
      <w:r w:rsidR="008350E4">
        <w:rPr>
          <w:lang w:val="es-ES"/>
        </w:rPr>
        <w:t xml:space="preserve">icosocial e </w:t>
      </w:r>
      <w:r w:rsidR="0089695A" w:rsidRPr="007F50EC">
        <w:rPr>
          <w:lang w:val="es-ES"/>
        </w:rPr>
        <w:t xml:space="preserve">intelectual </w:t>
      </w:r>
      <w:r w:rsidR="008350E4">
        <w:rPr>
          <w:lang w:val="es-ES"/>
        </w:rPr>
        <w:t xml:space="preserve">o que requieren un elevado nivel de apoyo y las personas cuya discapacidad no es </w:t>
      </w:r>
      <w:commentRangeStart w:id="1"/>
      <w:r w:rsidR="00E6052E" w:rsidRPr="007F50EC">
        <w:rPr>
          <w:lang w:val="es-ES"/>
        </w:rPr>
        <w:t>vis</w:t>
      </w:r>
      <w:r w:rsidR="00DE5FA3" w:rsidRPr="007F50EC">
        <w:rPr>
          <w:lang w:val="es-ES"/>
        </w:rPr>
        <w:t>ible</w:t>
      </w:r>
      <w:commentRangeEnd w:id="1"/>
      <w:r w:rsidR="00FD1C48">
        <w:rPr>
          <w:rStyle w:val="Refdecomentario"/>
        </w:rPr>
        <w:commentReference w:id="1"/>
      </w:r>
      <w:r w:rsidR="00B75147" w:rsidRPr="007F50EC">
        <w:rPr>
          <w:lang w:val="es-ES"/>
        </w:rPr>
        <w:t xml:space="preserve">. </w:t>
      </w:r>
      <w:r w:rsidR="00D34C0D" w:rsidRPr="007F50EC">
        <w:rPr>
          <w:lang w:val="es-ES"/>
        </w:rPr>
        <w:t>El Comité</w:t>
      </w:r>
      <w:r w:rsidR="00CB6AA6" w:rsidRPr="007F50EC">
        <w:rPr>
          <w:lang w:val="es-ES"/>
        </w:rPr>
        <w:t xml:space="preserve"> </w:t>
      </w:r>
      <w:r w:rsidR="008350E4">
        <w:rPr>
          <w:lang w:val="es-ES"/>
        </w:rPr>
        <w:t xml:space="preserve">hace notar que gran parte de ese trato diferente por motivos de discapacidad con consecuencias humillantes </w:t>
      </w:r>
      <w:r w:rsidR="0064780C">
        <w:rPr>
          <w:lang w:val="es-ES"/>
        </w:rPr>
        <w:t xml:space="preserve">para las personas con discapacidad </w:t>
      </w:r>
      <w:r w:rsidR="00BB028F">
        <w:rPr>
          <w:lang w:val="es-ES"/>
        </w:rPr>
        <w:t xml:space="preserve">en lo que se refiere </w:t>
      </w:r>
      <w:r w:rsidR="0064780C">
        <w:rPr>
          <w:lang w:val="es-ES"/>
        </w:rPr>
        <w:t xml:space="preserve">al </w:t>
      </w:r>
      <w:bookmarkStart w:id="2" w:name="_GoBack"/>
      <w:bookmarkEnd w:id="2"/>
      <w:r w:rsidR="0064780C">
        <w:rPr>
          <w:lang w:val="es-ES"/>
        </w:rPr>
        <w:t>reconocimiento jurídico de la discapacidad continúa con la aquiescencia de las autoridades públicas</w:t>
      </w:r>
      <w:r w:rsidR="00A63455" w:rsidRPr="007F50EC">
        <w:rPr>
          <w:lang w:val="es-ES"/>
        </w:rPr>
        <w:t xml:space="preserve">. </w:t>
      </w:r>
      <w:r w:rsidR="00D34C0D" w:rsidRPr="007F50EC">
        <w:rPr>
          <w:lang w:val="es-ES"/>
        </w:rPr>
        <w:t>El Comité</w:t>
      </w:r>
      <w:r w:rsidR="00A63455" w:rsidRPr="007F50EC">
        <w:rPr>
          <w:lang w:val="es-ES"/>
        </w:rPr>
        <w:t xml:space="preserve"> ha</w:t>
      </w:r>
      <w:r w:rsidR="0064780C">
        <w:rPr>
          <w:lang w:val="es-ES"/>
        </w:rPr>
        <w:t xml:space="preserve"> observado que muchas veces la discriminación por motivos de discapacidad, por ejemplo la falta de accesibilidad</w:t>
      </w:r>
      <w:r w:rsidR="00A63455" w:rsidRPr="007F50EC">
        <w:rPr>
          <w:lang w:val="es-ES"/>
        </w:rPr>
        <w:t xml:space="preserve">, </w:t>
      </w:r>
      <w:r w:rsidR="0064780C">
        <w:rPr>
          <w:lang w:val="es-ES"/>
        </w:rPr>
        <w:t xml:space="preserve">la </w:t>
      </w:r>
      <w:r w:rsidR="0064780C" w:rsidRPr="007F50EC">
        <w:rPr>
          <w:lang w:val="es-ES"/>
        </w:rPr>
        <w:t>institucionalización</w:t>
      </w:r>
      <w:r w:rsidR="00A63455" w:rsidRPr="007F50EC">
        <w:rPr>
          <w:lang w:val="es-ES"/>
        </w:rPr>
        <w:t xml:space="preserve"> o</w:t>
      </w:r>
      <w:r w:rsidR="0064780C">
        <w:rPr>
          <w:lang w:val="es-ES"/>
        </w:rPr>
        <w:t xml:space="preserve"> la</w:t>
      </w:r>
      <w:r w:rsidR="00A63455" w:rsidRPr="007F50EC">
        <w:rPr>
          <w:lang w:val="es-ES"/>
        </w:rPr>
        <w:t xml:space="preserve"> </w:t>
      </w:r>
      <w:commentRangeStart w:id="3"/>
      <w:r w:rsidR="0064780C" w:rsidRPr="007F50EC">
        <w:rPr>
          <w:lang w:val="es-ES"/>
        </w:rPr>
        <w:t>segregación</w:t>
      </w:r>
      <w:commentRangeEnd w:id="3"/>
      <w:r w:rsidR="00A707EE">
        <w:rPr>
          <w:rStyle w:val="Refdecomentario"/>
        </w:rPr>
        <w:commentReference w:id="3"/>
      </w:r>
      <w:r w:rsidR="0064780C">
        <w:rPr>
          <w:lang w:val="es-ES"/>
        </w:rPr>
        <w:t xml:space="preserve">, no </w:t>
      </w:r>
      <w:r w:rsidR="00F652BF">
        <w:rPr>
          <w:lang w:val="es-ES"/>
        </w:rPr>
        <w:t>es</w:t>
      </w:r>
      <w:r w:rsidR="0064780C">
        <w:rPr>
          <w:lang w:val="es-ES"/>
        </w:rPr>
        <w:t xml:space="preserve"> considerada como discriminación</w:t>
      </w:r>
      <w:r w:rsidR="00F652BF">
        <w:rPr>
          <w:lang w:val="es-ES"/>
        </w:rPr>
        <w:t xml:space="preserve"> cuando realmente lo es,</w:t>
      </w:r>
      <w:r w:rsidR="0064780C">
        <w:rPr>
          <w:lang w:val="es-ES"/>
        </w:rPr>
        <w:t xml:space="preserve"> y </w:t>
      </w:r>
      <w:r w:rsidR="00F652BF">
        <w:rPr>
          <w:lang w:val="es-ES"/>
        </w:rPr>
        <w:t xml:space="preserve">que </w:t>
      </w:r>
      <w:r w:rsidR="00524101">
        <w:rPr>
          <w:lang w:val="es-ES"/>
        </w:rPr>
        <w:t>se</w:t>
      </w:r>
      <w:r w:rsidR="0064780C">
        <w:rPr>
          <w:lang w:val="es-ES"/>
        </w:rPr>
        <w:t xml:space="preserve"> justifica </w:t>
      </w:r>
      <w:r w:rsidR="00524101">
        <w:rPr>
          <w:lang w:val="es-ES"/>
        </w:rPr>
        <w:t>erróneamente</w:t>
      </w:r>
      <w:r w:rsidR="0064780C">
        <w:rPr>
          <w:lang w:val="es-ES"/>
        </w:rPr>
        <w:t xml:space="preserve"> </w:t>
      </w:r>
      <w:r w:rsidR="00524101">
        <w:rPr>
          <w:lang w:val="es-ES"/>
        </w:rPr>
        <w:t xml:space="preserve">con el argumento de que </w:t>
      </w:r>
      <w:r w:rsidR="00F652BF">
        <w:rPr>
          <w:lang w:val="es-ES"/>
        </w:rPr>
        <w:t>su propósito es</w:t>
      </w:r>
      <w:r w:rsidR="00524101">
        <w:rPr>
          <w:lang w:val="es-ES"/>
        </w:rPr>
        <w:t>,</w:t>
      </w:r>
      <w:r w:rsidR="0064780C">
        <w:rPr>
          <w:lang w:val="es-ES"/>
        </w:rPr>
        <w:t xml:space="preserve"> entre otras cosas</w:t>
      </w:r>
      <w:r w:rsidR="00524101">
        <w:rPr>
          <w:lang w:val="es-ES"/>
        </w:rPr>
        <w:t>,</w:t>
      </w:r>
      <w:r w:rsidR="0064780C">
        <w:rPr>
          <w:lang w:val="es-ES"/>
        </w:rPr>
        <w:t xml:space="preserve"> proteger o cuidar </w:t>
      </w:r>
      <w:r w:rsidR="00524101">
        <w:rPr>
          <w:lang w:val="es-ES"/>
        </w:rPr>
        <w:t xml:space="preserve">supuestamente </w:t>
      </w:r>
      <w:r w:rsidR="0064780C">
        <w:rPr>
          <w:lang w:val="es-ES"/>
        </w:rPr>
        <w:t>a la persona con discapacidad de que se trate</w:t>
      </w:r>
      <w:r w:rsidR="00CA06AE" w:rsidRPr="007F50EC">
        <w:rPr>
          <w:lang w:val="es-ES"/>
        </w:rPr>
        <w:t xml:space="preserve">, </w:t>
      </w:r>
      <w:r w:rsidR="00524101">
        <w:rPr>
          <w:lang w:val="es-ES"/>
        </w:rPr>
        <w:t xml:space="preserve">pensando en su </w:t>
      </w:r>
      <w:r w:rsidR="00F652BF">
        <w:rPr>
          <w:lang w:val="es-ES"/>
        </w:rPr>
        <w:t>bien</w:t>
      </w:r>
      <w:r w:rsidR="00524101">
        <w:rPr>
          <w:lang w:val="es-ES"/>
        </w:rPr>
        <w:t xml:space="preserve"> o</w:t>
      </w:r>
      <w:r w:rsidR="0064780C">
        <w:rPr>
          <w:lang w:val="es-ES"/>
        </w:rPr>
        <w:t xml:space="preserve"> </w:t>
      </w:r>
      <w:r w:rsidR="00F652BF">
        <w:rPr>
          <w:lang w:val="es-ES"/>
        </w:rPr>
        <w:t xml:space="preserve">en aras </w:t>
      </w:r>
      <w:r w:rsidR="0064780C">
        <w:rPr>
          <w:lang w:val="es-ES"/>
        </w:rPr>
        <w:t>del orden público</w:t>
      </w:r>
      <w:r w:rsidR="00CA06AE" w:rsidRPr="007F50EC">
        <w:rPr>
          <w:lang w:val="es-ES"/>
        </w:rPr>
        <w:t xml:space="preserve">. </w:t>
      </w:r>
      <w:r w:rsidR="0064780C">
        <w:rPr>
          <w:lang w:val="es-ES"/>
        </w:rPr>
        <w:t xml:space="preserve">Esas prácticas contravienen directamente la </w:t>
      </w:r>
      <w:r w:rsidR="00D34C0D" w:rsidRPr="007F50EC">
        <w:rPr>
          <w:lang w:val="es-ES"/>
        </w:rPr>
        <w:t>Convención</w:t>
      </w:r>
      <w:r w:rsidR="00476FC3" w:rsidRPr="007F50EC">
        <w:rPr>
          <w:lang w:val="es-ES"/>
        </w:rPr>
        <w:t xml:space="preserve"> </w:t>
      </w:r>
      <w:r w:rsidR="0064780C">
        <w:rPr>
          <w:lang w:val="es-ES"/>
        </w:rPr>
        <w:t>y sus principios</w:t>
      </w:r>
      <w:r w:rsidR="00476FC3" w:rsidRPr="007F50EC">
        <w:rPr>
          <w:lang w:val="es-ES"/>
        </w:rPr>
        <w:t xml:space="preserve">, </w:t>
      </w:r>
      <w:r w:rsidR="0064780C">
        <w:rPr>
          <w:lang w:val="es-ES"/>
        </w:rPr>
        <w:t xml:space="preserve">en particular el respeto de la dignidad </w:t>
      </w:r>
      <w:r w:rsidR="0064780C" w:rsidRPr="00F652BF">
        <w:rPr>
          <w:lang w:val="es-ES"/>
        </w:rPr>
        <w:t>inherente</w:t>
      </w:r>
      <w:r w:rsidR="0064780C">
        <w:rPr>
          <w:lang w:val="es-ES"/>
        </w:rPr>
        <w:t>, la autonomía y la libre elección</w:t>
      </w:r>
      <w:r w:rsidR="00476FC3" w:rsidRPr="007F50EC">
        <w:rPr>
          <w:lang w:val="es-ES"/>
        </w:rPr>
        <w:t xml:space="preserve">. </w:t>
      </w:r>
    </w:p>
    <w:p w14:paraId="4A2A3DAD" w14:textId="77777777" w:rsidR="0072011A" w:rsidRPr="007F50EC" w:rsidRDefault="0072011A" w:rsidP="00A9787A">
      <w:pPr>
        <w:spacing w:after="0" w:line="240" w:lineRule="auto"/>
        <w:jc w:val="both"/>
        <w:rPr>
          <w:lang w:val="es-ES"/>
        </w:rPr>
      </w:pPr>
    </w:p>
    <w:p w14:paraId="518D0125" w14:textId="1E80330E" w:rsidR="0072011A" w:rsidRPr="007F50EC" w:rsidRDefault="0064780C" w:rsidP="0072011A">
      <w:pPr>
        <w:pStyle w:val="Prrafodelista"/>
        <w:numPr>
          <w:ilvl w:val="0"/>
          <w:numId w:val="2"/>
        </w:numPr>
        <w:spacing w:after="0" w:line="240" w:lineRule="auto"/>
        <w:jc w:val="both"/>
        <w:rPr>
          <w:b/>
          <w:lang w:val="es-ES"/>
        </w:rPr>
      </w:pPr>
      <w:r>
        <w:rPr>
          <w:b/>
          <w:lang w:val="es-ES"/>
        </w:rPr>
        <w:t xml:space="preserve">Igualdad y no </w:t>
      </w:r>
      <w:r w:rsidR="0031414E" w:rsidRPr="007F50EC">
        <w:rPr>
          <w:b/>
          <w:lang w:val="es-ES"/>
        </w:rPr>
        <w:t>discriminación</w:t>
      </w:r>
      <w:r w:rsidR="0072011A" w:rsidRPr="007F50EC">
        <w:rPr>
          <w:b/>
          <w:lang w:val="es-ES"/>
        </w:rPr>
        <w:t xml:space="preserve"> </w:t>
      </w:r>
      <w:r>
        <w:rPr>
          <w:b/>
          <w:lang w:val="es-ES"/>
        </w:rPr>
        <w:t xml:space="preserve">de las </w:t>
      </w:r>
      <w:r w:rsidR="0031414E" w:rsidRPr="007F50EC">
        <w:rPr>
          <w:b/>
          <w:lang w:val="es-ES"/>
        </w:rPr>
        <w:t>personas con discapacidad</w:t>
      </w:r>
      <w:r w:rsidR="0072011A" w:rsidRPr="007F50EC">
        <w:rPr>
          <w:b/>
          <w:lang w:val="es-ES"/>
        </w:rPr>
        <w:t xml:space="preserve"> </w:t>
      </w:r>
      <w:r>
        <w:rPr>
          <w:b/>
          <w:lang w:val="es-ES"/>
        </w:rPr>
        <w:t>en el derecho internacional</w:t>
      </w:r>
    </w:p>
    <w:p w14:paraId="2971C67A" w14:textId="77777777" w:rsidR="0072011A" w:rsidRPr="000E213B" w:rsidRDefault="0072011A" w:rsidP="0072011A">
      <w:pPr>
        <w:pStyle w:val="Prrafodelista"/>
        <w:spacing w:after="0" w:line="240" w:lineRule="auto"/>
        <w:jc w:val="both"/>
        <w:rPr>
          <w:lang w:val="es-ES"/>
        </w:rPr>
      </w:pPr>
      <w:r w:rsidRPr="000E213B">
        <w:rPr>
          <w:lang w:val="es-ES"/>
        </w:rPr>
        <w:t xml:space="preserve"> </w:t>
      </w:r>
    </w:p>
    <w:p w14:paraId="0CD80E97" w14:textId="256F7470" w:rsidR="003F186A" w:rsidRPr="0064780C" w:rsidRDefault="0064780C" w:rsidP="00A5252A">
      <w:pPr>
        <w:pStyle w:val="Prrafodelista"/>
        <w:numPr>
          <w:ilvl w:val="0"/>
          <w:numId w:val="42"/>
        </w:numPr>
        <w:spacing w:after="0" w:line="240" w:lineRule="auto"/>
        <w:jc w:val="both"/>
        <w:rPr>
          <w:lang w:val="es-ES"/>
        </w:rPr>
      </w:pPr>
      <w:r w:rsidRPr="0064780C">
        <w:rPr>
          <w:lang w:val="es-ES"/>
        </w:rPr>
        <w:t xml:space="preserve">La igualdad y la no discriminación se </w:t>
      </w:r>
      <w:r w:rsidR="002E6195">
        <w:rPr>
          <w:lang w:val="es-ES"/>
        </w:rPr>
        <w:t>encuentran entre los principios y derechos más fundamentales del derecho internacional de los derechos humanos</w:t>
      </w:r>
      <w:r w:rsidR="00A9787A" w:rsidRPr="0064780C">
        <w:rPr>
          <w:lang w:val="es-ES"/>
        </w:rPr>
        <w:t xml:space="preserve">. </w:t>
      </w:r>
      <w:r w:rsidR="002E6195">
        <w:rPr>
          <w:lang w:val="es-ES"/>
        </w:rPr>
        <w:t>La igualdad y la dignidad humana son la piedra angular de todos los derechos humanos y están interconectadas</w:t>
      </w:r>
      <w:r w:rsidR="000C6027" w:rsidRPr="0064780C">
        <w:rPr>
          <w:lang w:val="es-ES"/>
        </w:rPr>
        <w:t xml:space="preserve">. </w:t>
      </w:r>
      <w:r w:rsidR="002E6195">
        <w:rPr>
          <w:lang w:val="es-ES"/>
        </w:rPr>
        <w:t xml:space="preserve">La Declaración </w:t>
      </w:r>
      <w:r w:rsidR="00A9787A" w:rsidRPr="0064780C">
        <w:rPr>
          <w:lang w:val="es-ES"/>
        </w:rPr>
        <w:t>Universa</w:t>
      </w:r>
      <w:r w:rsidR="00764BD7" w:rsidRPr="0064780C">
        <w:rPr>
          <w:lang w:val="es-ES"/>
        </w:rPr>
        <w:t xml:space="preserve">l </w:t>
      </w:r>
      <w:r w:rsidR="00A5252A">
        <w:rPr>
          <w:lang w:val="es-ES"/>
        </w:rPr>
        <w:t xml:space="preserve">de Derechos Humanos </w:t>
      </w:r>
      <w:r w:rsidR="00F554A6" w:rsidRPr="0064780C">
        <w:rPr>
          <w:lang w:val="es-ES"/>
        </w:rPr>
        <w:t>(</w:t>
      </w:r>
      <w:r w:rsidR="00A9787A" w:rsidRPr="0064780C">
        <w:rPr>
          <w:lang w:val="es-ES"/>
        </w:rPr>
        <w:t>1948</w:t>
      </w:r>
      <w:r w:rsidR="00F554A6" w:rsidRPr="0064780C">
        <w:rPr>
          <w:lang w:val="es-ES"/>
        </w:rPr>
        <w:t>)</w:t>
      </w:r>
      <w:r w:rsidR="00764BD7" w:rsidRPr="0064780C">
        <w:rPr>
          <w:lang w:val="es-ES"/>
        </w:rPr>
        <w:t xml:space="preserve"> </w:t>
      </w:r>
      <w:r w:rsidR="00A5252A">
        <w:rPr>
          <w:lang w:val="es-ES"/>
        </w:rPr>
        <w:t>proclama que todas las personas son iguales en dignidad y derechos</w:t>
      </w:r>
      <w:r w:rsidR="00764BD7" w:rsidRPr="0064780C">
        <w:rPr>
          <w:lang w:val="es-ES"/>
        </w:rPr>
        <w:t xml:space="preserve"> (art. 1) </w:t>
      </w:r>
      <w:r w:rsidR="00A5252A">
        <w:rPr>
          <w:lang w:val="es-ES"/>
        </w:rPr>
        <w:t>y</w:t>
      </w:r>
      <w:r w:rsidR="00764BD7" w:rsidRPr="0064780C">
        <w:rPr>
          <w:lang w:val="es-ES"/>
        </w:rPr>
        <w:t xml:space="preserve"> proh</w:t>
      </w:r>
      <w:r w:rsidR="00A5252A">
        <w:rPr>
          <w:lang w:val="es-ES"/>
        </w:rPr>
        <w:t xml:space="preserve">íbe la </w:t>
      </w:r>
      <w:r w:rsidR="0031414E" w:rsidRPr="0064780C">
        <w:rPr>
          <w:lang w:val="es-ES"/>
        </w:rPr>
        <w:t>discriminación</w:t>
      </w:r>
      <w:r w:rsidR="00764BD7" w:rsidRPr="0064780C">
        <w:rPr>
          <w:lang w:val="es-ES"/>
        </w:rPr>
        <w:t xml:space="preserve"> </w:t>
      </w:r>
      <w:r w:rsidR="00A5252A">
        <w:rPr>
          <w:lang w:val="es-ES"/>
        </w:rPr>
        <w:t xml:space="preserve">por una serie no exhaustiva de razones </w:t>
      </w:r>
      <w:r w:rsidR="00764BD7" w:rsidRPr="0064780C">
        <w:rPr>
          <w:lang w:val="es-ES"/>
        </w:rPr>
        <w:t>(art. 2</w:t>
      </w:r>
      <w:r w:rsidR="00A5252A">
        <w:rPr>
          <w:lang w:val="es-ES"/>
        </w:rPr>
        <w:t xml:space="preserve">, párr. </w:t>
      </w:r>
      <w:r w:rsidR="00764BD7" w:rsidRPr="0064780C">
        <w:rPr>
          <w:lang w:val="es-ES"/>
        </w:rPr>
        <w:t>1).</w:t>
      </w:r>
      <w:r w:rsidR="00831AF9" w:rsidRPr="0064780C">
        <w:rPr>
          <w:lang w:val="es-ES"/>
        </w:rPr>
        <w:t xml:space="preserve"> </w:t>
      </w:r>
      <w:r w:rsidR="00A5252A">
        <w:rPr>
          <w:lang w:val="es-ES"/>
        </w:rPr>
        <w:t xml:space="preserve">Además, reconoce que todas las personas son </w:t>
      </w:r>
      <w:r w:rsidR="00F554A6" w:rsidRPr="0064780C">
        <w:rPr>
          <w:lang w:val="es-ES"/>
        </w:rPr>
        <w:t>“</w:t>
      </w:r>
      <w:r w:rsidR="00A5252A" w:rsidRPr="00A5252A">
        <w:rPr>
          <w:lang w:val="es-ES"/>
        </w:rPr>
        <w:t>iguales ante la ley y tienen, sin distinción, derecho a igual protección de la ley</w:t>
      </w:r>
      <w:r w:rsidR="00451435" w:rsidRPr="0064780C">
        <w:rPr>
          <w:lang w:val="es-ES"/>
        </w:rPr>
        <w:t xml:space="preserve">” </w:t>
      </w:r>
      <w:r w:rsidR="00A5252A">
        <w:rPr>
          <w:lang w:val="es-ES"/>
        </w:rPr>
        <w:t>y</w:t>
      </w:r>
      <w:r w:rsidR="00451435" w:rsidRPr="0064780C">
        <w:rPr>
          <w:lang w:val="es-ES"/>
        </w:rPr>
        <w:t xml:space="preserve"> </w:t>
      </w:r>
      <w:r w:rsidR="00E35144" w:rsidRPr="0064780C">
        <w:rPr>
          <w:lang w:val="es-ES"/>
        </w:rPr>
        <w:t>“</w:t>
      </w:r>
      <w:r w:rsidR="00A5252A" w:rsidRPr="00A5252A">
        <w:rPr>
          <w:lang w:val="es-ES"/>
        </w:rPr>
        <w:t>a igual protección contra toda discriminación</w:t>
      </w:r>
      <w:r w:rsidR="00451435" w:rsidRPr="0064780C">
        <w:rPr>
          <w:lang w:val="es-ES"/>
        </w:rPr>
        <w:t>”</w:t>
      </w:r>
      <w:r w:rsidR="00451435" w:rsidRPr="0064780C">
        <w:rPr>
          <w:rStyle w:val="Refdenotaalpie"/>
          <w:lang w:val="es-ES"/>
        </w:rPr>
        <w:footnoteReference w:id="2"/>
      </w:r>
      <w:r w:rsidR="00F652BF">
        <w:rPr>
          <w:lang w:val="es-ES"/>
        </w:rPr>
        <w:t>.</w:t>
      </w:r>
      <w:r w:rsidR="00451435" w:rsidRPr="0064780C">
        <w:rPr>
          <w:lang w:val="es-ES"/>
        </w:rPr>
        <w:t xml:space="preserve"> </w:t>
      </w:r>
      <w:r w:rsidR="00A5252A">
        <w:rPr>
          <w:lang w:val="es-ES"/>
        </w:rPr>
        <w:t>La discriminación no constituye solamente una vulneración del principio de igualdad</w:t>
      </w:r>
      <w:r w:rsidR="00F652BF">
        <w:rPr>
          <w:lang w:val="es-ES"/>
        </w:rPr>
        <w:t>, es t</w:t>
      </w:r>
      <w:r w:rsidR="00A5252A">
        <w:rPr>
          <w:lang w:val="es-ES"/>
        </w:rPr>
        <w:t>ambién una degradación y una violación del respeto de sí mismo</w:t>
      </w:r>
      <w:r w:rsidR="00831AF9" w:rsidRPr="0064780C">
        <w:rPr>
          <w:lang w:val="es-ES"/>
        </w:rPr>
        <w:t xml:space="preserve"> </w:t>
      </w:r>
      <w:r w:rsidR="001C4067">
        <w:rPr>
          <w:lang w:val="es-ES"/>
        </w:rPr>
        <w:t>y la</w:t>
      </w:r>
      <w:r w:rsidR="00E6052E" w:rsidRPr="0064780C">
        <w:rPr>
          <w:lang w:val="es-ES"/>
        </w:rPr>
        <w:t xml:space="preserve"> integri</w:t>
      </w:r>
      <w:r w:rsidR="001C4067">
        <w:rPr>
          <w:lang w:val="es-ES"/>
        </w:rPr>
        <w:t>dad de una persona y, en consecuencia, una vulneración de la dignidad humana</w:t>
      </w:r>
      <w:r w:rsidR="00831AF9" w:rsidRPr="0064780C">
        <w:rPr>
          <w:lang w:val="es-ES"/>
        </w:rPr>
        <w:t xml:space="preserve">. </w:t>
      </w:r>
      <w:r w:rsidR="001C4067">
        <w:rPr>
          <w:lang w:val="es-ES"/>
        </w:rPr>
        <w:t xml:space="preserve">Los </w:t>
      </w:r>
      <w:r w:rsidR="006427DA">
        <w:rPr>
          <w:lang w:val="es-ES"/>
        </w:rPr>
        <w:t>estereotipos</w:t>
      </w:r>
      <w:r w:rsidR="001C4067">
        <w:rPr>
          <w:lang w:val="es-ES"/>
        </w:rPr>
        <w:t xml:space="preserve"> negativos, la estigmatización y los prejuicios pueden </w:t>
      </w:r>
      <w:r w:rsidR="00F652BF">
        <w:rPr>
          <w:lang w:val="es-ES"/>
        </w:rPr>
        <w:t>menoscabar</w:t>
      </w:r>
      <w:r w:rsidR="006427DA">
        <w:rPr>
          <w:lang w:val="es-ES"/>
        </w:rPr>
        <w:t xml:space="preserve"> no solo la percepción de la propia dignidad</w:t>
      </w:r>
      <w:r w:rsidR="00A54C31">
        <w:rPr>
          <w:lang w:val="es-ES"/>
        </w:rPr>
        <w:t>, sino también l</w:t>
      </w:r>
      <w:r w:rsidR="006427DA">
        <w:rPr>
          <w:lang w:val="es-ES"/>
        </w:rPr>
        <w:t>a</w:t>
      </w:r>
      <w:r w:rsidR="00831AF9" w:rsidRPr="0064780C">
        <w:rPr>
          <w:lang w:val="es-ES"/>
        </w:rPr>
        <w:t xml:space="preserve"> </w:t>
      </w:r>
      <w:r w:rsidR="006427DA">
        <w:rPr>
          <w:lang w:val="es-ES"/>
        </w:rPr>
        <w:t>percepción por la persona de que tiene los mismos derechos que las demás</w:t>
      </w:r>
      <w:r w:rsidR="00831AF9" w:rsidRPr="0064780C">
        <w:rPr>
          <w:lang w:val="es-ES"/>
        </w:rPr>
        <w:t>.</w:t>
      </w:r>
      <w:r w:rsidR="00A42FCF" w:rsidRPr="0064780C">
        <w:rPr>
          <w:lang w:val="es-ES"/>
        </w:rPr>
        <w:t xml:space="preserve"> </w:t>
      </w:r>
      <w:r w:rsidR="006427DA">
        <w:rPr>
          <w:lang w:val="es-ES"/>
        </w:rPr>
        <w:t xml:space="preserve">La igualdad, la dignidad y la tolerancia </w:t>
      </w:r>
      <w:r w:rsidR="006427DA" w:rsidRPr="00524101">
        <w:rPr>
          <w:lang w:val="es-ES"/>
        </w:rPr>
        <w:t xml:space="preserve">están </w:t>
      </w:r>
      <w:r w:rsidR="00524101">
        <w:rPr>
          <w:lang w:val="es-ES"/>
        </w:rPr>
        <w:t>interrelacionadas</w:t>
      </w:r>
      <w:r w:rsidR="006427DA" w:rsidRPr="00524101">
        <w:rPr>
          <w:lang w:val="es-ES"/>
        </w:rPr>
        <w:t xml:space="preserve"> de manera indivisible</w:t>
      </w:r>
      <w:r w:rsidR="00A42FCF" w:rsidRPr="00524101">
        <w:rPr>
          <w:rStyle w:val="Refdenotaalpie"/>
          <w:lang w:val="es-ES"/>
        </w:rPr>
        <w:footnoteReference w:id="3"/>
      </w:r>
      <w:r w:rsidR="00A42FCF" w:rsidRPr="0064780C">
        <w:rPr>
          <w:lang w:val="es-ES"/>
        </w:rPr>
        <w:t xml:space="preserve"> </w:t>
      </w:r>
      <w:r w:rsidR="00A54C31">
        <w:rPr>
          <w:lang w:val="es-ES"/>
        </w:rPr>
        <w:t>y</w:t>
      </w:r>
      <w:r w:rsidR="00A42FCF" w:rsidRPr="0064780C">
        <w:rPr>
          <w:lang w:val="es-ES"/>
        </w:rPr>
        <w:t xml:space="preserve"> </w:t>
      </w:r>
      <w:r w:rsidR="00A54C31">
        <w:rPr>
          <w:lang w:val="es-ES"/>
        </w:rPr>
        <w:t>son</w:t>
      </w:r>
      <w:r w:rsidR="006427DA">
        <w:rPr>
          <w:lang w:val="es-ES"/>
        </w:rPr>
        <w:t xml:space="preserve"> el </w:t>
      </w:r>
      <w:r w:rsidR="006427DA" w:rsidRPr="00A54C31">
        <w:rPr>
          <w:lang w:val="es-ES"/>
        </w:rPr>
        <w:t>objetivo primordial de la comunidad internacional</w:t>
      </w:r>
      <w:r w:rsidR="005C7B9C" w:rsidRPr="00A54C31">
        <w:rPr>
          <w:rStyle w:val="Refdenotaalpie"/>
          <w:lang w:val="es-ES"/>
        </w:rPr>
        <w:footnoteReference w:id="4"/>
      </w:r>
      <w:r w:rsidR="006427DA" w:rsidRPr="00A54C31">
        <w:rPr>
          <w:lang w:val="es-ES"/>
        </w:rPr>
        <w:t>.</w:t>
      </w:r>
      <w:r w:rsidR="005C7B9C" w:rsidRPr="0064780C">
        <w:rPr>
          <w:lang w:val="es-ES"/>
        </w:rPr>
        <w:t xml:space="preserve"> </w:t>
      </w:r>
    </w:p>
    <w:p w14:paraId="4FB10B72" w14:textId="77777777" w:rsidR="005C7B9C" w:rsidRPr="0064780C" w:rsidRDefault="005C7B9C" w:rsidP="001F3101">
      <w:pPr>
        <w:pStyle w:val="Prrafodelista"/>
        <w:spacing w:after="0" w:line="240" w:lineRule="auto"/>
        <w:jc w:val="both"/>
        <w:rPr>
          <w:lang w:val="es-ES"/>
        </w:rPr>
      </w:pPr>
    </w:p>
    <w:p w14:paraId="57B46948" w14:textId="293397F3" w:rsidR="00B2525C" w:rsidRPr="0057130D" w:rsidRDefault="006427DA" w:rsidP="00D7073C">
      <w:pPr>
        <w:pStyle w:val="Prrafodelista"/>
        <w:numPr>
          <w:ilvl w:val="0"/>
          <w:numId w:val="42"/>
        </w:numPr>
        <w:spacing w:after="0" w:line="240" w:lineRule="auto"/>
        <w:jc w:val="both"/>
        <w:rPr>
          <w:lang w:val="es-ES"/>
        </w:rPr>
      </w:pPr>
      <w:r>
        <w:rPr>
          <w:lang w:val="es-ES"/>
        </w:rPr>
        <w:t>La igualdad y la no discriminación figuran también en otros tratados básicos de derechos humanos</w:t>
      </w:r>
      <w:r w:rsidR="00F367CE" w:rsidRPr="0064780C">
        <w:rPr>
          <w:lang w:val="es-ES"/>
        </w:rPr>
        <w:t xml:space="preserve">. </w:t>
      </w:r>
      <w:r>
        <w:rPr>
          <w:lang w:val="es-ES"/>
        </w:rPr>
        <w:t xml:space="preserve">El Pacto Internacional de Derechos Civiles y Políticos de </w:t>
      </w:r>
      <w:r w:rsidR="00F367CE" w:rsidRPr="0064780C">
        <w:rPr>
          <w:lang w:val="es-ES"/>
        </w:rPr>
        <w:t xml:space="preserve">1966 </w:t>
      </w:r>
      <w:r w:rsidR="0057130D">
        <w:rPr>
          <w:lang w:val="es-ES"/>
        </w:rPr>
        <w:t>y</w:t>
      </w:r>
      <w:r w:rsidR="0057130D" w:rsidRPr="0057130D">
        <w:t xml:space="preserve"> </w:t>
      </w:r>
      <w:r w:rsidR="0057130D">
        <w:t xml:space="preserve">el </w:t>
      </w:r>
      <w:r w:rsidR="0057130D" w:rsidRPr="0057130D">
        <w:rPr>
          <w:lang w:val="es-ES"/>
        </w:rPr>
        <w:t>Pacto Internacional de Derechos Económicos, Sociales y Culturales</w:t>
      </w:r>
      <w:r w:rsidR="00F367CE" w:rsidRPr="0064780C">
        <w:rPr>
          <w:lang w:val="es-ES"/>
        </w:rPr>
        <w:t xml:space="preserve"> </w:t>
      </w:r>
      <w:r w:rsidR="0057130D">
        <w:rPr>
          <w:lang w:val="es-ES"/>
        </w:rPr>
        <w:t xml:space="preserve">contienen ambos la </w:t>
      </w:r>
      <w:r w:rsidR="0057130D" w:rsidRPr="0064780C">
        <w:rPr>
          <w:lang w:val="es-ES"/>
        </w:rPr>
        <w:t>prohibición</w:t>
      </w:r>
      <w:r w:rsidR="00F367CE" w:rsidRPr="0064780C">
        <w:rPr>
          <w:lang w:val="es-ES"/>
        </w:rPr>
        <w:t xml:space="preserve"> </w:t>
      </w:r>
      <w:r w:rsidR="0057130D">
        <w:rPr>
          <w:lang w:val="es-ES"/>
        </w:rPr>
        <w:t>de discriminar en base a una lista abierta de razones relacionad</w:t>
      </w:r>
      <w:r w:rsidR="00A54C31">
        <w:rPr>
          <w:lang w:val="es-ES"/>
        </w:rPr>
        <w:t>a</w:t>
      </w:r>
      <w:r w:rsidR="0057130D">
        <w:rPr>
          <w:lang w:val="es-ES"/>
        </w:rPr>
        <w:t xml:space="preserve">s con los derechos </w:t>
      </w:r>
      <w:r w:rsidR="00F367CE" w:rsidRPr="0064780C">
        <w:rPr>
          <w:lang w:val="es-ES"/>
        </w:rPr>
        <w:t>civil</w:t>
      </w:r>
      <w:r w:rsidR="0057130D">
        <w:rPr>
          <w:lang w:val="es-ES"/>
        </w:rPr>
        <w:t xml:space="preserve">es y </w:t>
      </w:r>
      <w:r w:rsidR="00F367CE" w:rsidRPr="0064780C">
        <w:rPr>
          <w:lang w:val="es-ES"/>
        </w:rPr>
        <w:lastRenderedPageBreak/>
        <w:t>pol</w:t>
      </w:r>
      <w:r w:rsidR="0057130D">
        <w:rPr>
          <w:lang w:val="es-ES"/>
        </w:rPr>
        <w:t>íticos, y derechos econó</w:t>
      </w:r>
      <w:r w:rsidR="00F367CE" w:rsidRPr="0064780C">
        <w:rPr>
          <w:lang w:val="es-ES"/>
        </w:rPr>
        <w:t>mic</w:t>
      </w:r>
      <w:r w:rsidR="0057130D">
        <w:rPr>
          <w:lang w:val="es-ES"/>
        </w:rPr>
        <w:t>os</w:t>
      </w:r>
      <w:r w:rsidR="00F367CE" w:rsidRPr="0064780C">
        <w:rPr>
          <w:lang w:val="es-ES"/>
        </w:rPr>
        <w:t>, social</w:t>
      </w:r>
      <w:r w:rsidR="0057130D">
        <w:rPr>
          <w:lang w:val="es-ES"/>
        </w:rPr>
        <w:t xml:space="preserve">es y </w:t>
      </w:r>
      <w:r w:rsidR="00F367CE" w:rsidRPr="0064780C">
        <w:rPr>
          <w:lang w:val="es-ES"/>
        </w:rPr>
        <w:t>cultural</w:t>
      </w:r>
      <w:r w:rsidR="0057130D">
        <w:rPr>
          <w:lang w:val="es-ES"/>
        </w:rPr>
        <w:t>es</w:t>
      </w:r>
      <w:r w:rsidR="00E17196" w:rsidRPr="0064780C">
        <w:rPr>
          <w:lang w:val="es-ES"/>
        </w:rPr>
        <w:t>,</w:t>
      </w:r>
      <w:r w:rsidR="00F367CE" w:rsidRPr="0064780C">
        <w:rPr>
          <w:lang w:val="es-ES"/>
        </w:rPr>
        <w:t xml:space="preserve"> respectiv</w:t>
      </w:r>
      <w:r w:rsidR="0057130D">
        <w:rPr>
          <w:lang w:val="es-ES"/>
        </w:rPr>
        <w:t>amente</w:t>
      </w:r>
      <w:r w:rsidR="00F367CE" w:rsidRPr="0064780C">
        <w:rPr>
          <w:rStyle w:val="Refdenotaalpie"/>
          <w:lang w:val="es-ES"/>
        </w:rPr>
        <w:footnoteReference w:id="5"/>
      </w:r>
      <w:r w:rsidR="0057130D">
        <w:rPr>
          <w:lang w:val="es-ES"/>
        </w:rPr>
        <w:t>.</w:t>
      </w:r>
      <w:r w:rsidR="00F367CE" w:rsidRPr="0064780C">
        <w:rPr>
          <w:lang w:val="es-ES"/>
        </w:rPr>
        <w:t xml:space="preserve"> </w:t>
      </w:r>
      <w:r w:rsidR="0057130D">
        <w:rPr>
          <w:lang w:val="es-ES"/>
        </w:rPr>
        <w:t xml:space="preserve">Además, el </w:t>
      </w:r>
      <w:r w:rsidR="0057130D" w:rsidRPr="0057130D">
        <w:rPr>
          <w:lang w:val="es-ES"/>
        </w:rPr>
        <w:t xml:space="preserve">Pacto Internacional de Derechos </w:t>
      </w:r>
      <w:r w:rsidR="004E5697">
        <w:rPr>
          <w:lang w:val="es-ES"/>
        </w:rPr>
        <w:t>Civiles y Políticos</w:t>
      </w:r>
      <w:r w:rsidR="0057130D" w:rsidRPr="0057130D">
        <w:rPr>
          <w:lang w:val="es-ES"/>
        </w:rPr>
        <w:t xml:space="preserve"> cuenta con una cláusula independiente de no </w:t>
      </w:r>
      <w:r w:rsidR="0031414E" w:rsidRPr="0057130D">
        <w:rPr>
          <w:lang w:val="es-ES"/>
        </w:rPr>
        <w:t>discriminación</w:t>
      </w:r>
      <w:r w:rsidR="00F367CE" w:rsidRPr="0057130D">
        <w:rPr>
          <w:rStyle w:val="Refdenotaalpie"/>
          <w:lang w:val="es-ES"/>
        </w:rPr>
        <w:footnoteReference w:id="6"/>
      </w:r>
      <w:r w:rsidR="00F367CE" w:rsidRPr="0057130D">
        <w:rPr>
          <w:lang w:val="es-ES"/>
        </w:rPr>
        <w:t xml:space="preserve"> </w:t>
      </w:r>
      <w:r w:rsidR="0057130D" w:rsidRPr="0057130D">
        <w:rPr>
          <w:lang w:val="es-ES"/>
        </w:rPr>
        <w:t xml:space="preserve">y una </w:t>
      </w:r>
      <w:r w:rsidR="0057130D">
        <w:rPr>
          <w:lang w:val="es-ES"/>
        </w:rPr>
        <w:t xml:space="preserve">disposición </w:t>
      </w:r>
      <w:r w:rsidR="00BB5B65">
        <w:rPr>
          <w:lang w:val="es-ES"/>
        </w:rPr>
        <w:t>específica sobre</w:t>
      </w:r>
      <w:r w:rsidR="0057130D">
        <w:rPr>
          <w:lang w:val="es-ES"/>
        </w:rPr>
        <w:t xml:space="preserve"> la prohibición de la discriminación por motivos de género</w:t>
      </w:r>
      <w:r w:rsidR="00F367CE" w:rsidRPr="0057130D">
        <w:rPr>
          <w:rStyle w:val="Refdenotaalpie"/>
          <w:lang w:val="es-ES"/>
        </w:rPr>
        <w:footnoteReference w:id="7"/>
      </w:r>
      <w:r w:rsidR="0057130D">
        <w:rPr>
          <w:lang w:val="es-ES"/>
        </w:rPr>
        <w:t xml:space="preserve">. Las convenciones temáticas de derechos humanos destinadas a eliminar la discriminación por un motivo concreto, como la </w:t>
      </w:r>
      <w:r w:rsidR="00D34C0D" w:rsidRPr="0057130D">
        <w:rPr>
          <w:lang w:val="es-ES"/>
        </w:rPr>
        <w:t>Convención</w:t>
      </w:r>
      <w:r w:rsidR="00F367CE" w:rsidRPr="0057130D">
        <w:rPr>
          <w:lang w:val="es-ES"/>
        </w:rPr>
        <w:t xml:space="preserve"> </w:t>
      </w:r>
      <w:r w:rsidR="0057130D">
        <w:rPr>
          <w:lang w:val="es-ES"/>
        </w:rPr>
        <w:t xml:space="preserve">Internacional </w:t>
      </w:r>
      <w:r w:rsidR="00D7073C">
        <w:rPr>
          <w:lang w:val="es-ES"/>
        </w:rPr>
        <w:t>sobre la</w:t>
      </w:r>
      <w:r w:rsidR="00F367CE" w:rsidRPr="0057130D">
        <w:rPr>
          <w:lang w:val="es-ES"/>
        </w:rPr>
        <w:t xml:space="preserve"> </w:t>
      </w:r>
      <w:r w:rsidR="00D7073C" w:rsidRPr="0057130D">
        <w:rPr>
          <w:lang w:val="es-ES"/>
        </w:rPr>
        <w:t>Eliminación</w:t>
      </w:r>
      <w:r w:rsidR="00F367CE" w:rsidRPr="0057130D">
        <w:rPr>
          <w:lang w:val="es-ES"/>
        </w:rPr>
        <w:t xml:space="preserve"> </w:t>
      </w:r>
      <w:r w:rsidR="00D7073C">
        <w:rPr>
          <w:lang w:val="es-ES"/>
        </w:rPr>
        <w:t>de Todas las Formas de</w:t>
      </w:r>
      <w:r w:rsidR="00F367CE" w:rsidRPr="0057130D">
        <w:rPr>
          <w:lang w:val="es-ES"/>
        </w:rPr>
        <w:t xml:space="preserve"> </w:t>
      </w:r>
      <w:r w:rsidR="00D7073C" w:rsidRPr="0057130D">
        <w:rPr>
          <w:lang w:val="es-ES"/>
        </w:rPr>
        <w:t>Discriminación</w:t>
      </w:r>
      <w:r w:rsidR="00F367CE" w:rsidRPr="0057130D">
        <w:rPr>
          <w:lang w:val="es-ES"/>
        </w:rPr>
        <w:t xml:space="preserve"> </w:t>
      </w:r>
      <w:r w:rsidR="00D7073C">
        <w:rPr>
          <w:lang w:val="es-ES"/>
        </w:rPr>
        <w:t>Racial de</w:t>
      </w:r>
      <w:r w:rsidR="00F367CE" w:rsidRPr="0057130D">
        <w:rPr>
          <w:lang w:val="es-ES"/>
        </w:rPr>
        <w:t xml:space="preserve"> 1965, </w:t>
      </w:r>
      <w:r w:rsidR="00D7073C">
        <w:rPr>
          <w:lang w:val="es-ES"/>
        </w:rPr>
        <w:t xml:space="preserve">la </w:t>
      </w:r>
      <w:r w:rsidR="00D7073C" w:rsidRPr="00D7073C">
        <w:rPr>
          <w:lang w:val="es-ES"/>
        </w:rPr>
        <w:t xml:space="preserve">Convención sobre la Eliminación de Todas las Formas de Discriminación contra la Mujer </w:t>
      </w:r>
      <w:r w:rsidR="00D7073C">
        <w:rPr>
          <w:lang w:val="es-ES"/>
        </w:rPr>
        <w:t>de</w:t>
      </w:r>
      <w:r w:rsidR="00F367CE" w:rsidRPr="0057130D">
        <w:rPr>
          <w:lang w:val="es-ES"/>
        </w:rPr>
        <w:t xml:space="preserve"> 1979</w:t>
      </w:r>
      <w:r w:rsidR="00D7073C">
        <w:rPr>
          <w:lang w:val="es-ES"/>
        </w:rPr>
        <w:t xml:space="preserve"> y la</w:t>
      </w:r>
      <w:r w:rsidR="00F367CE" w:rsidRPr="0057130D">
        <w:rPr>
          <w:lang w:val="es-ES"/>
        </w:rPr>
        <w:t xml:space="preserve"> </w:t>
      </w:r>
      <w:r w:rsidR="00D34C0D" w:rsidRPr="0057130D">
        <w:rPr>
          <w:lang w:val="es-ES"/>
        </w:rPr>
        <w:t>Convención</w:t>
      </w:r>
      <w:r w:rsidR="00F367CE" w:rsidRPr="0057130D">
        <w:rPr>
          <w:lang w:val="es-ES"/>
        </w:rPr>
        <w:t xml:space="preserve"> </w:t>
      </w:r>
      <w:r w:rsidR="00D7073C">
        <w:rPr>
          <w:lang w:val="es-ES"/>
        </w:rPr>
        <w:t>sobre los Derechos del Niño de</w:t>
      </w:r>
      <w:r w:rsidR="00F367CE" w:rsidRPr="0057130D">
        <w:rPr>
          <w:lang w:val="es-ES"/>
        </w:rPr>
        <w:t xml:space="preserve"> 1979, </w:t>
      </w:r>
      <w:r w:rsidR="005B7437">
        <w:rPr>
          <w:lang w:val="es-ES"/>
        </w:rPr>
        <w:t xml:space="preserve">contienen todas </w:t>
      </w:r>
      <w:r w:rsidR="00DF02C1">
        <w:rPr>
          <w:lang w:val="es-ES"/>
        </w:rPr>
        <w:t xml:space="preserve">varias disposiciones sobre la igualdad y la </w:t>
      </w:r>
      <w:r w:rsidR="00F367CE" w:rsidRPr="0057130D">
        <w:rPr>
          <w:lang w:val="es-ES"/>
        </w:rPr>
        <w:t>no</w:t>
      </w:r>
      <w:r w:rsidR="00DF02C1">
        <w:rPr>
          <w:lang w:val="es-ES"/>
        </w:rPr>
        <w:t xml:space="preserve"> </w:t>
      </w:r>
      <w:r w:rsidR="0031414E" w:rsidRPr="0057130D">
        <w:rPr>
          <w:lang w:val="es-ES"/>
        </w:rPr>
        <w:t>discriminación</w:t>
      </w:r>
      <w:r w:rsidR="00F367CE" w:rsidRPr="0057130D">
        <w:rPr>
          <w:rStyle w:val="Refdenotaalpie"/>
          <w:lang w:val="es-ES"/>
        </w:rPr>
        <w:footnoteReference w:id="8"/>
      </w:r>
      <w:r w:rsidR="00DF02C1">
        <w:rPr>
          <w:lang w:val="es-ES"/>
        </w:rPr>
        <w:t>. La Convención sobre los Derechos de las Personas con Discapacidad (en adelante, la Convención) se basa en esas convenciones</w:t>
      </w:r>
      <w:r w:rsidR="00451435" w:rsidRPr="0057130D">
        <w:rPr>
          <w:lang w:val="es-ES"/>
        </w:rPr>
        <w:t>.</w:t>
      </w:r>
    </w:p>
    <w:p w14:paraId="43135988" w14:textId="77777777" w:rsidR="005C7B9C" w:rsidRPr="0057130D" w:rsidRDefault="005C7B9C" w:rsidP="001F3101">
      <w:pPr>
        <w:pStyle w:val="Prrafodelista"/>
        <w:rPr>
          <w:lang w:val="es-ES"/>
        </w:rPr>
      </w:pPr>
    </w:p>
    <w:p w14:paraId="3F37D25D" w14:textId="02D3A8C9" w:rsidR="00116BCC" w:rsidRPr="0057130D" w:rsidRDefault="00DF02C1" w:rsidP="00DF02C1">
      <w:pPr>
        <w:pStyle w:val="Prrafodelista"/>
        <w:numPr>
          <w:ilvl w:val="0"/>
          <w:numId w:val="42"/>
        </w:numPr>
        <w:spacing w:after="0" w:line="240" w:lineRule="auto"/>
        <w:jc w:val="both"/>
        <w:rPr>
          <w:lang w:val="es-ES"/>
        </w:rPr>
      </w:pPr>
      <w:r>
        <w:rPr>
          <w:lang w:val="es-ES"/>
        </w:rPr>
        <w:t xml:space="preserve">El término </w:t>
      </w:r>
      <w:r w:rsidR="003B0F1A" w:rsidRPr="0057130D">
        <w:rPr>
          <w:lang w:val="es-ES"/>
        </w:rPr>
        <w:t>“digni</w:t>
      </w:r>
      <w:r>
        <w:rPr>
          <w:lang w:val="es-ES"/>
        </w:rPr>
        <w:t>dad</w:t>
      </w:r>
      <w:r w:rsidR="003B0F1A" w:rsidRPr="0057130D">
        <w:rPr>
          <w:lang w:val="es-ES"/>
        </w:rPr>
        <w:t xml:space="preserve">” </w:t>
      </w:r>
      <w:r>
        <w:rPr>
          <w:lang w:val="es-ES"/>
        </w:rPr>
        <w:t xml:space="preserve">aparece en la Convención más veces que en ninguna otra convención </w:t>
      </w:r>
      <w:r w:rsidR="00BB5B65">
        <w:rPr>
          <w:lang w:val="es-ES"/>
        </w:rPr>
        <w:t xml:space="preserve">de las Naciones Unidas en materia </w:t>
      </w:r>
      <w:r>
        <w:rPr>
          <w:lang w:val="es-ES"/>
        </w:rPr>
        <w:t>de derechos humanos</w:t>
      </w:r>
      <w:r w:rsidR="003B0F1A" w:rsidRPr="0057130D">
        <w:rPr>
          <w:lang w:val="es-ES"/>
        </w:rPr>
        <w:t xml:space="preserve">, </w:t>
      </w:r>
      <w:r>
        <w:rPr>
          <w:lang w:val="es-ES"/>
        </w:rPr>
        <w:t xml:space="preserve">a comenzar por el preámbulo, donde se recuerdan los principios </w:t>
      </w:r>
      <w:r w:rsidR="00BB5B65">
        <w:rPr>
          <w:lang w:val="es-ES"/>
        </w:rPr>
        <w:t>de</w:t>
      </w:r>
      <w:r>
        <w:rPr>
          <w:lang w:val="es-ES"/>
        </w:rPr>
        <w:t xml:space="preserve"> la Carta de las Naciones Unidas</w:t>
      </w:r>
      <w:r w:rsidR="003B0F1A" w:rsidRPr="0057130D">
        <w:rPr>
          <w:lang w:val="es-ES"/>
        </w:rPr>
        <w:t xml:space="preserve"> </w:t>
      </w:r>
      <w:r>
        <w:rPr>
          <w:lang w:val="es-ES"/>
        </w:rPr>
        <w:t>que</w:t>
      </w:r>
      <w:r w:rsidR="003B0F1A" w:rsidRPr="0057130D">
        <w:rPr>
          <w:lang w:val="es-ES"/>
        </w:rPr>
        <w:t xml:space="preserve"> “</w:t>
      </w:r>
      <w:r w:rsidRPr="00DF02C1">
        <w:rPr>
          <w:lang w:val="es-ES"/>
        </w:rPr>
        <w:t>proclaman que la libertad, la justicia y la paz en el mundo tienen por base el reconocimiento de la dignidad y el valor inherentes y de los derechos iguales e inalienables de todos los miembros de la familia humana</w:t>
      </w:r>
      <w:r w:rsidR="003B0F1A" w:rsidRPr="0057130D">
        <w:rPr>
          <w:lang w:val="es-ES"/>
        </w:rPr>
        <w:t>”</w:t>
      </w:r>
      <w:r w:rsidR="003B0F1A" w:rsidRPr="0057130D">
        <w:rPr>
          <w:rStyle w:val="Refdenotaalpie"/>
          <w:lang w:val="es-ES"/>
        </w:rPr>
        <w:footnoteReference w:id="9"/>
      </w:r>
      <w:r w:rsidR="003B0F1A" w:rsidRPr="0057130D">
        <w:rPr>
          <w:lang w:val="es-ES"/>
        </w:rPr>
        <w:t>.</w:t>
      </w:r>
      <w:r w:rsidR="000C6027" w:rsidRPr="0057130D">
        <w:rPr>
          <w:lang w:val="es-ES"/>
        </w:rPr>
        <w:t xml:space="preserve"> </w:t>
      </w:r>
      <w:r w:rsidR="00B35ED2">
        <w:rPr>
          <w:lang w:val="es-ES"/>
        </w:rPr>
        <w:t>El</w:t>
      </w:r>
      <w:r w:rsidR="000C6027" w:rsidRPr="0057130D">
        <w:rPr>
          <w:lang w:val="es-ES"/>
        </w:rPr>
        <w:t xml:space="preserve"> princip</w:t>
      </w:r>
      <w:r w:rsidR="00B35ED2">
        <w:rPr>
          <w:lang w:val="es-ES"/>
        </w:rPr>
        <w:t xml:space="preserve">io de </w:t>
      </w:r>
      <w:r w:rsidR="000C6027" w:rsidRPr="0057130D">
        <w:rPr>
          <w:lang w:val="es-ES"/>
        </w:rPr>
        <w:t>universali</w:t>
      </w:r>
      <w:r w:rsidR="00B35ED2">
        <w:rPr>
          <w:lang w:val="es-ES"/>
        </w:rPr>
        <w:t>dad de todos los derechos humanos se basa en</w:t>
      </w:r>
      <w:r w:rsidR="004B2F67">
        <w:rPr>
          <w:lang w:val="es-ES"/>
        </w:rPr>
        <w:t xml:space="preserve"> este </w:t>
      </w:r>
      <w:r w:rsidR="005462D0">
        <w:rPr>
          <w:lang w:val="es-ES"/>
        </w:rPr>
        <w:t>reconocimiento</w:t>
      </w:r>
      <w:r w:rsidR="004B2F67">
        <w:rPr>
          <w:lang w:val="es-ES"/>
        </w:rPr>
        <w:t xml:space="preserve"> de que todos los seres humanos</w:t>
      </w:r>
      <w:r w:rsidR="00997FFA">
        <w:rPr>
          <w:lang w:val="es-ES"/>
        </w:rPr>
        <w:t xml:space="preserve"> tienen el mismo valor y la misma dignidad, y </w:t>
      </w:r>
      <w:r w:rsidR="00AE61F0">
        <w:rPr>
          <w:lang w:val="es-ES"/>
        </w:rPr>
        <w:t xml:space="preserve">de </w:t>
      </w:r>
      <w:r w:rsidR="00997FFA">
        <w:rPr>
          <w:lang w:val="es-ES"/>
        </w:rPr>
        <w:t>que todos deberían disfrutar de los mismos derechos</w:t>
      </w:r>
      <w:r w:rsidR="000C6027" w:rsidRPr="0057130D">
        <w:rPr>
          <w:lang w:val="es-ES"/>
        </w:rPr>
        <w:t>.</w:t>
      </w:r>
    </w:p>
    <w:p w14:paraId="211198F8" w14:textId="77777777" w:rsidR="005C7B9C" w:rsidRPr="0057130D" w:rsidRDefault="005C7B9C" w:rsidP="001F3101">
      <w:pPr>
        <w:pStyle w:val="Prrafodelista"/>
        <w:spacing w:after="0" w:line="240" w:lineRule="auto"/>
        <w:jc w:val="both"/>
        <w:rPr>
          <w:lang w:val="es-ES"/>
        </w:rPr>
      </w:pPr>
    </w:p>
    <w:p w14:paraId="5B8E0024" w14:textId="4F419C81" w:rsidR="00A9787A" w:rsidRPr="0057130D" w:rsidRDefault="009D18F0" w:rsidP="00A127DC">
      <w:pPr>
        <w:pStyle w:val="Prrafodelista"/>
        <w:numPr>
          <w:ilvl w:val="0"/>
          <w:numId w:val="42"/>
        </w:numPr>
        <w:spacing w:after="0" w:line="240" w:lineRule="auto"/>
        <w:jc w:val="both"/>
        <w:rPr>
          <w:lang w:val="es-ES"/>
        </w:rPr>
      </w:pPr>
      <w:r>
        <w:rPr>
          <w:lang w:val="es-ES"/>
        </w:rPr>
        <w:t>La igualdad y la no discriminación son la base de la</w:t>
      </w:r>
      <w:r w:rsidR="00A9787A" w:rsidRPr="0057130D">
        <w:rPr>
          <w:lang w:val="es-ES"/>
        </w:rPr>
        <w:t xml:space="preserve"> </w:t>
      </w:r>
      <w:r w:rsidR="00D34C0D" w:rsidRPr="0057130D">
        <w:rPr>
          <w:lang w:val="es-ES"/>
        </w:rPr>
        <w:t>Convención</w:t>
      </w:r>
      <w:r w:rsidR="00A9787A" w:rsidRPr="0057130D">
        <w:rPr>
          <w:lang w:val="es-ES"/>
        </w:rPr>
        <w:t xml:space="preserve"> </w:t>
      </w:r>
      <w:r>
        <w:rPr>
          <w:lang w:val="es-ES"/>
        </w:rPr>
        <w:t>y el hilo conductor de todos sus artículos su</w:t>
      </w:r>
      <w:r w:rsidR="00A9787A" w:rsidRPr="0057130D">
        <w:rPr>
          <w:lang w:val="es-ES"/>
        </w:rPr>
        <w:t>stantiv</w:t>
      </w:r>
      <w:r>
        <w:rPr>
          <w:lang w:val="es-ES"/>
        </w:rPr>
        <w:t xml:space="preserve">os mediante la expresión </w:t>
      </w:r>
      <w:r w:rsidR="002B7FF9" w:rsidRPr="0057130D">
        <w:rPr>
          <w:lang w:val="es-ES"/>
        </w:rPr>
        <w:t>“</w:t>
      </w:r>
      <w:r>
        <w:rPr>
          <w:lang w:val="es-ES"/>
        </w:rPr>
        <w:t>en igualdad de condiciones con las demás</w:t>
      </w:r>
      <w:r w:rsidR="002B7FF9" w:rsidRPr="0057130D">
        <w:rPr>
          <w:lang w:val="es-ES"/>
        </w:rPr>
        <w:t xml:space="preserve">”. </w:t>
      </w:r>
      <w:r w:rsidR="00AE61F0">
        <w:rPr>
          <w:lang w:val="es-ES"/>
        </w:rPr>
        <w:t>Esa expresión v</w:t>
      </w:r>
      <w:r>
        <w:rPr>
          <w:lang w:val="es-ES"/>
        </w:rPr>
        <w:t xml:space="preserve">incula todos los derechos sustantivos de la </w:t>
      </w:r>
      <w:r w:rsidR="00D34C0D" w:rsidRPr="0057130D">
        <w:rPr>
          <w:lang w:val="es-ES"/>
        </w:rPr>
        <w:t>Convención</w:t>
      </w:r>
      <w:r w:rsidR="002B7FF9" w:rsidRPr="0057130D">
        <w:rPr>
          <w:lang w:val="es-ES"/>
        </w:rPr>
        <w:t xml:space="preserve"> </w:t>
      </w:r>
      <w:r>
        <w:rPr>
          <w:lang w:val="es-ES"/>
        </w:rPr>
        <w:t xml:space="preserve">con el principio de no </w:t>
      </w:r>
      <w:r w:rsidR="0031414E" w:rsidRPr="0057130D">
        <w:rPr>
          <w:lang w:val="es-ES"/>
        </w:rPr>
        <w:t>discriminación</w:t>
      </w:r>
      <w:r w:rsidR="002B7FF9" w:rsidRPr="0057130D">
        <w:rPr>
          <w:lang w:val="es-ES"/>
        </w:rPr>
        <w:t>.</w:t>
      </w:r>
      <w:r w:rsidR="003B0F1A" w:rsidRPr="0057130D">
        <w:rPr>
          <w:lang w:val="es-ES"/>
        </w:rPr>
        <w:t xml:space="preserve"> </w:t>
      </w:r>
      <w:r w:rsidR="00AE61F0">
        <w:rPr>
          <w:lang w:val="es-ES"/>
        </w:rPr>
        <w:t>Desde</w:t>
      </w:r>
      <w:r w:rsidR="003954C7">
        <w:rPr>
          <w:lang w:val="es-ES"/>
        </w:rPr>
        <w:t xml:space="preserve"> la Antigüedad </w:t>
      </w:r>
      <w:r w:rsidR="00AE61F0">
        <w:rPr>
          <w:lang w:val="es-ES"/>
        </w:rPr>
        <w:t>hasta la era moderna</w:t>
      </w:r>
      <w:r w:rsidR="00D6299A" w:rsidRPr="0057130D">
        <w:rPr>
          <w:lang w:val="es-ES"/>
        </w:rPr>
        <w:t xml:space="preserve">, </w:t>
      </w:r>
      <w:r w:rsidR="003954C7">
        <w:rPr>
          <w:lang w:val="es-ES"/>
        </w:rPr>
        <w:t>se ha denegado la dignidad</w:t>
      </w:r>
      <w:r w:rsidR="00E6052E" w:rsidRPr="0057130D">
        <w:rPr>
          <w:lang w:val="es-ES"/>
        </w:rPr>
        <w:t xml:space="preserve">, </w:t>
      </w:r>
      <w:r w:rsidR="003954C7">
        <w:rPr>
          <w:lang w:val="es-ES"/>
        </w:rPr>
        <w:t xml:space="preserve">la </w:t>
      </w:r>
      <w:r w:rsidR="00E6052E" w:rsidRPr="0057130D">
        <w:rPr>
          <w:lang w:val="es-ES"/>
        </w:rPr>
        <w:t>integri</w:t>
      </w:r>
      <w:r w:rsidR="003954C7">
        <w:rPr>
          <w:lang w:val="es-ES"/>
        </w:rPr>
        <w:t xml:space="preserve">dad y la igualdad a personas con alguna discapacidad real o aparente, y la </w:t>
      </w:r>
      <w:r w:rsidR="0031414E" w:rsidRPr="0057130D">
        <w:rPr>
          <w:lang w:val="es-ES"/>
        </w:rPr>
        <w:t>discriminación</w:t>
      </w:r>
      <w:r w:rsidR="00D6299A" w:rsidRPr="0057130D">
        <w:rPr>
          <w:lang w:val="es-ES"/>
        </w:rPr>
        <w:t xml:space="preserve"> </w:t>
      </w:r>
      <w:r w:rsidR="003954C7">
        <w:rPr>
          <w:lang w:val="es-ES"/>
        </w:rPr>
        <w:t xml:space="preserve">se ha manifestado en todas sus formas </w:t>
      </w:r>
      <w:r w:rsidR="00AE61F0">
        <w:rPr>
          <w:lang w:val="es-ES"/>
        </w:rPr>
        <w:t xml:space="preserve">más o menos </w:t>
      </w:r>
      <w:r w:rsidR="00D6299A" w:rsidRPr="0057130D">
        <w:rPr>
          <w:lang w:val="es-ES"/>
        </w:rPr>
        <w:t>brutal</w:t>
      </w:r>
      <w:r w:rsidR="003954C7">
        <w:rPr>
          <w:lang w:val="es-ES"/>
        </w:rPr>
        <w:t>es</w:t>
      </w:r>
      <w:r w:rsidR="00500143" w:rsidRPr="0057130D">
        <w:rPr>
          <w:lang w:val="es-ES"/>
        </w:rPr>
        <w:t xml:space="preserve">, </w:t>
      </w:r>
      <w:r w:rsidR="003954C7">
        <w:rPr>
          <w:lang w:val="es-ES"/>
        </w:rPr>
        <w:t xml:space="preserve">como las esterilizaciones en masa y las intervenciones </w:t>
      </w:r>
      <w:r w:rsidR="00E6052E" w:rsidRPr="0057130D">
        <w:rPr>
          <w:lang w:val="es-ES"/>
        </w:rPr>
        <w:t>m</w:t>
      </w:r>
      <w:r w:rsidR="003954C7">
        <w:rPr>
          <w:lang w:val="es-ES"/>
        </w:rPr>
        <w:t>é</w:t>
      </w:r>
      <w:r w:rsidR="00E6052E" w:rsidRPr="0057130D">
        <w:rPr>
          <w:lang w:val="es-ES"/>
        </w:rPr>
        <w:t>dica</w:t>
      </w:r>
      <w:r w:rsidR="003954C7">
        <w:rPr>
          <w:lang w:val="es-ES"/>
        </w:rPr>
        <w:t>s u hormonales</w:t>
      </w:r>
      <w:r w:rsidR="00E6052E" w:rsidRPr="0057130D">
        <w:rPr>
          <w:lang w:val="es-ES"/>
        </w:rPr>
        <w:t xml:space="preserve"> (</w:t>
      </w:r>
      <w:r w:rsidR="003954C7">
        <w:rPr>
          <w:lang w:val="es-ES"/>
        </w:rPr>
        <w:t>por ejemplo,</w:t>
      </w:r>
      <w:r w:rsidR="00E6052E" w:rsidRPr="0057130D">
        <w:rPr>
          <w:lang w:val="es-ES"/>
        </w:rPr>
        <w:t xml:space="preserve"> </w:t>
      </w:r>
      <w:r w:rsidR="00F124EE">
        <w:rPr>
          <w:lang w:val="es-ES"/>
        </w:rPr>
        <w:t xml:space="preserve">las </w:t>
      </w:r>
      <w:r w:rsidR="003954C7" w:rsidRPr="0057130D">
        <w:rPr>
          <w:lang w:val="es-ES"/>
        </w:rPr>
        <w:t>lobotomía</w:t>
      </w:r>
      <w:r w:rsidR="003954C7">
        <w:rPr>
          <w:lang w:val="es-ES"/>
        </w:rPr>
        <w:t>s</w:t>
      </w:r>
      <w:r w:rsidR="00AE61F0">
        <w:rPr>
          <w:lang w:val="es-ES"/>
        </w:rPr>
        <w:t xml:space="preserve"> y</w:t>
      </w:r>
      <w:r w:rsidR="00C17C92" w:rsidRPr="0057130D">
        <w:rPr>
          <w:lang w:val="es-ES"/>
        </w:rPr>
        <w:t xml:space="preserve"> </w:t>
      </w:r>
      <w:r w:rsidR="00F124EE">
        <w:rPr>
          <w:lang w:val="es-ES"/>
        </w:rPr>
        <w:t xml:space="preserve">el tratamiento </w:t>
      </w:r>
      <w:r w:rsidR="00C17C92" w:rsidRPr="0057130D">
        <w:rPr>
          <w:lang w:val="es-ES"/>
        </w:rPr>
        <w:t>Ashley</w:t>
      </w:r>
      <w:r w:rsidR="00E6052E" w:rsidRPr="0057130D">
        <w:rPr>
          <w:lang w:val="es-ES"/>
        </w:rPr>
        <w:t xml:space="preserve">) </w:t>
      </w:r>
      <w:r w:rsidR="00524101">
        <w:rPr>
          <w:lang w:val="es-ES"/>
        </w:rPr>
        <w:t xml:space="preserve">no </w:t>
      </w:r>
      <w:r w:rsidR="00524101" w:rsidRPr="00524101">
        <w:rPr>
          <w:lang w:val="es-ES"/>
        </w:rPr>
        <w:t>consentidas</w:t>
      </w:r>
      <w:r w:rsidR="003954C7" w:rsidRPr="00524101">
        <w:rPr>
          <w:lang w:val="es-ES"/>
        </w:rPr>
        <w:t xml:space="preserve"> y/o forzadas</w:t>
      </w:r>
      <w:r w:rsidR="003954C7">
        <w:rPr>
          <w:lang w:val="es-ES"/>
        </w:rPr>
        <w:t>,</w:t>
      </w:r>
      <w:r w:rsidR="003954C7" w:rsidRPr="0057130D">
        <w:rPr>
          <w:lang w:val="es-ES"/>
        </w:rPr>
        <w:t xml:space="preserve"> </w:t>
      </w:r>
      <w:r w:rsidR="00F124EE">
        <w:rPr>
          <w:lang w:val="es-ES"/>
        </w:rPr>
        <w:t>los asesinatos en masa denominados</w:t>
      </w:r>
      <w:r w:rsidR="00E548E0" w:rsidRPr="0057130D">
        <w:rPr>
          <w:lang w:val="es-ES"/>
        </w:rPr>
        <w:t xml:space="preserve"> “eutanasia”</w:t>
      </w:r>
      <w:r w:rsidR="00500143" w:rsidRPr="0057130D">
        <w:rPr>
          <w:lang w:val="es-ES"/>
        </w:rPr>
        <w:t xml:space="preserve">, </w:t>
      </w:r>
      <w:r w:rsidR="00F124EE">
        <w:rPr>
          <w:lang w:val="es-ES"/>
        </w:rPr>
        <w:t xml:space="preserve">la </w:t>
      </w:r>
      <w:r w:rsidR="00823CA1" w:rsidRPr="0057130D">
        <w:rPr>
          <w:lang w:val="es-ES"/>
        </w:rPr>
        <w:t>mutila</w:t>
      </w:r>
      <w:r w:rsidR="00F124EE">
        <w:rPr>
          <w:lang w:val="es-ES"/>
        </w:rPr>
        <w:t>ción y el tráfico de órganos humanos</w:t>
      </w:r>
      <w:r w:rsidR="009C1052" w:rsidRPr="0057130D">
        <w:rPr>
          <w:lang w:val="es-ES"/>
        </w:rPr>
        <w:t>,</w:t>
      </w:r>
      <w:r w:rsidR="00823CA1" w:rsidRPr="0057130D">
        <w:rPr>
          <w:lang w:val="es-ES"/>
        </w:rPr>
        <w:t xml:space="preserve"> </w:t>
      </w:r>
      <w:r w:rsidR="00712972">
        <w:rPr>
          <w:lang w:val="es-ES"/>
        </w:rPr>
        <w:t>en particular de personas con</w:t>
      </w:r>
      <w:r w:rsidR="00823CA1" w:rsidRPr="0057130D">
        <w:rPr>
          <w:lang w:val="es-ES"/>
        </w:rPr>
        <w:t xml:space="preserve"> albinism</w:t>
      </w:r>
      <w:r w:rsidR="00712972">
        <w:rPr>
          <w:lang w:val="es-ES"/>
        </w:rPr>
        <w:t>o</w:t>
      </w:r>
      <w:r w:rsidR="00823CA1" w:rsidRPr="0057130D">
        <w:rPr>
          <w:rStyle w:val="Refdenotaalpie"/>
          <w:lang w:val="es-ES"/>
        </w:rPr>
        <w:footnoteReference w:id="10"/>
      </w:r>
      <w:r w:rsidR="00823CA1" w:rsidRPr="0057130D">
        <w:rPr>
          <w:lang w:val="es-ES"/>
        </w:rPr>
        <w:t xml:space="preserve">, </w:t>
      </w:r>
      <w:r w:rsidR="00712972">
        <w:rPr>
          <w:lang w:val="es-ES"/>
        </w:rPr>
        <w:t>y el confinamiento</w:t>
      </w:r>
      <w:r w:rsidR="00FD59E0" w:rsidRPr="0057130D">
        <w:rPr>
          <w:lang w:val="es-ES"/>
        </w:rPr>
        <w:t xml:space="preserve">. </w:t>
      </w:r>
      <w:r w:rsidR="00A127DC">
        <w:rPr>
          <w:lang w:val="es-ES"/>
        </w:rPr>
        <w:t>A pesar de los progresos en las leyes y políticas relativas a la discapacidad</w:t>
      </w:r>
      <w:r w:rsidR="00FD59E0" w:rsidRPr="0057130D">
        <w:rPr>
          <w:lang w:val="es-ES"/>
        </w:rPr>
        <w:t xml:space="preserve">, </w:t>
      </w:r>
      <w:r w:rsidR="00A127DC">
        <w:rPr>
          <w:lang w:val="es-ES"/>
        </w:rPr>
        <w:t xml:space="preserve">las </w:t>
      </w:r>
      <w:r w:rsidR="0031414E" w:rsidRPr="0057130D">
        <w:rPr>
          <w:lang w:val="es-ES"/>
        </w:rPr>
        <w:t>personas con discapacidad</w:t>
      </w:r>
      <w:r w:rsidR="00FD59E0" w:rsidRPr="0057130D">
        <w:rPr>
          <w:lang w:val="es-ES"/>
        </w:rPr>
        <w:t xml:space="preserve"> </w:t>
      </w:r>
      <w:r w:rsidR="00A127DC">
        <w:rPr>
          <w:lang w:val="es-ES"/>
        </w:rPr>
        <w:t>siguen siendo excluidas sistemáticamente de muchas esferas de la vida, a menudo sobre la base de nociones de dominio, poder y desvalorización como el</w:t>
      </w:r>
      <w:r w:rsidR="003D2A7B" w:rsidRPr="0057130D">
        <w:rPr>
          <w:lang w:val="es-ES"/>
        </w:rPr>
        <w:t xml:space="preserve"> racism</w:t>
      </w:r>
      <w:r w:rsidR="00A127DC">
        <w:rPr>
          <w:lang w:val="es-ES"/>
        </w:rPr>
        <w:t>o</w:t>
      </w:r>
      <w:r w:rsidR="003D2A7B" w:rsidRPr="0057130D">
        <w:rPr>
          <w:lang w:val="es-ES"/>
        </w:rPr>
        <w:t>,</w:t>
      </w:r>
      <w:r w:rsidR="00A127DC">
        <w:rPr>
          <w:lang w:val="es-ES"/>
        </w:rPr>
        <w:t xml:space="preserve"> el</w:t>
      </w:r>
      <w:r w:rsidR="003D2A7B" w:rsidRPr="0057130D">
        <w:rPr>
          <w:lang w:val="es-ES"/>
        </w:rPr>
        <w:t xml:space="preserve"> sexism</w:t>
      </w:r>
      <w:r w:rsidR="00A127DC">
        <w:rPr>
          <w:lang w:val="es-ES"/>
        </w:rPr>
        <w:t xml:space="preserve">o y el </w:t>
      </w:r>
      <w:proofErr w:type="spellStart"/>
      <w:r w:rsidR="00A127DC">
        <w:rPr>
          <w:lang w:val="es-ES"/>
        </w:rPr>
        <w:t>capacitismo</w:t>
      </w:r>
      <w:proofErr w:type="spellEnd"/>
      <w:r w:rsidR="00FD59E0" w:rsidRPr="0057130D">
        <w:rPr>
          <w:lang w:val="es-ES"/>
        </w:rPr>
        <w:t xml:space="preserve">. </w:t>
      </w:r>
      <w:r w:rsidR="00A127DC">
        <w:rPr>
          <w:lang w:val="es-ES"/>
        </w:rPr>
        <w:t xml:space="preserve">Como se señala en el estudio temático de la </w:t>
      </w:r>
      <w:r w:rsidR="00FD59E0" w:rsidRPr="0057130D">
        <w:rPr>
          <w:lang w:val="es-ES"/>
        </w:rPr>
        <w:t>Of</w:t>
      </w:r>
      <w:r w:rsidR="00A127DC">
        <w:rPr>
          <w:lang w:val="es-ES"/>
        </w:rPr>
        <w:t>icina del Alto Comisionado para los Derechos Humanos</w:t>
      </w:r>
      <w:r w:rsidR="00AE61F0">
        <w:rPr>
          <w:lang w:val="es-ES"/>
        </w:rPr>
        <w:t xml:space="preserve"> (ACNUDH)</w:t>
      </w:r>
      <w:r w:rsidR="00FD59E0" w:rsidRPr="0057130D">
        <w:rPr>
          <w:lang w:val="es-ES"/>
        </w:rPr>
        <w:t xml:space="preserve">: </w:t>
      </w:r>
      <w:r w:rsidR="008F4C95" w:rsidRPr="0057130D">
        <w:rPr>
          <w:lang w:val="es-ES"/>
        </w:rPr>
        <w:t>“</w:t>
      </w:r>
      <w:r w:rsidR="00A127DC" w:rsidRPr="00A127DC">
        <w:rPr>
          <w:lang w:val="es-ES"/>
        </w:rPr>
        <w:t xml:space="preserve">Las leyes y políticas nacionales suelen perpetuar la exclusión, el aislamiento, la discriminación y la violencia contra las personas con discapacidad, a pesar de las normas internacionales de derechos humanos. Factores como la privación de la capacidad jurídica, la institucionalización forzada, la exclusión de la educación general, la generalización de los estereotipos y los prejuicios y la falta de acceso al empleo impiden a las personas con discapacidad disfrutar de sus derechos plenamente y en igualdad de condiciones con las demás personas. En particular, las mujeres y las niñas con discapacidad se enfrentan a </w:t>
      </w:r>
      <w:r w:rsidR="00A127DC" w:rsidRPr="00A127DC">
        <w:rPr>
          <w:lang w:val="es-ES"/>
        </w:rPr>
        <w:lastRenderedPageBreak/>
        <w:t>importantes limitaciones en el ejercicio de sus derechos, en comparación con los hombres y otras mujeres y niñas, debido, por ejemplo, a la violencia, los malos tratos o el abandono, y tienen menos oportunidades en materia de educación y empleo</w:t>
      </w:r>
      <w:r w:rsidR="002F3F24" w:rsidRPr="0057130D">
        <w:rPr>
          <w:lang w:val="es-ES"/>
        </w:rPr>
        <w:t>”</w:t>
      </w:r>
      <w:r w:rsidR="002F3F24" w:rsidRPr="0057130D">
        <w:rPr>
          <w:rStyle w:val="Refdenotaalpie"/>
          <w:lang w:val="es-ES"/>
        </w:rPr>
        <w:footnoteReference w:id="11"/>
      </w:r>
      <w:r w:rsidR="00A127DC">
        <w:rPr>
          <w:lang w:val="es-ES"/>
        </w:rPr>
        <w:t>.</w:t>
      </w:r>
    </w:p>
    <w:p w14:paraId="71A8546B" w14:textId="77777777" w:rsidR="00A9787A" w:rsidRPr="0057130D" w:rsidRDefault="00A9787A" w:rsidP="00A9787A">
      <w:pPr>
        <w:spacing w:after="0" w:line="240" w:lineRule="auto"/>
        <w:jc w:val="both"/>
        <w:rPr>
          <w:lang w:val="es-ES"/>
        </w:rPr>
      </w:pPr>
    </w:p>
    <w:p w14:paraId="61BB89ED" w14:textId="5C9DFAF7" w:rsidR="00A9787A" w:rsidRPr="0057130D" w:rsidRDefault="007410BB" w:rsidP="00303A6D">
      <w:pPr>
        <w:pStyle w:val="Prrafodelista"/>
        <w:numPr>
          <w:ilvl w:val="0"/>
          <w:numId w:val="2"/>
        </w:numPr>
        <w:spacing w:after="0" w:line="240" w:lineRule="auto"/>
        <w:jc w:val="both"/>
        <w:rPr>
          <w:b/>
          <w:lang w:val="es-ES"/>
        </w:rPr>
      </w:pPr>
      <w:r>
        <w:rPr>
          <w:b/>
          <w:lang w:val="es-ES"/>
        </w:rPr>
        <w:t>Historia del artículo</w:t>
      </w:r>
      <w:r w:rsidR="0072011A" w:rsidRPr="0057130D">
        <w:rPr>
          <w:b/>
          <w:lang w:val="es-ES"/>
        </w:rPr>
        <w:t xml:space="preserve"> 5 </w:t>
      </w:r>
      <w:r>
        <w:rPr>
          <w:b/>
          <w:lang w:val="es-ES"/>
        </w:rPr>
        <w:t>y del artículo</w:t>
      </w:r>
      <w:r w:rsidR="0072011A" w:rsidRPr="0057130D">
        <w:rPr>
          <w:b/>
          <w:lang w:val="es-ES"/>
        </w:rPr>
        <w:t xml:space="preserve"> 2 </w:t>
      </w:r>
      <w:r>
        <w:rPr>
          <w:b/>
          <w:lang w:val="es-ES"/>
        </w:rPr>
        <w:t xml:space="preserve">de la </w:t>
      </w:r>
      <w:r w:rsidR="00D34C0D" w:rsidRPr="0057130D">
        <w:rPr>
          <w:b/>
          <w:lang w:val="es-ES"/>
        </w:rPr>
        <w:t>Convención</w:t>
      </w:r>
      <w:r w:rsidR="00EB656A">
        <w:rPr>
          <w:b/>
          <w:lang w:val="es-ES"/>
        </w:rPr>
        <w:t>,</w:t>
      </w:r>
      <w:r w:rsidR="0072011A" w:rsidRPr="0057130D">
        <w:rPr>
          <w:b/>
          <w:lang w:val="es-ES"/>
        </w:rPr>
        <w:t xml:space="preserve"> </w:t>
      </w:r>
      <w:r>
        <w:rPr>
          <w:b/>
          <w:lang w:val="es-ES"/>
        </w:rPr>
        <w:t>y modelo de derechos humanos de la discapacidad</w:t>
      </w:r>
    </w:p>
    <w:p w14:paraId="4284A476" w14:textId="77777777" w:rsidR="005C7B9C" w:rsidRPr="000E213B" w:rsidRDefault="005C7B9C" w:rsidP="001F3101">
      <w:pPr>
        <w:pStyle w:val="Prrafodelista"/>
        <w:spacing w:after="0" w:line="240" w:lineRule="auto"/>
        <w:jc w:val="both"/>
        <w:rPr>
          <w:b/>
          <w:lang w:val="es-ES"/>
        </w:rPr>
      </w:pPr>
    </w:p>
    <w:p w14:paraId="72A72914" w14:textId="054C55EB" w:rsidR="0057471E" w:rsidRDefault="00EB656A" w:rsidP="0043689E">
      <w:pPr>
        <w:pStyle w:val="Prrafodelista"/>
        <w:numPr>
          <w:ilvl w:val="0"/>
          <w:numId w:val="42"/>
        </w:numPr>
        <w:spacing w:after="0" w:line="240" w:lineRule="auto"/>
        <w:jc w:val="both"/>
        <w:rPr>
          <w:lang w:val="es-ES"/>
        </w:rPr>
      </w:pPr>
      <w:r w:rsidRPr="00750B89">
        <w:rPr>
          <w:lang w:val="es-ES"/>
        </w:rPr>
        <w:t xml:space="preserve">Durante mucho tiempo, el modelo médico de la discapacidad impidió aplicar el principio de igualdad a las </w:t>
      </w:r>
      <w:r w:rsidR="0031414E" w:rsidRPr="00750B89">
        <w:rPr>
          <w:lang w:val="es-ES"/>
        </w:rPr>
        <w:t>personas con discapacidad</w:t>
      </w:r>
      <w:r w:rsidR="00EF7295" w:rsidRPr="00750B89">
        <w:rPr>
          <w:lang w:val="es-ES"/>
        </w:rPr>
        <w:t xml:space="preserve">. </w:t>
      </w:r>
      <w:r w:rsidRPr="00750B89">
        <w:rPr>
          <w:lang w:val="es-ES"/>
        </w:rPr>
        <w:t>Según el modelo médico, las</w:t>
      </w:r>
      <w:r w:rsidR="009308F0" w:rsidRPr="00750B89">
        <w:rPr>
          <w:lang w:val="es-ES"/>
        </w:rPr>
        <w:t xml:space="preserve"> </w:t>
      </w:r>
      <w:r w:rsidR="0031414E" w:rsidRPr="00750B89">
        <w:rPr>
          <w:lang w:val="es-ES"/>
        </w:rPr>
        <w:t>personas con discapacidad</w:t>
      </w:r>
      <w:r w:rsidR="00EF7295" w:rsidRPr="00750B89">
        <w:rPr>
          <w:lang w:val="es-ES"/>
        </w:rPr>
        <w:t xml:space="preserve"> </w:t>
      </w:r>
      <w:r w:rsidRPr="00750B89">
        <w:rPr>
          <w:lang w:val="es-ES"/>
        </w:rPr>
        <w:t>no son titulares de derechos, sino que se las considera un problema y se las reduce a sus deficiencias</w:t>
      </w:r>
      <w:r w:rsidR="009308F0" w:rsidRPr="00750B89">
        <w:rPr>
          <w:lang w:val="es-ES"/>
        </w:rPr>
        <w:t xml:space="preserve">. </w:t>
      </w:r>
      <w:r w:rsidRPr="00750B89">
        <w:rPr>
          <w:lang w:val="es-ES"/>
        </w:rPr>
        <w:t>La discriminación y exclusió</w:t>
      </w:r>
      <w:r w:rsidR="00B2525C" w:rsidRPr="00750B89">
        <w:rPr>
          <w:lang w:val="es-ES"/>
        </w:rPr>
        <w:t xml:space="preserve">n </w:t>
      </w:r>
      <w:r w:rsidRPr="00750B89">
        <w:rPr>
          <w:lang w:val="es-ES"/>
        </w:rPr>
        <w:t xml:space="preserve">de las </w:t>
      </w:r>
      <w:r w:rsidR="0031414E" w:rsidRPr="00750B89">
        <w:rPr>
          <w:lang w:val="es-ES"/>
        </w:rPr>
        <w:t>personas con discapacidad</w:t>
      </w:r>
      <w:r w:rsidR="009308F0" w:rsidRPr="00750B89">
        <w:rPr>
          <w:lang w:val="es-ES"/>
        </w:rPr>
        <w:t xml:space="preserve"> </w:t>
      </w:r>
      <w:r w:rsidRPr="00750B89">
        <w:rPr>
          <w:lang w:val="es-ES"/>
        </w:rPr>
        <w:t xml:space="preserve">parecen </w:t>
      </w:r>
      <w:r w:rsidR="00AE61F0">
        <w:rPr>
          <w:lang w:val="es-ES"/>
        </w:rPr>
        <w:t xml:space="preserve">ser </w:t>
      </w:r>
      <w:r w:rsidRPr="00750B89">
        <w:rPr>
          <w:lang w:val="es-ES"/>
        </w:rPr>
        <w:t xml:space="preserve">la norma y están legitimadas por un enfoque de </w:t>
      </w:r>
      <w:r w:rsidR="00AC00ED">
        <w:rPr>
          <w:lang w:val="es-ES"/>
        </w:rPr>
        <w:t xml:space="preserve">la discapacidad basado en la </w:t>
      </w:r>
      <w:r w:rsidRPr="00750B89">
        <w:rPr>
          <w:lang w:val="es-ES"/>
        </w:rPr>
        <w:t>incapacidad desde una perspectiva médica</w:t>
      </w:r>
      <w:r w:rsidR="008E0A0E" w:rsidRPr="00EB656A">
        <w:rPr>
          <w:rStyle w:val="Refdenotaalpie"/>
          <w:lang w:val="es-ES"/>
        </w:rPr>
        <w:footnoteReference w:id="12"/>
      </w:r>
      <w:r w:rsidRPr="00750B89">
        <w:rPr>
          <w:lang w:val="es-ES"/>
        </w:rPr>
        <w:t>.</w:t>
      </w:r>
      <w:r w:rsidR="00EF7295" w:rsidRPr="00750B89">
        <w:rPr>
          <w:lang w:val="es-ES"/>
        </w:rPr>
        <w:t xml:space="preserve"> </w:t>
      </w:r>
      <w:r w:rsidR="00AC00ED">
        <w:rPr>
          <w:lang w:val="es-ES"/>
        </w:rPr>
        <w:t>Inicialmente e</w:t>
      </w:r>
      <w:r w:rsidR="00E938F0">
        <w:rPr>
          <w:lang w:val="es-ES"/>
        </w:rPr>
        <w:t xml:space="preserve">l modelo médico </w:t>
      </w:r>
      <w:r w:rsidR="00077E4E" w:rsidRPr="00750B89">
        <w:rPr>
          <w:lang w:val="es-ES"/>
        </w:rPr>
        <w:t>determin</w:t>
      </w:r>
      <w:r w:rsidR="00AE61F0">
        <w:rPr>
          <w:lang w:val="es-ES"/>
        </w:rPr>
        <w:t>ó</w:t>
      </w:r>
      <w:r w:rsidR="00E938F0">
        <w:rPr>
          <w:lang w:val="es-ES"/>
        </w:rPr>
        <w:t xml:space="preserve"> </w:t>
      </w:r>
      <w:r w:rsidR="00AE61F0">
        <w:rPr>
          <w:lang w:val="es-ES"/>
        </w:rPr>
        <w:t xml:space="preserve">las </w:t>
      </w:r>
      <w:r w:rsidR="00E938F0">
        <w:rPr>
          <w:lang w:val="es-ES"/>
        </w:rPr>
        <w:t>leyes y políticas</w:t>
      </w:r>
      <w:r w:rsidR="00077E4E" w:rsidRPr="00750B89">
        <w:rPr>
          <w:lang w:val="es-ES"/>
        </w:rPr>
        <w:t xml:space="preserve"> interna</w:t>
      </w:r>
      <w:r w:rsidR="00E938F0">
        <w:rPr>
          <w:lang w:val="es-ES"/>
        </w:rPr>
        <w:t xml:space="preserve">cionales </w:t>
      </w:r>
      <w:r w:rsidR="00AC00ED">
        <w:rPr>
          <w:lang w:val="es-ES"/>
        </w:rPr>
        <w:t>en materia de</w:t>
      </w:r>
      <w:r w:rsidR="00E938F0">
        <w:rPr>
          <w:lang w:val="es-ES"/>
        </w:rPr>
        <w:t xml:space="preserve"> discapacidad, incluso cuando se realizaron las primeras tentativas de aplicar el</w:t>
      </w:r>
      <w:r w:rsidR="00077E4E" w:rsidRPr="00750B89">
        <w:rPr>
          <w:lang w:val="es-ES"/>
        </w:rPr>
        <w:t xml:space="preserve"> concept</w:t>
      </w:r>
      <w:r w:rsidR="00E938F0">
        <w:rPr>
          <w:lang w:val="es-ES"/>
        </w:rPr>
        <w:t xml:space="preserve">o de igualdad al </w:t>
      </w:r>
      <w:r w:rsidR="00077E4E" w:rsidRPr="00750B89">
        <w:rPr>
          <w:lang w:val="es-ES"/>
        </w:rPr>
        <w:t>context</w:t>
      </w:r>
      <w:r w:rsidR="00E938F0">
        <w:rPr>
          <w:lang w:val="es-ES"/>
        </w:rPr>
        <w:t>o de la discapacidad</w:t>
      </w:r>
      <w:r w:rsidR="00077E4E" w:rsidRPr="00750B89">
        <w:rPr>
          <w:lang w:val="es-ES"/>
        </w:rPr>
        <w:t xml:space="preserve">. </w:t>
      </w:r>
      <w:r w:rsidR="00E938F0">
        <w:rPr>
          <w:lang w:val="es-ES"/>
        </w:rPr>
        <w:t>La</w:t>
      </w:r>
      <w:r w:rsidR="00077E4E" w:rsidRPr="00750B89">
        <w:rPr>
          <w:lang w:val="es-ES"/>
        </w:rPr>
        <w:t xml:space="preserve"> </w:t>
      </w:r>
      <w:r w:rsidRPr="00750B89">
        <w:rPr>
          <w:lang w:val="es-ES"/>
        </w:rPr>
        <w:t>Declaración de los Derechos del Retrasado Mental</w:t>
      </w:r>
      <w:r w:rsidR="008E0A0E" w:rsidRPr="00750B89">
        <w:rPr>
          <w:lang w:val="es-ES"/>
        </w:rPr>
        <w:t xml:space="preserve"> </w:t>
      </w:r>
      <w:r w:rsidR="00E938F0">
        <w:rPr>
          <w:lang w:val="es-ES"/>
        </w:rPr>
        <w:t xml:space="preserve">de </w:t>
      </w:r>
      <w:r w:rsidR="00E938F0" w:rsidRPr="00750B89">
        <w:rPr>
          <w:lang w:val="es-ES"/>
        </w:rPr>
        <w:t xml:space="preserve">1971 </w:t>
      </w:r>
      <w:r w:rsidR="00E938F0">
        <w:rPr>
          <w:lang w:val="es-ES"/>
        </w:rPr>
        <w:t>y la</w:t>
      </w:r>
      <w:r w:rsidR="008E0A0E" w:rsidRPr="00750B89">
        <w:rPr>
          <w:lang w:val="es-ES"/>
        </w:rPr>
        <w:t xml:space="preserve"> </w:t>
      </w:r>
      <w:r w:rsidRPr="00750B89">
        <w:rPr>
          <w:lang w:val="es-ES"/>
        </w:rPr>
        <w:t xml:space="preserve">Declaración de los Derechos de los Impedidos </w:t>
      </w:r>
      <w:r w:rsidR="00E938F0">
        <w:rPr>
          <w:lang w:val="es-ES"/>
        </w:rPr>
        <w:t xml:space="preserve">de </w:t>
      </w:r>
      <w:r w:rsidR="00E938F0" w:rsidRPr="00750B89">
        <w:rPr>
          <w:lang w:val="es-ES"/>
        </w:rPr>
        <w:t xml:space="preserve">1975 </w:t>
      </w:r>
      <w:r w:rsidR="00E938F0">
        <w:rPr>
          <w:lang w:val="es-ES"/>
        </w:rPr>
        <w:t xml:space="preserve">fueron los primeros instrumentos de derechos humanos anteriores </w:t>
      </w:r>
      <w:r w:rsidR="00E938F0" w:rsidRPr="00750B89">
        <w:rPr>
          <w:lang w:val="es-ES"/>
        </w:rPr>
        <w:t>a</w:t>
      </w:r>
      <w:r w:rsidR="00E938F0">
        <w:rPr>
          <w:lang w:val="es-ES"/>
        </w:rPr>
        <w:t xml:space="preserve"> la Convención que </w:t>
      </w:r>
      <w:r w:rsidR="00E938F0" w:rsidRPr="00750B89">
        <w:rPr>
          <w:lang w:val="es-ES"/>
        </w:rPr>
        <w:t>cont</w:t>
      </w:r>
      <w:r w:rsidR="00E938F0">
        <w:rPr>
          <w:lang w:val="es-ES"/>
        </w:rPr>
        <w:t xml:space="preserve">enían disposiciones sobre la igualdad y la </w:t>
      </w:r>
      <w:r w:rsidR="00315DE4" w:rsidRPr="00750B89">
        <w:rPr>
          <w:lang w:val="es-ES"/>
        </w:rPr>
        <w:t>no</w:t>
      </w:r>
      <w:r w:rsidR="00E938F0">
        <w:rPr>
          <w:lang w:val="es-ES"/>
        </w:rPr>
        <w:t xml:space="preserve"> </w:t>
      </w:r>
      <w:r w:rsidR="0031414E" w:rsidRPr="00750B89">
        <w:rPr>
          <w:lang w:val="es-ES"/>
        </w:rPr>
        <w:t>discriminación</w:t>
      </w:r>
      <w:r w:rsidR="00315DE4" w:rsidRPr="00750B89">
        <w:rPr>
          <w:lang w:val="es-ES"/>
        </w:rPr>
        <w:t xml:space="preserve"> </w:t>
      </w:r>
      <w:r w:rsidR="00E938F0">
        <w:rPr>
          <w:lang w:val="es-ES"/>
        </w:rPr>
        <w:t xml:space="preserve">de las </w:t>
      </w:r>
      <w:r w:rsidR="0031414E" w:rsidRPr="00750B89">
        <w:rPr>
          <w:lang w:val="es-ES"/>
        </w:rPr>
        <w:t>personas con discapacidad</w:t>
      </w:r>
      <w:r w:rsidR="00315DE4" w:rsidRPr="00EB656A">
        <w:rPr>
          <w:rStyle w:val="Refdenotaalpie"/>
          <w:lang w:val="es-ES"/>
        </w:rPr>
        <w:footnoteReference w:id="13"/>
      </w:r>
      <w:r w:rsidR="00E938F0">
        <w:rPr>
          <w:lang w:val="es-ES"/>
        </w:rPr>
        <w:t xml:space="preserve">. Aunque esos primeros instrumentos no vinculantes </w:t>
      </w:r>
      <w:r w:rsidR="00AC00ED">
        <w:rPr>
          <w:lang w:val="es-ES"/>
        </w:rPr>
        <w:t xml:space="preserve">de derechos humanos </w:t>
      </w:r>
      <w:r w:rsidR="00E938F0">
        <w:rPr>
          <w:lang w:val="es-ES"/>
        </w:rPr>
        <w:t>allanaron el camino para un enfoque de la discapacidad basado en la igualdad</w:t>
      </w:r>
      <w:r w:rsidR="00BA6C8F" w:rsidRPr="00750B89">
        <w:rPr>
          <w:lang w:val="es-ES"/>
        </w:rPr>
        <w:t xml:space="preserve">, </w:t>
      </w:r>
      <w:r w:rsidR="00E938F0">
        <w:rPr>
          <w:lang w:val="es-ES"/>
        </w:rPr>
        <w:t>seguían fundándose en el modelo médico de la discapacidad</w:t>
      </w:r>
      <w:r w:rsidR="00AC00ED">
        <w:rPr>
          <w:lang w:val="es-ES"/>
        </w:rPr>
        <w:t>,</w:t>
      </w:r>
      <w:r w:rsidR="00E938F0">
        <w:rPr>
          <w:lang w:val="es-ES"/>
        </w:rPr>
        <w:t xml:space="preserve"> ya que se consideraba que las deficiencias eran un motivo legítimo para restringir o denegar derechos</w:t>
      </w:r>
      <w:r w:rsidR="00BA6C8F" w:rsidRPr="00750B89">
        <w:rPr>
          <w:lang w:val="es-ES"/>
        </w:rPr>
        <w:t>.</w:t>
      </w:r>
      <w:r w:rsidR="00E548E0" w:rsidRPr="00750B89">
        <w:rPr>
          <w:lang w:val="es-ES"/>
        </w:rPr>
        <w:t xml:space="preserve"> </w:t>
      </w:r>
      <w:r w:rsidR="00E938F0">
        <w:rPr>
          <w:lang w:val="es-ES"/>
        </w:rPr>
        <w:t>Con las</w:t>
      </w:r>
      <w:r w:rsidR="005775D3" w:rsidRPr="00750B89">
        <w:rPr>
          <w:lang w:val="es-ES"/>
        </w:rPr>
        <w:t xml:space="preserve"> </w:t>
      </w:r>
      <w:r w:rsidR="00750B89" w:rsidRPr="00750B89">
        <w:rPr>
          <w:lang w:val="es-ES"/>
        </w:rPr>
        <w:t>Normas Uniformes sobre la Igualdad de Oportunidades para las Personas con Discapacidad</w:t>
      </w:r>
      <w:r w:rsidR="00E938F0">
        <w:rPr>
          <w:lang w:val="es-ES"/>
        </w:rPr>
        <w:t xml:space="preserve"> de </w:t>
      </w:r>
      <w:r w:rsidR="00E938F0" w:rsidRPr="00750B89">
        <w:rPr>
          <w:lang w:val="es-ES"/>
        </w:rPr>
        <w:t>1993</w:t>
      </w:r>
      <w:r w:rsidR="00E938F0">
        <w:rPr>
          <w:lang w:val="es-ES"/>
        </w:rPr>
        <w:t xml:space="preserve"> se dio un paso más</w:t>
      </w:r>
      <w:r w:rsidR="00BA6C8F" w:rsidRPr="00750B89">
        <w:rPr>
          <w:lang w:val="es-ES"/>
        </w:rPr>
        <w:t xml:space="preserve">. </w:t>
      </w:r>
      <w:r w:rsidR="00E938F0">
        <w:rPr>
          <w:lang w:val="es-ES"/>
        </w:rPr>
        <w:t xml:space="preserve">Esas </w:t>
      </w:r>
      <w:r w:rsidR="002210BD">
        <w:rPr>
          <w:lang w:val="es-ES"/>
        </w:rPr>
        <w:t>n</w:t>
      </w:r>
      <w:r w:rsidR="00E938F0">
        <w:rPr>
          <w:lang w:val="es-ES"/>
        </w:rPr>
        <w:t xml:space="preserve">ormas proclamaban la </w:t>
      </w:r>
      <w:r w:rsidR="0057471E" w:rsidRPr="00750B89">
        <w:rPr>
          <w:lang w:val="es-ES"/>
        </w:rPr>
        <w:t>“</w:t>
      </w:r>
      <w:r w:rsidR="00E938F0">
        <w:rPr>
          <w:lang w:val="es-ES"/>
        </w:rPr>
        <w:t>igualdad de oportunidades</w:t>
      </w:r>
      <w:r w:rsidR="0057471E" w:rsidRPr="00750B89">
        <w:rPr>
          <w:lang w:val="es-ES"/>
        </w:rPr>
        <w:t xml:space="preserve">” </w:t>
      </w:r>
      <w:r w:rsidR="00E938F0">
        <w:rPr>
          <w:lang w:val="es-ES"/>
        </w:rPr>
        <w:t xml:space="preserve">como concepto </w:t>
      </w:r>
      <w:r w:rsidR="0057471E" w:rsidRPr="00750B89">
        <w:rPr>
          <w:lang w:val="es-ES"/>
        </w:rPr>
        <w:t xml:space="preserve">fundamental </w:t>
      </w:r>
      <w:r w:rsidR="00B963E9">
        <w:rPr>
          <w:lang w:val="es-ES"/>
        </w:rPr>
        <w:t>de las leyes y políticas en materia de discapacidad y la definían así</w:t>
      </w:r>
      <w:r w:rsidR="0057471E" w:rsidRPr="00750B89">
        <w:rPr>
          <w:lang w:val="es-ES"/>
        </w:rPr>
        <w:t>:</w:t>
      </w:r>
    </w:p>
    <w:p w14:paraId="55D5EE54" w14:textId="77777777" w:rsidR="003262F7" w:rsidRPr="00750B89" w:rsidRDefault="003262F7" w:rsidP="003262F7">
      <w:pPr>
        <w:pStyle w:val="Prrafodelista"/>
        <w:spacing w:after="0" w:line="240" w:lineRule="auto"/>
        <w:jc w:val="both"/>
        <w:rPr>
          <w:lang w:val="es-ES"/>
        </w:rPr>
      </w:pPr>
    </w:p>
    <w:p w14:paraId="11DFD842" w14:textId="595EDD34" w:rsidR="0057471E" w:rsidRPr="00EB656A" w:rsidRDefault="00CC5AC3" w:rsidP="00CC5AC3">
      <w:pPr>
        <w:tabs>
          <w:tab w:val="left" w:pos="-1440"/>
          <w:tab w:val="left" w:pos="-720"/>
        </w:tabs>
        <w:suppressAutoHyphens/>
        <w:spacing w:line="240" w:lineRule="atLeast"/>
        <w:ind w:left="1416"/>
        <w:rPr>
          <w:lang w:val="es-ES"/>
        </w:rPr>
      </w:pPr>
      <w:r>
        <w:rPr>
          <w:lang w:val="es-ES"/>
        </w:rPr>
        <w:t xml:space="preserve">“(…) </w:t>
      </w:r>
      <w:r w:rsidRPr="00CC5AC3">
        <w:rPr>
          <w:lang w:val="es-ES"/>
        </w:rPr>
        <w:t>proceso</w:t>
      </w:r>
      <w:r>
        <w:rPr>
          <w:lang w:val="es-ES"/>
        </w:rPr>
        <w:t xml:space="preserve"> </w:t>
      </w:r>
      <w:r w:rsidRPr="00CC5AC3">
        <w:rPr>
          <w:lang w:val="es-ES"/>
        </w:rPr>
        <w:t>mediante el cual los diversos sistemas de la sociedad, el entorno</w:t>
      </w:r>
      <w:r>
        <w:rPr>
          <w:lang w:val="es-ES"/>
        </w:rPr>
        <w:t xml:space="preserve"> </w:t>
      </w:r>
      <w:r w:rsidRPr="00CC5AC3">
        <w:rPr>
          <w:lang w:val="es-ES"/>
        </w:rPr>
        <w:t>f</w:t>
      </w:r>
      <w:r>
        <w:rPr>
          <w:lang w:val="es-ES"/>
        </w:rPr>
        <w:t>í</w:t>
      </w:r>
      <w:r w:rsidRPr="00CC5AC3">
        <w:rPr>
          <w:lang w:val="es-ES"/>
        </w:rPr>
        <w:t>sico, los servicios, las actividades, la información y la</w:t>
      </w:r>
      <w:r>
        <w:rPr>
          <w:lang w:val="es-ES"/>
        </w:rPr>
        <w:t xml:space="preserve"> </w:t>
      </w:r>
      <w:r w:rsidRPr="00CC5AC3">
        <w:rPr>
          <w:lang w:val="es-ES"/>
        </w:rPr>
        <w:t>documentación se ponen a disposición de todos, especialmente de las</w:t>
      </w:r>
      <w:r>
        <w:rPr>
          <w:lang w:val="es-ES"/>
        </w:rPr>
        <w:t xml:space="preserve"> </w:t>
      </w:r>
      <w:r w:rsidRPr="00CC5AC3">
        <w:rPr>
          <w:lang w:val="es-ES"/>
        </w:rPr>
        <w:t>personas con discapacidad.</w:t>
      </w:r>
    </w:p>
    <w:p w14:paraId="53781658" w14:textId="56350F55" w:rsidR="0057471E" w:rsidRPr="00EB656A" w:rsidRDefault="00CC5AC3" w:rsidP="00EB656A">
      <w:pPr>
        <w:tabs>
          <w:tab w:val="left" w:pos="-1440"/>
          <w:tab w:val="left" w:pos="-720"/>
        </w:tabs>
        <w:suppressAutoHyphens/>
        <w:spacing w:line="240" w:lineRule="atLeast"/>
        <w:ind w:left="1416"/>
        <w:rPr>
          <w:lang w:val="es-ES"/>
        </w:rPr>
      </w:pPr>
      <w:r w:rsidRPr="00CC5AC3">
        <w:rPr>
          <w:lang w:val="es-ES"/>
        </w:rPr>
        <w:t>El principio de la igualdad de derechos significa que las necesidades de cada persona tienen igual importancia, que esas necesidades deben constituir la base de la planificación de las sociedades y que todos los recursos han de emplearse de manera de garantizar que todas las personas tengan las mismas</w:t>
      </w:r>
      <w:r>
        <w:rPr>
          <w:lang w:val="es-ES"/>
        </w:rPr>
        <w:t xml:space="preserve"> oportunidades de participación</w:t>
      </w:r>
      <w:r w:rsidR="0057471E" w:rsidRPr="00EB656A">
        <w:rPr>
          <w:lang w:val="es-ES"/>
        </w:rPr>
        <w:t xml:space="preserve">.  </w:t>
      </w:r>
    </w:p>
    <w:p w14:paraId="40FE1AEA" w14:textId="7B3AB2F3" w:rsidR="0057471E" w:rsidRPr="00EB656A" w:rsidRDefault="00CC5AC3" w:rsidP="00EB656A">
      <w:pPr>
        <w:tabs>
          <w:tab w:val="left" w:pos="-1440"/>
          <w:tab w:val="left" w:pos="-720"/>
        </w:tabs>
        <w:suppressAutoHyphens/>
        <w:spacing w:line="240" w:lineRule="atLeast"/>
        <w:ind w:left="1416"/>
        <w:rPr>
          <w:lang w:val="es-ES"/>
        </w:rPr>
      </w:pPr>
      <w:r w:rsidRPr="00CC5AC3">
        <w:rPr>
          <w:lang w:val="es-ES"/>
        </w:rPr>
        <w:t>Las personas con discapacidad son miembros de la sociedad y tienen derecho a permanecer en sus comunidades locales.  Deben recibir el apoyo que necesitan en el marco de las estructuras comunes de educación, sal</w:t>
      </w:r>
      <w:r>
        <w:rPr>
          <w:lang w:val="es-ES"/>
        </w:rPr>
        <w:t>ud, empleo y servicios sociales</w:t>
      </w:r>
      <w:r w:rsidR="0057471E" w:rsidRPr="00EB656A">
        <w:rPr>
          <w:lang w:val="es-ES"/>
        </w:rPr>
        <w:t>.</w:t>
      </w:r>
    </w:p>
    <w:p w14:paraId="6F5B60E4" w14:textId="0C092102" w:rsidR="0057471E" w:rsidRPr="00EB656A" w:rsidRDefault="00CC5AC3" w:rsidP="00EB656A">
      <w:pPr>
        <w:tabs>
          <w:tab w:val="left" w:pos="-1440"/>
          <w:tab w:val="left" w:pos="-720"/>
        </w:tabs>
        <w:suppressAutoHyphens/>
        <w:spacing w:line="240" w:lineRule="atLeast"/>
        <w:ind w:left="1416"/>
        <w:rPr>
          <w:lang w:val="es-ES"/>
        </w:rPr>
      </w:pPr>
      <w:r w:rsidRPr="00CC5AC3">
        <w:rPr>
          <w:lang w:val="es-ES"/>
        </w:rPr>
        <w:t xml:space="preserve">A medida que las personas con discapacidad logren la igualdad de derechos, deben también asumir las obligaciones correspondientes.  A su vez, con el logro de esos derechos, las sociedades pueden esperar más de las personas con discapacidad.  </w:t>
      </w:r>
      <w:r w:rsidRPr="00CC5AC3">
        <w:rPr>
          <w:lang w:val="es-ES"/>
        </w:rPr>
        <w:lastRenderedPageBreak/>
        <w:t>Como parte del proceso encaminado a lograr la igualdad de oportunidades deben establecerse disposiciones para ayudar a esas personas a asumir su plena responsabilidad como miembros de la sociedad</w:t>
      </w:r>
      <w:r w:rsidR="003262F7">
        <w:rPr>
          <w:lang w:val="es-ES"/>
        </w:rPr>
        <w:t>.</w:t>
      </w:r>
      <w:r w:rsidR="0057471E" w:rsidRPr="00EB656A">
        <w:rPr>
          <w:lang w:val="es-ES"/>
        </w:rPr>
        <w:t>”</w:t>
      </w:r>
      <w:r w:rsidR="0057471E" w:rsidRPr="00EB656A">
        <w:rPr>
          <w:vertAlign w:val="superscript"/>
          <w:lang w:val="es-ES"/>
        </w:rPr>
        <w:footnoteReference w:id="14"/>
      </w:r>
    </w:p>
    <w:p w14:paraId="1FA0FB86" w14:textId="75D3286E" w:rsidR="00116BCC" w:rsidRPr="00EB656A" w:rsidRDefault="00162CA5" w:rsidP="00303A6D">
      <w:pPr>
        <w:pStyle w:val="Prrafodelista"/>
        <w:numPr>
          <w:ilvl w:val="0"/>
          <w:numId w:val="42"/>
        </w:numPr>
        <w:spacing w:after="0" w:line="240" w:lineRule="auto"/>
        <w:jc w:val="both"/>
        <w:rPr>
          <w:lang w:val="es-ES"/>
        </w:rPr>
      </w:pPr>
      <w:r>
        <w:rPr>
          <w:lang w:val="es-ES"/>
        </w:rPr>
        <w:t xml:space="preserve">Esta definición de </w:t>
      </w:r>
      <w:r w:rsidR="00D80E9A">
        <w:rPr>
          <w:lang w:val="es-ES"/>
        </w:rPr>
        <w:t>equiparación</w:t>
      </w:r>
      <w:r>
        <w:rPr>
          <w:lang w:val="es-ES"/>
        </w:rPr>
        <w:t xml:space="preserve"> de las oportunidades </w:t>
      </w:r>
      <w:r w:rsidR="002210BD">
        <w:rPr>
          <w:lang w:val="es-ES"/>
        </w:rPr>
        <w:t>es un avance</w:t>
      </w:r>
      <w:r>
        <w:rPr>
          <w:lang w:val="es-ES"/>
        </w:rPr>
        <w:t xml:space="preserve"> importante </w:t>
      </w:r>
      <w:r w:rsidR="002210BD">
        <w:rPr>
          <w:lang w:val="es-ES"/>
        </w:rPr>
        <w:t>para pasar de un</w:t>
      </w:r>
      <w:r>
        <w:rPr>
          <w:lang w:val="es-ES"/>
        </w:rPr>
        <w:t xml:space="preserve"> modelo formal a un modelo sustantivo de igualdad</w:t>
      </w:r>
      <w:r w:rsidR="0057471E" w:rsidRPr="00EB656A">
        <w:rPr>
          <w:lang w:val="es-ES"/>
        </w:rPr>
        <w:t>.</w:t>
      </w:r>
      <w:r w:rsidR="007513AB" w:rsidRPr="00EB656A">
        <w:rPr>
          <w:lang w:val="es-ES"/>
        </w:rPr>
        <w:t xml:space="preserve"> </w:t>
      </w:r>
      <w:r w:rsidR="00F5244B">
        <w:rPr>
          <w:lang w:val="es-ES"/>
        </w:rPr>
        <w:t xml:space="preserve">Mientras que la igualdad </w:t>
      </w:r>
      <w:r w:rsidR="007513AB" w:rsidRPr="00EB656A">
        <w:rPr>
          <w:lang w:val="es-ES"/>
        </w:rPr>
        <w:t xml:space="preserve">formal </w:t>
      </w:r>
      <w:r w:rsidR="00F5244B">
        <w:rPr>
          <w:lang w:val="es-ES"/>
        </w:rPr>
        <w:t xml:space="preserve">aspira a combatir la </w:t>
      </w:r>
      <w:r w:rsidR="0031414E" w:rsidRPr="00EB656A">
        <w:rPr>
          <w:lang w:val="es-ES"/>
        </w:rPr>
        <w:t>discriminación</w:t>
      </w:r>
      <w:r w:rsidR="007513AB" w:rsidRPr="00EB656A">
        <w:rPr>
          <w:lang w:val="es-ES"/>
        </w:rPr>
        <w:t xml:space="preserve"> </w:t>
      </w:r>
      <w:r w:rsidR="00F5244B">
        <w:rPr>
          <w:lang w:val="es-ES"/>
        </w:rPr>
        <w:t xml:space="preserve">directa tratando de manera semejante a las personas que se encuentran en una situación semejante, </w:t>
      </w:r>
      <w:r w:rsidR="002210BD">
        <w:rPr>
          <w:lang w:val="es-ES"/>
        </w:rPr>
        <w:t>y</w:t>
      </w:r>
      <w:r w:rsidR="00F5244B">
        <w:rPr>
          <w:lang w:val="es-ES"/>
        </w:rPr>
        <w:t xml:space="preserve"> de manera diferente a las personas que se encuentran en una situación diferente, la igualdad sustantiva aspira a hacer frente a la </w:t>
      </w:r>
      <w:r w:rsidR="0031414E" w:rsidRPr="00EB656A">
        <w:rPr>
          <w:lang w:val="es-ES"/>
        </w:rPr>
        <w:t>discriminación</w:t>
      </w:r>
      <w:r w:rsidR="007513AB" w:rsidRPr="00EB656A">
        <w:rPr>
          <w:lang w:val="es-ES"/>
        </w:rPr>
        <w:t xml:space="preserve"> </w:t>
      </w:r>
      <w:r w:rsidR="00F5244B">
        <w:rPr>
          <w:lang w:val="es-ES"/>
        </w:rPr>
        <w:t>estructural e indirecta y tiene en cuenta las relaciones de poder</w:t>
      </w:r>
      <w:r w:rsidR="007513AB" w:rsidRPr="00EB656A">
        <w:rPr>
          <w:lang w:val="es-ES"/>
        </w:rPr>
        <w:t xml:space="preserve">. </w:t>
      </w:r>
      <w:r w:rsidR="00F5244B">
        <w:rPr>
          <w:lang w:val="es-ES"/>
        </w:rPr>
        <w:t xml:space="preserve">La igualdad formal ayuda a combatir los estereotipos y prejuicios negativos, pero no puede ofrecer soluciones para el </w:t>
      </w:r>
      <w:r w:rsidR="007513AB" w:rsidRPr="00EB656A">
        <w:rPr>
          <w:lang w:val="es-ES"/>
        </w:rPr>
        <w:t xml:space="preserve">“dilema </w:t>
      </w:r>
      <w:r w:rsidR="00F5244B">
        <w:rPr>
          <w:lang w:val="es-ES"/>
        </w:rPr>
        <w:t>de la diferencia</w:t>
      </w:r>
      <w:r w:rsidR="007513AB" w:rsidRPr="00EB656A">
        <w:rPr>
          <w:lang w:val="es-ES"/>
        </w:rPr>
        <w:t>”</w:t>
      </w:r>
      <w:r w:rsidR="00F5244B">
        <w:rPr>
          <w:lang w:val="es-ES"/>
        </w:rPr>
        <w:t xml:space="preserve">. La igualdad sustantiva reconoce que el </w:t>
      </w:r>
      <w:r w:rsidR="007513AB" w:rsidRPr="00EB656A">
        <w:rPr>
          <w:lang w:val="es-ES"/>
        </w:rPr>
        <w:t xml:space="preserve">“dilema </w:t>
      </w:r>
      <w:r w:rsidR="00F5244B">
        <w:rPr>
          <w:lang w:val="es-ES"/>
        </w:rPr>
        <w:t>de la diferencia</w:t>
      </w:r>
      <w:r w:rsidR="007513AB" w:rsidRPr="00EB656A">
        <w:rPr>
          <w:lang w:val="es-ES"/>
        </w:rPr>
        <w:t xml:space="preserve">” </w:t>
      </w:r>
      <w:r w:rsidR="00F5244B">
        <w:rPr>
          <w:lang w:val="es-ES"/>
        </w:rPr>
        <w:t xml:space="preserve">requiere ignorar y reconocer a la vez las diferencias entre los seres humanos a fin de lograr la </w:t>
      </w:r>
      <w:r w:rsidR="006A2AB6">
        <w:rPr>
          <w:lang w:val="es-ES"/>
        </w:rPr>
        <w:t>igualdad de hecho</w:t>
      </w:r>
      <w:r w:rsidR="00E91D35" w:rsidRPr="00EB656A">
        <w:rPr>
          <w:lang w:val="es-ES"/>
        </w:rPr>
        <w:t xml:space="preserve">. </w:t>
      </w:r>
      <w:r w:rsidR="00F5244B">
        <w:rPr>
          <w:lang w:val="es-ES"/>
        </w:rPr>
        <w:t xml:space="preserve">Sin embargo, </w:t>
      </w:r>
      <w:r w:rsidR="002210BD">
        <w:rPr>
          <w:lang w:val="es-ES"/>
        </w:rPr>
        <w:t>para</w:t>
      </w:r>
      <w:r w:rsidR="00F5244B">
        <w:rPr>
          <w:lang w:val="es-ES"/>
        </w:rPr>
        <w:t xml:space="preserve"> superar </w:t>
      </w:r>
      <w:r w:rsidR="002210BD">
        <w:rPr>
          <w:lang w:val="es-ES"/>
        </w:rPr>
        <w:t>una</w:t>
      </w:r>
      <w:r w:rsidR="00F5244B">
        <w:rPr>
          <w:lang w:val="es-ES"/>
        </w:rPr>
        <w:t xml:space="preserve"> discriminación </w:t>
      </w:r>
      <w:r w:rsidR="002210BD">
        <w:rPr>
          <w:lang w:val="es-ES"/>
        </w:rPr>
        <w:t xml:space="preserve">por motivos de discapacidad </w:t>
      </w:r>
      <w:r w:rsidR="00F5244B">
        <w:rPr>
          <w:lang w:val="es-ES"/>
        </w:rPr>
        <w:t>profundamente arraigada</w:t>
      </w:r>
      <w:r w:rsidR="005775D3" w:rsidRPr="00EB656A">
        <w:rPr>
          <w:lang w:val="es-ES"/>
        </w:rPr>
        <w:t xml:space="preserve">, </w:t>
      </w:r>
      <w:r w:rsidR="00F5244B">
        <w:rPr>
          <w:lang w:val="es-ES"/>
        </w:rPr>
        <w:t>los Estados y las autoridades locales</w:t>
      </w:r>
      <w:r w:rsidR="00642605" w:rsidRPr="00EB656A">
        <w:rPr>
          <w:lang w:val="es-ES"/>
        </w:rPr>
        <w:t>,</w:t>
      </w:r>
      <w:r w:rsidR="00F5244B">
        <w:rPr>
          <w:lang w:val="es-ES"/>
        </w:rPr>
        <w:t xml:space="preserve"> </w:t>
      </w:r>
      <w:r w:rsidR="002210BD">
        <w:rPr>
          <w:lang w:val="es-ES"/>
        </w:rPr>
        <w:t xml:space="preserve">incluidos </w:t>
      </w:r>
      <w:r w:rsidR="00F5244B" w:rsidRPr="002210BD">
        <w:rPr>
          <w:lang w:val="es-ES"/>
        </w:rPr>
        <w:t xml:space="preserve">los gobiernos </w:t>
      </w:r>
      <w:r w:rsidR="002210BD">
        <w:rPr>
          <w:lang w:val="es-ES"/>
        </w:rPr>
        <w:t>descentralizados,</w:t>
      </w:r>
      <w:r w:rsidR="00642605" w:rsidRPr="00EB656A">
        <w:rPr>
          <w:lang w:val="es-ES"/>
        </w:rPr>
        <w:t xml:space="preserve"> </w:t>
      </w:r>
      <w:r w:rsidR="00F5244B">
        <w:rPr>
          <w:lang w:val="es-ES"/>
        </w:rPr>
        <w:t>deben hacer algo más que luchar contra los comportamientos</w:t>
      </w:r>
      <w:r w:rsidR="00E91D35" w:rsidRPr="00EB656A">
        <w:rPr>
          <w:lang w:val="es-ES"/>
        </w:rPr>
        <w:t xml:space="preserve">, </w:t>
      </w:r>
      <w:r w:rsidR="00F5244B">
        <w:rPr>
          <w:lang w:val="es-ES"/>
        </w:rPr>
        <w:t>las estructuras y los sistemas discriminatorios</w:t>
      </w:r>
      <w:r w:rsidR="00E91D35" w:rsidRPr="00EB656A">
        <w:rPr>
          <w:lang w:val="es-ES"/>
        </w:rPr>
        <w:t xml:space="preserve">. </w:t>
      </w:r>
      <w:r w:rsidR="00F5244B">
        <w:rPr>
          <w:lang w:val="es-ES"/>
        </w:rPr>
        <w:t xml:space="preserve">Para cambiar las estructuras y los sistemas </w:t>
      </w:r>
      <w:r w:rsidR="00E91D35" w:rsidRPr="00EB656A">
        <w:rPr>
          <w:lang w:val="es-ES"/>
        </w:rPr>
        <w:t>discriminator</w:t>
      </w:r>
      <w:r w:rsidR="00F5244B">
        <w:rPr>
          <w:lang w:val="es-ES"/>
        </w:rPr>
        <w:t>ios</w:t>
      </w:r>
      <w:r w:rsidR="00E91D35" w:rsidRPr="00EB656A">
        <w:rPr>
          <w:lang w:val="es-ES"/>
        </w:rPr>
        <w:t xml:space="preserve"> </w:t>
      </w:r>
      <w:r w:rsidR="00F5244B">
        <w:rPr>
          <w:lang w:val="es-ES"/>
        </w:rPr>
        <w:t xml:space="preserve">se requieren medidas </w:t>
      </w:r>
      <w:r w:rsidR="00E91D35" w:rsidRPr="00EB656A">
        <w:rPr>
          <w:lang w:val="es-ES"/>
        </w:rPr>
        <w:t>positiv</w:t>
      </w:r>
      <w:r w:rsidR="00F5244B">
        <w:rPr>
          <w:lang w:val="es-ES"/>
        </w:rPr>
        <w:t>as</w:t>
      </w:r>
      <w:r w:rsidR="00E91D35" w:rsidRPr="00EB656A">
        <w:rPr>
          <w:lang w:val="es-ES"/>
        </w:rPr>
        <w:t xml:space="preserve">. </w:t>
      </w:r>
      <w:r w:rsidR="00F5244B">
        <w:rPr>
          <w:lang w:val="es-ES"/>
        </w:rPr>
        <w:t>La</w:t>
      </w:r>
      <w:r w:rsidR="00E91D35" w:rsidRPr="00EB656A">
        <w:rPr>
          <w:lang w:val="es-ES"/>
        </w:rPr>
        <w:t xml:space="preserve"> </w:t>
      </w:r>
      <w:r w:rsidR="00D34C0D" w:rsidRPr="00EB656A">
        <w:rPr>
          <w:lang w:val="es-ES"/>
        </w:rPr>
        <w:t>Convención</w:t>
      </w:r>
      <w:r w:rsidR="00E91D35" w:rsidRPr="00EB656A">
        <w:rPr>
          <w:lang w:val="es-ES"/>
        </w:rPr>
        <w:t xml:space="preserve"> </w:t>
      </w:r>
      <w:r w:rsidR="00F5244B">
        <w:rPr>
          <w:lang w:val="es-ES"/>
        </w:rPr>
        <w:t>se basa en este nuevo modelo de igualdad</w:t>
      </w:r>
      <w:r w:rsidR="00E91D35" w:rsidRPr="00EB656A">
        <w:rPr>
          <w:lang w:val="es-ES"/>
        </w:rPr>
        <w:t xml:space="preserve">, </w:t>
      </w:r>
      <w:r w:rsidR="002210BD">
        <w:rPr>
          <w:lang w:val="es-ES"/>
        </w:rPr>
        <w:t>conocido</w:t>
      </w:r>
      <w:r w:rsidR="00F5244B">
        <w:rPr>
          <w:lang w:val="es-ES"/>
        </w:rPr>
        <w:t xml:space="preserve"> también como igualdad </w:t>
      </w:r>
      <w:r w:rsidR="00F5244B" w:rsidRPr="002210BD">
        <w:rPr>
          <w:lang w:val="es-ES"/>
        </w:rPr>
        <w:t>transforma</w:t>
      </w:r>
      <w:r w:rsidR="00F731C3" w:rsidRPr="002210BD">
        <w:rPr>
          <w:lang w:val="es-ES"/>
        </w:rPr>
        <w:t>tiva</w:t>
      </w:r>
      <w:r w:rsidR="00F5244B">
        <w:rPr>
          <w:lang w:val="es-ES"/>
        </w:rPr>
        <w:t xml:space="preserve"> o inclusiva</w:t>
      </w:r>
      <w:r w:rsidR="00E91D35" w:rsidRPr="00EB656A">
        <w:rPr>
          <w:lang w:val="es-ES"/>
        </w:rPr>
        <w:t xml:space="preserve">. </w:t>
      </w:r>
      <w:r w:rsidR="00F731C3">
        <w:rPr>
          <w:lang w:val="es-ES"/>
        </w:rPr>
        <w:t>La igualdad i</w:t>
      </w:r>
      <w:r w:rsidR="00E91D35" w:rsidRPr="00EB656A">
        <w:rPr>
          <w:lang w:val="es-ES"/>
        </w:rPr>
        <w:t>nclusiv</w:t>
      </w:r>
      <w:r w:rsidR="00F731C3">
        <w:rPr>
          <w:lang w:val="es-ES"/>
        </w:rPr>
        <w:t xml:space="preserve">a no debe </w:t>
      </w:r>
      <w:r w:rsidR="002210BD">
        <w:rPr>
          <w:lang w:val="es-ES"/>
        </w:rPr>
        <w:t>considerarse</w:t>
      </w:r>
      <w:r w:rsidR="00F731C3">
        <w:rPr>
          <w:lang w:val="es-ES"/>
        </w:rPr>
        <w:t xml:space="preserve"> un modelo relacionado específicamente con la discapacidad</w:t>
      </w:r>
      <w:r w:rsidR="009C1052" w:rsidRPr="00EB656A">
        <w:rPr>
          <w:lang w:val="es-ES"/>
        </w:rPr>
        <w:t>,</w:t>
      </w:r>
      <w:r w:rsidR="000A5189" w:rsidRPr="00EB656A">
        <w:rPr>
          <w:lang w:val="es-ES"/>
        </w:rPr>
        <w:t xml:space="preserve"> </w:t>
      </w:r>
      <w:r w:rsidR="00F731C3">
        <w:rPr>
          <w:lang w:val="es-ES"/>
        </w:rPr>
        <w:t xml:space="preserve">sino un modelo que reconoce que las personas, de manera general, </w:t>
      </w:r>
      <w:r w:rsidR="00136080" w:rsidRPr="00EB656A">
        <w:rPr>
          <w:lang w:val="es-ES"/>
        </w:rPr>
        <w:t>experi</w:t>
      </w:r>
      <w:r w:rsidR="00F731C3">
        <w:rPr>
          <w:lang w:val="es-ES"/>
        </w:rPr>
        <w:t xml:space="preserve">mentan </w:t>
      </w:r>
      <w:r w:rsidR="0031414E" w:rsidRPr="00EB656A">
        <w:rPr>
          <w:lang w:val="es-ES"/>
        </w:rPr>
        <w:t>discriminación</w:t>
      </w:r>
      <w:r w:rsidR="00136080" w:rsidRPr="00EB656A">
        <w:rPr>
          <w:lang w:val="es-ES"/>
        </w:rPr>
        <w:t xml:space="preserve"> </w:t>
      </w:r>
      <w:r w:rsidR="002210BD">
        <w:rPr>
          <w:lang w:val="es-ES"/>
        </w:rPr>
        <w:t>por su pertenencia a</w:t>
      </w:r>
      <w:r w:rsidR="00F731C3">
        <w:rPr>
          <w:lang w:val="es-ES"/>
        </w:rPr>
        <w:t xml:space="preserve"> uno o varios grupos de la sociedad y que esos grupos no son homogéneos</w:t>
      </w:r>
      <w:r w:rsidR="00136080" w:rsidRPr="00EB656A">
        <w:rPr>
          <w:lang w:val="es-ES"/>
        </w:rPr>
        <w:t xml:space="preserve">. </w:t>
      </w:r>
      <w:r w:rsidR="00F731C3">
        <w:rPr>
          <w:lang w:val="es-ES"/>
        </w:rPr>
        <w:t>Por consiguiente</w:t>
      </w:r>
      <w:r w:rsidR="00136080" w:rsidRPr="00EB656A">
        <w:rPr>
          <w:lang w:val="es-ES"/>
        </w:rPr>
        <w:t xml:space="preserve">, </w:t>
      </w:r>
      <w:r w:rsidR="00F731C3">
        <w:rPr>
          <w:lang w:val="es-ES"/>
        </w:rPr>
        <w:t xml:space="preserve">las medidas </w:t>
      </w:r>
      <w:r w:rsidR="002210BD">
        <w:rPr>
          <w:lang w:val="es-ES"/>
        </w:rPr>
        <w:t xml:space="preserve">de lucha </w:t>
      </w:r>
      <w:r w:rsidR="00F731C3">
        <w:rPr>
          <w:lang w:val="es-ES"/>
        </w:rPr>
        <w:t xml:space="preserve">contra la </w:t>
      </w:r>
      <w:r w:rsidR="0031414E" w:rsidRPr="00EB656A">
        <w:rPr>
          <w:lang w:val="es-ES"/>
        </w:rPr>
        <w:t>discriminación</w:t>
      </w:r>
      <w:r w:rsidR="00E91D35" w:rsidRPr="00EB656A">
        <w:rPr>
          <w:lang w:val="es-ES"/>
        </w:rPr>
        <w:t xml:space="preserve"> </w:t>
      </w:r>
      <w:r w:rsidR="00F731C3">
        <w:rPr>
          <w:lang w:val="es-ES"/>
        </w:rPr>
        <w:t xml:space="preserve">deben </w:t>
      </w:r>
      <w:r w:rsidR="002210BD">
        <w:rPr>
          <w:lang w:val="es-ES"/>
        </w:rPr>
        <w:t>estar orientadas</w:t>
      </w:r>
      <w:r w:rsidR="00F731C3">
        <w:rPr>
          <w:lang w:val="es-ES"/>
        </w:rPr>
        <w:t xml:space="preserve"> tanto a personas como a grupos. Además, la</w:t>
      </w:r>
      <w:r w:rsidR="00136080" w:rsidRPr="00EB656A">
        <w:rPr>
          <w:lang w:val="es-ES"/>
        </w:rPr>
        <w:t xml:space="preserve"> </w:t>
      </w:r>
      <w:r w:rsidR="00D34C0D" w:rsidRPr="00EB656A">
        <w:rPr>
          <w:lang w:val="es-ES"/>
        </w:rPr>
        <w:t>Convención</w:t>
      </w:r>
      <w:r w:rsidR="00E91D35" w:rsidRPr="00EB656A">
        <w:rPr>
          <w:lang w:val="es-ES"/>
        </w:rPr>
        <w:t xml:space="preserve"> </w:t>
      </w:r>
      <w:r w:rsidR="00F731C3">
        <w:rPr>
          <w:lang w:val="es-ES"/>
        </w:rPr>
        <w:t xml:space="preserve">es el primer tratado de derechos humanos que reconoce expresamente la discriminación </w:t>
      </w:r>
      <w:proofErr w:type="spellStart"/>
      <w:r w:rsidR="00E91D35" w:rsidRPr="00EB656A">
        <w:rPr>
          <w:lang w:val="es-ES"/>
        </w:rPr>
        <w:t>intersec</w:t>
      </w:r>
      <w:r w:rsidR="00F731C3">
        <w:rPr>
          <w:lang w:val="es-ES"/>
        </w:rPr>
        <w:t>c</w:t>
      </w:r>
      <w:r w:rsidR="00E91D35" w:rsidRPr="00EB656A">
        <w:rPr>
          <w:lang w:val="es-ES"/>
        </w:rPr>
        <w:t>ional</w:t>
      </w:r>
      <w:proofErr w:type="spellEnd"/>
      <w:r w:rsidR="00E91D35" w:rsidRPr="00EB656A">
        <w:rPr>
          <w:rStyle w:val="Refdenotaalpie"/>
          <w:lang w:val="es-ES"/>
        </w:rPr>
        <w:footnoteReference w:id="15"/>
      </w:r>
      <w:r w:rsidR="00F731C3">
        <w:rPr>
          <w:lang w:val="es-ES"/>
        </w:rPr>
        <w:t>.</w:t>
      </w:r>
      <w:r w:rsidR="00E91D35" w:rsidRPr="00EB656A">
        <w:rPr>
          <w:lang w:val="es-ES"/>
        </w:rPr>
        <w:t xml:space="preserve"> </w:t>
      </w:r>
      <w:r w:rsidR="00CC2012">
        <w:rPr>
          <w:lang w:val="es-ES"/>
        </w:rPr>
        <w:t xml:space="preserve">Todos los miembros </w:t>
      </w:r>
      <w:r w:rsidR="0065348A">
        <w:rPr>
          <w:lang w:val="es-ES"/>
        </w:rPr>
        <w:t>del</w:t>
      </w:r>
      <w:r w:rsidR="00CC2012">
        <w:rPr>
          <w:lang w:val="es-ES"/>
        </w:rPr>
        <w:t xml:space="preserve"> grupo son personas con</w:t>
      </w:r>
      <w:r w:rsidR="0065348A">
        <w:rPr>
          <w:lang w:val="es-ES"/>
        </w:rPr>
        <w:t xml:space="preserve"> unas</w:t>
      </w:r>
      <w:r w:rsidR="00CC2012">
        <w:rPr>
          <w:lang w:val="es-ES"/>
        </w:rPr>
        <w:t xml:space="preserve"> </w:t>
      </w:r>
      <w:r w:rsidR="0065348A">
        <w:rPr>
          <w:lang w:val="es-ES"/>
        </w:rPr>
        <w:t>señas</w:t>
      </w:r>
      <w:r w:rsidR="002210BD">
        <w:rPr>
          <w:lang w:val="es-ES"/>
        </w:rPr>
        <w:t xml:space="preserve"> de</w:t>
      </w:r>
      <w:r w:rsidR="00CC2012">
        <w:rPr>
          <w:lang w:val="es-ES"/>
        </w:rPr>
        <w:t xml:space="preserve"> identidad</w:t>
      </w:r>
      <w:r w:rsidR="00E91D35" w:rsidRPr="00EB656A">
        <w:rPr>
          <w:lang w:val="es-ES"/>
        </w:rPr>
        <w:t xml:space="preserve">, </w:t>
      </w:r>
      <w:r w:rsidR="00CC2012">
        <w:rPr>
          <w:lang w:val="es-ES"/>
        </w:rPr>
        <w:t xml:space="preserve">circunstancias </w:t>
      </w:r>
      <w:r w:rsidR="002210BD">
        <w:rPr>
          <w:lang w:val="es-ES"/>
        </w:rPr>
        <w:t>personales y situaci</w:t>
      </w:r>
      <w:r w:rsidR="0065348A">
        <w:rPr>
          <w:lang w:val="es-ES"/>
        </w:rPr>
        <w:t>ón propias</w:t>
      </w:r>
      <w:r w:rsidR="00E91D35" w:rsidRPr="00EB656A">
        <w:rPr>
          <w:lang w:val="es-ES"/>
        </w:rPr>
        <w:t xml:space="preserve">. </w:t>
      </w:r>
      <w:r w:rsidR="00CC2012">
        <w:rPr>
          <w:lang w:val="es-ES"/>
        </w:rPr>
        <w:t xml:space="preserve">La igualdad inclusiva </w:t>
      </w:r>
      <w:r w:rsidR="00CD0E0A">
        <w:rPr>
          <w:lang w:val="es-ES"/>
        </w:rPr>
        <w:t>introduce</w:t>
      </w:r>
      <w:r w:rsidR="00CC2012">
        <w:rPr>
          <w:lang w:val="es-ES"/>
        </w:rPr>
        <w:t xml:space="preserve"> un nuevo concepto</w:t>
      </w:r>
      <w:r w:rsidR="00E93CC0" w:rsidRPr="00EB656A">
        <w:rPr>
          <w:lang w:val="es-ES"/>
        </w:rPr>
        <w:t xml:space="preserve"> </w:t>
      </w:r>
      <w:r w:rsidR="00CC2012">
        <w:rPr>
          <w:lang w:val="es-ES"/>
        </w:rPr>
        <w:t xml:space="preserve">que tiene en cuenta la </w:t>
      </w:r>
      <w:r w:rsidR="00CC2012" w:rsidRPr="00EB656A">
        <w:rPr>
          <w:lang w:val="es-ES"/>
        </w:rPr>
        <w:t xml:space="preserve">discriminación </w:t>
      </w:r>
      <w:r w:rsidR="00E93CC0" w:rsidRPr="00EB656A">
        <w:rPr>
          <w:lang w:val="es-ES"/>
        </w:rPr>
        <w:t>individual</w:t>
      </w:r>
      <w:r w:rsidR="00CC2012">
        <w:rPr>
          <w:lang w:val="es-ES"/>
        </w:rPr>
        <w:t xml:space="preserve"> y </w:t>
      </w:r>
      <w:r w:rsidR="00CD0E0A">
        <w:rPr>
          <w:lang w:val="es-ES"/>
        </w:rPr>
        <w:t xml:space="preserve">la discriminación </w:t>
      </w:r>
      <w:r w:rsidR="00CC2012">
        <w:rPr>
          <w:lang w:val="es-ES"/>
        </w:rPr>
        <w:t>e</w:t>
      </w:r>
      <w:r w:rsidR="00E91D35" w:rsidRPr="00EB656A">
        <w:rPr>
          <w:lang w:val="es-ES"/>
        </w:rPr>
        <w:t>structural</w:t>
      </w:r>
      <w:r w:rsidR="00CD0E0A">
        <w:rPr>
          <w:lang w:val="es-ES"/>
        </w:rPr>
        <w:t xml:space="preserve"> e </w:t>
      </w:r>
      <w:proofErr w:type="spellStart"/>
      <w:r w:rsidR="00CD0E0A">
        <w:rPr>
          <w:lang w:val="es-ES"/>
        </w:rPr>
        <w:t>interseccional</w:t>
      </w:r>
      <w:proofErr w:type="spellEnd"/>
      <w:r w:rsidR="00CC2012">
        <w:rPr>
          <w:lang w:val="es-ES"/>
        </w:rPr>
        <w:t>, así como las relaciones de poder</w:t>
      </w:r>
      <w:r w:rsidR="00E91D35" w:rsidRPr="00EB656A">
        <w:rPr>
          <w:lang w:val="es-ES"/>
        </w:rPr>
        <w:t>.</w:t>
      </w:r>
      <w:r w:rsidR="00EF08B0" w:rsidRPr="00EB656A">
        <w:rPr>
          <w:lang w:val="es-ES"/>
        </w:rPr>
        <w:t xml:space="preserve"> </w:t>
      </w:r>
      <w:r w:rsidR="00A76EE6">
        <w:rPr>
          <w:lang w:val="es-ES"/>
        </w:rPr>
        <w:t xml:space="preserve">Es </w:t>
      </w:r>
      <w:r w:rsidR="00EF08B0" w:rsidRPr="00EB656A">
        <w:rPr>
          <w:lang w:val="es-ES"/>
        </w:rPr>
        <w:t>evident</w:t>
      </w:r>
      <w:r w:rsidR="00A76EE6">
        <w:rPr>
          <w:lang w:val="es-ES"/>
        </w:rPr>
        <w:t>e</w:t>
      </w:r>
      <w:r w:rsidR="00EF08B0" w:rsidRPr="00EB656A">
        <w:rPr>
          <w:lang w:val="es-ES"/>
        </w:rPr>
        <w:t xml:space="preserve"> </w:t>
      </w:r>
      <w:r w:rsidR="00A76EE6">
        <w:rPr>
          <w:lang w:val="es-ES"/>
        </w:rPr>
        <w:t xml:space="preserve">que el objetivo de la igualdad inclusiva </w:t>
      </w:r>
      <w:r w:rsidR="00CD0E0A">
        <w:rPr>
          <w:lang w:val="es-ES"/>
        </w:rPr>
        <w:t>es</w:t>
      </w:r>
      <w:r w:rsidR="00D72F18">
        <w:rPr>
          <w:lang w:val="es-ES"/>
        </w:rPr>
        <w:t xml:space="preserve"> </w:t>
      </w:r>
      <w:r w:rsidR="00CD0E0A">
        <w:rPr>
          <w:lang w:val="es-ES"/>
        </w:rPr>
        <w:t>ambicioso</w:t>
      </w:r>
      <w:r w:rsidR="00D72F18">
        <w:rPr>
          <w:lang w:val="es-ES"/>
        </w:rPr>
        <w:t xml:space="preserve"> y </w:t>
      </w:r>
      <w:r w:rsidR="00CD0E0A">
        <w:rPr>
          <w:lang w:val="es-ES"/>
        </w:rPr>
        <w:t xml:space="preserve">que </w:t>
      </w:r>
      <w:r w:rsidR="00D72F18">
        <w:rPr>
          <w:lang w:val="es-ES"/>
        </w:rPr>
        <w:t>no pueden lograrse cambios sistémicos y estructurales</w:t>
      </w:r>
      <w:r w:rsidR="00EF08B0" w:rsidRPr="00EB656A">
        <w:rPr>
          <w:lang w:val="es-ES"/>
        </w:rPr>
        <w:t xml:space="preserve"> fundamental</w:t>
      </w:r>
      <w:r w:rsidR="00D72F18">
        <w:rPr>
          <w:lang w:val="es-ES"/>
        </w:rPr>
        <w:t xml:space="preserve">es en un día, sino que </w:t>
      </w:r>
      <w:r w:rsidR="00CD0E0A">
        <w:rPr>
          <w:lang w:val="es-ES"/>
        </w:rPr>
        <w:t xml:space="preserve">se </w:t>
      </w:r>
      <w:r w:rsidR="00D72F18">
        <w:rPr>
          <w:lang w:val="es-ES"/>
        </w:rPr>
        <w:t>requiere tiempo</w:t>
      </w:r>
      <w:r w:rsidR="006D76C6" w:rsidRPr="00EB656A">
        <w:rPr>
          <w:lang w:val="es-ES"/>
        </w:rPr>
        <w:t xml:space="preserve">. </w:t>
      </w:r>
      <w:r w:rsidR="00D72F18">
        <w:rPr>
          <w:lang w:val="es-ES"/>
        </w:rPr>
        <w:t>Sin embargo, las obligaciones correspondientes en materia de no discriminación tienen un carácter jurídico inmediato</w:t>
      </w:r>
      <w:r w:rsidR="00CB58D1" w:rsidRPr="00EB656A">
        <w:rPr>
          <w:lang w:val="es-ES"/>
        </w:rPr>
        <w:t>.</w:t>
      </w:r>
    </w:p>
    <w:p w14:paraId="5B183FAE" w14:textId="77777777" w:rsidR="005C7B9C" w:rsidRPr="00EB656A" w:rsidRDefault="005C7B9C" w:rsidP="001F3101">
      <w:pPr>
        <w:pStyle w:val="Prrafodelista"/>
        <w:spacing w:after="0" w:line="240" w:lineRule="auto"/>
        <w:jc w:val="both"/>
        <w:rPr>
          <w:lang w:val="es-ES"/>
        </w:rPr>
      </w:pPr>
    </w:p>
    <w:p w14:paraId="7DDDFE58" w14:textId="1C63A496" w:rsidR="00116BCC" w:rsidRPr="00EB656A" w:rsidRDefault="00D72F18" w:rsidP="00303A6D">
      <w:pPr>
        <w:pStyle w:val="Prrafodelista"/>
        <w:numPr>
          <w:ilvl w:val="0"/>
          <w:numId w:val="42"/>
        </w:numPr>
        <w:spacing w:after="0" w:line="240" w:lineRule="auto"/>
        <w:jc w:val="both"/>
        <w:rPr>
          <w:lang w:val="es-ES"/>
        </w:rPr>
      </w:pPr>
      <w:r>
        <w:rPr>
          <w:lang w:val="es-ES"/>
        </w:rPr>
        <w:t xml:space="preserve">La igualdad inclusiva se </w:t>
      </w:r>
      <w:r w:rsidR="00E91D35" w:rsidRPr="00EB656A">
        <w:rPr>
          <w:lang w:val="es-ES"/>
        </w:rPr>
        <w:t>correspond</w:t>
      </w:r>
      <w:r>
        <w:rPr>
          <w:lang w:val="es-ES"/>
        </w:rPr>
        <w:t>e con un nuevo modelo de discapacidad, el modelo de derechos humanos de la discapacidad</w:t>
      </w:r>
      <w:r w:rsidR="00054EB5" w:rsidRPr="00EB656A">
        <w:rPr>
          <w:lang w:val="es-ES"/>
        </w:rPr>
        <w:t xml:space="preserve">, </w:t>
      </w:r>
      <w:r>
        <w:rPr>
          <w:lang w:val="es-ES"/>
        </w:rPr>
        <w:t xml:space="preserve">que deja atrás los enfoques médico, </w:t>
      </w:r>
      <w:r w:rsidR="00CD0E0A">
        <w:rPr>
          <w:lang w:val="es-ES"/>
        </w:rPr>
        <w:t>caritativo y asistencial</w:t>
      </w:r>
      <w:r>
        <w:rPr>
          <w:lang w:val="es-ES"/>
        </w:rPr>
        <w:t xml:space="preserve"> y se basa en la hipótesis de que la discapacidad no es, ante todo, una cuestión médica. </w:t>
      </w:r>
      <w:r w:rsidR="00013BC0">
        <w:rPr>
          <w:lang w:val="es-ES"/>
        </w:rPr>
        <w:t>L</w:t>
      </w:r>
      <w:r>
        <w:rPr>
          <w:lang w:val="es-ES"/>
        </w:rPr>
        <w:t xml:space="preserve">a discapacidad es </w:t>
      </w:r>
      <w:r w:rsidR="00013BC0">
        <w:rPr>
          <w:lang w:val="es-ES"/>
        </w:rPr>
        <w:t xml:space="preserve">más bien </w:t>
      </w:r>
      <w:r>
        <w:rPr>
          <w:lang w:val="es-ES"/>
        </w:rPr>
        <w:t>un constructo social y la deficiencia no debe considerarse como un motivo legítimo para denegar o restringir los derechos humanos</w:t>
      </w:r>
      <w:r w:rsidR="00381478" w:rsidRPr="00EB656A">
        <w:rPr>
          <w:lang w:val="es-ES"/>
        </w:rPr>
        <w:t xml:space="preserve">. </w:t>
      </w:r>
      <w:r>
        <w:rPr>
          <w:lang w:val="es-ES"/>
        </w:rPr>
        <w:t>El modelo de derechos</w:t>
      </w:r>
      <w:r w:rsidR="00381478" w:rsidRPr="00EB656A">
        <w:rPr>
          <w:lang w:val="es-ES"/>
        </w:rPr>
        <w:t xml:space="preserve"> </w:t>
      </w:r>
      <w:r w:rsidR="00136080" w:rsidRPr="00EB656A">
        <w:rPr>
          <w:lang w:val="es-ES"/>
        </w:rPr>
        <w:t>h</w:t>
      </w:r>
      <w:r w:rsidR="00381478" w:rsidRPr="00EB656A">
        <w:rPr>
          <w:lang w:val="es-ES"/>
        </w:rPr>
        <w:t>uman</w:t>
      </w:r>
      <w:r>
        <w:rPr>
          <w:lang w:val="es-ES"/>
        </w:rPr>
        <w:t>os reconoce, además, que la discapacidad puede ser una de varias señas de identidad y, por lo tanto, las leyes y políticas en materia de discapacidad deben tomar en consideración la</w:t>
      </w:r>
      <w:r w:rsidR="00381478" w:rsidRPr="00EB656A">
        <w:rPr>
          <w:lang w:val="es-ES"/>
        </w:rPr>
        <w:t xml:space="preserve"> diversi</w:t>
      </w:r>
      <w:r>
        <w:rPr>
          <w:lang w:val="es-ES"/>
        </w:rPr>
        <w:t xml:space="preserve">dad de </w:t>
      </w:r>
      <w:r w:rsidR="0031414E" w:rsidRPr="00EB656A">
        <w:rPr>
          <w:lang w:val="es-ES"/>
        </w:rPr>
        <w:t>personas con discapacidad</w:t>
      </w:r>
      <w:r w:rsidR="008C2974" w:rsidRPr="00EB656A">
        <w:rPr>
          <w:lang w:val="es-ES"/>
        </w:rPr>
        <w:t xml:space="preserve">. </w:t>
      </w:r>
      <w:r>
        <w:rPr>
          <w:lang w:val="es-ES"/>
        </w:rPr>
        <w:t xml:space="preserve">El modelo de derechos humanos de la discapacidad suscribe totalmente la idea de que los derechos humanos son </w:t>
      </w:r>
      <w:r w:rsidR="00381478" w:rsidRPr="00EB656A">
        <w:rPr>
          <w:lang w:val="es-ES"/>
        </w:rPr>
        <w:t>interdepend</w:t>
      </w:r>
      <w:r>
        <w:rPr>
          <w:lang w:val="es-ES"/>
        </w:rPr>
        <w:t>i</w:t>
      </w:r>
      <w:r w:rsidR="00381478" w:rsidRPr="00EB656A">
        <w:rPr>
          <w:lang w:val="es-ES"/>
        </w:rPr>
        <w:t>ent</w:t>
      </w:r>
      <w:r>
        <w:rPr>
          <w:lang w:val="es-ES"/>
        </w:rPr>
        <w:t>es</w:t>
      </w:r>
      <w:r w:rsidR="00381478" w:rsidRPr="00EB656A">
        <w:rPr>
          <w:lang w:val="es-ES"/>
        </w:rPr>
        <w:t>,</w:t>
      </w:r>
      <w:r>
        <w:rPr>
          <w:lang w:val="es-ES"/>
        </w:rPr>
        <w:t xml:space="preserve"> están</w:t>
      </w:r>
      <w:r w:rsidR="00381478" w:rsidRPr="00EB656A">
        <w:rPr>
          <w:lang w:val="es-ES"/>
        </w:rPr>
        <w:t xml:space="preserve"> interrela</w:t>
      </w:r>
      <w:r>
        <w:rPr>
          <w:lang w:val="es-ES"/>
        </w:rPr>
        <w:t xml:space="preserve">cionados y son </w:t>
      </w:r>
      <w:r w:rsidR="00381478" w:rsidRPr="00EB656A">
        <w:rPr>
          <w:lang w:val="es-ES"/>
        </w:rPr>
        <w:t>inseparable</w:t>
      </w:r>
      <w:r>
        <w:rPr>
          <w:lang w:val="es-ES"/>
        </w:rPr>
        <w:t>s</w:t>
      </w:r>
      <w:r w:rsidR="00381478" w:rsidRPr="00EB656A">
        <w:rPr>
          <w:lang w:val="es-ES"/>
        </w:rPr>
        <w:t xml:space="preserve">. </w:t>
      </w:r>
      <w:r>
        <w:rPr>
          <w:lang w:val="es-ES"/>
        </w:rPr>
        <w:t xml:space="preserve">Las deficiencias o las enfermedades crónicas, como </w:t>
      </w:r>
      <w:r w:rsidR="00013BC0">
        <w:rPr>
          <w:lang w:val="es-ES"/>
        </w:rPr>
        <w:t>condicionamiento de la persona</w:t>
      </w:r>
      <w:r>
        <w:rPr>
          <w:lang w:val="es-ES"/>
        </w:rPr>
        <w:t>, son el mejor ejemplo para comprender que los derechos civiles y políticos solo pueden ejercerse si se garantizan los derechos</w:t>
      </w:r>
      <w:r w:rsidR="00381478" w:rsidRPr="00EB656A">
        <w:rPr>
          <w:lang w:val="es-ES"/>
        </w:rPr>
        <w:t xml:space="preserve"> econ</w:t>
      </w:r>
      <w:r>
        <w:rPr>
          <w:lang w:val="es-ES"/>
        </w:rPr>
        <w:t>ómicos,</w:t>
      </w:r>
      <w:r w:rsidR="00381478" w:rsidRPr="00EB656A">
        <w:rPr>
          <w:lang w:val="es-ES"/>
        </w:rPr>
        <w:t xml:space="preserve"> social</w:t>
      </w:r>
      <w:r>
        <w:rPr>
          <w:lang w:val="es-ES"/>
        </w:rPr>
        <w:t xml:space="preserve">es y </w:t>
      </w:r>
      <w:r w:rsidR="00381478" w:rsidRPr="00EB656A">
        <w:rPr>
          <w:lang w:val="es-ES"/>
        </w:rPr>
        <w:t>cultural</w:t>
      </w:r>
      <w:r>
        <w:rPr>
          <w:lang w:val="es-ES"/>
        </w:rPr>
        <w:t>es, y viceversa</w:t>
      </w:r>
      <w:r w:rsidR="008C2974" w:rsidRPr="00EB656A">
        <w:rPr>
          <w:lang w:val="es-ES"/>
        </w:rPr>
        <w:t xml:space="preserve">. </w:t>
      </w:r>
      <w:r w:rsidR="00013BC0">
        <w:rPr>
          <w:lang w:val="es-ES"/>
        </w:rPr>
        <w:t>En l</w:t>
      </w:r>
      <w:r>
        <w:rPr>
          <w:lang w:val="es-ES"/>
        </w:rPr>
        <w:t>a</w:t>
      </w:r>
      <w:r w:rsidR="008C2974" w:rsidRPr="00EB656A">
        <w:rPr>
          <w:lang w:val="es-ES"/>
        </w:rPr>
        <w:t xml:space="preserve"> </w:t>
      </w:r>
      <w:r w:rsidR="00D34C0D" w:rsidRPr="00EB656A">
        <w:rPr>
          <w:lang w:val="es-ES"/>
        </w:rPr>
        <w:t>Convención</w:t>
      </w:r>
      <w:r w:rsidR="00381478" w:rsidRPr="00EB656A">
        <w:rPr>
          <w:lang w:val="es-ES"/>
        </w:rPr>
        <w:t xml:space="preserve"> </w:t>
      </w:r>
      <w:r w:rsidR="00013BC0">
        <w:rPr>
          <w:lang w:val="es-ES"/>
        </w:rPr>
        <w:t>hay muchas</w:t>
      </w:r>
      <w:r>
        <w:rPr>
          <w:lang w:val="es-ES"/>
        </w:rPr>
        <w:t xml:space="preserve"> </w:t>
      </w:r>
      <w:r>
        <w:rPr>
          <w:lang w:val="es-ES"/>
        </w:rPr>
        <w:lastRenderedPageBreak/>
        <w:t>disposiciones</w:t>
      </w:r>
      <w:r w:rsidR="00381478" w:rsidRPr="00EB656A">
        <w:rPr>
          <w:rStyle w:val="Refdenotaalpie"/>
          <w:lang w:val="es-ES"/>
        </w:rPr>
        <w:footnoteReference w:id="16"/>
      </w:r>
      <w:r w:rsidR="00381478" w:rsidRPr="00EB656A">
        <w:rPr>
          <w:lang w:val="es-ES"/>
        </w:rPr>
        <w:t xml:space="preserve"> </w:t>
      </w:r>
      <w:r>
        <w:rPr>
          <w:lang w:val="es-ES"/>
        </w:rPr>
        <w:t>que contienen los dos conjuntos de derechos</w:t>
      </w:r>
      <w:r w:rsidR="00381478" w:rsidRPr="00EB656A">
        <w:rPr>
          <w:lang w:val="es-ES"/>
        </w:rPr>
        <w:t>.</w:t>
      </w:r>
      <w:r w:rsidR="00C53F76" w:rsidRPr="00EB656A">
        <w:rPr>
          <w:lang w:val="es-ES"/>
        </w:rPr>
        <w:t xml:space="preserve"> </w:t>
      </w:r>
      <w:r>
        <w:rPr>
          <w:lang w:val="es-ES"/>
        </w:rPr>
        <w:t xml:space="preserve">El modelo de derechos humanos de la discapacidad </w:t>
      </w:r>
      <w:r w:rsidR="00665094">
        <w:rPr>
          <w:lang w:val="es-ES"/>
        </w:rPr>
        <w:t>incorpora el enfoque de la discapacidad basado en los derechos humanos en las leyes, las políticas y la práctica</w:t>
      </w:r>
      <w:r w:rsidR="00054EB5" w:rsidRPr="00EB656A">
        <w:rPr>
          <w:lang w:val="es-ES"/>
        </w:rPr>
        <w:t xml:space="preserve">, </w:t>
      </w:r>
      <w:r w:rsidR="00665094">
        <w:rPr>
          <w:lang w:val="es-ES"/>
        </w:rPr>
        <w:t xml:space="preserve">y </w:t>
      </w:r>
      <w:r w:rsidR="00C53F76" w:rsidRPr="00EB656A">
        <w:rPr>
          <w:lang w:val="es-ES"/>
        </w:rPr>
        <w:t>correspond</w:t>
      </w:r>
      <w:r w:rsidR="00665094">
        <w:rPr>
          <w:lang w:val="es-ES"/>
        </w:rPr>
        <w:t>e a un modelo inclusivo de la igualdad que ofrece una hoja de ruta para lograr un cambio al respecto</w:t>
      </w:r>
      <w:r w:rsidR="00C53F76" w:rsidRPr="00EB656A">
        <w:rPr>
          <w:lang w:val="es-ES"/>
        </w:rPr>
        <w:t>.</w:t>
      </w:r>
    </w:p>
    <w:p w14:paraId="27B98157" w14:textId="77777777" w:rsidR="005C7B9C" w:rsidRPr="00EB656A" w:rsidRDefault="005C7B9C" w:rsidP="001F3101">
      <w:pPr>
        <w:pStyle w:val="Prrafodelista"/>
        <w:spacing w:after="0" w:line="240" w:lineRule="auto"/>
        <w:jc w:val="both"/>
        <w:rPr>
          <w:lang w:val="es-ES"/>
        </w:rPr>
      </w:pPr>
    </w:p>
    <w:p w14:paraId="48737ECA" w14:textId="0BE96AEF" w:rsidR="007F501B" w:rsidRPr="00EB656A" w:rsidRDefault="00665094" w:rsidP="007410BB">
      <w:pPr>
        <w:pStyle w:val="Prrafodelista"/>
        <w:numPr>
          <w:ilvl w:val="0"/>
          <w:numId w:val="42"/>
        </w:numPr>
        <w:spacing w:after="0" w:line="240" w:lineRule="auto"/>
        <w:jc w:val="both"/>
        <w:rPr>
          <w:lang w:val="es-ES"/>
        </w:rPr>
      </w:pPr>
      <w:bookmarkStart w:id="4" w:name="_Hlk497242833"/>
      <w:r>
        <w:rPr>
          <w:lang w:val="es-ES"/>
        </w:rPr>
        <w:t xml:space="preserve">En lo que </w:t>
      </w:r>
      <w:r w:rsidR="00C1416A">
        <w:rPr>
          <w:lang w:val="es-ES"/>
        </w:rPr>
        <w:t>atañe</w:t>
      </w:r>
      <w:r>
        <w:rPr>
          <w:lang w:val="es-ES"/>
        </w:rPr>
        <w:t xml:space="preserve"> a la historia de la negociación de los artículos </w:t>
      </w:r>
      <w:r w:rsidR="00C53F76" w:rsidRPr="00EB656A">
        <w:rPr>
          <w:lang w:val="es-ES"/>
        </w:rPr>
        <w:t xml:space="preserve">5 </w:t>
      </w:r>
      <w:r>
        <w:rPr>
          <w:lang w:val="es-ES"/>
        </w:rPr>
        <w:t>y</w:t>
      </w:r>
      <w:r w:rsidR="00C53F76" w:rsidRPr="00EB656A">
        <w:rPr>
          <w:lang w:val="es-ES"/>
        </w:rPr>
        <w:t xml:space="preserve"> 2 </w:t>
      </w:r>
      <w:r>
        <w:rPr>
          <w:lang w:val="es-ES"/>
        </w:rPr>
        <w:t>de la</w:t>
      </w:r>
      <w:r w:rsidR="006270AB" w:rsidRPr="00EB656A">
        <w:rPr>
          <w:lang w:val="es-ES"/>
        </w:rPr>
        <w:t xml:space="preserve"> </w:t>
      </w:r>
      <w:r w:rsidR="00D34C0D" w:rsidRPr="00EB656A">
        <w:rPr>
          <w:lang w:val="es-ES"/>
        </w:rPr>
        <w:t>Convención</w:t>
      </w:r>
      <w:r w:rsidR="006270AB" w:rsidRPr="00EB656A">
        <w:rPr>
          <w:lang w:val="es-ES"/>
        </w:rPr>
        <w:t>,</w:t>
      </w:r>
      <w:r w:rsidR="007A0DDE" w:rsidRPr="00EB656A">
        <w:rPr>
          <w:lang w:val="es-ES"/>
        </w:rPr>
        <w:t xml:space="preserve"> </w:t>
      </w:r>
      <w:r>
        <w:rPr>
          <w:lang w:val="es-ES"/>
        </w:rPr>
        <w:t>cabe mencionar que el término</w:t>
      </w:r>
      <w:r w:rsidR="007A0DDE" w:rsidRPr="00EB656A">
        <w:rPr>
          <w:lang w:val="es-ES"/>
        </w:rPr>
        <w:t xml:space="preserve"> “</w:t>
      </w:r>
      <w:r>
        <w:rPr>
          <w:lang w:val="es-ES"/>
        </w:rPr>
        <w:t>medidas específicas</w:t>
      </w:r>
      <w:r w:rsidR="007A0DDE" w:rsidRPr="00EB656A">
        <w:rPr>
          <w:lang w:val="es-ES"/>
        </w:rPr>
        <w:t xml:space="preserve">” </w:t>
      </w:r>
      <w:r>
        <w:rPr>
          <w:lang w:val="es-ES"/>
        </w:rPr>
        <w:t xml:space="preserve">del </w:t>
      </w:r>
      <w:r w:rsidR="007A0DDE" w:rsidRPr="00EB656A">
        <w:rPr>
          <w:lang w:val="es-ES"/>
        </w:rPr>
        <w:t>art</w:t>
      </w:r>
      <w:r>
        <w:rPr>
          <w:lang w:val="es-ES"/>
        </w:rPr>
        <w:t>ículo</w:t>
      </w:r>
      <w:r w:rsidR="007A0DDE" w:rsidRPr="00EB656A">
        <w:rPr>
          <w:lang w:val="es-ES"/>
        </w:rPr>
        <w:t xml:space="preserve"> 5</w:t>
      </w:r>
      <w:r>
        <w:rPr>
          <w:lang w:val="es-ES"/>
        </w:rPr>
        <w:t xml:space="preserve">, párrafo </w:t>
      </w:r>
      <w:r w:rsidR="006270AB" w:rsidRPr="00EB656A">
        <w:rPr>
          <w:lang w:val="es-ES"/>
        </w:rPr>
        <w:t>4</w:t>
      </w:r>
      <w:r>
        <w:rPr>
          <w:lang w:val="es-ES"/>
        </w:rPr>
        <w:t xml:space="preserve">, se incluyó sobre la base del artículo </w:t>
      </w:r>
      <w:r w:rsidR="007A0DDE" w:rsidRPr="00EB656A">
        <w:rPr>
          <w:lang w:val="es-ES"/>
        </w:rPr>
        <w:t>1</w:t>
      </w:r>
      <w:r>
        <w:rPr>
          <w:lang w:val="es-ES"/>
        </w:rPr>
        <w:t xml:space="preserve">, párrafo </w:t>
      </w:r>
      <w:r w:rsidR="007A0DDE" w:rsidRPr="00EB656A">
        <w:rPr>
          <w:lang w:val="es-ES"/>
        </w:rPr>
        <w:t>4</w:t>
      </w:r>
      <w:r>
        <w:rPr>
          <w:lang w:val="es-ES"/>
        </w:rPr>
        <w:t xml:space="preserve">, de la </w:t>
      </w:r>
      <w:r w:rsidR="007410BB" w:rsidRPr="00EB656A">
        <w:rPr>
          <w:lang w:val="es-ES"/>
        </w:rPr>
        <w:t>Convención Internacional sobre la Eliminación de Todas las Formas de Discriminación Racial</w:t>
      </w:r>
      <w:r w:rsidR="007A0DDE" w:rsidRPr="00EB656A">
        <w:rPr>
          <w:lang w:val="es-ES"/>
        </w:rPr>
        <w:t xml:space="preserve"> </w:t>
      </w:r>
      <w:r>
        <w:rPr>
          <w:lang w:val="es-ES"/>
        </w:rPr>
        <w:t xml:space="preserve">y del artículo </w:t>
      </w:r>
      <w:r w:rsidR="007F501B" w:rsidRPr="00EB656A">
        <w:rPr>
          <w:lang w:val="es-ES"/>
        </w:rPr>
        <w:t>4</w:t>
      </w:r>
      <w:r>
        <w:rPr>
          <w:lang w:val="es-ES"/>
        </w:rPr>
        <w:t xml:space="preserve">, párrafos </w:t>
      </w:r>
      <w:r w:rsidR="007F501B" w:rsidRPr="00EB656A">
        <w:rPr>
          <w:lang w:val="es-ES"/>
        </w:rPr>
        <w:t>1</w:t>
      </w:r>
      <w:r>
        <w:rPr>
          <w:lang w:val="es-ES"/>
        </w:rPr>
        <w:t xml:space="preserve"> y</w:t>
      </w:r>
      <w:r w:rsidR="00121653" w:rsidRPr="00EB656A">
        <w:rPr>
          <w:lang w:val="es-ES"/>
        </w:rPr>
        <w:t xml:space="preserve"> 2</w:t>
      </w:r>
      <w:r>
        <w:rPr>
          <w:lang w:val="es-ES"/>
        </w:rPr>
        <w:t xml:space="preserve">, de la </w:t>
      </w:r>
      <w:r w:rsidR="007410BB" w:rsidRPr="00EB656A">
        <w:rPr>
          <w:lang w:val="es-ES"/>
        </w:rPr>
        <w:t>Convención sobre la Eliminación de Todas las Formas de Discriminación contra la Mujer</w:t>
      </w:r>
      <w:r>
        <w:rPr>
          <w:lang w:val="es-ES"/>
        </w:rPr>
        <w:t xml:space="preserve">, pero que el término </w:t>
      </w:r>
      <w:r w:rsidR="007F501B" w:rsidRPr="00EB656A">
        <w:rPr>
          <w:lang w:val="es-ES"/>
        </w:rPr>
        <w:t>“</w:t>
      </w:r>
      <w:r>
        <w:rPr>
          <w:lang w:val="es-ES"/>
        </w:rPr>
        <w:t>e</w:t>
      </w:r>
      <w:r w:rsidR="007F501B" w:rsidRPr="00EB656A">
        <w:rPr>
          <w:lang w:val="es-ES"/>
        </w:rPr>
        <w:t xml:space="preserve">special” </w:t>
      </w:r>
      <w:r>
        <w:rPr>
          <w:lang w:val="es-ES"/>
        </w:rPr>
        <w:t>se modificó debido a las connotaciones negativas de esa palabra en el contexto de la discapacidad</w:t>
      </w:r>
      <w:r w:rsidR="007F501B" w:rsidRPr="00EB656A">
        <w:rPr>
          <w:rStyle w:val="Refdenotaalpie"/>
          <w:lang w:val="es-ES"/>
        </w:rPr>
        <w:footnoteReference w:id="17"/>
      </w:r>
      <w:r>
        <w:rPr>
          <w:lang w:val="es-ES"/>
        </w:rPr>
        <w:t>.</w:t>
      </w:r>
      <w:bookmarkEnd w:id="4"/>
      <w:r w:rsidR="007F501B" w:rsidRPr="00EB656A">
        <w:rPr>
          <w:lang w:val="es-ES"/>
        </w:rPr>
        <w:t xml:space="preserve"> </w:t>
      </w:r>
      <w:r w:rsidR="0057212F" w:rsidRPr="00EB656A">
        <w:rPr>
          <w:lang w:val="es-ES"/>
        </w:rPr>
        <w:t>Ot</w:t>
      </w:r>
      <w:r>
        <w:rPr>
          <w:lang w:val="es-ES"/>
        </w:rPr>
        <w:t>ros términos</w:t>
      </w:r>
      <w:r w:rsidR="0057212F" w:rsidRPr="00EB656A">
        <w:rPr>
          <w:lang w:val="es-ES"/>
        </w:rPr>
        <w:t xml:space="preserve">, </w:t>
      </w:r>
      <w:r>
        <w:rPr>
          <w:lang w:val="es-ES"/>
        </w:rPr>
        <w:t xml:space="preserve">como la lista de motivos de discriminación que están prohibidos, </w:t>
      </w:r>
      <w:r w:rsidR="00C1416A">
        <w:rPr>
          <w:lang w:val="es-ES"/>
        </w:rPr>
        <w:t>las personas a las que se aplica</w:t>
      </w:r>
      <w:r>
        <w:rPr>
          <w:lang w:val="es-ES"/>
        </w:rPr>
        <w:t xml:space="preserve"> la protección contra la discriminación y las cuestiones relacionadas con </w:t>
      </w:r>
      <w:r w:rsidR="00C1416A">
        <w:rPr>
          <w:lang w:val="es-ES"/>
        </w:rPr>
        <w:t>la obligación</w:t>
      </w:r>
      <w:r>
        <w:rPr>
          <w:lang w:val="es-ES"/>
        </w:rPr>
        <w:t xml:space="preserve"> de proporcionar ajustes razonables, </w:t>
      </w:r>
      <w:r w:rsidR="00C1416A">
        <w:rPr>
          <w:lang w:val="es-ES"/>
        </w:rPr>
        <w:t>se dejaron</w:t>
      </w:r>
      <w:r>
        <w:rPr>
          <w:lang w:val="es-ES"/>
        </w:rPr>
        <w:t xml:space="preserve">, por voluntad de los negociadores, a la interpretación del </w:t>
      </w:r>
      <w:r w:rsidR="00D34C0D" w:rsidRPr="00EB656A">
        <w:rPr>
          <w:lang w:val="es-ES"/>
        </w:rPr>
        <w:t>Comité</w:t>
      </w:r>
      <w:r w:rsidR="007F501B" w:rsidRPr="00EB656A">
        <w:rPr>
          <w:lang w:val="es-ES"/>
        </w:rPr>
        <w:t xml:space="preserve">. </w:t>
      </w:r>
    </w:p>
    <w:p w14:paraId="11D3D8F0" w14:textId="77777777" w:rsidR="006B4F86" w:rsidRPr="00EB656A" w:rsidRDefault="006B4F86" w:rsidP="006B4F86">
      <w:pPr>
        <w:pStyle w:val="Prrafodelista"/>
        <w:spacing w:after="0" w:line="240" w:lineRule="auto"/>
        <w:ind w:left="360"/>
        <w:jc w:val="both"/>
        <w:rPr>
          <w:lang w:val="es-ES"/>
        </w:rPr>
      </w:pPr>
    </w:p>
    <w:p w14:paraId="42D9C58F" w14:textId="68FBBB49" w:rsidR="006B4F86" w:rsidRDefault="00665094" w:rsidP="003262F7">
      <w:pPr>
        <w:pStyle w:val="Prrafodelista"/>
        <w:numPr>
          <w:ilvl w:val="0"/>
          <w:numId w:val="2"/>
        </w:numPr>
        <w:spacing w:after="0" w:line="240" w:lineRule="auto"/>
        <w:jc w:val="both"/>
        <w:rPr>
          <w:b/>
          <w:lang w:val="es-ES"/>
        </w:rPr>
      </w:pPr>
      <w:r w:rsidRPr="00665094">
        <w:rPr>
          <w:b/>
          <w:lang w:val="es-ES"/>
        </w:rPr>
        <w:t xml:space="preserve">Carácter jurídico de la </w:t>
      </w:r>
      <w:r w:rsidR="0072011A" w:rsidRPr="00665094">
        <w:rPr>
          <w:b/>
          <w:lang w:val="es-ES"/>
        </w:rPr>
        <w:t>no</w:t>
      </w:r>
      <w:r w:rsidRPr="00665094">
        <w:rPr>
          <w:b/>
          <w:lang w:val="es-ES"/>
        </w:rPr>
        <w:t xml:space="preserve"> </w:t>
      </w:r>
      <w:r w:rsidR="0031414E" w:rsidRPr="00665094">
        <w:rPr>
          <w:b/>
          <w:lang w:val="es-ES"/>
        </w:rPr>
        <w:t>discriminación</w:t>
      </w:r>
      <w:r w:rsidR="0072011A" w:rsidRPr="00665094">
        <w:rPr>
          <w:b/>
          <w:lang w:val="es-ES"/>
        </w:rPr>
        <w:t xml:space="preserve"> </w:t>
      </w:r>
      <w:r w:rsidRPr="00665094">
        <w:rPr>
          <w:b/>
          <w:lang w:val="es-ES"/>
        </w:rPr>
        <w:t xml:space="preserve">y la igualdad </w:t>
      </w:r>
    </w:p>
    <w:p w14:paraId="25DE3FA3" w14:textId="77777777" w:rsidR="00665094" w:rsidRPr="00665094" w:rsidRDefault="00665094" w:rsidP="00665094">
      <w:pPr>
        <w:pStyle w:val="Prrafodelista"/>
        <w:spacing w:after="0" w:line="240" w:lineRule="auto"/>
        <w:jc w:val="both"/>
        <w:rPr>
          <w:b/>
          <w:lang w:val="es-ES"/>
        </w:rPr>
      </w:pPr>
    </w:p>
    <w:p w14:paraId="377CDC76" w14:textId="50A719C8" w:rsidR="00116BCC" w:rsidRDefault="003262F7" w:rsidP="00303A6D">
      <w:pPr>
        <w:pStyle w:val="Prrafodelista"/>
        <w:numPr>
          <w:ilvl w:val="0"/>
          <w:numId w:val="42"/>
        </w:numPr>
        <w:spacing w:after="0" w:line="240" w:lineRule="auto"/>
        <w:jc w:val="both"/>
        <w:rPr>
          <w:lang w:val="es-ES"/>
        </w:rPr>
      </w:pPr>
      <w:r w:rsidRPr="003262F7">
        <w:rPr>
          <w:lang w:val="es-ES"/>
        </w:rPr>
        <w:t xml:space="preserve">La no </w:t>
      </w:r>
      <w:r w:rsidR="0031414E" w:rsidRPr="003262F7">
        <w:rPr>
          <w:lang w:val="es-ES"/>
        </w:rPr>
        <w:t>discriminación</w:t>
      </w:r>
      <w:r w:rsidR="00237DCF" w:rsidRPr="003262F7">
        <w:rPr>
          <w:lang w:val="es-ES"/>
        </w:rPr>
        <w:t xml:space="preserve"> </w:t>
      </w:r>
      <w:r>
        <w:rPr>
          <w:lang w:val="es-ES"/>
        </w:rPr>
        <w:t>y la igualdad son, a la vez, un</w:t>
      </w:r>
      <w:r w:rsidR="00237DCF" w:rsidRPr="003262F7">
        <w:rPr>
          <w:lang w:val="es-ES"/>
        </w:rPr>
        <w:t xml:space="preserve"> princip</w:t>
      </w:r>
      <w:r>
        <w:rPr>
          <w:lang w:val="es-ES"/>
        </w:rPr>
        <w:t>io</w:t>
      </w:r>
      <w:r w:rsidR="00237DCF" w:rsidRPr="003262F7">
        <w:rPr>
          <w:rStyle w:val="Refdenotaalpie"/>
          <w:lang w:val="es-ES"/>
        </w:rPr>
        <w:footnoteReference w:id="18"/>
      </w:r>
      <w:r w:rsidR="00237DCF" w:rsidRPr="003262F7">
        <w:rPr>
          <w:lang w:val="es-ES"/>
        </w:rPr>
        <w:t xml:space="preserve"> </w:t>
      </w:r>
      <w:r>
        <w:rPr>
          <w:lang w:val="es-ES"/>
        </w:rPr>
        <w:t>y un derecho</w:t>
      </w:r>
      <w:r w:rsidR="00237DCF" w:rsidRPr="003262F7">
        <w:rPr>
          <w:lang w:val="es-ES"/>
        </w:rPr>
        <w:t xml:space="preserve">. </w:t>
      </w:r>
      <w:r>
        <w:rPr>
          <w:lang w:val="es-ES"/>
        </w:rPr>
        <w:t xml:space="preserve">También son una herramienta de interpretación </w:t>
      </w:r>
      <w:r w:rsidR="00C1416A">
        <w:rPr>
          <w:lang w:val="es-ES"/>
        </w:rPr>
        <w:t>de</w:t>
      </w:r>
      <w:r>
        <w:rPr>
          <w:lang w:val="es-ES"/>
        </w:rPr>
        <w:t xml:space="preserve"> los demás derechos consagrados en la </w:t>
      </w:r>
      <w:r w:rsidR="00D34C0D" w:rsidRPr="003262F7">
        <w:rPr>
          <w:lang w:val="es-ES"/>
        </w:rPr>
        <w:t>Convención</w:t>
      </w:r>
      <w:r w:rsidR="001B7D14" w:rsidRPr="003262F7">
        <w:rPr>
          <w:lang w:val="es-ES"/>
        </w:rPr>
        <w:t xml:space="preserve">. </w:t>
      </w:r>
      <w:r>
        <w:rPr>
          <w:lang w:val="es-ES"/>
        </w:rPr>
        <w:t>Los principios de igualdad y no discriminación, y la obligación de proporcionar ajustes razonables son la pieza clave de la protección</w:t>
      </w:r>
      <w:r w:rsidR="001B7D14" w:rsidRPr="003262F7">
        <w:rPr>
          <w:lang w:val="es-ES"/>
        </w:rPr>
        <w:t xml:space="preserve"> interna</w:t>
      </w:r>
      <w:r>
        <w:rPr>
          <w:lang w:val="es-ES"/>
        </w:rPr>
        <w:t xml:space="preserve">cional que ofrece la </w:t>
      </w:r>
      <w:r w:rsidR="00D34C0D" w:rsidRPr="003262F7">
        <w:rPr>
          <w:lang w:val="es-ES"/>
        </w:rPr>
        <w:t>Convención</w:t>
      </w:r>
      <w:r w:rsidR="001B7D14" w:rsidRPr="003262F7">
        <w:rPr>
          <w:lang w:val="es-ES"/>
        </w:rPr>
        <w:t xml:space="preserve">. </w:t>
      </w:r>
      <w:r>
        <w:rPr>
          <w:lang w:val="es-ES"/>
        </w:rPr>
        <w:t xml:space="preserve">Ser protegido contra la </w:t>
      </w:r>
      <w:r w:rsidR="0031414E" w:rsidRPr="003262F7">
        <w:rPr>
          <w:lang w:val="es-ES"/>
        </w:rPr>
        <w:t>discriminación</w:t>
      </w:r>
      <w:r w:rsidR="001B7D14" w:rsidRPr="003262F7">
        <w:rPr>
          <w:lang w:val="es-ES"/>
        </w:rPr>
        <w:t xml:space="preserve"> </w:t>
      </w:r>
      <w:r>
        <w:rPr>
          <w:lang w:val="es-ES"/>
        </w:rPr>
        <w:t>y recibir ajustes razonables son un derecho, aplicable a toda la</w:t>
      </w:r>
      <w:r w:rsidR="001B7D14" w:rsidRPr="003262F7">
        <w:rPr>
          <w:lang w:val="es-ES"/>
        </w:rPr>
        <w:t xml:space="preserve"> </w:t>
      </w:r>
      <w:r w:rsidR="00D34C0D" w:rsidRPr="003262F7">
        <w:rPr>
          <w:lang w:val="es-ES"/>
        </w:rPr>
        <w:t>Convención</w:t>
      </w:r>
      <w:r w:rsidR="001B7D14" w:rsidRPr="003262F7">
        <w:rPr>
          <w:lang w:val="es-ES"/>
        </w:rPr>
        <w:t xml:space="preserve">. </w:t>
      </w:r>
      <w:r>
        <w:rPr>
          <w:lang w:val="es-ES"/>
        </w:rPr>
        <w:t xml:space="preserve">La no </w:t>
      </w:r>
      <w:r w:rsidR="0031414E" w:rsidRPr="003262F7">
        <w:rPr>
          <w:lang w:val="es-ES"/>
        </w:rPr>
        <w:t>discriminación</w:t>
      </w:r>
      <w:r w:rsidR="001B7D14" w:rsidRPr="003262F7">
        <w:rPr>
          <w:lang w:val="es-ES"/>
        </w:rPr>
        <w:t xml:space="preserve"> </w:t>
      </w:r>
      <w:r w:rsidR="00C1416A">
        <w:rPr>
          <w:lang w:val="es-ES"/>
        </w:rPr>
        <w:t>es</w:t>
      </w:r>
      <w:r>
        <w:rPr>
          <w:lang w:val="es-ES"/>
        </w:rPr>
        <w:t xml:space="preserve"> una obligación transversal de realización inmediata que se aplica a todos los derechos humanos</w:t>
      </w:r>
      <w:r w:rsidR="001B7D14" w:rsidRPr="003262F7">
        <w:rPr>
          <w:lang w:val="es-ES"/>
        </w:rPr>
        <w:t xml:space="preserve">, </w:t>
      </w:r>
      <w:r>
        <w:rPr>
          <w:lang w:val="es-ES"/>
        </w:rPr>
        <w:t xml:space="preserve">no solo a los derechos </w:t>
      </w:r>
      <w:r w:rsidR="001B7D14" w:rsidRPr="003262F7">
        <w:rPr>
          <w:lang w:val="es-ES"/>
        </w:rPr>
        <w:t>civil</w:t>
      </w:r>
      <w:r>
        <w:rPr>
          <w:lang w:val="es-ES"/>
        </w:rPr>
        <w:t xml:space="preserve">es y </w:t>
      </w:r>
      <w:r w:rsidR="001B7D14" w:rsidRPr="003262F7">
        <w:rPr>
          <w:lang w:val="es-ES"/>
        </w:rPr>
        <w:t>pol</w:t>
      </w:r>
      <w:r>
        <w:rPr>
          <w:lang w:val="es-ES"/>
        </w:rPr>
        <w:t>íticos</w:t>
      </w:r>
      <w:r w:rsidR="001B7D14" w:rsidRPr="003262F7">
        <w:rPr>
          <w:lang w:val="es-ES"/>
        </w:rPr>
        <w:t xml:space="preserve">. </w:t>
      </w:r>
      <w:r>
        <w:rPr>
          <w:lang w:val="es-ES"/>
        </w:rPr>
        <w:t>No está sujeta a una aplicación progresiva</w:t>
      </w:r>
      <w:r w:rsidR="001B7D14" w:rsidRPr="003262F7">
        <w:rPr>
          <w:rStyle w:val="Refdenotaalpie"/>
          <w:lang w:val="es-ES"/>
        </w:rPr>
        <w:footnoteReference w:id="19"/>
      </w:r>
      <w:r>
        <w:rPr>
          <w:lang w:val="es-ES"/>
        </w:rPr>
        <w:t>.</w:t>
      </w:r>
    </w:p>
    <w:p w14:paraId="73795A7B" w14:textId="77777777" w:rsidR="00C1416A" w:rsidRPr="003262F7" w:rsidRDefault="00C1416A" w:rsidP="00C1416A">
      <w:pPr>
        <w:pStyle w:val="Prrafodelista"/>
        <w:spacing w:after="0" w:line="240" w:lineRule="auto"/>
        <w:jc w:val="both"/>
        <w:rPr>
          <w:lang w:val="es-ES"/>
        </w:rPr>
      </w:pPr>
    </w:p>
    <w:p w14:paraId="4C2268B8" w14:textId="304FF4F7" w:rsidR="00315F7A" w:rsidRPr="003262F7" w:rsidRDefault="00C1416A" w:rsidP="00303A6D">
      <w:pPr>
        <w:pStyle w:val="Prrafodelista"/>
        <w:numPr>
          <w:ilvl w:val="0"/>
          <w:numId w:val="42"/>
        </w:numPr>
        <w:spacing w:after="0" w:line="240" w:lineRule="auto"/>
        <w:jc w:val="both"/>
        <w:rPr>
          <w:lang w:val="es-ES"/>
        </w:rPr>
      </w:pPr>
      <w:r>
        <w:rPr>
          <w:lang w:val="es-ES"/>
        </w:rPr>
        <w:t>A</w:t>
      </w:r>
      <w:r w:rsidR="007C2FD3">
        <w:rPr>
          <w:lang w:val="es-ES"/>
        </w:rPr>
        <w:t>l igual que el artículo</w:t>
      </w:r>
      <w:r w:rsidR="00315F7A" w:rsidRPr="003262F7">
        <w:rPr>
          <w:lang w:val="es-ES"/>
        </w:rPr>
        <w:t xml:space="preserve"> 26 </w:t>
      </w:r>
      <w:r w:rsidR="007C2FD3">
        <w:rPr>
          <w:lang w:val="es-ES"/>
        </w:rPr>
        <w:t xml:space="preserve">del Pacto Internacional de Derechos Civiles y Políticos, </w:t>
      </w:r>
      <w:r>
        <w:rPr>
          <w:lang w:val="es-ES"/>
        </w:rPr>
        <w:t>el artículo</w:t>
      </w:r>
      <w:r w:rsidRPr="003262F7">
        <w:rPr>
          <w:lang w:val="es-ES"/>
        </w:rPr>
        <w:t xml:space="preserve"> 5 </w:t>
      </w:r>
      <w:r>
        <w:rPr>
          <w:lang w:val="es-ES"/>
        </w:rPr>
        <w:t xml:space="preserve">de la </w:t>
      </w:r>
      <w:r w:rsidRPr="003262F7">
        <w:rPr>
          <w:lang w:val="es-ES"/>
        </w:rPr>
        <w:t xml:space="preserve">Convención </w:t>
      </w:r>
      <w:r w:rsidR="007C2FD3">
        <w:rPr>
          <w:lang w:val="es-ES"/>
        </w:rPr>
        <w:t xml:space="preserve">no se limita a </w:t>
      </w:r>
      <w:r w:rsidR="00A00FC7">
        <w:rPr>
          <w:lang w:val="es-ES"/>
        </w:rPr>
        <w:t>repetir</w:t>
      </w:r>
      <w:r w:rsidR="007C2FD3">
        <w:rPr>
          <w:lang w:val="es-ES"/>
        </w:rPr>
        <w:t xml:space="preserve"> las garantías en materia de igualdad que figuran en otras disposiciones de la </w:t>
      </w:r>
      <w:r w:rsidR="00D34C0D" w:rsidRPr="003262F7">
        <w:rPr>
          <w:lang w:val="es-ES"/>
        </w:rPr>
        <w:t>Convención</w:t>
      </w:r>
      <w:r w:rsidR="007C2FD3">
        <w:rPr>
          <w:lang w:val="es-ES"/>
        </w:rPr>
        <w:t xml:space="preserve">, sino que </w:t>
      </w:r>
      <w:r w:rsidR="00A00FC7">
        <w:rPr>
          <w:lang w:val="es-ES"/>
        </w:rPr>
        <w:t xml:space="preserve">aporta </w:t>
      </w:r>
      <w:r w:rsidR="007C2FD3">
        <w:rPr>
          <w:lang w:val="es-ES"/>
        </w:rPr>
        <w:t>un derecho autónomo que es independiente de otras disposiciones</w:t>
      </w:r>
      <w:r w:rsidR="00F732B9" w:rsidRPr="003262F7">
        <w:rPr>
          <w:lang w:val="es-ES"/>
        </w:rPr>
        <w:t xml:space="preserve">. </w:t>
      </w:r>
      <w:r w:rsidR="007C2FD3">
        <w:rPr>
          <w:lang w:val="es-ES"/>
        </w:rPr>
        <w:t xml:space="preserve">Prohíbe la </w:t>
      </w:r>
      <w:r w:rsidR="0031414E" w:rsidRPr="003262F7">
        <w:rPr>
          <w:lang w:val="es-ES"/>
        </w:rPr>
        <w:t>discriminación</w:t>
      </w:r>
      <w:r w:rsidR="00315F7A" w:rsidRPr="003262F7">
        <w:rPr>
          <w:lang w:val="es-ES"/>
        </w:rPr>
        <w:t xml:space="preserve"> </w:t>
      </w:r>
      <w:r w:rsidR="00315F7A" w:rsidRPr="003262F7">
        <w:rPr>
          <w:i/>
          <w:lang w:val="es-ES"/>
        </w:rPr>
        <w:t>de jure</w:t>
      </w:r>
      <w:r w:rsidR="007C2FD3">
        <w:rPr>
          <w:lang w:val="es-ES"/>
        </w:rPr>
        <w:t xml:space="preserve"> o</w:t>
      </w:r>
      <w:r w:rsidR="00315F7A" w:rsidRPr="003262F7">
        <w:rPr>
          <w:lang w:val="es-ES"/>
        </w:rPr>
        <w:t xml:space="preserve"> </w:t>
      </w:r>
      <w:r w:rsidR="00315F7A" w:rsidRPr="003262F7">
        <w:rPr>
          <w:i/>
          <w:lang w:val="es-ES"/>
        </w:rPr>
        <w:t>de facto</w:t>
      </w:r>
      <w:r w:rsidR="007C2FD3">
        <w:rPr>
          <w:lang w:val="es-ES"/>
        </w:rPr>
        <w:t xml:space="preserve"> e</w:t>
      </w:r>
      <w:r w:rsidR="00315F7A" w:rsidRPr="003262F7">
        <w:rPr>
          <w:lang w:val="es-ES"/>
        </w:rPr>
        <w:t xml:space="preserve">n </w:t>
      </w:r>
      <w:r w:rsidR="007C2FD3">
        <w:rPr>
          <w:lang w:val="es-ES"/>
        </w:rPr>
        <w:t>cualquier esfera regulada y protegida por las autoridades públicas. Leído conjuntamente con el</w:t>
      </w:r>
      <w:r w:rsidR="00315F7A" w:rsidRPr="003262F7">
        <w:rPr>
          <w:lang w:val="es-ES"/>
        </w:rPr>
        <w:t xml:space="preserve"> </w:t>
      </w:r>
      <w:r w:rsidR="006B4F86" w:rsidRPr="003262F7">
        <w:rPr>
          <w:lang w:val="es-ES"/>
        </w:rPr>
        <w:t>a</w:t>
      </w:r>
      <w:r w:rsidR="00315F7A" w:rsidRPr="003262F7">
        <w:rPr>
          <w:lang w:val="es-ES"/>
        </w:rPr>
        <w:t>rt</w:t>
      </w:r>
      <w:r w:rsidR="007C2FD3">
        <w:rPr>
          <w:lang w:val="es-ES"/>
        </w:rPr>
        <w:t>ículo</w:t>
      </w:r>
      <w:r w:rsidR="00AF33D7" w:rsidRPr="003262F7">
        <w:rPr>
          <w:lang w:val="es-ES"/>
        </w:rPr>
        <w:t xml:space="preserve"> 4</w:t>
      </w:r>
      <w:r w:rsidR="007C2FD3">
        <w:rPr>
          <w:lang w:val="es-ES"/>
        </w:rPr>
        <w:t xml:space="preserve">, párrafo </w:t>
      </w:r>
      <w:r w:rsidR="00AF33D7" w:rsidRPr="003262F7">
        <w:rPr>
          <w:lang w:val="es-ES"/>
        </w:rPr>
        <w:t>1</w:t>
      </w:r>
      <w:r w:rsidR="007C2FD3">
        <w:rPr>
          <w:lang w:val="es-ES"/>
        </w:rPr>
        <w:t xml:space="preserve"> </w:t>
      </w:r>
      <w:r w:rsidR="00315F7A" w:rsidRPr="003262F7">
        <w:rPr>
          <w:lang w:val="es-ES"/>
        </w:rPr>
        <w:t>e)</w:t>
      </w:r>
      <w:r w:rsidR="007C2FD3">
        <w:rPr>
          <w:lang w:val="es-ES"/>
        </w:rPr>
        <w:t xml:space="preserve">, es obvio que abarca el sector </w:t>
      </w:r>
      <w:r w:rsidR="00F732B9" w:rsidRPr="003262F7">
        <w:rPr>
          <w:lang w:val="es-ES"/>
        </w:rPr>
        <w:t>priva</w:t>
      </w:r>
      <w:r w:rsidR="007C2FD3">
        <w:rPr>
          <w:lang w:val="es-ES"/>
        </w:rPr>
        <w:t>do</w:t>
      </w:r>
      <w:r w:rsidR="00F732B9" w:rsidRPr="003262F7">
        <w:rPr>
          <w:lang w:val="es-ES"/>
        </w:rPr>
        <w:t>.</w:t>
      </w:r>
    </w:p>
    <w:p w14:paraId="5F182A1E" w14:textId="77777777" w:rsidR="006B4F86" w:rsidRPr="003262F7" w:rsidRDefault="006B4F86" w:rsidP="006B4F86">
      <w:pPr>
        <w:spacing w:after="0" w:line="240" w:lineRule="auto"/>
        <w:jc w:val="both"/>
        <w:rPr>
          <w:lang w:val="es-ES"/>
        </w:rPr>
      </w:pPr>
    </w:p>
    <w:p w14:paraId="3D14A17B" w14:textId="61A21AF3" w:rsidR="00116BCC" w:rsidRPr="003262F7" w:rsidRDefault="007C2FD3" w:rsidP="00303A6D">
      <w:pPr>
        <w:pStyle w:val="Prrafodelista"/>
        <w:numPr>
          <w:ilvl w:val="0"/>
          <w:numId w:val="2"/>
        </w:numPr>
        <w:spacing w:after="0" w:line="240" w:lineRule="auto"/>
        <w:jc w:val="both"/>
        <w:rPr>
          <w:b/>
          <w:lang w:val="es-ES"/>
        </w:rPr>
      </w:pPr>
      <w:r>
        <w:rPr>
          <w:b/>
          <w:lang w:val="es-ES"/>
        </w:rPr>
        <w:t>Contenido normativo</w:t>
      </w:r>
    </w:p>
    <w:p w14:paraId="5B83CAB1" w14:textId="77777777" w:rsidR="006B4F86" w:rsidRPr="003262F7" w:rsidRDefault="006B4F86" w:rsidP="00303A6D">
      <w:pPr>
        <w:pStyle w:val="Prrafodelista"/>
        <w:spacing w:after="0" w:line="240" w:lineRule="auto"/>
        <w:jc w:val="both"/>
        <w:rPr>
          <w:b/>
          <w:lang w:val="es-ES"/>
        </w:rPr>
      </w:pPr>
    </w:p>
    <w:p w14:paraId="6A03CE6D" w14:textId="72F9D987" w:rsidR="00A9787A" w:rsidRPr="006332CB" w:rsidRDefault="00A9787A" w:rsidP="00303A6D">
      <w:pPr>
        <w:pStyle w:val="Prrafodelista"/>
        <w:numPr>
          <w:ilvl w:val="1"/>
          <w:numId w:val="2"/>
        </w:numPr>
        <w:spacing w:after="0" w:line="240" w:lineRule="auto"/>
        <w:jc w:val="both"/>
        <w:rPr>
          <w:b/>
          <w:lang w:val="es-ES"/>
        </w:rPr>
      </w:pPr>
      <w:r w:rsidRPr="006332CB">
        <w:rPr>
          <w:b/>
          <w:lang w:val="es-ES"/>
        </w:rPr>
        <w:t>Art</w:t>
      </w:r>
      <w:r w:rsidR="007C2FD3" w:rsidRPr="006332CB">
        <w:rPr>
          <w:b/>
          <w:lang w:val="es-ES"/>
        </w:rPr>
        <w:t xml:space="preserve">ículo </w:t>
      </w:r>
      <w:r w:rsidRPr="006332CB">
        <w:rPr>
          <w:b/>
          <w:lang w:val="es-ES"/>
        </w:rPr>
        <w:t>5</w:t>
      </w:r>
      <w:r w:rsidR="007C2FD3" w:rsidRPr="006332CB">
        <w:rPr>
          <w:b/>
          <w:lang w:val="es-ES"/>
        </w:rPr>
        <w:t>, párrafo 1,</w:t>
      </w:r>
      <w:r w:rsidRPr="006332CB">
        <w:rPr>
          <w:b/>
          <w:lang w:val="es-ES"/>
        </w:rPr>
        <w:t xml:space="preserve"> </w:t>
      </w:r>
      <w:r w:rsidR="006332CB" w:rsidRPr="006332CB">
        <w:rPr>
          <w:b/>
          <w:lang w:val="es-ES"/>
        </w:rPr>
        <w:t>ser iguales ante</w:t>
      </w:r>
      <w:r w:rsidR="007C2FD3" w:rsidRPr="006332CB">
        <w:rPr>
          <w:b/>
          <w:lang w:val="es-ES"/>
        </w:rPr>
        <w:t xml:space="preserve"> la ley y en virtud de </w:t>
      </w:r>
      <w:r w:rsidR="006332CB" w:rsidRPr="006332CB">
        <w:rPr>
          <w:b/>
          <w:lang w:val="es-ES"/>
        </w:rPr>
        <w:t>ella</w:t>
      </w:r>
      <w:r w:rsidRPr="006332CB">
        <w:rPr>
          <w:b/>
          <w:lang w:val="es-ES"/>
        </w:rPr>
        <w:t xml:space="preserve"> </w:t>
      </w:r>
    </w:p>
    <w:p w14:paraId="2F131B8B" w14:textId="77777777" w:rsidR="006B4F86" w:rsidRPr="003262F7" w:rsidRDefault="006B4F86" w:rsidP="006B4F86">
      <w:pPr>
        <w:pStyle w:val="Prrafodelista"/>
        <w:spacing w:after="0" w:line="240" w:lineRule="auto"/>
        <w:ind w:left="1785"/>
        <w:jc w:val="both"/>
        <w:rPr>
          <w:b/>
          <w:lang w:val="es-ES"/>
        </w:rPr>
      </w:pPr>
    </w:p>
    <w:p w14:paraId="0B146536" w14:textId="34373080" w:rsidR="00A864AC" w:rsidRPr="003262F7" w:rsidRDefault="007C2FD3" w:rsidP="00303A6D">
      <w:pPr>
        <w:pStyle w:val="Prrafodelista"/>
        <w:numPr>
          <w:ilvl w:val="0"/>
          <w:numId w:val="42"/>
        </w:numPr>
        <w:spacing w:after="0" w:line="240" w:lineRule="auto"/>
        <w:jc w:val="both"/>
        <w:rPr>
          <w:lang w:val="es-ES"/>
        </w:rPr>
      </w:pPr>
      <w:r>
        <w:rPr>
          <w:lang w:val="es-ES"/>
        </w:rPr>
        <w:lastRenderedPageBreak/>
        <w:t xml:space="preserve">Varios tratados internacionales de derechos humanos </w:t>
      </w:r>
      <w:r w:rsidR="00A00FC7">
        <w:rPr>
          <w:lang w:val="es-ES"/>
        </w:rPr>
        <w:t>contienen</w:t>
      </w:r>
      <w:r>
        <w:rPr>
          <w:lang w:val="es-ES"/>
        </w:rPr>
        <w:t xml:space="preserve"> el término </w:t>
      </w:r>
      <w:r w:rsidR="002656D7" w:rsidRPr="003262F7">
        <w:rPr>
          <w:lang w:val="es-ES"/>
        </w:rPr>
        <w:t>“</w:t>
      </w:r>
      <w:r>
        <w:rPr>
          <w:lang w:val="es-ES"/>
        </w:rPr>
        <w:t>igualdad ante la ley</w:t>
      </w:r>
      <w:r w:rsidR="002656D7" w:rsidRPr="003262F7">
        <w:rPr>
          <w:lang w:val="es-ES"/>
        </w:rPr>
        <w:t>”</w:t>
      </w:r>
      <w:r w:rsidR="002656D7" w:rsidRPr="003262F7">
        <w:rPr>
          <w:rStyle w:val="Refdenotaalpie"/>
          <w:lang w:val="es-ES"/>
        </w:rPr>
        <w:footnoteReference w:id="20"/>
      </w:r>
      <w:r>
        <w:rPr>
          <w:lang w:val="es-ES"/>
        </w:rPr>
        <w:t>,</w:t>
      </w:r>
      <w:r w:rsidR="00A9590F" w:rsidRPr="003262F7">
        <w:rPr>
          <w:lang w:val="es-ES"/>
        </w:rPr>
        <w:t xml:space="preserve"> </w:t>
      </w:r>
      <w:r w:rsidR="00E92D63">
        <w:rPr>
          <w:lang w:val="es-ES"/>
        </w:rPr>
        <w:t>que suele interpretarse como un trato igual por el poder judicial o los agentes encargados de hacer cumplir la ley</w:t>
      </w:r>
      <w:r w:rsidR="00A9590F" w:rsidRPr="003262F7">
        <w:rPr>
          <w:rStyle w:val="Refdenotaalpie"/>
          <w:lang w:val="es-ES"/>
        </w:rPr>
        <w:footnoteReference w:id="21"/>
      </w:r>
      <w:r w:rsidR="00E92D63">
        <w:rPr>
          <w:lang w:val="es-ES"/>
        </w:rPr>
        <w:t>.</w:t>
      </w:r>
      <w:r w:rsidR="00483A48" w:rsidRPr="003262F7">
        <w:rPr>
          <w:lang w:val="es-ES"/>
        </w:rPr>
        <w:t xml:space="preserve"> </w:t>
      </w:r>
      <w:r w:rsidR="00E92D63">
        <w:rPr>
          <w:lang w:val="es-ES"/>
        </w:rPr>
        <w:t xml:space="preserve">El reconocimiento de que todas las </w:t>
      </w:r>
      <w:r w:rsidR="0031414E" w:rsidRPr="003262F7">
        <w:rPr>
          <w:lang w:val="es-ES"/>
        </w:rPr>
        <w:t>personas con discapacidad</w:t>
      </w:r>
      <w:r w:rsidR="00E23A4C" w:rsidRPr="003262F7">
        <w:rPr>
          <w:lang w:val="es-ES"/>
        </w:rPr>
        <w:t xml:space="preserve"> </w:t>
      </w:r>
      <w:r w:rsidR="00E92D63">
        <w:rPr>
          <w:lang w:val="es-ES"/>
        </w:rPr>
        <w:t>son iguales ante la ley significa, pues</w:t>
      </w:r>
      <w:r w:rsidR="00A00FC7">
        <w:rPr>
          <w:lang w:val="es-ES"/>
        </w:rPr>
        <w:t>,</w:t>
      </w:r>
      <w:r w:rsidR="00E92D63">
        <w:rPr>
          <w:lang w:val="es-ES"/>
        </w:rPr>
        <w:t xml:space="preserve"> que el sistema de justicia</w:t>
      </w:r>
      <w:r w:rsidR="006B4F86" w:rsidRPr="003262F7">
        <w:rPr>
          <w:lang w:val="es-ES"/>
        </w:rPr>
        <w:t>,</w:t>
      </w:r>
      <w:r w:rsidR="00E23A4C" w:rsidRPr="003262F7">
        <w:rPr>
          <w:lang w:val="es-ES"/>
        </w:rPr>
        <w:t xml:space="preserve"> </w:t>
      </w:r>
      <w:r w:rsidR="00E92D63">
        <w:rPr>
          <w:lang w:val="es-ES"/>
        </w:rPr>
        <w:t>todos los agentes encargados de hacer cumplir la ley y la administración</w:t>
      </w:r>
      <w:r w:rsidR="00A864AC" w:rsidRPr="003262F7">
        <w:rPr>
          <w:lang w:val="es-ES"/>
        </w:rPr>
        <w:t>,</w:t>
      </w:r>
      <w:r w:rsidR="00E23A4C" w:rsidRPr="003262F7">
        <w:rPr>
          <w:lang w:val="es-ES"/>
        </w:rPr>
        <w:t xml:space="preserve"> no discrimina</w:t>
      </w:r>
      <w:r w:rsidR="00E92D63">
        <w:rPr>
          <w:lang w:val="es-ES"/>
        </w:rPr>
        <w:t>n a las personas en razón de una discapacidad real o aparente</w:t>
      </w:r>
      <w:r w:rsidR="00E23A4C" w:rsidRPr="003262F7">
        <w:rPr>
          <w:lang w:val="es-ES"/>
        </w:rPr>
        <w:t>.</w:t>
      </w:r>
    </w:p>
    <w:p w14:paraId="6272F514" w14:textId="77777777" w:rsidR="005C7B9C" w:rsidRPr="003262F7" w:rsidRDefault="005C7B9C" w:rsidP="001F3101">
      <w:pPr>
        <w:pStyle w:val="Prrafodelista"/>
        <w:spacing w:after="0" w:line="240" w:lineRule="auto"/>
        <w:jc w:val="both"/>
        <w:rPr>
          <w:lang w:val="es-ES"/>
        </w:rPr>
      </w:pPr>
    </w:p>
    <w:p w14:paraId="30C9D193" w14:textId="79CC2DEE" w:rsidR="005C7B9C" w:rsidRPr="006332CB" w:rsidRDefault="00483A48" w:rsidP="006332CB">
      <w:pPr>
        <w:pStyle w:val="Prrafodelista"/>
        <w:numPr>
          <w:ilvl w:val="0"/>
          <w:numId w:val="42"/>
        </w:numPr>
        <w:spacing w:after="0" w:line="240" w:lineRule="auto"/>
        <w:jc w:val="both"/>
        <w:rPr>
          <w:lang w:val="es-ES"/>
        </w:rPr>
      </w:pPr>
      <w:r w:rsidRPr="003262F7">
        <w:rPr>
          <w:lang w:val="es-ES"/>
        </w:rPr>
        <w:t>“</w:t>
      </w:r>
      <w:r w:rsidR="00E92D63">
        <w:rPr>
          <w:lang w:val="es-ES"/>
        </w:rPr>
        <w:t>La igualdad en virtud de la ley</w:t>
      </w:r>
      <w:r w:rsidRPr="003262F7">
        <w:rPr>
          <w:lang w:val="es-ES"/>
        </w:rPr>
        <w:t xml:space="preserve">” </w:t>
      </w:r>
      <w:r w:rsidR="00E92D63">
        <w:rPr>
          <w:lang w:val="es-ES"/>
        </w:rPr>
        <w:t>e</w:t>
      </w:r>
      <w:r w:rsidRPr="003262F7">
        <w:rPr>
          <w:lang w:val="es-ES"/>
        </w:rPr>
        <w:t xml:space="preserve">s </w:t>
      </w:r>
      <w:r w:rsidR="00A00FC7">
        <w:rPr>
          <w:lang w:val="es-ES"/>
        </w:rPr>
        <w:t xml:space="preserve">una expresión </w:t>
      </w:r>
      <w:r w:rsidR="00E92D63">
        <w:rPr>
          <w:lang w:val="es-ES"/>
        </w:rPr>
        <w:t>exclusiva de esta</w:t>
      </w:r>
      <w:r w:rsidRPr="003262F7">
        <w:rPr>
          <w:lang w:val="es-ES"/>
        </w:rPr>
        <w:t xml:space="preserve"> </w:t>
      </w:r>
      <w:r w:rsidR="00D34C0D" w:rsidRPr="003262F7">
        <w:rPr>
          <w:lang w:val="es-ES"/>
        </w:rPr>
        <w:t>Convención</w:t>
      </w:r>
      <w:r w:rsidRPr="003262F7">
        <w:rPr>
          <w:lang w:val="es-ES"/>
        </w:rPr>
        <w:t xml:space="preserve">. </w:t>
      </w:r>
      <w:r w:rsidR="00E92D63">
        <w:rPr>
          <w:lang w:val="es-ES"/>
        </w:rPr>
        <w:t xml:space="preserve">Los trabajos preparatorios revelan que esta garantía refleja el texto del artículo </w:t>
      </w:r>
      <w:r w:rsidRPr="003262F7">
        <w:rPr>
          <w:lang w:val="es-ES"/>
        </w:rPr>
        <w:t>15</w:t>
      </w:r>
      <w:r w:rsidR="00E92D63">
        <w:rPr>
          <w:lang w:val="es-ES"/>
        </w:rPr>
        <w:t xml:space="preserve">, párrafo </w:t>
      </w:r>
      <w:r w:rsidRPr="003262F7">
        <w:rPr>
          <w:lang w:val="es-ES"/>
        </w:rPr>
        <w:t>1</w:t>
      </w:r>
      <w:r w:rsidR="006332CB">
        <w:rPr>
          <w:lang w:val="es-ES"/>
        </w:rPr>
        <w:t>,</w:t>
      </w:r>
      <w:r w:rsidRPr="003262F7">
        <w:rPr>
          <w:lang w:val="es-ES"/>
        </w:rPr>
        <w:t xml:space="preserve"> </w:t>
      </w:r>
      <w:r w:rsidR="00E92D63">
        <w:rPr>
          <w:lang w:val="es-ES"/>
        </w:rPr>
        <w:t>de la</w:t>
      </w:r>
      <w:r w:rsidRPr="003262F7">
        <w:rPr>
          <w:lang w:val="es-ES"/>
        </w:rPr>
        <w:t xml:space="preserve"> </w:t>
      </w:r>
      <w:r w:rsidR="00E92D63" w:rsidRPr="00E92D63">
        <w:rPr>
          <w:lang w:val="es-ES"/>
        </w:rPr>
        <w:t>Carta de Derechos y Libertades del Canadá</w:t>
      </w:r>
      <w:r w:rsidRPr="003262F7">
        <w:rPr>
          <w:lang w:val="es-ES"/>
        </w:rPr>
        <w:t>. Dur</w:t>
      </w:r>
      <w:r w:rsidR="006332CB">
        <w:rPr>
          <w:lang w:val="es-ES"/>
        </w:rPr>
        <w:t xml:space="preserve">ante </w:t>
      </w:r>
      <w:r w:rsidR="006332CB" w:rsidRPr="00A00FC7">
        <w:rPr>
          <w:lang w:val="es-ES"/>
        </w:rPr>
        <w:t xml:space="preserve">el quinto período de sesiones de </w:t>
      </w:r>
      <w:r w:rsidR="00A00FC7">
        <w:rPr>
          <w:lang w:val="es-ES"/>
        </w:rPr>
        <w:t xml:space="preserve">la </w:t>
      </w:r>
      <w:r w:rsidR="006332CB" w:rsidRPr="00A00FC7">
        <w:rPr>
          <w:lang w:val="es-ES"/>
        </w:rPr>
        <w:t>negociación</w:t>
      </w:r>
      <w:r w:rsidRPr="003262F7">
        <w:rPr>
          <w:lang w:val="es-ES"/>
        </w:rPr>
        <w:t xml:space="preserve"> </w:t>
      </w:r>
      <w:r w:rsidR="006332CB">
        <w:rPr>
          <w:lang w:val="es-ES"/>
        </w:rPr>
        <w:t xml:space="preserve">se interpretó que el término exigía </w:t>
      </w:r>
      <w:r w:rsidR="00A9590F" w:rsidRPr="003262F7">
        <w:rPr>
          <w:lang w:val="es-ES"/>
        </w:rPr>
        <w:t>“</w:t>
      </w:r>
      <w:r w:rsidR="006332CB">
        <w:rPr>
          <w:lang w:val="es-ES"/>
        </w:rPr>
        <w:t>el estricto respeto de la no di</w:t>
      </w:r>
      <w:r w:rsidR="0031414E" w:rsidRPr="003262F7">
        <w:rPr>
          <w:lang w:val="es-ES"/>
        </w:rPr>
        <w:t>scriminación</w:t>
      </w:r>
      <w:r w:rsidR="00A9590F" w:rsidRPr="003262F7">
        <w:rPr>
          <w:lang w:val="es-ES"/>
        </w:rPr>
        <w:t>”</w:t>
      </w:r>
      <w:r w:rsidR="00A9590F" w:rsidRPr="003262F7">
        <w:rPr>
          <w:rStyle w:val="Refdenotaalpie"/>
          <w:lang w:val="es-ES"/>
        </w:rPr>
        <w:footnoteReference w:id="22"/>
      </w:r>
      <w:r w:rsidR="006332CB" w:rsidRPr="006332CB">
        <w:rPr>
          <w:lang w:val="es-ES"/>
        </w:rPr>
        <w:t>.</w:t>
      </w:r>
      <w:r w:rsidR="006332CB">
        <w:rPr>
          <w:lang w:val="es-ES"/>
        </w:rPr>
        <w:t xml:space="preserve"> Así pues, parece que</w:t>
      </w:r>
      <w:r w:rsidR="00E23A4C" w:rsidRPr="006332CB">
        <w:rPr>
          <w:lang w:val="es-ES"/>
        </w:rPr>
        <w:t xml:space="preserve"> “</w:t>
      </w:r>
      <w:r w:rsidR="006332CB">
        <w:rPr>
          <w:lang w:val="es-ES"/>
        </w:rPr>
        <w:t>ser igual en virtud de la ley</w:t>
      </w:r>
      <w:r w:rsidR="00E23A4C" w:rsidRPr="006332CB">
        <w:rPr>
          <w:lang w:val="es-ES"/>
        </w:rPr>
        <w:t xml:space="preserve">” </w:t>
      </w:r>
      <w:r w:rsidR="006332CB">
        <w:rPr>
          <w:lang w:val="es-ES"/>
        </w:rPr>
        <w:t xml:space="preserve">se refiere </w:t>
      </w:r>
      <w:r w:rsidR="00A00FC7">
        <w:rPr>
          <w:lang w:val="es-ES"/>
        </w:rPr>
        <w:t>al contenido</w:t>
      </w:r>
      <w:r w:rsidR="006332CB">
        <w:rPr>
          <w:lang w:val="es-ES"/>
        </w:rPr>
        <w:t xml:space="preserve"> de la ley como tal</w:t>
      </w:r>
      <w:r w:rsidR="00E23A4C" w:rsidRPr="006332CB">
        <w:rPr>
          <w:lang w:val="es-ES"/>
        </w:rPr>
        <w:t xml:space="preserve">. </w:t>
      </w:r>
      <w:r w:rsidR="006332CB">
        <w:rPr>
          <w:lang w:val="es-ES"/>
        </w:rPr>
        <w:t>La propia ley será igual en el sentido de que todos los grupos de una sociedad dada son tratados equitativamente con arreglo a la ley, que las normas jurídicas son las mismas para todas las personas a las que se aplican</w:t>
      </w:r>
      <w:r w:rsidR="00E23A4C" w:rsidRPr="006332CB">
        <w:rPr>
          <w:lang w:val="es-ES"/>
        </w:rPr>
        <w:t xml:space="preserve"> </w:t>
      </w:r>
      <w:r w:rsidR="006332CB">
        <w:rPr>
          <w:lang w:val="es-ES"/>
        </w:rPr>
        <w:t>y que</w:t>
      </w:r>
      <w:r w:rsidR="00A47A60">
        <w:rPr>
          <w:lang w:val="es-ES"/>
        </w:rPr>
        <w:t xml:space="preserve"> se incluye a</w:t>
      </w:r>
      <w:r w:rsidR="006332CB">
        <w:rPr>
          <w:lang w:val="es-ES"/>
        </w:rPr>
        <w:t xml:space="preserve"> todas las personas de una jurisdicción determinada</w:t>
      </w:r>
      <w:r w:rsidR="00E23A4C" w:rsidRPr="006332CB">
        <w:rPr>
          <w:lang w:val="es-ES"/>
        </w:rPr>
        <w:t xml:space="preserve">. </w:t>
      </w:r>
      <w:r w:rsidR="006332CB">
        <w:rPr>
          <w:lang w:val="es-ES"/>
        </w:rPr>
        <w:t>Por lo tanto, el reconocimiento de que todas las</w:t>
      </w:r>
      <w:r w:rsidR="005979E3" w:rsidRPr="006332CB">
        <w:rPr>
          <w:lang w:val="es-ES"/>
        </w:rPr>
        <w:t xml:space="preserve"> </w:t>
      </w:r>
      <w:r w:rsidR="0031414E" w:rsidRPr="006332CB">
        <w:rPr>
          <w:lang w:val="es-ES"/>
        </w:rPr>
        <w:t>personas con discapacidad</w:t>
      </w:r>
      <w:r w:rsidR="005979E3" w:rsidRPr="006332CB">
        <w:rPr>
          <w:lang w:val="es-ES"/>
        </w:rPr>
        <w:t xml:space="preserve"> </w:t>
      </w:r>
      <w:r w:rsidR="006332CB">
        <w:rPr>
          <w:lang w:val="es-ES"/>
        </w:rPr>
        <w:t xml:space="preserve">son iguales en virtud de la ley significa que no debe haber ninguna ley que admita una denegación, restricción o limitación específicas de los derechos de las </w:t>
      </w:r>
      <w:r w:rsidR="0031414E" w:rsidRPr="006332CB">
        <w:rPr>
          <w:lang w:val="es-ES"/>
        </w:rPr>
        <w:t>personas con discapacidad</w:t>
      </w:r>
      <w:r w:rsidR="005979E3" w:rsidRPr="006332CB">
        <w:rPr>
          <w:lang w:val="es-ES"/>
        </w:rPr>
        <w:t xml:space="preserve">, </w:t>
      </w:r>
      <w:r w:rsidR="006332CB">
        <w:rPr>
          <w:lang w:val="es-ES"/>
        </w:rPr>
        <w:t>y que la discapacidad debería incorporarse en todas las leyes y políticas</w:t>
      </w:r>
      <w:r w:rsidR="009B4719" w:rsidRPr="006332CB">
        <w:rPr>
          <w:lang w:val="es-ES"/>
        </w:rPr>
        <w:t xml:space="preserve">. </w:t>
      </w:r>
    </w:p>
    <w:p w14:paraId="4EF11ADF" w14:textId="77777777" w:rsidR="005C7B9C" w:rsidRPr="000E213B" w:rsidRDefault="005C7B9C" w:rsidP="001F3101">
      <w:pPr>
        <w:pStyle w:val="Prrafodelista"/>
        <w:spacing w:after="0" w:line="240" w:lineRule="auto"/>
        <w:jc w:val="both"/>
        <w:rPr>
          <w:lang w:val="es-ES"/>
        </w:rPr>
      </w:pPr>
    </w:p>
    <w:p w14:paraId="260C429B" w14:textId="39A3B3ED" w:rsidR="002656D7" w:rsidRPr="006332CB" w:rsidRDefault="006332CB" w:rsidP="00414EF4">
      <w:pPr>
        <w:pStyle w:val="Prrafodelista"/>
        <w:numPr>
          <w:ilvl w:val="0"/>
          <w:numId w:val="42"/>
        </w:numPr>
        <w:spacing w:after="0" w:line="240" w:lineRule="auto"/>
        <w:jc w:val="both"/>
        <w:rPr>
          <w:lang w:val="es-ES"/>
        </w:rPr>
      </w:pPr>
      <w:r>
        <w:rPr>
          <w:lang w:val="es-ES"/>
        </w:rPr>
        <w:t>Esta</w:t>
      </w:r>
      <w:r w:rsidR="009B4719" w:rsidRPr="006332CB">
        <w:rPr>
          <w:lang w:val="es-ES"/>
        </w:rPr>
        <w:t xml:space="preserve"> </w:t>
      </w:r>
      <w:r w:rsidRPr="006332CB">
        <w:rPr>
          <w:lang w:val="es-ES"/>
        </w:rPr>
        <w:t>interpretación</w:t>
      </w:r>
      <w:r w:rsidR="009B4719" w:rsidRPr="006332CB">
        <w:rPr>
          <w:lang w:val="es-ES"/>
        </w:rPr>
        <w:t xml:space="preserve"> </w:t>
      </w:r>
      <w:r>
        <w:rPr>
          <w:lang w:val="es-ES"/>
        </w:rPr>
        <w:t xml:space="preserve">de </w:t>
      </w:r>
      <w:r w:rsidR="00A47A60">
        <w:rPr>
          <w:lang w:val="es-ES"/>
        </w:rPr>
        <w:t>las expresiones</w:t>
      </w:r>
      <w:r w:rsidR="009B4719" w:rsidRPr="006332CB">
        <w:rPr>
          <w:lang w:val="es-ES"/>
        </w:rPr>
        <w:t xml:space="preserve"> </w:t>
      </w:r>
      <w:r w:rsidR="005A5960" w:rsidRPr="006332CB">
        <w:rPr>
          <w:lang w:val="es-ES"/>
        </w:rPr>
        <w:t>“</w:t>
      </w:r>
      <w:r>
        <w:rPr>
          <w:lang w:val="es-ES"/>
        </w:rPr>
        <w:t>ser iguales ante la ley</w:t>
      </w:r>
      <w:r w:rsidR="005A5960" w:rsidRPr="006332CB">
        <w:rPr>
          <w:lang w:val="es-ES"/>
        </w:rPr>
        <w:t>”</w:t>
      </w:r>
      <w:r w:rsidR="009B4719" w:rsidRPr="006332CB">
        <w:rPr>
          <w:lang w:val="es-ES"/>
        </w:rPr>
        <w:t xml:space="preserve"> </w:t>
      </w:r>
      <w:r>
        <w:rPr>
          <w:lang w:val="es-ES"/>
        </w:rPr>
        <w:t>y</w:t>
      </w:r>
      <w:r w:rsidR="009B4719" w:rsidRPr="006332CB">
        <w:rPr>
          <w:lang w:val="es-ES"/>
        </w:rPr>
        <w:t xml:space="preserve"> </w:t>
      </w:r>
      <w:r w:rsidR="005A5960" w:rsidRPr="006332CB">
        <w:rPr>
          <w:lang w:val="es-ES"/>
        </w:rPr>
        <w:t>“</w:t>
      </w:r>
      <w:r>
        <w:rPr>
          <w:lang w:val="es-ES"/>
        </w:rPr>
        <w:t>ser iguales en virtud de la ley</w:t>
      </w:r>
      <w:r w:rsidR="005A5960" w:rsidRPr="006332CB">
        <w:rPr>
          <w:lang w:val="es-ES"/>
        </w:rPr>
        <w:t>”</w:t>
      </w:r>
      <w:r w:rsidR="009B4719" w:rsidRPr="006332CB">
        <w:rPr>
          <w:lang w:val="es-ES"/>
        </w:rPr>
        <w:t xml:space="preserve"> </w:t>
      </w:r>
      <w:r>
        <w:rPr>
          <w:lang w:val="es-ES"/>
        </w:rPr>
        <w:t>está en consonancia con el artículo</w:t>
      </w:r>
      <w:r w:rsidR="009B4719" w:rsidRPr="006332CB">
        <w:rPr>
          <w:lang w:val="es-ES"/>
        </w:rPr>
        <w:t xml:space="preserve"> 4</w:t>
      </w:r>
      <w:r>
        <w:rPr>
          <w:lang w:val="es-ES"/>
        </w:rPr>
        <w:t xml:space="preserve">, </w:t>
      </w:r>
      <w:r w:rsidRPr="00A47A60">
        <w:rPr>
          <w:lang w:val="es-ES"/>
        </w:rPr>
        <w:t xml:space="preserve">párrafo </w:t>
      </w:r>
      <w:r w:rsidR="009B4719" w:rsidRPr="00A47A60">
        <w:rPr>
          <w:lang w:val="es-ES"/>
        </w:rPr>
        <w:t>1 b)</w:t>
      </w:r>
      <w:r w:rsidRPr="00A47A60">
        <w:rPr>
          <w:lang w:val="es-ES"/>
        </w:rPr>
        <w:t xml:space="preserve"> y </w:t>
      </w:r>
      <w:r w:rsidR="009B4719" w:rsidRPr="00A47A60">
        <w:rPr>
          <w:lang w:val="es-ES"/>
        </w:rPr>
        <w:t>c)</w:t>
      </w:r>
      <w:r w:rsidRPr="00A47A60">
        <w:rPr>
          <w:lang w:val="es-ES"/>
        </w:rPr>
        <w:t>,</w:t>
      </w:r>
      <w:r>
        <w:rPr>
          <w:lang w:val="es-ES"/>
        </w:rPr>
        <w:t xml:space="preserve"> de la </w:t>
      </w:r>
      <w:r w:rsidR="00D34C0D" w:rsidRPr="006332CB">
        <w:rPr>
          <w:lang w:val="es-ES"/>
        </w:rPr>
        <w:t>Convención</w:t>
      </w:r>
      <w:r w:rsidR="00DF4AE0" w:rsidRPr="006332CB">
        <w:rPr>
          <w:lang w:val="es-ES"/>
        </w:rPr>
        <w:t xml:space="preserve">, </w:t>
      </w:r>
      <w:r>
        <w:rPr>
          <w:lang w:val="es-ES"/>
        </w:rPr>
        <w:t>según el cual los Estados partes deben asegurar que</w:t>
      </w:r>
      <w:r w:rsidR="009B4719" w:rsidRPr="006332CB">
        <w:rPr>
          <w:lang w:val="es-ES"/>
        </w:rPr>
        <w:t xml:space="preserve"> “</w:t>
      </w:r>
      <w:r w:rsidRPr="006332CB">
        <w:rPr>
          <w:lang w:val="es-ES"/>
        </w:rPr>
        <w:t>las autoridades e instituciones públicas actúen conforme a lo dispuesto en ella</w:t>
      </w:r>
      <w:r w:rsidR="009B4719" w:rsidRPr="006332CB">
        <w:rPr>
          <w:lang w:val="es-ES"/>
        </w:rPr>
        <w:t>”</w:t>
      </w:r>
      <w:r w:rsidR="009B4719" w:rsidRPr="006332CB">
        <w:rPr>
          <w:rStyle w:val="Refdenotaalpie"/>
          <w:lang w:val="es-ES"/>
        </w:rPr>
        <w:footnoteReference w:id="23"/>
      </w:r>
      <w:r w:rsidR="005A5960" w:rsidRPr="006332CB">
        <w:rPr>
          <w:lang w:val="es-ES"/>
        </w:rPr>
        <w:t xml:space="preserve">, </w:t>
      </w:r>
      <w:r w:rsidR="00414EF4">
        <w:rPr>
          <w:lang w:val="es-ES"/>
        </w:rPr>
        <w:t>que</w:t>
      </w:r>
      <w:r w:rsidR="005A5960" w:rsidRPr="006332CB">
        <w:rPr>
          <w:lang w:val="es-ES"/>
        </w:rPr>
        <w:t xml:space="preserve"> </w:t>
      </w:r>
      <w:r w:rsidR="00414EF4">
        <w:rPr>
          <w:lang w:val="es-ES"/>
        </w:rPr>
        <w:t xml:space="preserve">se modifiquen o deroguen las </w:t>
      </w:r>
      <w:r w:rsidR="005A5960" w:rsidRPr="006332CB">
        <w:rPr>
          <w:lang w:val="es-ES"/>
        </w:rPr>
        <w:t>“</w:t>
      </w:r>
      <w:r w:rsidR="00414EF4" w:rsidRPr="00414EF4">
        <w:rPr>
          <w:lang w:val="es-ES"/>
        </w:rPr>
        <w:t>leyes, reglamentos, costumbres y prácticas existentes que constituyan discriminación contra las personas con discapacidad</w:t>
      </w:r>
      <w:r w:rsidR="005A5960" w:rsidRPr="006332CB">
        <w:rPr>
          <w:lang w:val="es-ES"/>
        </w:rPr>
        <w:t>”</w:t>
      </w:r>
      <w:r w:rsidR="005A5960" w:rsidRPr="006332CB">
        <w:rPr>
          <w:rStyle w:val="Refdenotaalpie"/>
          <w:lang w:val="es-ES"/>
        </w:rPr>
        <w:footnoteReference w:id="24"/>
      </w:r>
      <w:r w:rsidR="00A47A60" w:rsidRPr="00A47A60">
        <w:rPr>
          <w:lang w:val="es-ES"/>
        </w:rPr>
        <w:t xml:space="preserve"> </w:t>
      </w:r>
      <w:r w:rsidR="00A47A60" w:rsidRPr="006332CB">
        <w:rPr>
          <w:lang w:val="es-ES"/>
        </w:rPr>
        <w:t>,</w:t>
      </w:r>
      <w:r w:rsidR="005A5960" w:rsidRPr="006332CB">
        <w:rPr>
          <w:lang w:val="es-ES"/>
        </w:rPr>
        <w:t xml:space="preserve"> </w:t>
      </w:r>
      <w:r w:rsidR="00414EF4">
        <w:rPr>
          <w:lang w:val="es-ES"/>
        </w:rPr>
        <w:t xml:space="preserve">y que la protección y promoción de los derechos humanos de las </w:t>
      </w:r>
      <w:r w:rsidR="0031414E" w:rsidRPr="006332CB">
        <w:rPr>
          <w:lang w:val="es-ES"/>
        </w:rPr>
        <w:t>personas con discapacidad</w:t>
      </w:r>
      <w:r w:rsidR="005A5960" w:rsidRPr="006332CB">
        <w:rPr>
          <w:lang w:val="es-ES"/>
        </w:rPr>
        <w:t xml:space="preserve"> </w:t>
      </w:r>
      <w:r w:rsidR="00414EF4">
        <w:rPr>
          <w:lang w:val="es-ES"/>
        </w:rPr>
        <w:t>se tengan en cuenta en las políticas y los programas</w:t>
      </w:r>
      <w:r w:rsidR="005A5960" w:rsidRPr="006332CB">
        <w:rPr>
          <w:rStyle w:val="Refdenotaalpie"/>
          <w:lang w:val="es-ES"/>
        </w:rPr>
        <w:footnoteReference w:id="25"/>
      </w:r>
      <w:r w:rsidR="00414EF4">
        <w:rPr>
          <w:lang w:val="es-ES"/>
        </w:rPr>
        <w:t>.</w:t>
      </w:r>
    </w:p>
    <w:p w14:paraId="3F63FCFD" w14:textId="77777777" w:rsidR="00DF4AE0" w:rsidRPr="000E213B" w:rsidRDefault="00DF4AE0" w:rsidP="00DF4AE0">
      <w:pPr>
        <w:pStyle w:val="Prrafodelista"/>
        <w:spacing w:after="0" w:line="240" w:lineRule="auto"/>
        <w:ind w:left="360"/>
        <w:jc w:val="both"/>
        <w:rPr>
          <w:lang w:val="es-ES"/>
        </w:rPr>
      </w:pPr>
    </w:p>
    <w:p w14:paraId="79ED5717" w14:textId="00DBD3E9" w:rsidR="005A5960" w:rsidRPr="00DF7A07" w:rsidRDefault="00711BC8" w:rsidP="00DF7A07">
      <w:pPr>
        <w:pStyle w:val="Prrafodelista"/>
        <w:numPr>
          <w:ilvl w:val="1"/>
          <w:numId w:val="2"/>
        </w:numPr>
        <w:spacing w:after="0" w:line="240" w:lineRule="auto"/>
        <w:jc w:val="both"/>
        <w:rPr>
          <w:b/>
          <w:lang w:val="es-ES"/>
        </w:rPr>
      </w:pPr>
      <w:r w:rsidRPr="00DF7A07">
        <w:rPr>
          <w:b/>
          <w:lang w:val="es-ES"/>
        </w:rPr>
        <w:t>Art</w:t>
      </w:r>
      <w:r w:rsidR="00DF7A07" w:rsidRPr="00DF7A07">
        <w:rPr>
          <w:b/>
          <w:lang w:val="es-ES"/>
        </w:rPr>
        <w:t>ículo</w:t>
      </w:r>
      <w:r w:rsidRPr="00DF7A07">
        <w:rPr>
          <w:b/>
          <w:lang w:val="es-ES"/>
        </w:rPr>
        <w:t xml:space="preserve"> 5</w:t>
      </w:r>
      <w:r w:rsidR="00DF7A07" w:rsidRPr="00DF7A07">
        <w:rPr>
          <w:b/>
          <w:lang w:val="es-ES"/>
        </w:rPr>
        <w:t xml:space="preserve">, párrafo </w:t>
      </w:r>
      <w:r w:rsidRPr="00DF7A07">
        <w:rPr>
          <w:b/>
          <w:lang w:val="es-ES"/>
        </w:rPr>
        <w:t>1</w:t>
      </w:r>
      <w:r w:rsidR="00DF7A07" w:rsidRPr="00DF7A07">
        <w:rPr>
          <w:b/>
          <w:lang w:val="es-ES"/>
        </w:rPr>
        <w:t>,</w:t>
      </w:r>
      <w:r w:rsidRPr="00DF7A07">
        <w:rPr>
          <w:b/>
          <w:lang w:val="es-ES"/>
        </w:rPr>
        <w:t xml:space="preserve"> </w:t>
      </w:r>
      <w:r w:rsidR="00DF7A07" w:rsidRPr="00A47A60">
        <w:rPr>
          <w:b/>
          <w:lang w:val="es-ES"/>
        </w:rPr>
        <w:t>tener</w:t>
      </w:r>
      <w:r w:rsidR="00DF7A07">
        <w:rPr>
          <w:b/>
          <w:lang w:val="es-ES"/>
        </w:rPr>
        <w:t xml:space="preserve"> </w:t>
      </w:r>
      <w:r w:rsidR="00DF7A07" w:rsidRPr="00DF7A07">
        <w:rPr>
          <w:b/>
          <w:lang w:val="es-ES"/>
        </w:rPr>
        <w:t xml:space="preserve">igual protección legal y beneficiarse de la ley en igual medida </w:t>
      </w:r>
    </w:p>
    <w:p w14:paraId="3B09D9EA" w14:textId="77777777" w:rsidR="00DF7A07" w:rsidRPr="000E213B" w:rsidRDefault="00DF7A07" w:rsidP="00DF7A07">
      <w:pPr>
        <w:pStyle w:val="Prrafodelista"/>
        <w:spacing w:after="0" w:line="240" w:lineRule="auto"/>
        <w:ind w:left="1785"/>
        <w:jc w:val="both"/>
        <w:rPr>
          <w:b/>
          <w:highlight w:val="cyan"/>
          <w:lang w:val="es-ES"/>
        </w:rPr>
      </w:pPr>
    </w:p>
    <w:p w14:paraId="2132FDC0" w14:textId="65992234" w:rsidR="000D4F06" w:rsidRDefault="00450433" w:rsidP="00E27C4D">
      <w:pPr>
        <w:pStyle w:val="Prrafodelista"/>
        <w:numPr>
          <w:ilvl w:val="0"/>
          <w:numId w:val="42"/>
        </w:numPr>
        <w:spacing w:after="0" w:line="240" w:lineRule="auto"/>
        <w:jc w:val="both"/>
        <w:rPr>
          <w:lang w:val="es-ES"/>
        </w:rPr>
      </w:pPr>
      <w:r w:rsidRPr="00DF7A07">
        <w:rPr>
          <w:lang w:val="es-ES"/>
        </w:rPr>
        <w:t>“</w:t>
      </w:r>
      <w:r w:rsidR="00DF7A07">
        <w:rPr>
          <w:lang w:val="es-ES"/>
        </w:rPr>
        <w:t>T</w:t>
      </w:r>
      <w:r w:rsidR="00DF7A07" w:rsidRPr="00DF7A07">
        <w:rPr>
          <w:lang w:val="es-ES"/>
        </w:rPr>
        <w:t>ener igual protección legal</w:t>
      </w:r>
      <w:r w:rsidR="005A5960" w:rsidRPr="00DF7A07">
        <w:rPr>
          <w:lang w:val="es-ES"/>
        </w:rPr>
        <w:t xml:space="preserve">” </w:t>
      </w:r>
      <w:r w:rsidR="00DF7A07">
        <w:rPr>
          <w:lang w:val="es-ES"/>
        </w:rPr>
        <w:t>y</w:t>
      </w:r>
      <w:r w:rsidR="005A5960" w:rsidRPr="00DF7A07">
        <w:rPr>
          <w:lang w:val="es-ES"/>
        </w:rPr>
        <w:t xml:space="preserve"> “</w:t>
      </w:r>
      <w:r w:rsidR="00DF7A07" w:rsidRPr="00DF7A07">
        <w:rPr>
          <w:lang w:val="es-ES"/>
        </w:rPr>
        <w:t>beneficiarse de la ley en igual medida</w:t>
      </w:r>
      <w:r w:rsidR="005A5960" w:rsidRPr="00DF7A07">
        <w:rPr>
          <w:lang w:val="es-ES"/>
        </w:rPr>
        <w:t>” inclu</w:t>
      </w:r>
      <w:r w:rsidR="00DF7A07">
        <w:rPr>
          <w:lang w:val="es-ES"/>
        </w:rPr>
        <w:t xml:space="preserve">yen conceptos </w:t>
      </w:r>
      <w:r w:rsidR="005A5960" w:rsidRPr="00DF7A07">
        <w:rPr>
          <w:lang w:val="es-ES"/>
        </w:rPr>
        <w:t>rela</w:t>
      </w:r>
      <w:r w:rsidR="00DF7A07">
        <w:rPr>
          <w:lang w:val="es-ES"/>
        </w:rPr>
        <w:t xml:space="preserve">cionados pero distintos de igualdad y </w:t>
      </w:r>
      <w:r w:rsidR="005A5960" w:rsidRPr="00DF7A07">
        <w:rPr>
          <w:lang w:val="es-ES"/>
        </w:rPr>
        <w:t>no</w:t>
      </w:r>
      <w:r w:rsidR="00DF7A07">
        <w:rPr>
          <w:lang w:val="es-ES"/>
        </w:rPr>
        <w:t xml:space="preserve"> </w:t>
      </w:r>
      <w:r w:rsidR="0031414E" w:rsidRPr="00DF7A07">
        <w:rPr>
          <w:lang w:val="es-ES"/>
        </w:rPr>
        <w:t>discriminación</w:t>
      </w:r>
      <w:r w:rsidR="005A5960" w:rsidRPr="00DF7A07">
        <w:rPr>
          <w:lang w:val="es-ES"/>
        </w:rPr>
        <w:t xml:space="preserve">. </w:t>
      </w:r>
      <w:r w:rsidR="00DF7A07">
        <w:rPr>
          <w:lang w:val="es-ES"/>
        </w:rPr>
        <w:t>La expresión</w:t>
      </w:r>
      <w:r w:rsidR="005A5960" w:rsidRPr="00DF7A07">
        <w:rPr>
          <w:lang w:val="es-ES"/>
        </w:rPr>
        <w:t xml:space="preserve"> “</w:t>
      </w:r>
      <w:r w:rsidR="00DF7A07">
        <w:rPr>
          <w:lang w:val="es-ES"/>
        </w:rPr>
        <w:t>igual protección legal</w:t>
      </w:r>
      <w:r w:rsidR="005A5960" w:rsidRPr="00DF7A07">
        <w:rPr>
          <w:lang w:val="es-ES"/>
        </w:rPr>
        <w:t>”</w:t>
      </w:r>
      <w:r w:rsidRPr="00DF7A07">
        <w:rPr>
          <w:lang w:val="es-ES"/>
        </w:rPr>
        <w:t xml:space="preserve"> </w:t>
      </w:r>
      <w:r w:rsidR="00DF7A07">
        <w:rPr>
          <w:lang w:val="es-ES"/>
        </w:rPr>
        <w:t>se conoce bien en el derecho internacional de los tratados de derechos humanos</w:t>
      </w:r>
      <w:r w:rsidR="005A5960" w:rsidRPr="00DF7A07">
        <w:rPr>
          <w:rStyle w:val="Refdenotaalpie"/>
          <w:lang w:val="es-ES"/>
        </w:rPr>
        <w:footnoteReference w:id="26"/>
      </w:r>
      <w:r w:rsidR="005A5960" w:rsidRPr="00DF7A07">
        <w:rPr>
          <w:lang w:val="es-ES"/>
        </w:rPr>
        <w:t xml:space="preserve"> </w:t>
      </w:r>
      <w:r w:rsidR="00DF7A07">
        <w:rPr>
          <w:lang w:val="es-ES"/>
        </w:rPr>
        <w:t>y</w:t>
      </w:r>
      <w:r w:rsidR="0021377C" w:rsidRPr="00DF7A07">
        <w:rPr>
          <w:lang w:val="es-ES"/>
        </w:rPr>
        <w:t xml:space="preserve"> </w:t>
      </w:r>
      <w:r w:rsidR="00DF7A07" w:rsidRPr="00A47A60">
        <w:rPr>
          <w:lang w:val="es-ES"/>
        </w:rPr>
        <w:t>está dirigida a los poderes legislativos nacionales</w:t>
      </w:r>
      <w:r w:rsidR="0021377C" w:rsidRPr="00A47A60">
        <w:rPr>
          <w:lang w:val="es-ES"/>
        </w:rPr>
        <w:t>.</w:t>
      </w:r>
      <w:r w:rsidR="0021377C" w:rsidRPr="00DF7A07">
        <w:rPr>
          <w:lang w:val="es-ES"/>
        </w:rPr>
        <w:t xml:space="preserve"> </w:t>
      </w:r>
      <w:r w:rsidR="00DF7A07">
        <w:rPr>
          <w:lang w:val="es-ES"/>
        </w:rPr>
        <w:t xml:space="preserve">Les exige que se abstengan de toda discriminación contra </w:t>
      </w:r>
      <w:r w:rsidR="0031414E" w:rsidRPr="00DF7A07">
        <w:rPr>
          <w:lang w:val="es-ES"/>
        </w:rPr>
        <w:t>personas con discapacidad</w:t>
      </w:r>
      <w:r w:rsidR="005A5960" w:rsidRPr="00DF7A07">
        <w:rPr>
          <w:lang w:val="es-ES"/>
        </w:rPr>
        <w:t xml:space="preserve"> </w:t>
      </w:r>
      <w:r w:rsidR="0058200A">
        <w:rPr>
          <w:lang w:val="es-ES"/>
        </w:rPr>
        <w:t>al promulgar leyes y aprobar políticas</w:t>
      </w:r>
      <w:r w:rsidR="005A5960" w:rsidRPr="00DF7A07">
        <w:rPr>
          <w:lang w:val="es-ES"/>
        </w:rPr>
        <w:t>.</w:t>
      </w:r>
      <w:r w:rsidR="00143720" w:rsidRPr="00DF7A07">
        <w:rPr>
          <w:lang w:val="es-ES"/>
        </w:rPr>
        <w:t xml:space="preserve"> </w:t>
      </w:r>
      <w:r w:rsidR="00A47A60">
        <w:rPr>
          <w:lang w:val="es-ES"/>
        </w:rPr>
        <w:t>La expresión</w:t>
      </w:r>
      <w:r w:rsidR="0058200A">
        <w:rPr>
          <w:lang w:val="es-ES"/>
        </w:rPr>
        <w:t xml:space="preserve"> </w:t>
      </w:r>
      <w:r w:rsidR="00143720" w:rsidRPr="00DF7A07">
        <w:rPr>
          <w:lang w:val="es-ES"/>
        </w:rPr>
        <w:t>“</w:t>
      </w:r>
      <w:r w:rsidR="0058200A" w:rsidRPr="0058200A">
        <w:rPr>
          <w:lang w:val="es-ES"/>
        </w:rPr>
        <w:t>beneficiarse de la ley en igual medida</w:t>
      </w:r>
      <w:r w:rsidR="00143720" w:rsidRPr="00DF7A07">
        <w:rPr>
          <w:lang w:val="es-ES"/>
        </w:rPr>
        <w:t>”</w:t>
      </w:r>
      <w:r w:rsidR="00A47A60">
        <w:rPr>
          <w:lang w:val="es-ES"/>
        </w:rPr>
        <w:t xml:space="preserve"> </w:t>
      </w:r>
      <w:r w:rsidR="0058200A">
        <w:rPr>
          <w:lang w:val="es-ES"/>
        </w:rPr>
        <w:t>procede del ordenamiento jurídico del Canadá, donde se interpretó que guardaba relación con un modelo más sustantivo de igualdad</w:t>
      </w:r>
      <w:r w:rsidR="00143720" w:rsidRPr="00DF7A07">
        <w:rPr>
          <w:lang w:val="es-ES"/>
        </w:rPr>
        <w:t xml:space="preserve">. </w:t>
      </w:r>
      <w:r w:rsidR="0058200A">
        <w:rPr>
          <w:lang w:val="es-ES"/>
        </w:rPr>
        <w:t xml:space="preserve">En la causa emblemática de </w:t>
      </w:r>
      <w:proofErr w:type="spellStart"/>
      <w:r w:rsidR="00143720" w:rsidRPr="00DF7A07">
        <w:rPr>
          <w:i/>
          <w:lang w:val="es-ES"/>
        </w:rPr>
        <w:t>Eldridge</w:t>
      </w:r>
      <w:proofErr w:type="spellEnd"/>
      <w:r w:rsidR="00143720" w:rsidRPr="00DF7A07">
        <w:rPr>
          <w:i/>
          <w:lang w:val="es-ES"/>
        </w:rPr>
        <w:t xml:space="preserve"> </w:t>
      </w:r>
      <w:r w:rsidR="000D4F06" w:rsidRPr="00DF7A07">
        <w:rPr>
          <w:i/>
          <w:lang w:val="es-ES"/>
        </w:rPr>
        <w:t xml:space="preserve">vs. </w:t>
      </w:r>
      <w:r w:rsidRPr="00DF7A07">
        <w:rPr>
          <w:i/>
          <w:lang w:val="es-ES"/>
        </w:rPr>
        <w:t xml:space="preserve"> British Colu</w:t>
      </w:r>
      <w:r w:rsidR="00143720" w:rsidRPr="00DF7A07">
        <w:rPr>
          <w:i/>
          <w:lang w:val="es-ES"/>
        </w:rPr>
        <w:t>mbia</w:t>
      </w:r>
      <w:r w:rsidR="0058200A">
        <w:rPr>
          <w:i/>
          <w:lang w:val="es-ES"/>
        </w:rPr>
        <w:t xml:space="preserve"> (</w:t>
      </w:r>
      <w:proofErr w:type="spellStart"/>
      <w:r w:rsidR="0058200A">
        <w:rPr>
          <w:i/>
          <w:lang w:val="es-ES"/>
        </w:rPr>
        <w:t>Atty</w:t>
      </w:r>
      <w:proofErr w:type="spellEnd"/>
      <w:r w:rsidR="0058200A">
        <w:rPr>
          <w:i/>
          <w:lang w:val="es-ES"/>
        </w:rPr>
        <w:t>. Gen.)</w:t>
      </w:r>
      <w:r w:rsidR="000D4F06" w:rsidRPr="00DF7A07">
        <w:rPr>
          <w:rStyle w:val="Refdenotaalpie"/>
          <w:i/>
          <w:lang w:val="es-ES"/>
        </w:rPr>
        <w:footnoteReference w:id="27"/>
      </w:r>
      <w:r w:rsidR="000D4F06" w:rsidRPr="00DF7A07">
        <w:rPr>
          <w:lang w:val="es-ES"/>
        </w:rPr>
        <w:t xml:space="preserve"> </w:t>
      </w:r>
      <w:r w:rsidR="0058200A">
        <w:rPr>
          <w:lang w:val="es-ES"/>
        </w:rPr>
        <w:t xml:space="preserve">el Tribunal </w:t>
      </w:r>
      <w:r w:rsidR="0058200A">
        <w:rPr>
          <w:lang w:val="es-ES"/>
        </w:rPr>
        <w:lastRenderedPageBreak/>
        <w:t xml:space="preserve">Supremo del Canadá dictó una sentencia en la que señala que cuando un Estado </w:t>
      </w:r>
      <w:r w:rsidR="00A47A60">
        <w:rPr>
          <w:lang w:val="es-ES"/>
        </w:rPr>
        <w:t>ofrece</w:t>
      </w:r>
      <w:r w:rsidR="0058200A">
        <w:rPr>
          <w:lang w:val="es-ES"/>
        </w:rPr>
        <w:t xml:space="preserve"> un servicio o </w:t>
      </w:r>
      <w:r w:rsidR="00A47A60">
        <w:rPr>
          <w:lang w:val="es-ES"/>
        </w:rPr>
        <w:t>un subsidio</w:t>
      </w:r>
      <w:r w:rsidR="0058200A">
        <w:rPr>
          <w:lang w:val="es-ES"/>
        </w:rPr>
        <w:t xml:space="preserve"> a la población</w:t>
      </w:r>
      <w:r w:rsidR="000D4F06" w:rsidRPr="00DF7A07">
        <w:rPr>
          <w:lang w:val="es-ES"/>
        </w:rPr>
        <w:t xml:space="preserve">, </w:t>
      </w:r>
      <w:r w:rsidR="0058200A">
        <w:rPr>
          <w:lang w:val="es-ES"/>
        </w:rPr>
        <w:t xml:space="preserve">debe asegurarse de que todas las personas tengan igualdad de oportunidades a la hora de recibir ese servicio o </w:t>
      </w:r>
      <w:r w:rsidR="00EF3FF9">
        <w:rPr>
          <w:lang w:val="es-ES"/>
        </w:rPr>
        <w:t>subsidio</w:t>
      </w:r>
      <w:r w:rsidR="000D4F06" w:rsidRPr="00DF7A07">
        <w:rPr>
          <w:lang w:val="es-ES"/>
        </w:rPr>
        <w:t xml:space="preserve">. </w:t>
      </w:r>
      <w:r w:rsidR="0058200A">
        <w:rPr>
          <w:lang w:val="es-ES"/>
        </w:rPr>
        <w:t xml:space="preserve">Esta causa </w:t>
      </w:r>
      <w:r w:rsidR="00EF3FF9">
        <w:rPr>
          <w:lang w:val="es-ES"/>
        </w:rPr>
        <w:t>concernía</w:t>
      </w:r>
      <w:r w:rsidR="0058200A">
        <w:rPr>
          <w:lang w:val="es-ES"/>
        </w:rPr>
        <w:t xml:space="preserve"> a la prestación de servicios de interpretación en lengua de señas durante un parto en un </w:t>
      </w:r>
      <w:r w:rsidR="000D4F06" w:rsidRPr="00DF7A07">
        <w:rPr>
          <w:lang w:val="es-ES"/>
        </w:rPr>
        <w:t xml:space="preserve">hospital. </w:t>
      </w:r>
      <w:r w:rsidR="0058200A">
        <w:rPr>
          <w:lang w:val="es-ES"/>
        </w:rPr>
        <w:t xml:space="preserve">Si bien esta </w:t>
      </w:r>
      <w:r w:rsidR="0021377C" w:rsidRPr="00DF7A07">
        <w:rPr>
          <w:lang w:val="es-ES"/>
        </w:rPr>
        <w:t>interpreta</w:t>
      </w:r>
      <w:r w:rsidR="0058200A">
        <w:rPr>
          <w:lang w:val="es-ES"/>
        </w:rPr>
        <w:t xml:space="preserve">ción jurídica de la jurisdicción canadiense no puede trasladarse automáticamente al artículo </w:t>
      </w:r>
      <w:r w:rsidR="000D4F06" w:rsidRPr="00DF7A07">
        <w:rPr>
          <w:lang w:val="es-ES"/>
        </w:rPr>
        <w:t>5</w:t>
      </w:r>
      <w:r w:rsidR="0058200A">
        <w:rPr>
          <w:lang w:val="es-ES"/>
        </w:rPr>
        <w:t>, párrafo 1, de la</w:t>
      </w:r>
      <w:r w:rsidR="000D4F06" w:rsidRPr="00DF7A07">
        <w:rPr>
          <w:lang w:val="es-ES"/>
        </w:rPr>
        <w:t xml:space="preserve"> </w:t>
      </w:r>
      <w:r w:rsidR="00D34C0D" w:rsidRPr="00DF7A07">
        <w:rPr>
          <w:lang w:val="es-ES"/>
        </w:rPr>
        <w:t>Convención</w:t>
      </w:r>
      <w:r w:rsidR="0021377C" w:rsidRPr="00DF7A07">
        <w:rPr>
          <w:lang w:val="es-ES"/>
        </w:rPr>
        <w:t xml:space="preserve">, </w:t>
      </w:r>
      <w:r w:rsidR="00E27C4D">
        <w:rPr>
          <w:lang w:val="es-ES"/>
        </w:rPr>
        <w:t xml:space="preserve">la historia de la redacción de la </w:t>
      </w:r>
      <w:r w:rsidR="00D34C0D" w:rsidRPr="00DF7A07">
        <w:rPr>
          <w:lang w:val="es-ES"/>
        </w:rPr>
        <w:t>Convención</w:t>
      </w:r>
      <w:r w:rsidR="0021377C" w:rsidRPr="00DF7A07">
        <w:rPr>
          <w:lang w:val="es-ES"/>
        </w:rPr>
        <w:t xml:space="preserve"> </w:t>
      </w:r>
      <w:r w:rsidR="00E27C4D">
        <w:rPr>
          <w:lang w:val="es-ES"/>
        </w:rPr>
        <w:t xml:space="preserve">revela que </w:t>
      </w:r>
      <w:r w:rsidR="0021377C" w:rsidRPr="00DF7A07">
        <w:rPr>
          <w:lang w:val="es-ES"/>
        </w:rPr>
        <w:t>“</w:t>
      </w:r>
      <w:r w:rsidR="00E27C4D" w:rsidRPr="00E27C4D">
        <w:rPr>
          <w:lang w:val="es-ES"/>
        </w:rPr>
        <w:t>beneficiarse de la ley en igual medida</w:t>
      </w:r>
      <w:r w:rsidR="0021377C" w:rsidRPr="00DF7A07">
        <w:rPr>
          <w:lang w:val="es-ES"/>
        </w:rPr>
        <w:t xml:space="preserve">” </w:t>
      </w:r>
      <w:r w:rsidR="00E27C4D">
        <w:rPr>
          <w:lang w:val="es-ES"/>
        </w:rPr>
        <w:t>trasciende la garantía de una igualdad meramente formal</w:t>
      </w:r>
      <w:r w:rsidR="0021377C" w:rsidRPr="00DF7A07">
        <w:rPr>
          <w:lang w:val="es-ES"/>
        </w:rPr>
        <w:t xml:space="preserve">. </w:t>
      </w:r>
      <w:r w:rsidR="00E27C4D">
        <w:rPr>
          <w:lang w:val="es-ES"/>
        </w:rPr>
        <w:t xml:space="preserve">Una </w:t>
      </w:r>
      <w:r w:rsidR="00E27C4D" w:rsidRPr="00DF7A07">
        <w:rPr>
          <w:lang w:val="es-ES"/>
        </w:rPr>
        <w:t xml:space="preserve">interpretación </w:t>
      </w:r>
      <w:r w:rsidR="0021377C" w:rsidRPr="00DF7A07">
        <w:rPr>
          <w:lang w:val="es-ES"/>
        </w:rPr>
        <w:t xml:space="preserve">contextual </w:t>
      </w:r>
      <w:r w:rsidR="00E27C4D">
        <w:rPr>
          <w:lang w:val="es-ES"/>
        </w:rPr>
        <w:t>de la expresión en consonancia con los artículos</w:t>
      </w:r>
      <w:r w:rsidR="0021377C" w:rsidRPr="00DF7A07">
        <w:rPr>
          <w:lang w:val="es-ES"/>
        </w:rPr>
        <w:t xml:space="preserve"> 1, 3 </w:t>
      </w:r>
      <w:r w:rsidR="00E27C4D">
        <w:rPr>
          <w:lang w:val="es-ES"/>
        </w:rPr>
        <w:t xml:space="preserve">y </w:t>
      </w:r>
      <w:r w:rsidR="0021377C" w:rsidRPr="00DF7A07">
        <w:rPr>
          <w:lang w:val="es-ES"/>
        </w:rPr>
        <w:t xml:space="preserve">4 </w:t>
      </w:r>
      <w:r w:rsidR="00E27C4D">
        <w:rPr>
          <w:lang w:val="es-ES"/>
        </w:rPr>
        <w:t xml:space="preserve">de la </w:t>
      </w:r>
      <w:r w:rsidR="00D34C0D" w:rsidRPr="00DF7A07">
        <w:rPr>
          <w:lang w:val="es-ES"/>
        </w:rPr>
        <w:t>Convención</w:t>
      </w:r>
      <w:r w:rsidR="0021377C" w:rsidRPr="00DF7A07">
        <w:rPr>
          <w:lang w:val="es-ES"/>
        </w:rPr>
        <w:t xml:space="preserve"> </w:t>
      </w:r>
      <w:r w:rsidR="00E27C4D">
        <w:rPr>
          <w:lang w:val="es-ES"/>
        </w:rPr>
        <w:t xml:space="preserve">aclara que a fin de </w:t>
      </w:r>
      <w:r w:rsidR="0021377C" w:rsidRPr="00DF7A07">
        <w:rPr>
          <w:lang w:val="es-ES"/>
        </w:rPr>
        <w:t>facilita</w:t>
      </w:r>
      <w:r w:rsidR="00E27C4D">
        <w:rPr>
          <w:lang w:val="es-ES"/>
        </w:rPr>
        <w:t xml:space="preserve">r el disfrute de los derechos </w:t>
      </w:r>
      <w:r w:rsidR="00196920">
        <w:rPr>
          <w:lang w:val="es-ES"/>
        </w:rPr>
        <w:t>que la</w:t>
      </w:r>
      <w:r w:rsidR="0021377C" w:rsidRPr="00DF7A07">
        <w:rPr>
          <w:lang w:val="es-ES"/>
        </w:rPr>
        <w:t xml:space="preserve"> </w:t>
      </w:r>
      <w:r w:rsidR="00196920" w:rsidRPr="00DF7A07">
        <w:rPr>
          <w:lang w:val="es-ES"/>
        </w:rPr>
        <w:t>legislación</w:t>
      </w:r>
      <w:r w:rsidR="0021377C" w:rsidRPr="00DF7A07">
        <w:rPr>
          <w:lang w:val="es-ES"/>
        </w:rPr>
        <w:t xml:space="preserve"> </w:t>
      </w:r>
      <w:r w:rsidR="00196920">
        <w:rPr>
          <w:lang w:val="es-ES"/>
        </w:rPr>
        <w:t>garantiza a las</w:t>
      </w:r>
      <w:r w:rsidR="0021377C" w:rsidRPr="00DF7A07">
        <w:rPr>
          <w:lang w:val="es-ES"/>
        </w:rPr>
        <w:t xml:space="preserve"> </w:t>
      </w:r>
      <w:r w:rsidR="0031414E" w:rsidRPr="00DF7A07">
        <w:rPr>
          <w:lang w:val="es-ES"/>
        </w:rPr>
        <w:t>personas con discapacidad</w:t>
      </w:r>
      <w:r w:rsidR="0021377C" w:rsidRPr="00DF7A07">
        <w:rPr>
          <w:lang w:val="es-ES"/>
        </w:rPr>
        <w:t xml:space="preserve"> </w:t>
      </w:r>
      <w:r w:rsidR="00196920">
        <w:rPr>
          <w:lang w:val="es-ES"/>
        </w:rPr>
        <w:t>en igualdad de condiciones con las demás</w:t>
      </w:r>
      <w:r w:rsidR="00833828" w:rsidRPr="00DF7A07">
        <w:rPr>
          <w:lang w:val="es-ES"/>
        </w:rPr>
        <w:t>,</w:t>
      </w:r>
      <w:r w:rsidR="0021377C" w:rsidRPr="00DF7A07">
        <w:rPr>
          <w:lang w:val="es-ES"/>
        </w:rPr>
        <w:t xml:space="preserve"> </w:t>
      </w:r>
      <w:r w:rsidR="00196920">
        <w:rPr>
          <w:lang w:val="es-ES"/>
        </w:rPr>
        <w:t>muchas veces se requieren medidas positivas</w:t>
      </w:r>
      <w:r w:rsidR="0021377C" w:rsidRPr="00DF7A07">
        <w:rPr>
          <w:lang w:val="es-ES"/>
        </w:rPr>
        <w:t xml:space="preserve">. </w:t>
      </w:r>
      <w:r w:rsidR="00196920">
        <w:rPr>
          <w:lang w:val="es-ES"/>
        </w:rPr>
        <w:t xml:space="preserve">Esas medidas </w:t>
      </w:r>
      <w:r w:rsidR="003137B4">
        <w:rPr>
          <w:lang w:val="es-ES"/>
        </w:rPr>
        <w:t xml:space="preserve">comprenden </w:t>
      </w:r>
      <w:r w:rsidR="00EF3FF9">
        <w:rPr>
          <w:lang w:val="es-ES"/>
        </w:rPr>
        <w:t>la</w:t>
      </w:r>
      <w:r w:rsidR="003137B4">
        <w:rPr>
          <w:lang w:val="es-ES"/>
        </w:rPr>
        <w:t xml:space="preserve"> accesibilidad y </w:t>
      </w:r>
      <w:r w:rsidR="00EF3FF9">
        <w:rPr>
          <w:lang w:val="es-ES"/>
        </w:rPr>
        <w:t xml:space="preserve">los </w:t>
      </w:r>
      <w:r w:rsidR="003137B4">
        <w:rPr>
          <w:lang w:val="es-ES"/>
        </w:rPr>
        <w:t>ajustes razonables, así como medios individualizados de apoyo</w:t>
      </w:r>
      <w:r w:rsidR="0021377C" w:rsidRPr="00DF7A07">
        <w:rPr>
          <w:lang w:val="es-ES"/>
        </w:rPr>
        <w:t>.</w:t>
      </w:r>
      <w:r w:rsidR="00347658" w:rsidRPr="00DF7A07">
        <w:rPr>
          <w:lang w:val="es-ES"/>
        </w:rPr>
        <w:t xml:space="preserve"> </w:t>
      </w:r>
      <w:r w:rsidR="003137B4">
        <w:rPr>
          <w:lang w:val="es-ES"/>
        </w:rPr>
        <w:t>La accesibilidad puede ofrecerse promulgando leyes en materia de construcción, transportes y tecnologías de la información y las comunicaciones (TIC)</w:t>
      </w:r>
      <w:r w:rsidR="00AF33D7" w:rsidRPr="00DF7A07">
        <w:rPr>
          <w:lang w:val="es-ES"/>
        </w:rPr>
        <w:t xml:space="preserve">, </w:t>
      </w:r>
      <w:r w:rsidR="003137B4">
        <w:rPr>
          <w:lang w:val="es-ES"/>
        </w:rPr>
        <w:t>que introducen normas jurídicas de accesibilidad para el entorno construido</w:t>
      </w:r>
      <w:r w:rsidR="00347658" w:rsidRPr="00DF7A07">
        <w:rPr>
          <w:lang w:val="es-ES"/>
        </w:rPr>
        <w:t xml:space="preserve">, </w:t>
      </w:r>
      <w:r w:rsidR="003137B4">
        <w:rPr>
          <w:lang w:val="es-ES"/>
        </w:rPr>
        <w:t xml:space="preserve">los </w:t>
      </w:r>
      <w:r w:rsidR="00347658" w:rsidRPr="00DF7A07">
        <w:rPr>
          <w:lang w:val="es-ES"/>
        </w:rPr>
        <w:t>transport</w:t>
      </w:r>
      <w:r w:rsidR="003137B4">
        <w:rPr>
          <w:lang w:val="es-ES"/>
        </w:rPr>
        <w:t>es, la información y las comunicaciones</w:t>
      </w:r>
      <w:r w:rsidR="00347658" w:rsidRPr="00DF7A07">
        <w:rPr>
          <w:rStyle w:val="Refdenotaalpie"/>
          <w:lang w:val="es-ES"/>
        </w:rPr>
        <w:footnoteReference w:id="28"/>
      </w:r>
      <w:r w:rsidR="003137B4">
        <w:rPr>
          <w:lang w:val="es-ES"/>
        </w:rPr>
        <w:t>.</w:t>
      </w:r>
      <w:r w:rsidR="002069AE" w:rsidRPr="00DF7A07">
        <w:rPr>
          <w:lang w:val="es-ES"/>
        </w:rPr>
        <w:t xml:space="preserve"> </w:t>
      </w:r>
      <w:r w:rsidR="003137B4">
        <w:rPr>
          <w:lang w:val="es-ES"/>
        </w:rPr>
        <w:t xml:space="preserve">Los ajustes razonables pueden incorporarse en las leyes sobre el empleo que </w:t>
      </w:r>
      <w:r w:rsidR="00536E98" w:rsidRPr="00DF7A07">
        <w:rPr>
          <w:lang w:val="es-ES"/>
        </w:rPr>
        <w:t>proh</w:t>
      </w:r>
      <w:r w:rsidR="003137B4">
        <w:rPr>
          <w:lang w:val="es-ES"/>
        </w:rPr>
        <w:t>íben discriminar mediante la denegación de ese tipo de ajustes</w:t>
      </w:r>
      <w:r w:rsidR="00536E98" w:rsidRPr="00DF7A07">
        <w:rPr>
          <w:lang w:val="es-ES"/>
        </w:rPr>
        <w:t xml:space="preserve">. </w:t>
      </w:r>
      <w:r w:rsidR="003137B4">
        <w:rPr>
          <w:lang w:val="es-ES"/>
        </w:rPr>
        <w:t>Las leyes de educación deben garantizar la enseñanza individualizada a todos los niños, sin relegar a los niños con discapacidad a escuelas o aulas de educación especial</w:t>
      </w:r>
      <w:r w:rsidR="00536E98" w:rsidRPr="00DF7A07">
        <w:rPr>
          <w:lang w:val="es-ES"/>
        </w:rPr>
        <w:t>.</w:t>
      </w:r>
      <w:r w:rsidR="002069AE" w:rsidRPr="00DF7A07">
        <w:rPr>
          <w:lang w:val="es-ES"/>
        </w:rPr>
        <w:t xml:space="preserve"> </w:t>
      </w:r>
      <w:r w:rsidR="003137B4">
        <w:rPr>
          <w:lang w:val="es-ES"/>
        </w:rPr>
        <w:t>Las medidas de apoyo se refieren al ejercicio de derechos concretos</w:t>
      </w:r>
      <w:r w:rsidR="00F6731C" w:rsidRPr="00DF7A07">
        <w:rPr>
          <w:rStyle w:val="Refdenotaalpie"/>
          <w:lang w:val="es-ES"/>
        </w:rPr>
        <w:footnoteReference w:id="29"/>
      </w:r>
      <w:r w:rsidR="003137B4">
        <w:rPr>
          <w:lang w:val="es-ES"/>
        </w:rPr>
        <w:t>.</w:t>
      </w:r>
      <w:r w:rsidR="00F6731C" w:rsidRPr="00DF7A07">
        <w:rPr>
          <w:lang w:val="es-ES"/>
        </w:rPr>
        <w:t xml:space="preserve"> </w:t>
      </w:r>
      <w:r w:rsidR="002A32A6">
        <w:rPr>
          <w:lang w:val="es-ES"/>
        </w:rPr>
        <w:t>Cuando aún</w:t>
      </w:r>
      <w:r w:rsidR="003137B4">
        <w:rPr>
          <w:lang w:val="es-ES"/>
        </w:rPr>
        <w:t xml:space="preserve"> no se ha</w:t>
      </w:r>
      <w:r w:rsidR="002A32A6">
        <w:rPr>
          <w:lang w:val="es-ES"/>
        </w:rPr>
        <w:t>ya</w:t>
      </w:r>
      <w:r w:rsidR="003137B4">
        <w:rPr>
          <w:lang w:val="es-ES"/>
        </w:rPr>
        <w:t xml:space="preserve">n </w:t>
      </w:r>
      <w:r w:rsidR="002A32A6">
        <w:rPr>
          <w:lang w:val="es-ES"/>
        </w:rPr>
        <w:t>establecido</w:t>
      </w:r>
      <w:r w:rsidR="003137B4">
        <w:rPr>
          <w:lang w:val="es-ES"/>
        </w:rPr>
        <w:t xml:space="preserve"> sistemas o servicios de apoyo</w:t>
      </w:r>
      <w:r w:rsidR="00F6731C" w:rsidRPr="00DF7A07">
        <w:rPr>
          <w:lang w:val="es-ES"/>
        </w:rPr>
        <w:t xml:space="preserve">, </w:t>
      </w:r>
      <w:r w:rsidR="003137B4">
        <w:rPr>
          <w:lang w:val="es-ES"/>
        </w:rPr>
        <w:t>los ajustes razonables pueden servir de medio para prestar apoyo en un caso determinado</w:t>
      </w:r>
      <w:r w:rsidR="00F6731C" w:rsidRPr="00DF7A07">
        <w:rPr>
          <w:rStyle w:val="Refdenotaalpie"/>
          <w:lang w:val="es-ES"/>
        </w:rPr>
        <w:footnoteReference w:id="30"/>
      </w:r>
      <w:r w:rsidR="003137B4">
        <w:rPr>
          <w:lang w:val="es-ES"/>
        </w:rPr>
        <w:t>.</w:t>
      </w:r>
      <w:r w:rsidR="00F6731C" w:rsidRPr="00DF7A07">
        <w:rPr>
          <w:lang w:val="es-ES"/>
        </w:rPr>
        <w:t xml:space="preserve"> </w:t>
      </w:r>
      <w:r w:rsidR="003137B4">
        <w:rPr>
          <w:lang w:val="es-ES"/>
        </w:rPr>
        <w:t>A fin de asegurar la iguald</w:t>
      </w:r>
      <w:r w:rsidR="002A32A6">
        <w:rPr>
          <w:lang w:val="es-ES"/>
        </w:rPr>
        <w:t>ad de oportunidades a todas las</w:t>
      </w:r>
      <w:r w:rsidR="003E4BAF" w:rsidRPr="00DF7A07">
        <w:rPr>
          <w:lang w:val="es-ES"/>
        </w:rPr>
        <w:t xml:space="preserve"> </w:t>
      </w:r>
      <w:r w:rsidR="0031414E" w:rsidRPr="00DF7A07">
        <w:rPr>
          <w:lang w:val="es-ES"/>
        </w:rPr>
        <w:t>personas con discapacidad</w:t>
      </w:r>
      <w:r w:rsidR="0021377C" w:rsidRPr="00DF7A07">
        <w:rPr>
          <w:lang w:val="es-ES"/>
        </w:rPr>
        <w:t xml:space="preserve">, </w:t>
      </w:r>
      <w:r w:rsidR="002A32A6">
        <w:rPr>
          <w:lang w:val="es-ES"/>
        </w:rPr>
        <w:t>la expresión</w:t>
      </w:r>
      <w:r w:rsidR="0021377C" w:rsidRPr="00DF7A07">
        <w:rPr>
          <w:lang w:val="es-ES"/>
        </w:rPr>
        <w:t xml:space="preserve"> </w:t>
      </w:r>
      <w:r w:rsidR="00932912" w:rsidRPr="00DF7A07">
        <w:rPr>
          <w:lang w:val="es-ES"/>
        </w:rPr>
        <w:t>“</w:t>
      </w:r>
      <w:r w:rsidR="00E27C4D" w:rsidRPr="00E27C4D">
        <w:rPr>
          <w:lang w:val="es-ES"/>
        </w:rPr>
        <w:t>beneficiarse de la ley en igual medida</w:t>
      </w:r>
      <w:r w:rsidR="00932912" w:rsidRPr="00DF7A07">
        <w:rPr>
          <w:lang w:val="es-ES"/>
        </w:rPr>
        <w:t>”</w:t>
      </w:r>
      <w:r w:rsidR="00083D10" w:rsidRPr="00DF7A07">
        <w:rPr>
          <w:lang w:val="es-ES"/>
        </w:rPr>
        <w:t xml:space="preserve"> </w:t>
      </w:r>
      <w:r w:rsidR="009B5C6B">
        <w:rPr>
          <w:lang w:val="es-ES"/>
        </w:rPr>
        <w:t>implica</w:t>
      </w:r>
      <w:r w:rsidR="003137B4">
        <w:rPr>
          <w:lang w:val="es-ES"/>
        </w:rPr>
        <w:t xml:space="preserve"> que los Estados partes deben eliminar las barreras para garantizar que tod</w:t>
      </w:r>
      <w:r w:rsidR="009B5C6B">
        <w:rPr>
          <w:lang w:val="es-ES"/>
        </w:rPr>
        <w:t>a</w:t>
      </w:r>
      <w:r w:rsidR="003137B4">
        <w:rPr>
          <w:lang w:val="es-ES"/>
        </w:rPr>
        <w:t>s puedan beneficiarse de la ley en igual medida</w:t>
      </w:r>
      <w:r w:rsidR="00932912" w:rsidRPr="00DF7A07">
        <w:rPr>
          <w:lang w:val="es-ES"/>
        </w:rPr>
        <w:t xml:space="preserve">. </w:t>
      </w:r>
      <w:r w:rsidR="003137B4">
        <w:rPr>
          <w:lang w:val="es-ES"/>
        </w:rPr>
        <w:t>En ese sentido</w:t>
      </w:r>
      <w:r w:rsidR="00833828" w:rsidRPr="00DF7A07">
        <w:rPr>
          <w:lang w:val="es-ES"/>
        </w:rPr>
        <w:t>,</w:t>
      </w:r>
      <w:r w:rsidR="00932912" w:rsidRPr="00DF7A07">
        <w:rPr>
          <w:lang w:val="es-ES"/>
        </w:rPr>
        <w:t xml:space="preserve"> </w:t>
      </w:r>
      <w:r w:rsidR="003137B4">
        <w:rPr>
          <w:lang w:val="es-ES"/>
        </w:rPr>
        <w:t>la garantía se basa en un modelo transformativo o inclusivo de la igualdad</w:t>
      </w:r>
      <w:r w:rsidR="00932912" w:rsidRPr="00DF7A07">
        <w:rPr>
          <w:lang w:val="es-ES"/>
        </w:rPr>
        <w:t>.</w:t>
      </w:r>
    </w:p>
    <w:p w14:paraId="147926F5" w14:textId="77777777" w:rsidR="00146E8D" w:rsidRDefault="00146E8D" w:rsidP="00146E8D">
      <w:pPr>
        <w:pStyle w:val="Prrafodelista"/>
        <w:spacing w:after="0" w:line="240" w:lineRule="auto"/>
        <w:jc w:val="both"/>
        <w:textAlignment w:val="baseline"/>
        <w:rPr>
          <w:b/>
          <w:color w:val="00B050"/>
          <w:lang w:val="es-ES"/>
        </w:rPr>
      </w:pPr>
    </w:p>
    <w:p w14:paraId="4F0EDFC1" w14:textId="54A24179" w:rsidR="00146E8D" w:rsidRPr="00146E8D" w:rsidRDefault="00146E8D" w:rsidP="00146E8D">
      <w:pPr>
        <w:pStyle w:val="Prrafodelista"/>
        <w:spacing w:after="0" w:line="240" w:lineRule="auto"/>
        <w:jc w:val="both"/>
        <w:textAlignment w:val="baseline"/>
        <w:rPr>
          <w:color w:val="00B050"/>
          <w:lang w:val="es-ES"/>
        </w:rPr>
      </w:pPr>
      <w:r w:rsidRPr="00146E8D">
        <w:rPr>
          <w:b/>
          <w:color w:val="00B050"/>
          <w:lang w:val="es-ES"/>
        </w:rPr>
        <w:t xml:space="preserve">NOTA: </w:t>
      </w:r>
      <w:r>
        <w:rPr>
          <w:color w:val="00B050"/>
          <w:lang w:val="es-ES"/>
        </w:rPr>
        <w:t>Habrí</w:t>
      </w:r>
      <w:r w:rsidRPr="00146E8D">
        <w:rPr>
          <w:color w:val="00B050"/>
          <w:lang w:val="es-ES"/>
        </w:rPr>
        <w:t xml:space="preserve">a que profundizar e invocar </w:t>
      </w:r>
      <w:r>
        <w:rPr>
          <w:color w:val="00B050"/>
          <w:lang w:val="es-ES"/>
        </w:rPr>
        <w:t>l</w:t>
      </w:r>
      <w:r w:rsidRPr="00146E8D">
        <w:rPr>
          <w:color w:val="00B050"/>
          <w:lang w:val="es-ES"/>
        </w:rPr>
        <w:t xml:space="preserve">a </w:t>
      </w:r>
      <w:r>
        <w:rPr>
          <w:color w:val="00B050"/>
          <w:lang w:val="es-ES"/>
        </w:rPr>
        <w:t>i</w:t>
      </w:r>
      <w:r w:rsidRPr="00146E8D">
        <w:rPr>
          <w:color w:val="00B050"/>
          <w:lang w:val="es-ES"/>
        </w:rPr>
        <w:t xml:space="preserve">gualdad transformadora, hace de la transformación sociocultural una obligación jurídica. En el  caso de la CEDAW asigna a los Estados Parte el deber de cuestionar los acuerdos patriarcales hegemónicos y erradicar las formas sistémicas y más ocultas de discriminación, entre ellas la violencia de género. Esta igualdad transformadora debe impregnar también a las personas con discapacidad y a la propia CDPD, pues se trata éste de un grupo humano donde persiste el tratamiento diferenciado basado en la discapacidad con consecuencias perjudiciales. Dicho tratamiento se justifica erróneamente y se lleva a cabo bajo la apariencia de "protección", "tratamiento beneficioso" o "en el mejor interés" de las personas con discapacidad y no está en línea con el enfoque derechos que se defiende en este tratado. Asimismo, la perpetuación de representaciones negativas de la discapacidad que afectan a las mujeres y los niños con discapacidad y las personas con discapacidad intelectual o psicosocial en particular. Los ejemplos incluyen los prejuicios perdurables, el estigma y las percepciones erróneas contra las personas con discapacidad en la sociedad, incluidos los estereotipos nocivos  hacia la discapacidad en los medios de comunicación, así como la promoción de la caridad  y los enfoques médicos de la discapacidad, a pesar de su incompatibilidad con la Convención. Esta igualdad  transformadora, por tanto, debe entenderse en términos de objetivos sociales, conforme a lo cual los Estados tienen la obligación de elaborar políticas  públicas para </w:t>
      </w:r>
      <w:r w:rsidRPr="00146E8D">
        <w:rPr>
          <w:color w:val="00B050"/>
          <w:lang w:val="es-ES"/>
        </w:rPr>
        <w:lastRenderedPageBreak/>
        <w:t>garantizar que el valor de la igualdad aterrice en el día a día de la ciudadanía con discapacidad.</w:t>
      </w:r>
    </w:p>
    <w:p w14:paraId="1CD1D475" w14:textId="24C2A103" w:rsidR="00146E8D" w:rsidRDefault="00146E8D" w:rsidP="00146E8D">
      <w:pPr>
        <w:pStyle w:val="Prrafodelista"/>
        <w:shd w:val="clear" w:color="auto" w:fill="FFFFFF"/>
        <w:spacing w:after="0" w:line="240" w:lineRule="auto"/>
        <w:jc w:val="both"/>
        <w:rPr>
          <w:color w:val="00B050"/>
          <w:lang w:val="es-ES"/>
        </w:rPr>
      </w:pPr>
      <w:r w:rsidRPr="00146E8D">
        <w:rPr>
          <w:color w:val="00B050"/>
          <w:lang w:val="es-ES"/>
        </w:rPr>
        <w:t>En este sentido, el Informe de la Oficina del Alto Comisionado de las Naciones Unidas para los Derechos Humanos de 9 de diciembre de 2016 en relación con el artículo 5 de la Convención sobre los derechos de las personas con disca</w:t>
      </w:r>
      <w:r>
        <w:rPr>
          <w:color w:val="00B050"/>
          <w:lang w:val="es-ES"/>
        </w:rPr>
        <w:t xml:space="preserve">pacidad, subraya lo siguiente: </w:t>
      </w:r>
    </w:p>
    <w:p w14:paraId="59A7C68E" w14:textId="77777777" w:rsidR="00146E8D" w:rsidRPr="00146E8D" w:rsidRDefault="00146E8D" w:rsidP="00146E8D">
      <w:pPr>
        <w:pStyle w:val="Prrafodelista"/>
        <w:shd w:val="clear" w:color="auto" w:fill="FFFFFF"/>
        <w:spacing w:after="0" w:line="240" w:lineRule="auto"/>
        <w:jc w:val="both"/>
        <w:rPr>
          <w:lang w:val="es-ES"/>
        </w:rPr>
      </w:pPr>
    </w:p>
    <w:p w14:paraId="2CFEBAA3" w14:textId="77777777" w:rsidR="00146E8D" w:rsidRPr="00146E8D" w:rsidRDefault="00146E8D" w:rsidP="00146E8D">
      <w:pPr>
        <w:pStyle w:val="Prrafodelista"/>
        <w:shd w:val="clear" w:color="auto" w:fill="FFFFFF"/>
        <w:spacing w:after="0" w:line="240" w:lineRule="auto"/>
        <w:ind w:left="1080"/>
        <w:jc w:val="both"/>
        <w:rPr>
          <w:color w:val="00B050"/>
          <w:lang w:val="es-ES"/>
        </w:rPr>
      </w:pPr>
      <w:r w:rsidRPr="00146E8D">
        <w:rPr>
          <w:i/>
          <w:color w:val="00B050"/>
          <w:lang w:val="es-ES"/>
        </w:rPr>
        <w:t>Las personas con discapacidad siguen siendo excluidas de manera sistemática de todas las esferas de la vida. Las leyes y políticas nacionales suelen perpetuar la exclusión, el aislamiento, la discriminación y la violencia contra las personas con discapacidad, a pesar de las normas internacionales de derechos humanos. Factores como la privación de la capacidad jurídica, la institucionalización forzada, la exclusión de la educación general, la generalización de los estereotipos y los prejuicios y la falta de acceso al empleo impiden a las personas con discapacidad disfrutar de sus derechos plenamente y en igualdad de condiciones con las demás personas. En particular, las mujeres y las niñas con discapacidad se enfrentan a importantes limitaciones en el ejercicio de sus derechos, en comparación con los hombres y otras mujeres y niñas, debido, por ejemplo, a la violencia, los malos tratos o el abandono, y tienen menos oportunidades en materia de educación y empleo.</w:t>
      </w:r>
    </w:p>
    <w:p w14:paraId="7CE98AD0" w14:textId="77777777" w:rsidR="00146E8D" w:rsidRPr="00146E8D" w:rsidRDefault="00146E8D" w:rsidP="00146E8D">
      <w:pPr>
        <w:spacing w:after="0" w:line="240" w:lineRule="auto"/>
        <w:ind w:left="360"/>
        <w:jc w:val="both"/>
        <w:rPr>
          <w:lang w:val="es-ES"/>
        </w:rPr>
      </w:pPr>
    </w:p>
    <w:p w14:paraId="3C3D73E9" w14:textId="77777777" w:rsidR="00450433" w:rsidRPr="00DF7A07" w:rsidRDefault="00450433" w:rsidP="00450433">
      <w:pPr>
        <w:pStyle w:val="Prrafodelista"/>
        <w:spacing w:after="0" w:line="240" w:lineRule="auto"/>
        <w:ind w:left="360"/>
        <w:jc w:val="both"/>
        <w:rPr>
          <w:lang w:val="es-ES"/>
        </w:rPr>
      </w:pPr>
    </w:p>
    <w:p w14:paraId="1C947E39" w14:textId="22526FA4" w:rsidR="00A9787A" w:rsidRPr="00993DB7" w:rsidRDefault="00A9787A" w:rsidP="00993DB7">
      <w:pPr>
        <w:pStyle w:val="Prrafodelista"/>
        <w:numPr>
          <w:ilvl w:val="1"/>
          <w:numId w:val="2"/>
        </w:numPr>
        <w:spacing w:after="0" w:line="240" w:lineRule="auto"/>
        <w:jc w:val="both"/>
        <w:rPr>
          <w:b/>
          <w:lang w:val="es-ES"/>
        </w:rPr>
      </w:pPr>
      <w:r w:rsidRPr="00993DB7">
        <w:rPr>
          <w:b/>
          <w:lang w:val="es-ES"/>
        </w:rPr>
        <w:t>Art</w:t>
      </w:r>
      <w:r w:rsidR="00993DB7">
        <w:rPr>
          <w:b/>
          <w:lang w:val="es-ES"/>
        </w:rPr>
        <w:t>ículo</w:t>
      </w:r>
      <w:r w:rsidRPr="00993DB7">
        <w:rPr>
          <w:b/>
          <w:lang w:val="es-ES"/>
        </w:rPr>
        <w:t xml:space="preserve"> 5</w:t>
      </w:r>
      <w:r w:rsidR="00993DB7">
        <w:rPr>
          <w:b/>
          <w:lang w:val="es-ES"/>
        </w:rPr>
        <w:t xml:space="preserve">, párrafo </w:t>
      </w:r>
      <w:r w:rsidRPr="00993DB7">
        <w:rPr>
          <w:b/>
          <w:lang w:val="es-ES"/>
        </w:rPr>
        <w:t>2</w:t>
      </w:r>
      <w:r w:rsidR="00993DB7">
        <w:rPr>
          <w:b/>
          <w:lang w:val="es-ES"/>
        </w:rPr>
        <w:t>, p</w:t>
      </w:r>
      <w:r w:rsidR="00993DB7" w:rsidRPr="00993DB7">
        <w:rPr>
          <w:b/>
          <w:lang w:val="es-ES"/>
        </w:rPr>
        <w:t>rohibición</w:t>
      </w:r>
      <w:r w:rsidR="00711BC8" w:rsidRPr="00993DB7">
        <w:rPr>
          <w:b/>
          <w:lang w:val="es-ES"/>
        </w:rPr>
        <w:t xml:space="preserve"> </w:t>
      </w:r>
      <w:r w:rsidR="00993DB7">
        <w:rPr>
          <w:b/>
          <w:lang w:val="es-ES"/>
        </w:rPr>
        <w:t>de la</w:t>
      </w:r>
      <w:r w:rsidR="00711BC8" w:rsidRPr="00993DB7">
        <w:rPr>
          <w:b/>
          <w:lang w:val="es-ES"/>
        </w:rPr>
        <w:t xml:space="preserve"> </w:t>
      </w:r>
      <w:r w:rsidR="0031414E" w:rsidRPr="00993DB7">
        <w:rPr>
          <w:b/>
          <w:lang w:val="es-ES"/>
        </w:rPr>
        <w:t>discriminación</w:t>
      </w:r>
      <w:r w:rsidR="00711BC8" w:rsidRPr="00993DB7">
        <w:rPr>
          <w:b/>
          <w:lang w:val="es-ES"/>
        </w:rPr>
        <w:t xml:space="preserve"> </w:t>
      </w:r>
      <w:r w:rsidR="00993DB7">
        <w:rPr>
          <w:b/>
          <w:lang w:val="es-ES"/>
        </w:rPr>
        <w:t>y</w:t>
      </w:r>
      <w:r w:rsidR="00711BC8" w:rsidRPr="00993DB7">
        <w:rPr>
          <w:b/>
          <w:lang w:val="es-ES"/>
        </w:rPr>
        <w:t xml:space="preserve"> </w:t>
      </w:r>
      <w:r w:rsidR="00993DB7" w:rsidRPr="00993DB7">
        <w:rPr>
          <w:b/>
          <w:lang w:val="es-ES"/>
        </w:rPr>
        <w:t>protección legal igual y efectiva</w:t>
      </w:r>
    </w:p>
    <w:p w14:paraId="2DF37CFD" w14:textId="77777777" w:rsidR="005C7B9C" w:rsidRPr="00DF7A07" w:rsidRDefault="005C7B9C" w:rsidP="001F3101">
      <w:pPr>
        <w:pStyle w:val="Prrafodelista"/>
        <w:spacing w:after="0" w:line="240" w:lineRule="auto"/>
        <w:ind w:left="1785"/>
        <w:jc w:val="both"/>
        <w:rPr>
          <w:b/>
          <w:lang w:val="es-ES"/>
        </w:rPr>
      </w:pPr>
    </w:p>
    <w:p w14:paraId="07BB1C9D" w14:textId="3AB9263A" w:rsidR="00116BCC" w:rsidRPr="00DF7A07" w:rsidRDefault="00993DB7" w:rsidP="00993DB7">
      <w:pPr>
        <w:pStyle w:val="Prrafodelista"/>
        <w:numPr>
          <w:ilvl w:val="0"/>
          <w:numId w:val="42"/>
        </w:numPr>
        <w:spacing w:after="0" w:line="240" w:lineRule="auto"/>
        <w:jc w:val="both"/>
        <w:rPr>
          <w:lang w:val="es-ES"/>
        </w:rPr>
      </w:pPr>
      <w:r>
        <w:rPr>
          <w:lang w:val="es-ES"/>
        </w:rPr>
        <w:t>El a</w:t>
      </w:r>
      <w:r w:rsidRPr="00993DB7">
        <w:rPr>
          <w:lang w:val="es-ES"/>
        </w:rPr>
        <w:t xml:space="preserve">rtículo 5, párrafo 2, </w:t>
      </w:r>
      <w:r w:rsidR="00CD1057" w:rsidRPr="00DF7A07">
        <w:rPr>
          <w:lang w:val="es-ES"/>
        </w:rPr>
        <w:t>cont</w:t>
      </w:r>
      <w:r>
        <w:rPr>
          <w:lang w:val="es-ES"/>
        </w:rPr>
        <w:t xml:space="preserve">iene los requisitos jurídicos para alcanzar la igualdad de derechos para las </w:t>
      </w:r>
      <w:r w:rsidR="0031414E" w:rsidRPr="00DF7A07">
        <w:rPr>
          <w:lang w:val="es-ES"/>
        </w:rPr>
        <w:t>personas con discapacidad</w:t>
      </w:r>
      <w:r w:rsidR="00CD1057" w:rsidRPr="00DF7A07">
        <w:rPr>
          <w:lang w:val="es-ES"/>
        </w:rPr>
        <w:t xml:space="preserve">. </w:t>
      </w:r>
      <w:r>
        <w:rPr>
          <w:lang w:val="es-ES"/>
        </w:rPr>
        <w:t xml:space="preserve">La obligación de </w:t>
      </w:r>
      <w:r w:rsidR="00CD1057" w:rsidRPr="00DF7A07">
        <w:rPr>
          <w:lang w:val="es-ES"/>
        </w:rPr>
        <w:t>“</w:t>
      </w:r>
      <w:r w:rsidRPr="00993DB7">
        <w:rPr>
          <w:lang w:val="es-ES"/>
        </w:rPr>
        <w:t>prohibir toda discriminación por motivos de discapacidad</w:t>
      </w:r>
      <w:r w:rsidR="00CD1057" w:rsidRPr="00DF7A07">
        <w:rPr>
          <w:lang w:val="es-ES"/>
        </w:rPr>
        <w:t xml:space="preserve">” </w:t>
      </w:r>
      <w:r>
        <w:rPr>
          <w:lang w:val="es-ES"/>
        </w:rPr>
        <w:t>y</w:t>
      </w:r>
      <w:r w:rsidR="00CD1057" w:rsidRPr="00DF7A07">
        <w:rPr>
          <w:lang w:val="es-ES"/>
        </w:rPr>
        <w:t xml:space="preserve"> “</w:t>
      </w:r>
      <w:r w:rsidRPr="00993DB7">
        <w:rPr>
          <w:lang w:val="es-ES"/>
        </w:rPr>
        <w:t>garantizar a todas las personas con discapacidad protección legal igual y efectiva contra la dis</w:t>
      </w:r>
      <w:r>
        <w:rPr>
          <w:lang w:val="es-ES"/>
        </w:rPr>
        <w:t>criminación por cualquier motivo</w:t>
      </w:r>
      <w:r w:rsidR="00CD1057" w:rsidRPr="00DF7A07">
        <w:rPr>
          <w:lang w:val="es-ES"/>
        </w:rPr>
        <w:t xml:space="preserve">” </w:t>
      </w:r>
      <w:r>
        <w:rPr>
          <w:lang w:val="es-ES"/>
        </w:rPr>
        <w:t xml:space="preserve">tiene un gran alcance e </w:t>
      </w:r>
      <w:r w:rsidR="00CD1057" w:rsidRPr="00DF7A07">
        <w:rPr>
          <w:lang w:val="es-ES"/>
        </w:rPr>
        <w:t>impo</w:t>
      </w:r>
      <w:r>
        <w:rPr>
          <w:lang w:val="es-ES"/>
        </w:rPr>
        <w:t xml:space="preserve">ne a los Estados partes un deber </w:t>
      </w:r>
      <w:r w:rsidR="00CD1057" w:rsidRPr="00DF7A07">
        <w:rPr>
          <w:lang w:val="es-ES"/>
        </w:rPr>
        <w:t>positiv</w:t>
      </w:r>
      <w:r>
        <w:rPr>
          <w:lang w:val="es-ES"/>
        </w:rPr>
        <w:t xml:space="preserve">o de </w:t>
      </w:r>
      <w:r w:rsidRPr="00DF7A07">
        <w:rPr>
          <w:lang w:val="es-ES"/>
        </w:rPr>
        <w:t>protección</w:t>
      </w:r>
      <w:r w:rsidR="00CD1057" w:rsidRPr="00DF7A07">
        <w:rPr>
          <w:lang w:val="es-ES"/>
        </w:rPr>
        <w:t xml:space="preserve">. </w:t>
      </w:r>
      <w:r>
        <w:rPr>
          <w:lang w:val="es-ES"/>
        </w:rPr>
        <w:t xml:space="preserve">La discriminación por motivos de discapacidad se describe en el artículo </w:t>
      </w:r>
      <w:r w:rsidR="00CD1057" w:rsidRPr="00DF7A07">
        <w:rPr>
          <w:lang w:val="es-ES"/>
        </w:rPr>
        <w:t xml:space="preserve">2 </w:t>
      </w:r>
      <w:r>
        <w:rPr>
          <w:lang w:val="es-ES"/>
        </w:rPr>
        <w:t>como</w:t>
      </w:r>
      <w:r w:rsidR="00CD1057" w:rsidRPr="00DF7A07">
        <w:rPr>
          <w:lang w:val="es-ES"/>
        </w:rPr>
        <w:t xml:space="preserve"> “</w:t>
      </w:r>
      <w:r w:rsidRPr="00993DB7">
        <w:rPr>
          <w:lang w:val="es-ES"/>
        </w:rPr>
        <w:t>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r w:rsidR="00786F5A" w:rsidRPr="00DF7A07">
        <w:rPr>
          <w:lang w:val="es-ES"/>
        </w:rPr>
        <w:t xml:space="preserve">”. </w:t>
      </w:r>
      <w:r w:rsidR="00450433" w:rsidRPr="00DF7A07">
        <w:rPr>
          <w:lang w:val="es-ES"/>
        </w:rPr>
        <w:t>A</w:t>
      </w:r>
      <w:r>
        <w:rPr>
          <w:lang w:val="es-ES"/>
        </w:rPr>
        <w:t xml:space="preserve">unque esta </w:t>
      </w:r>
      <w:r w:rsidRPr="00DF7A07">
        <w:rPr>
          <w:lang w:val="es-ES"/>
        </w:rPr>
        <w:t>definición</w:t>
      </w:r>
      <w:r w:rsidR="00786F5A" w:rsidRPr="00DF7A07">
        <w:rPr>
          <w:lang w:val="es-ES"/>
        </w:rPr>
        <w:t xml:space="preserve"> </w:t>
      </w:r>
      <w:r>
        <w:rPr>
          <w:lang w:val="es-ES"/>
        </w:rPr>
        <w:t>se</w:t>
      </w:r>
      <w:r w:rsidR="00786F5A" w:rsidRPr="00DF7A07">
        <w:rPr>
          <w:lang w:val="es-ES"/>
        </w:rPr>
        <w:t xml:space="preserve"> bas</w:t>
      </w:r>
      <w:r>
        <w:rPr>
          <w:lang w:val="es-ES"/>
        </w:rPr>
        <w:t xml:space="preserve">a en </w:t>
      </w:r>
      <w:r w:rsidRPr="00DF7A07">
        <w:rPr>
          <w:lang w:val="es-ES"/>
        </w:rPr>
        <w:t>definiciones</w:t>
      </w:r>
      <w:r>
        <w:rPr>
          <w:lang w:val="es-ES"/>
        </w:rPr>
        <w:t xml:space="preserve"> jurídicas</w:t>
      </w:r>
      <w:r w:rsidR="00786F5A" w:rsidRPr="00DF7A07">
        <w:rPr>
          <w:lang w:val="es-ES"/>
        </w:rPr>
        <w:t xml:space="preserve"> </w:t>
      </w:r>
      <w:r>
        <w:rPr>
          <w:lang w:val="es-ES"/>
        </w:rPr>
        <w:t>de</w:t>
      </w:r>
      <w:r w:rsidR="00786F5A" w:rsidRPr="00DF7A07">
        <w:rPr>
          <w:lang w:val="es-ES"/>
        </w:rPr>
        <w:t xml:space="preserve"> </w:t>
      </w:r>
      <w:r w:rsidR="0031414E" w:rsidRPr="00DF7A07">
        <w:rPr>
          <w:lang w:val="es-ES"/>
        </w:rPr>
        <w:t>discriminación</w:t>
      </w:r>
      <w:r w:rsidR="00786F5A" w:rsidRPr="00DF7A07">
        <w:rPr>
          <w:lang w:val="es-ES"/>
        </w:rPr>
        <w:t xml:space="preserve"> </w:t>
      </w:r>
      <w:r>
        <w:rPr>
          <w:lang w:val="es-ES"/>
        </w:rPr>
        <w:t>que figuran en los tratados internaciones de derechos humanos</w:t>
      </w:r>
      <w:r w:rsidR="00786F5A" w:rsidRPr="00DF7A07">
        <w:rPr>
          <w:lang w:val="es-ES"/>
        </w:rPr>
        <w:t xml:space="preserve">, </w:t>
      </w:r>
      <w:r>
        <w:rPr>
          <w:lang w:val="es-ES"/>
        </w:rPr>
        <w:t xml:space="preserve">como la </w:t>
      </w:r>
      <w:r w:rsidR="007410BB" w:rsidRPr="00DF7A07">
        <w:rPr>
          <w:lang w:val="es-ES"/>
        </w:rPr>
        <w:t>Convención Internacional sobre la Eliminación de Todas las Formas de Discriminación Racial</w:t>
      </w:r>
      <w:r w:rsidR="00786F5A" w:rsidRPr="00DF7A07">
        <w:rPr>
          <w:rStyle w:val="Refdenotaalpie"/>
          <w:lang w:val="es-ES"/>
        </w:rPr>
        <w:footnoteReference w:id="31"/>
      </w:r>
      <w:r w:rsidR="00786F5A" w:rsidRPr="00DF7A07">
        <w:rPr>
          <w:lang w:val="es-ES"/>
        </w:rPr>
        <w:t xml:space="preserve"> </w:t>
      </w:r>
      <w:r>
        <w:rPr>
          <w:lang w:val="es-ES"/>
        </w:rPr>
        <w:t>y la</w:t>
      </w:r>
      <w:r w:rsidR="00786F5A" w:rsidRPr="00DF7A07">
        <w:rPr>
          <w:lang w:val="es-ES"/>
        </w:rPr>
        <w:t xml:space="preserve"> </w:t>
      </w:r>
      <w:r w:rsidR="007410BB" w:rsidRPr="00DF7A07">
        <w:rPr>
          <w:lang w:val="es-ES"/>
        </w:rPr>
        <w:t>Convención sobre la Eliminación de Todas las Formas de Discriminación contra la Mujer</w:t>
      </w:r>
      <w:r w:rsidR="00786F5A" w:rsidRPr="00DF7A07">
        <w:rPr>
          <w:rStyle w:val="Refdenotaalpie"/>
          <w:lang w:val="es-ES"/>
        </w:rPr>
        <w:footnoteReference w:id="32"/>
      </w:r>
      <w:r w:rsidR="00450433" w:rsidRPr="00DF7A07">
        <w:rPr>
          <w:lang w:val="es-ES"/>
        </w:rPr>
        <w:t xml:space="preserve">, </w:t>
      </w:r>
      <w:r>
        <w:rPr>
          <w:lang w:val="es-ES"/>
        </w:rPr>
        <w:t>trasciende esas definiciones en dos aspectos. En primer lugar, incluye</w:t>
      </w:r>
      <w:r w:rsidR="00786F5A" w:rsidRPr="00DF7A07">
        <w:rPr>
          <w:lang w:val="es-ES"/>
        </w:rPr>
        <w:t xml:space="preserve"> “</w:t>
      </w:r>
      <w:r>
        <w:rPr>
          <w:lang w:val="es-ES"/>
        </w:rPr>
        <w:t>la denegación de ajustes razonables</w:t>
      </w:r>
      <w:r w:rsidR="00786F5A" w:rsidRPr="00DF7A07">
        <w:rPr>
          <w:lang w:val="es-ES"/>
        </w:rPr>
        <w:t xml:space="preserve">” </w:t>
      </w:r>
      <w:r>
        <w:rPr>
          <w:lang w:val="es-ES"/>
        </w:rPr>
        <w:t xml:space="preserve">como forma de </w:t>
      </w:r>
      <w:r w:rsidR="0031414E" w:rsidRPr="00DF7A07">
        <w:rPr>
          <w:lang w:val="es-ES"/>
        </w:rPr>
        <w:t>discriminación</w:t>
      </w:r>
      <w:r>
        <w:rPr>
          <w:lang w:val="es-ES"/>
        </w:rPr>
        <w:t xml:space="preserve"> por motivos de discapacidad</w:t>
      </w:r>
      <w:r w:rsidR="00503EE6" w:rsidRPr="00DF7A07">
        <w:rPr>
          <w:lang w:val="es-ES"/>
        </w:rPr>
        <w:t xml:space="preserve">, </w:t>
      </w:r>
      <w:r>
        <w:rPr>
          <w:lang w:val="es-ES"/>
        </w:rPr>
        <w:t>que abordaremos en detalle en párrafos posteriores</w:t>
      </w:r>
      <w:r w:rsidR="00786F5A" w:rsidRPr="00DF7A07">
        <w:rPr>
          <w:lang w:val="es-ES"/>
        </w:rPr>
        <w:t xml:space="preserve">. </w:t>
      </w:r>
      <w:r w:rsidR="009B5C6B">
        <w:rPr>
          <w:lang w:val="es-ES"/>
        </w:rPr>
        <w:t>Y</w:t>
      </w:r>
      <w:r w:rsidR="005E588D">
        <w:rPr>
          <w:lang w:val="es-ES"/>
        </w:rPr>
        <w:t>,</w:t>
      </w:r>
      <w:r w:rsidR="009B5C6B">
        <w:rPr>
          <w:lang w:val="es-ES"/>
        </w:rPr>
        <w:t xml:space="preserve"> e</w:t>
      </w:r>
      <w:r>
        <w:rPr>
          <w:lang w:val="es-ES"/>
        </w:rPr>
        <w:t>n segundo lugar</w:t>
      </w:r>
      <w:r w:rsidR="00786F5A" w:rsidRPr="00DF7A07">
        <w:rPr>
          <w:lang w:val="es-ES"/>
        </w:rPr>
        <w:t xml:space="preserve">, </w:t>
      </w:r>
      <w:r>
        <w:rPr>
          <w:lang w:val="es-ES"/>
        </w:rPr>
        <w:t xml:space="preserve">la expresión </w:t>
      </w:r>
      <w:r w:rsidR="00786F5A" w:rsidRPr="00DF7A07">
        <w:rPr>
          <w:lang w:val="es-ES"/>
        </w:rPr>
        <w:t>“</w:t>
      </w:r>
      <w:r w:rsidR="006C3869">
        <w:rPr>
          <w:lang w:val="es-ES"/>
        </w:rPr>
        <w:t>en igualdad de condiciones</w:t>
      </w:r>
      <w:r w:rsidR="00786F5A" w:rsidRPr="00DF7A07">
        <w:rPr>
          <w:lang w:val="es-ES"/>
        </w:rPr>
        <w:t>”</w:t>
      </w:r>
      <w:r w:rsidR="00503EE6" w:rsidRPr="00DF7A07">
        <w:rPr>
          <w:lang w:val="es-ES"/>
        </w:rPr>
        <w:t xml:space="preserve"> </w:t>
      </w:r>
      <w:r w:rsidR="006C3869">
        <w:rPr>
          <w:lang w:val="es-ES"/>
        </w:rPr>
        <w:t>es también un elemento</w:t>
      </w:r>
      <w:r w:rsidR="009B5C6B" w:rsidRPr="009B5C6B">
        <w:rPr>
          <w:lang w:val="es-ES"/>
        </w:rPr>
        <w:t xml:space="preserve"> </w:t>
      </w:r>
      <w:r w:rsidR="009B5C6B">
        <w:rPr>
          <w:lang w:val="es-ES"/>
        </w:rPr>
        <w:t>nuevo</w:t>
      </w:r>
      <w:r w:rsidR="00503EE6" w:rsidRPr="00DF7A07">
        <w:rPr>
          <w:lang w:val="es-ES"/>
        </w:rPr>
        <w:t xml:space="preserve">. </w:t>
      </w:r>
      <w:r w:rsidR="006C3869">
        <w:rPr>
          <w:lang w:val="es-ES"/>
        </w:rPr>
        <w:t>Solo la</w:t>
      </w:r>
      <w:r w:rsidR="00503EE6" w:rsidRPr="00DF7A07">
        <w:rPr>
          <w:lang w:val="es-ES"/>
        </w:rPr>
        <w:t xml:space="preserve"> </w:t>
      </w:r>
      <w:r w:rsidR="007410BB" w:rsidRPr="00DF7A07">
        <w:rPr>
          <w:lang w:val="es-ES"/>
        </w:rPr>
        <w:t xml:space="preserve">Convención sobre la Eliminación de Todas las Formas de Discriminación contra la Mujer </w:t>
      </w:r>
      <w:r w:rsidR="006C3869">
        <w:rPr>
          <w:lang w:val="es-ES"/>
        </w:rPr>
        <w:t>contiene una expresión similar, aunque más limitada</w:t>
      </w:r>
      <w:r w:rsidR="00503EE6" w:rsidRPr="00DF7A07">
        <w:rPr>
          <w:rStyle w:val="Refdenotaalpie"/>
          <w:lang w:val="es-ES"/>
        </w:rPr>
        <w:footnoteReference w:id="33"/>
      </w:r>
      <w:r w:rsidR="00651B6B">
        <w:rPr>
          <w:lang w:val="es-ES"/>
        </w:rPr>
        <w:t>.</w:t>
      </w:r>
      <w:r w:rsidR="00503EE6" w:rsidRPr="00DF7A07">
        <w:rPr>
          <w:lang w:val="es-ES"/>
        </w:rPr>
        <w:t xml:space="preserve"> </w:t>
      </w:r>
      <w:r w:rsidR="001E21AD">
        <w:rPr>
          <w:lang w:val="es-ES"/>
        </w:rPr>
        <w:t>La expresión</w:t>
      </w:r>
      <w:r w:rsidR="00CE1A72" w:rsidRPr="00DF7A07">
        <w:rPr>
          <w:lang w:val="es-ES"/>
        </w:rPr>
        <w:t xml:space="preserve"> “</w:t>
      </w:r>
      <w:r w:rsidR="001E21AD">
        <w:rPr>
          <w:lang w:val="es-ES"/>
        </w:rPr>
        <w:t>en igualdad de condiciones</w:t>
      </w:r>
      <w:r w:rsidR="00D64A97" w:rsidRPr="00DF7A07">
        <w:rPr>
          <w:lang w:val="es-ES"/>
        </w:rPr>
        <w:t>”</w:t>
      </w:r>
      <w:r w:rsidR="00503EE6" w:rsidRPr="00DF7A07">
        <w:rPr>
          <w:lang w:val="es-ES"/>
        </w:rPr>
        <w:t xml:space="preserve"> </w:t>
      </w:r>
      <w:r w:rsidR="001E21AD">
        <w:rPr>
          <w:lang w:val="es-ES"/>
        </w:rPr>
        <w:t xml:space="preserve">no se limita solamente a la definición de </w:t>
      </w:r>
      <w:r w:rsidR="0031414E" w:rsidRPr="00DF7A07">
        <w:rPr>
          <w:lang w:val="es-ES"/>
        </w:rPr>
        <w:t>discriminación</w:t>
      </w:r>
      <w:r w:rsidR="00503EE6" w:rsidRPr="00DF7A07">
        <w:rPr>
          <w:lang w:val="es-ES"/>
        </w:rPr>
        <w:t xml:space="preserve"> </w:t>
      </w:r>
      <w:r w:rsidR="001E21AD">
        <w:rPr>
          <w:lang w:val="es-ES"/>
        </w:rPr>
        <w:t xml:space="preserve">por motivos de discapacidad, sino que impregna toda la </w:t>
      </w:r>
      <w:r w:rsidR="00D34C0D" w:rsidRPr="00DF7A07">
        <w:rPr>
          <w:lang w:val="es-ES"/>
        </w:rPr>
        <w:t>Convención</w:t>
      </w:r>
      <w:r w:rsidR="00503EE6" w:rsidRPr="00DF7A07">
        <w:rPr>
          <w:lang w:val="es-ES"/>
        </w:rPr>
        <w:t xml:space="preserve">. </w:t>
      </w:r>
      <w:r w:rsidR="001E21AD">
        <w:rPr>
          <w:lang w:val="es-ES"/>
        </w:rPr>
        <w:t>La expresión</w:t>
      </w:r>
      <w:r w:rsidR="00456DD2" w:rsidRPr="00DF7A07">
        <w:rPr>
          <w:lang w:val="es-ES"/>
        </w:rPr>
        <w:t xml:space="preserve"> “</w:t>
      </w:r>
      <w:r w:rsidR="001E21AD">
        <w:rPr>
          <w:lang w:val="es-ES"/>
        </w:rPr>
        <w:t>en igualdad de condiciones</w:t>
      </w:r>
      <w:r w:rsidR="00456DD2" w:rsidRPr="00DF7A07">
        <w:rPr>
          <w:lang w:val="es-ES"/>
        </w:rPr>
        <w:t xml:space="preserve">” </w:t>
      </w:r>
      <w:r w:rsidR="001E21AD">
        <w:rPr>
          <w:lang w:val="es-ES"/>
        </w:rPr>
        <w:t xml:space="preserve">significa, por un lado, que no se concederá a las </w:t>
      </w:r>
      <w:r w:rsidR="0031414E" w:rsidRPr="00DF7A07">
        <w:rPr>
          <w:lang w:val="es-ES"/>
        </w:rPr>
        <w:t>personas con discapacidad</w:t>
      </w:r>
      <w:r w:rsidR="00456DD2" w:rsidRPr="00DF7A07">
        <w:rPr>
          <w:lang w:val="es-ES"/>
        </w:rPr>
        <w:t xml:space="preserve"> </w:t>
      </w:r>
      <w:r w:rsidR="001E21AD">
        <w:rPr>
          <w:lang w:val="es-ES"/>
        </w:rPr>
        <w:t>más derechos o prestaciones que a la población en general. Por otro lado</w:t>
      </w:r>
      <w:r w:rsidR="00450433" w:rsidRPr="00DF7A07">
        <w:rPr>
          <w:lang w:val="es-ES"/>
        </w:rPr>
        <w:t xml:space="preserve">, </w:t>
      </w:r>
      <w:r w:rsidR="001E21AD">
        <w:rPr>
          <w:lang w:val="es-ES"/>
        </w:rPr>
        <w:t xml:space="preserve">requiere que los Estados partes adopten medidas de </w:t>
      </w:r>
      <w:r w:rsidR="001E21AD">
        <w:rPr>
          <w:lang w:val="es-ES"/>
        </w:rPr>
        <w:lastRenderedPageBreak/>
        <w:t xml:space="preserve">acción positiva para conseguir la </w:t>
      </w:r>
      <w:r w:rsidR="006A2AB6">
        <w:rPr>
          <w:lang w:val="es-ES"/>
        </w:rPr>
        <w:t>igualdad de hecho</w:t>
      </w:r>
      <w:r w:rsidR="00456DD2" w:rsidRPr="00DF7A07">
        <w:rPr>
          <w:lang w:val="es-ES"/>
        </w:rPr>
        <w:t xml:space="preserve"> </w:t>
      </w:r>
      <w:r w:rsidR="001E21AD">
        <w:rPr>
          <w:lang w:val="es-ES"/>
        </w:rPr>
        <w:t>para las</w:t>
      </w:r>
      <w:r w:rsidR="00456DD2" w:rsidRPr="00DF7A07">
        <w:rPr>
          <w:lang w:val="es-ES"/>
        </w:rPr>
        <w:t xml:space="preserve"> </w:t>
      </w:r>
      <w:r w:rsidR="0031414E" w:rsidRPr="00DF7A07">
        <w:rPr>
          <w:lang w:val="es-ES"/>
        </w:rPr>
        <w:t>personas con discapacidad</w:t>
      </w:r>
      <w:r w:rsidR="00456DD2" w:rsidRPr="00DF7A07">
        <w:rPr>
          <w:lang w:val="es-ES"/>
        </w:rPr>
        <w:t xml:space="preserve"> </w:t>
      </w:r>
      <w:r w:rsidR="001E21AD">
        <w:rPr>
          <w:lang w:val="es-ES"/>
        </w:rPr>
        <w:t xml:space="preserve">a fin de asegurar que estas puedan ejercer </w:t>
      </w:r>
      <w:r w:rsidR="00651B6B">
        <w:rPr>
          <w:lang w:val="es-ES"/>
        </w:rPr>
        <w:t>realmente</w:t>
      </w:r>
      <w:r w:rsidR="001E21AD">
        <w:rPr>
          <w:lang w:val="es-ES"/>
        </w:rPr>
        <w:t xml:space="preserve"> todos los derechos humanos y libertades fundamentales</w:t>
      </w:r>
      <w:r w:rsidR="00456DD2" w:rsidRPr="00DF7A07">
        <w:rPr>
          <w:lang w:val="es-ES"/>
        </w:rPr>
        <w:t>.</w:t>
      </w:r>
    </w:p>
    <w:p w14:paraId="30456696" w14:textId="77777777" w:rsidR="00450433" w:rsidRPr="00DF7A07" w:rsidRDefault="00450433" w:rsidP="00450433">
      <w:pPr>
        <w:pStyle w:val="Prrafodelista"/>
        <w:spacing w:after="0" w:line="240" w:lineRule="auto"/>
        <w:ind w:left="360"/>
        <w:jc w:val="both"/>
        <w:rPr>
          <w:lang w:val="es-ES"/>
        </w:rPr>
      </w:pPr>
    </w:p>
    <w:p w14:paraId="717D6121" w14:textId="55DF2C49" w:rsidR="00D64A97" w:rsidRDefault="00651B6B" w:rsidP="00303A6D">
      <w:pPr>
        <w:pStyle w:val="Prrafodelista"/>
        <w:numPr>
          <w:ilvl w:val="0"/>
          <w:numId w:val="42"/>
        </w:numPr>
        <w:spacing w:after="0" w:line="240" w:lineRule="auto"/>
        <w:jc w:val="both"/>
        <w:rPr>
          <w:lang w:val="es-ES"/>
        </w:rPr>
      </w:pPr>
      <w:r>
        <w:rPr>
          <w:lang w:val="es-ES"/>
        </w:rPr>
        <w:t>La obligación</w:t>
      </w:r>
      <w:r w:rsidR="008E2DCF">
        <w:rPr>
          <w:lang w:val="es-ES"/>
        </w:rPr>
        <w:t xml:space="preserve"> de prohibir</w:t>
      </w:r>
      <w:r w:rsidR="00D64A97" w:rsidRPr="00DF7A07">
        <w:rPr>
          <w:lang w:val="es-ES"/>
        </w:rPr>
        <w:t xml:space="preserve"> “</w:t>
      </w:r>
      <w:r w:rsidR="008E2DCF">
        <w:rPr>
          <w:lang w:val="es-ES"/>
        </w:rPr>
        <w:t>toda discriminación</w:t>
      </w:r>
      <w:r w:rsidR="00D64A97" w:rsidRPr="00DF7A07">
        <w:rPr>
          <w:lang w:val="es-ES"/>
        </w:rPr>
        <w:t xml:space="preserve">” </w:t>
      </w:r>
      <w:r w:rsidR="008E2DCF">
        <w:rPr>
          <w:lang w:val="es-ES"/>
        </w:rPr>
        <w:t xml:space="preserve">comprende todas las formas de </w:t>
      </w:r>
      <w:r w:rsidR="0031414E" w:rsidRPr="00DF7A07">
        <w:rPr>
          <w:lang w:val="es-ES"/>
        </w:rPr>
        <w:t>discriminación</w:t>
      </w:r>
      <w:r w:rsidR="00D64A97" w:rsidRPr="00DF7A07">
        <w:rPr>
          <w:rStyle w:val="Refdenotaalpie"/>
          <w:sz w:val="20"/>
          <w:szCs w:val="20"/>
          <w:lang w:val="es-ES"/>
        </w:rPr>
        <w:footnoteReference w:id="34"/>
      </w:r>
      <w:r w:rsidR="008E2DCF">
        <w:rPr>
          <w:lang w:val="es-ES"/>
        </w:rPr>
        <w:t>.</w:t>
      </w:r>
      <w:r w:rsidR="00755377" w:rsidRPr="00DF7A07">
        <w:rPr>
          <w:rStyle w:val="Refdenotaalpie"/>
          <w:sz w:val="20"/>
          <w:szCs w:val="20"/>
          <w:lang w:val="es-ES"/>
        </w:rPr>
        <w:t xml:space="preserve"> </w:t>
      </w:r>
      <w:r w:rsidR="008E2DCF">
        <w:rPr>
          <w:lang w:val="es-ES"/>
        </w:rPr>
        <w:t>E</w:t>
      </w:r>
      <w:r w:rsidR="00755377" w:rsidRPr="00DF7A07">
        <w:rPr>
          <w:lang w:val="es-ES"/>
        </w:rPr>
        <w:t xml:space="preserve">n </w:t>
      </w:r>
      <w:r w:rsidR="008E2DCF">
        <w:rPr>
          <w:lang w:val="es-ES"/>
        </w:rPr>
        <w:t>la práctica internacional de los derechos humanos se ha</w:t>
      </w:r>
      <w:r>
        <w:rPr>
          <w:lang w:val="es-ES"/>
        </w:rPr>
        <w:t>n</w:t>
      </w:r>
      <w:r w:rsidR="008E2DCF">
        <w:rPr>
          <w:lang w:val="es-ES"/>
        </w:rPr>
        <w:t xml:space="preserve"> establecido cinco formas principales de </w:t>
      </w:r>
      <w:r w:rsidR="0031414E" w:rsidRPr="00DF7A07">
        <w:rPr>
          <w:lang w:val="es-ES"/>
        </w:rPr>
        <w:t>discriminación</w:t>
      </w:r>
      <w:r w:rsidR="00D64A97" w:rsidRPr="00DF7A07">
        <w:rPr>
          <w:lang w:val="es-ES"/>
        </w:rPr>
        <w:t>:</w:t>
      </w:r>
    </w:p>
    <w:p w14:paraId="6DB2C4A2" w14:textId="77777777" w:rsidR="00651B6B" w:rsidRPr="00DF7A07" w:rsidRDefault="00651B6B" w:rsidP="00651B6B">
      <w:pPr>
        <w:pStyle w:val="Prrafodelista"/>
        <w:spacing w:after="0" w:line="240" w:lineRule="auto"/>
        <w:jc w:val="both"/>
        <w:rPr>
          <w:lang w:val="es-ES"/>
        </w:rPr>
      </w:pPr>
    </w:p>
    <w:p w14:paraId="72042A9E" w14:textId="03644A72" w:rsidR="00CE1A72" w:rsidRPr="00DF7A07" w:rsidRDefault="00651B6B" w:rsidP="00CE1A72">
      <w:pPr>
        <w:numPr>
          <w:ilvl w:val="0"/>
          <w:numId w:val="11"/>
        </w:numPr>
        <w:spacing w:after="0" w:line="240" w:lineRule="auto"/>
        <w:contextualSpacing/>
        <w:jc w:val="both"/>
        <w:rPr>
          <w:lang w:val="es-ES"/>
        </w:rPr>
      </w:pPr>
      <w:r>
        <w:rPr>
          <w:lang w:val="es-ES"/>
        </w:rPr>
        <w:t>“</w:t>
      </w:r>
      <w:r w:rsidR="008E2DCF">
        <w:rPr>
          <w:lang w:val="es-ES"/>
        </w:rPr>
        <w:t>D</w:t>
      </w:r>
      <w:r w:rsidR="0031414E" w:rsidRPr="00DF7A07">
        <w:rPr>
          <w:lang w:val="es-ES"/>
        </w:rPr>
        <w:t>iscriminación</w:t>
      </w:r>
      <w:r w:rsidR="008E2DCF">
        <w:rPr>
          <w:lang w:val="es-ES"/>
        </w:rPr>
        <w:t xml:space="preserve"> directa</w:t>
      </w:r>
      <w:r>
        <w:rPr>
          <w:lang w:val="es-ES"/>
        </w:rPr>
        <w:t>”, que</w:t>
      </w:r>
      <w:r w:rsidR="008E2DCF">
        <w:rPr>
          <w:lang w:val="es-ES"/>
        </w:rPr>
        <w:t xml:space="preserve"> </w:t>
      </w:r>
      <w:r w:rsidR="00CE1A72" w:rsidRPr="00DF7A07">
        <w:rPr>
          <w:lang w:val="es-ES"/>
        </w:rPr>
        <w:t>oc</w:t>
      </w:r>
      <w:r w:rsidR="008E2DCF">
        <w:rPr>
          <w:lang w:val="es-ES"/>
        </w:rPr>
        <w:t xml:space="preserve">urre cuando las </w:t>
      </w:r>
      <w:r w:rsidR="0031414E" w:rsidRPr="00DF7A07">
        <w:rPr>
          <w:lang w:val="es-ES"/>
        </w:rPr>
        <w:t>personas con discapacidad</w:t>
      </w:r>
      <w:r w:rsidR="00CE1A72" w:rsidRPr="00DF7A07">
        <w:rPr>
          <w:lang w:val="es-ES"/>
        </w:rPr>
        <w:t xml:space="preserve"> </w:t>
      </w:r>
      <w:r w:rsidR="008E2DCF">
        <w:rPr>
          <w:lang w:val="es-ES"/>
        </w:rPr>
        <w:t xml:space="preserve">reciben un trato menos favorable que otras personas en una situación </w:t>
      </w:r>
      <w:r w:rsidR="00421B2C">
        <w:rPr>
          <w:lang w:val="es-ES"/>
        </w:rPr>
        <w:t>similar</w:t>
      </w:r>
      <w:r w:rsidR="008E2DCF">
        <w:rPr>
          <w:lang w:val="es-ES"/>
        </w:rPr>
        <w:t xml:space="preserve"> por </w:t>
      </w:r>
      <w:r w:rsidR="00421B2C">
        <w:rPr>
          <w:lang w:val="es-ES"/>
        </w:rPr>
        <w:t>alguna causa</w:t>
      </w:r>
      <w:r w:rsidR="008E2DCF">
        <w:rPr>
          <w:lang w:val="es-ES"/>
        </w:rPr>
        <w:t xml:space="preserve"> relacionada con </w:t>
      </w:r>
      <w:r w:rsidR="00421B2C">
        <w:rPr>
          <w:lang w:val="es-ES"/>
        </w:rPr>
        <w:t>uno</w:t>
      </w:r>
      <w:r w:rsidR="008E2DCF">
        <w:rPr>
          <w:lang w:val="es-ES"/>
        </w:rPr>
        <w:t xml:space="preserve"> de los motivos </w:t>
      </w:r>
      <w:r w:rsidR="00421B2C">
        <w:rPr>
          <w:lang w:val="es-ES"/>
        </w:rPr>
        <w:t>prohibidos de discriminación</w:t>
      </w:r>
      <w:r w:rsidR="00CE1A72" w:rsidRPr="00DF7A07">
        <w:rPr>
          <w:lang w:val="es-ES"/>
        </w:rPr>
        <w:t xml:space="preserve">. </w:t>
      </w:r>
      <w:r w:rsidR="008E2DCF">
        <w:rPr>
          <w:lang w:val="es-ES"/>
        </w:rPr>
        <w:t xml:space="preserve">También </w:t>
      </w:r>
      <w:r w:rsidR="00421B2C">
        <w:rPr>
          <w:lang w:val="es-ES"/>
        </w:rPr>
        <w:t>constituyen discriminación directa aquellos</w:t>
      </w:r>
      <w:r w:rsidR="008E2DCF">
        <w:rPr>
          <w:lang w:val="es-ES"/>
        </w:rPr>
        <w:t xml:space="preserve"> actos u omisiones </w:t>
      </w:r>
      <w:r w:rsidR="00421B2C">
        <w:rPr>
          <w:lang w:val="es-ES"/>
        </w:rPr>
        <w:t xml:space="preserve">que causen perjuicio y se </w:t>
      </w:r>
      <w:r w:rsidR="008E2DCF">
        <w:rPr>
          <w:lang w:val="es-ES"/>
        </w:rPr>
        <w:t>bas</w:t>
      </w:r>
      <w:r w:rsidR="00421B2C">
        <w:rPr>
          <w:lang w:val="es-ES"/>
        </w:rPr>
        <w:t>en</w:t>
      </w:r>
      <w:r w:rsidR="008E2DCF">
        <w:rPr>
          <w:lang w:val="es-ES"/>
        </w:rPr>
        <w:t xml:space="preserve"> en</w:t>
      </w:r>
      <w:r w:rsidR="00421B2C">
        <w:rPr>
          <w:lang w:val="es-ES"/>
        </w:rPr>
        <w:t xml:space="preserve"> alguno de los</w:t>
      </w:r>
      <w:r w:rsidR="008E2DCF">
        <w:rPr>
          <w:lang w:val="es-ES"/>
        </w:rPr>
        <w:t xml:space="preserve"> motivos </w:t>
      </w:r>
      <w:r w:rsidR="00421B2C">
        <w:rPr>
          <w:lang w:val="es-ES"/>
        </w:rPr>
        <w:t>prohibidos de discriminación cuando</w:t>
      </w:r>
      <w:r w:rsidR="008E2DCF">
        <w:rPr>
          <w:lang w:val="es-ES"/>
        </w:rPr>
        <w:t xml:space="preserve"> no exist</w:t>
      </w:r>
      <w:r w:rsidR="00421B2C">
        <w:rPr>
          <w:lang w:val="es-ES"/>
        </w:rPr>
        <w:t>a</w:t>
      </w:r>
      <w:r w:rsidR="008E2DCF">
        <w:rPr>
          <w:lang w:val="es-ES"/>
        </w:rPr>
        <w:t xml:space="preserve"> una situación </w:t>
      </w:r>
      <w:r w:rsidR="00CE1A72" w:rsidRPr="00DF7A07">
        <w:rPr>
          <w:lang w:val="es-ES"/>
        </w:rPr>
        <w:t>comparable</w:t>
      </w:r>
      <w:r w:rsidR="00CE1A72" w:rsidRPr="00DF7A07">
        <w:rPr>
          <w:vertAlign w:val="superscript"/>
          <w:lang w:val="es-ES"/>
        </w:rPr>
        <w:footnoteReference w:id="35"/>
      </w:r>
      <w:r w:rsidR="008E2DCF">
        <w:rPr>
          <w:lang w:val="es-ES"/>
        </w:rPr>
        <w:t>.</w:t>
      </w:r>
      <w:r w:rsidR="00CE1A72" w:rsidRPr="00DF7A07">
        <w:rPr>
          <w:lang w:val="es-ES"/>
        </w:rPr>
        <w:t xml:space="preserve"> </w:t>
      </w:r>
      <w:r w:rsidR="00421B2C">
        <w:rPr>
          <w:lang w:val="es-ES"/>
        </w:rPr>
        <w:t xml:space="preserve">Un ejemplo de discriminación directa sería el caso de una escuela pública que se negase a </w:t>
      </w:r>
      <w:r w:rsidR="00C86B30" w:rsidRPr="00DF7A07">
        <w:rPr>
          <w:lang w:val="es-ES"/>
        </w:rPr>
        <w:t>admit</w:t>
      </w:r>
      <w:r w:rsidR="00421B2C">
        <w:rPr>
          <w:lang w:val="es-ES"/>
        </w:rPr>
        <w:t>ir a un niño precisamente porque presenta una discapacidad</w:t>
      </w:r>
      <w:r w:rsidR="00C86B30" w:rsidRPr="00DF7A07">
        <w:rPr>
          <w:lang w:val="es-ES"/>
        </w:rPr>
        <w:t>.</w:t>
      </w:r>
      <w:r w:rsidR="00F4333A" w:rsidRPr="00DF7A07">
        <w:rPr>
          <w:lang w:val="es-ES"/>
        </w:rPr>
        <w:t xml:space="preserve"> </w:t>
      </w:r>
      <w:r w:rsidR="00387B32" w:rsidRPr="00DF7A07">
        <w:rPr>
          <w:lang w:val="es-ES"/>
        </w:rPr>
        <w:t>Ot</w:t>
      </w:r>
      <w:r w:rsidR="00421B2C">
        <w:rPr>
          <w:lang w:val="es-ES"/>
        </w:rPr>
        <w:t xml:space="preserve">ro ejemplo sería la violencia </w:t>
      </w:r>
      <w:r w:rsidR="00251A24" w:rsidRPr="00DF7A07">
        <w:rPr>
          <w:lang w:val="es-ES"/>
        </w:rPr>
        <w:t>(</w:t>
      </w:r>
      <w:r w:rsidR="00421B2C">
        <w:rPr>
          <w:lang w:val="es-ES"/>
        </w:rPr>
        <w:t>por motivos de discapacidad</w:t>
      </w:r>
      <w:r w:rsidR="00251A24" w:rsidRPr="00DF7A07">
        <w:rPr>
          <w:lang w:val="es-ES"/>
        </w:rPr>
        <w:t xml:space="preserve">) </w:t>
      </w:r>
      <w:r w:rsidR="00421B2C">
        <w:rPr>
          <w:lang w:val="es-ES"/>
        </w:rPr>
        <w:t>en todas sus manifestaciones, como la violación, los abusos y la explotación, los delitos motivados por perjuicios y las palizas</w:t>
      </w:r>
      <w:r w:rsidR="005B6D30" w:rsidRPr="00DF7A07">
        <w:rPr>
          <w:lang w:val="es-ES"/>
        </w:rPr>
        <w:t>.</w:t>
      </w:r>
    </w:p>
    <w:p w14:paraId="0A9155D9" w14:textId="77777777" w:rsidR="005C7B9C" w:rsidRPr="00DF7A07" w:rsidRDefault="005C7B9C" w:rsidP="001F3101">
      <w:pPr>
        <w:spacing w:after="0" w:line="240" w:lineRule="auto"/>
        <w:ind w:left="720"/>
        <w:contextualSpacing/>
        <w:jc w:val="both"/>
        <w:rPr>
          <w:lang w:val="es-ES"/>
        </w:rPr>
      </w:pPr>
    </w:p>
    <w:p w14:paraId="502F4375" w14:textId="4E291F43" w:rsidR="00421B2C" w:rsidRPr="00D05493" w:rsidRDefault="00651B6B" w:rsidP="00D05493">
      <w:pPr>
        <w:numPr>
          <w:ilvl w:val="0"/>
          <w:numId w:val="11"/>
        </w:numPr>
        <w:spacing w:after="0" w:line="240" w:lineRule="auto"/>
        <w:jc w:val="both"/>
        <w:rPr>
          <w:b/>
          <w:lang w:val="es-ES"/>
        </w:rPr>
      </w:pPr>
      <w:r>
        <w:rPr>
          <w:lang w:val="es-ES"/>
        </w:rPr>
        <w:t>“</w:t>
      </w:r>
      <w:r w:rsidR="00421B2C">
        <w:rPr>
          <w:lang w:val="es-ES"/>
        </w:rPr>
        <w:t>Discriminación indirecta</w:t>
      </w:r>
      <w:r>
        <w:rPr>
          <w:lang w:val="es-ES"/>
        </w:rPr>
        <w:t>”</w:t>
      </w:r>
      <w:r w:rsidR="00755377" w:rsidRPr="00DF7A07">
        <w:rPr>
          <w:vertAlign w:val="superscript"/>
          <w:lang w:val="es-ES"/>
        </w:rPr>
        <w:footnoteReference w:id="36"/>
      </w:r>
      <w:r>
        <w:rPr>
          <w:lang w:val="es-ES"/>
        </w:rPr>
        <w:t>, que</w:t>
      </w:r>
      <w:r w:rsidR="00C72B8B" w:rsidRPr="00DF7A07">
        <w:rPr>
          <w:lang w:val="es-ES"/>
        </w:rPr>
        <w:t xml:space="preserve"> </w:t>
      </w:r>
      <w:r w:rsidR="00421B2C">
        <w:rPr>
          <w:lang w:val="es-ES"/>
        </w:rPr>
        <w:t>significa que las</w:t>
      </w:r>
      <w:r w:rsidR="00421B2C" w:rsidRPr="00421B2C">
        <w:rPr>
          <w:lang w:val="es-ES"/>
        </w:rPr>
        <w:t xml:space="preserve"> leyes, políticas o prácticas </w:t>
      </w:r>
      <w:r w:rsidR="00421B2C">
        <w:rPr>
          <w:lang w:val="es-ES"/>
        </w:rPr>
        <w:t xml:space="preserve">son </w:t>
      </w:r>
      <w:r w:rsidR="00421B2C" w:rsidRPr="00421B2C">
        <w:rPr>
          <w:lang w:val="es-ES"/>
        </w:rPr>
        <w:t>en apariencia neutras</w:t>
      </w:r>
      <w:r>
        <w:rPr>
          <w:lang w:val="es-ES"/>
        </w:rPr>
        <w:t>,</w:t>
      </w:r>
      <w:r w:rsidR="00421B2C" w:rsidRPr="00421B2C">
        <w:rPr>
          <w:lang w:val="es-ES"/>
        </w:rPr>
        <w:t xml:space="preserve"> pero </w:t>
      </w:r>
      <w:r>
        <w:rPr>
          <w:lang w:val="es-ES"/>
        </w:rPr>
        <w:t>tienen efectos negativos</w:t>
      </w:r>
      <w:r w:rsidR="00421B2C" w:rsidRPr="00421B2C">
        <w:rPr>
          <w:lang w:val="es-ES"/>
        </w:rPr>
        <w:t xml:space="preserve"> desproporcionad</w:t>
      </w:r>
      <w:r>
        <w:rPr>
          <w:lang w:val="es-ES"/>
        </w:rPr>
        <w:t>os para las</w:t>
      </w:r>
      <w:r w:rsidR="00421B2C" w:rsidRPr="00DF7A07">
        <w:rPr>
          <w:lang w:val="es-ES"/>
        </w:rPr>
        <w:t xml:space="preserve"> person</w:t>
      </w:r>
      <w:r w:rsidR="00421B2C">
        <w:rPr>
          <w:lang w:val="es-ES"/>
        </w:rPr>
        <w:t>a</w:t>
      </w:r>
      <w:r>
        <w:rPr>
          <w:lang w:val="es-ES"/>
        </w:rPr>
        <w:t>s</w:t>
      </w:r>
      <w:r w:rsidR="00421B2C">
        <w:rPr>
          <w:lang w:val="es-ES"/>
        </w:rPr>
        <w:t xml:space="preserve"> cuya situación o característica</w:t>
      </w:r>
      <w:r w:rsidR="00D05493">
        <w:rPr>
          <w:lang w:val="es-ES"/>
        </w:rPr>
        <w:t>s</w:t>
      </w:r>
      <w:r w:rsidR="00421B2C">
        <w:rPr>
          <w:lang w:val="es-ES"/>
        </w:rPr>
        <w:t xml:space="preserve"> se asoci</w:t>
      </w:r>
      <w:r>
        <w:rPr>
          <w:lang w:val="es-ES"/>
        </w:rPr>
        <w:t>a</w:t>
      </w:r>
      <w:r w:rsidR="00421B2C">
        <w:rPr>
          <w:lang w:val="es-ES"/>
        </w:rPr>
        <w:t>n con uno o varios motivos prohibidos de discriminación</w:t>
      </w:r>
      <w:r>
        <w:rPr>
          <w:lang w:val="es-ES"/>
        </w:rPr>
        <w:t>,</w:t>
      </w:r>
      <w:r w:rsidR="00421B2C" w:rsidRPr="00DF7A07">
        <w:rPr>
          <w:lang w:val="es-ES"/>
        </w:rPr>
        <w:t xml:space="preserve"> </w:t>
      </w:r>
      <w:r w:rsidR="00D05493">
        <w:rPr>
          <w:lang w:val="es-ES"/>
        </w:rPr>
        <w:t>en comparación con otras personas, a menos que esas leyes, políticas o prácticas estén objetivamente justificadas por un propósito legítimo</w:t>
      </w:r>
      <w:r w:rsidR="00421B2C" w:rsidRPr="00DF7A07">
        <w:rPr>
          <w:lang w:val="es-ES"/>
        </w:rPr>
        <w:t xml:space="preserve">, </w:t>
      </w:r>
      <w:r w:rsidR="00D05493">
        <w:rPr>
          <w:lang w:val="es-ES"/>
        </w:rPr>
        <w:t xml:space="preserve">y los </w:t>
      </w:r>
      <w:r>
        <w:rPr>
          <w:lang w:val="es-ES"/>
        </w:rPr>
        <w:t>m</w:t>
      </w:r>
      <w:r w:rsidR="00D05493">
        <w:rPr>
          <w:lang w:val="es-ES"/>
        </w:rPr>
        <w:t>edios para alcanzar ese propósito sean apropiados y necesarios</w:t>
      </w:r>
      <w:r w:rsidR="00421B2C" w:rsidRPr="00DF7A07">
        <w:rPr>
          <w:lang w:val="es-ES"/>
        </w:rPr>
        <w:t xml:space="preserve">. </w:t>
      </w:r>
      <w:r w:rsidR="00D05493">
        <w:rPr>
          <w:lang w:val="es-ES"/>
        </w:rPr>
        <w:t>P</w:t>
      </w:r>
      <w:r w:rsidR="00421B2C" w:rsidRPr="00DF7A07">
        <w:rPr>
          <w:lang w:val="es-ES"/>
        </w:rPr>
        <w:t xml:space="preserve">or </w:t>
      </w:r>
      <w:r w:rsidR="00D05493">
        <w:rPr>
          <w:lang w:val="es-ES"/>
        </w:rPr>
        <w:t>ejemplo</w:t>
      </w:r>
      <w:r w:rsidR="00421B2C" w:rsidRPr="00DF7A07">
        <w:rPr>
          <w:lang w:val="es-ES"/>
        </w:rPr>
        <w:t xml:space="preserve">, </w:t>
      </w:r>
      <w:r w:rsidR="00D05493">
        <w:rPr>
          <w:lang w:val="es-ES"/>
        </w:rPr>
        <w:t xml:space="preserve">la información gubernamental </w:t>
      </w:r>
      <w:r>
        <w:rPr>
          <w:lang w:val="es-ES"/>
        </w:rPr>
        <w:t xml:space="preserve">que </w:t>
      </w:r>
      <w:r w:rsidR="00D05493">
        <w:rPr>
          <w:lang w:val="es-ES"/>
        </w:rPr>
        <w:t>no está disponible en fo</w:t>
      </w:r>
      <w:r>
        <w:rPr>
          <w:lang w:val="es-ES"/>
        </w:rPr>
        <w:t xml:space="preserve">rmato de lectura fácil </w:t>
      </w:r>
      <w:r w:rsidR="00874417">
        <w:rPr>
          <w:lang w:val="es-ES"/>
        </w:rPr>
        <w:t>discrimina de forma</w:t>
      </w:r>
      <w:r w:rsidR="00D05493">
        <w:rPr>
          <w:lang w:val="es-ES"/>
        </w:rPr>
        <w:t xml:space="preserve"> </w:t>
      </w:r>
      <w:r>
        <w:rPr>
          <w:lang w:val="es-ES"/>
        </w:rPr>
        <w:t>in</w:t>
      </w:r>
      <w:r w:rsidR="00D05493">
        <w:rPr>
          <w:lang w:val="es-ES"/>
        </w:rPr>
        <w:t xml:space="preserve">directa </w:t>
      </w:r>
      <w:r w:rsidR="00874417">
        <w:rPr>
          <w:lang w:val="es-ES"/>
        </w:rPr>
        <w:t>a</w:t>
      </w:r>
      <w:r w:rsidR="00D05493">
        <w:rPr>
          <w:lang w:val="es-ES"/>
        </w:rPr>
        <w:t xml:space="preserve"> las personas con discapacidad intelectual</w:t>
      </w:r>
      <w:r w:rsidR="00421B2C" w:rsidRPr="00DF7A07">
        <w:rPr>
          <w:lang w:val="es-ES"/>
        </w:rPr>
        <w:t>.</w:t>
      </w:r>
    </w:p>
    <w:p w14:paraId="119DD9E0" w14:textId="38DF2CAE" w:rsidR="005C7B9C" w:rsidRPr="00DF7A07" w:rsidRDefault="005C7B9C" w:rsidP="001F3101">
      <w:pPr>
        <w:spacing w:after="0" w:line="240" w:lineRule="auto"/>
        <w:jc w:val="both"/>
        <w:rPr>
          <w:b/>
          <w:lang w:val="es-ES"/>
        </w:rPr>
      </w:pPr>
    </w:p>
    <w:p w14:paraId="117F81B5" w14:textId="7A0D3F0A" w:rsidR="005C7B9C" w:rsidRPr="00DF7A07" w:rsidRDefault="00651B6B" w:rsidP="00D05493">
      <w:pPr>
        <w:numPr>
          <w:ilvl w:val="0"/>
          <w:numId w:val="11"/>
        </w:numPr>
        <w:spacing w:after="0" w:line="240" w:lineRule="auto"/>
        <w:jc w:val="both"/>
        <w:rPr>
          <w:b/>
          <w:lang w:val="es-ES"/>
        </w:rPr>
      </w:pPr>
      <w:r>
        <w:rPr>
          <w:lang w:val="es-ES"/>
        </w:rPr>
        <w:t>“</w:t>
      </w:r>
      <w:r w:rsidR="00D05493">
        <w:rPr>
          <w:lang w:val="es-ES"/>
        </w:rPr>
        <w:t>Denegación de ajustes razonables</w:t>
      </w:r>
      <w:r>
        <w:rPr>
          <w:lang w:val="es-ES"/>
        </w:rPr>
        <w:t>”</w:t>
      </w:r>
      <w:r w:rsidR="00D05493">
        <w:rPr>
          <w:lang w:val="es-ES"/>
        </w:rPr>
        <w:t xml:space="preserve">: según el </w:t>
      </w:r>
      <w:r w:rsidR="00993DB7">
        <w:rPr>
          <w:lang w:val="es-ES"/>
        </w:rPr>
        <w:t>artículo</w:t>
      </w:r>
      <w:r w:rsidR="00D05493">
        <w:rPr>
          <w:lang w:val="es-ES"/>
        </w:rPr>
        <w:t xml:space="preserve"> </w:t>
      </w:r>
      <w:r w:rsidR="00E76761" w:rsidRPr="00DF7A07">
        <w:rPr>
          <w:lang w:val="es-ES"/>
        </w:rPr>
        <w:t xml:space="preserve">2 </w:t>
      </w:r>
      <w:r w:rsidR="00D05493">
        <w:rPr>
          <w:lang w:val="es-ES"/>
        </w:rPr>
        <w:t xml:space="preserve">de la </w:t>
      </w:r>
      <w:r w:rsidR="00D34C0D" w:rsidRPr="00DF7A07">
        <w:rPr>
          <w:lang w:val="es-ES"/>
        </w:rPr>
        <w:t>Convención</w:t>
      </w:r>
      <w:r w:rsidR="00D05493">
        <w:rPr>
          <w:lang w:val="es-ES"/>
        </w:rPr>
        <w:t>, la denegación de ajustes razonables constituye</w:t>
      </w:r>
      <w:r w:rsidR="001D0FAE" w:rsidRPr="00DF7A07">
        <w:rPr>
          <w:lang w:val="es-ES"/>
        </w:rPr>
        <w:t xml:space="preserve"> </w:t>
      </w:r>
      <w:r w:rsidR="0031414E" w:rsidRPr="00DF7A07">
        <w:rPr>
          <w:lang w:val="es-ES"/>
        </w:rPr>
        <w:t>discriminación</w:t>
      </w:r>
      <w:r w:rsidR="00CE1A72" w:rsidRPr="00DF7A07">
        <w:rPr>
          <w:lang w:val="es-ES"/>
        </w:rPr>
        <w:t xml:space="preserve"> </w:t>
      </w:r>
      <w:r w:rsidR="00D05493">
        <w:rPr>
          <w:lang w:val="es-ES"/>
        </w:rPr>
        <w:t>si no se realizan las modificaciones y adaptaciones necesarias y adecuadas</w:t>
      </w:r>
      <w:r w:rsidR="00CE1A72" w:rsidRPr="00DF7A07">
        <w:rPr>
          <w:lang w:val="es-ES"/>
        </w:rPr>
        <w:t xml:space="preserve"> (</w:t>
      </w:r>
      <w:r w:rsidR="00D05493" w:rsidRPr="00D05493">
        <w:rPr>
          <w:lang w:val="es-ES"/>
        </w:rPr>
        <w:t>que no impongan una carga desproporcionada o indebida</w:t>
      </w:r>
      <w:r w:rsidR="00450433" w:rsidRPr="00DF7A07">
        <w:rPr>
          <w:lang w:val="es-ES"/>
        </w:rPr>
        <w:t xml:space="preserve">) </w:t>
      </w:r>
      <w:r w:rsidR="00D05493">
        <w:rPr>
          <w:lang w:val="es-ES"/>
        </w:rPr>
        <w:t xml:space="preserve">y esos ajustes se requieran para garantizar el pleno disfrute o </w:t>
      </w:r>
      <w:r w:rsidR="00CE1A72" w:rsidRPr="00DF7A07">
        <w:rPr>
          <w:lang w:val="es-ES"/>
        </w:rPr>
        <w:t>e</w:t>
      </w:r>
      <w:r w:rsidR="00D05493">
        <w:rPr>
          <w:lang w:val="es-ES"/>
        </w:rPr>
        <w:t>jercicio de un derecho humano o una libertad fundamental</w:t>
      </w:r>
      <w:r w:rsidR="00CE1A72" w:rsidRPr="00DF7A07">
        <w:rPr>
          <w:vertAlign w:val="superscript"/>
          <w:lang w:val="es-ES"/>
        </w:rPr>
        <w:footnoteReference w:id="37"/>
      </w:r>
      <w:r w:rsidR="00D05493">
        <w:rPr>
          <w:lang w:val="es-ES"/>
        </w:rPr>
        <w:t>.</w:t>
      </w:r>
      <w:r w:rsidR="00DD3B76" w:rsidRPr="00DF7A07">
        <w:rPr>
          <w:lang w:val="es-ES"/>
        </w:rPr>
        <w:t xml:space="preserve"> </w:t>
      </w:r>
      <w:r w:rsidR="00D05493">
        <w:rPr>
          <w:lang w:val="es-ES"/>
        </w:rPr>
        <w:t>Por ejemplo</w:t>
      </w:r>
      <w:r w:rsidR="00E12561" w:rsidRPr="00DF7A07">
        <w:rPr>
          <w:lang w:val="es-ES"/>
        </w:rPr>
        <w:t>,</w:t>
      </w:r>
      <w:r w:rsidR="00DD3B76" w:rsidRPr="00DF7A07">
        <w:rPr>
          <w:lang w:val="es-ES"/>
        </w:rPr>
        <w:t xml:space="preserve"> </w:t>
      </w:r>
      <w:r w:rsidR="00295FC3">
        <w:rPr>
          <w:lang w:val="es-ES"/>
        </w:rPr>
        <w:t>el hecho de denegar</w:t>
      </w:r>
      <w:r w:rsidR="00D05493">
        <w:rPr>
          <w:lang w:val="es-ES"/>
        </w:rPr>
        <w:t xml:space="preserve"> el acceso </w:t>
      </w:r>
      <w:r w:rsidR="00295FC3">
        <w:rPr>
          <w:lang w:val="es-ES"/>
        </w:rPr>
        <w:t xml:space="preserve">de una persona con discapacidad </w:t>
      </w:r>
      <w:r w:rsidR="00D05493">
        <w:rPr>
          <w:lang w:val="es-ES"/>
        </w:rPr>
        <w:t xml:space="preserve">a un teatro público </w:t>
      </w:r>
      <w:r w:rsidR="00295FC3">
        <w:rPr>
          <w:lang w:val="es-ES"/>
        </w:rPr>
        <w:t xml:space="preserve">solamente porque </w:t>
      </w:r>
      <w:r w:rsidR="00874417">
        <w:rPr>
          <w:lang w:val="es-ES"/>
        </w:rPr>
        <w:t>v</w:t>
      </w:r>
      <w:r w:rsidR="00295FC3">
        <w:rPr>
          <w:lang w:val="es-ES"/>
        </w:rPr>
        <w:t>a acompañada por un perro guía constituye denegación de un ajuste razonable. La denegación de ajustes razonables no se refiere a grupos, sino que concierne siempre a una persona</w:t>
      </w:r>
      <w:r w:rsidR="00874417">
        <w:rPr>
          <w:lang w:val="es-ES"/>
        </w:rPr>
        <w:t xml:space="preserve"> concreta</w:t>
      </w:r>
      <w:r w:rsidR="00295FC3">
        <w:rPr>
          <w:lang w:val="es-ES"/>
        </w:rPr>
        <w:t xml:space="preserve"> en una situación dada. Dado que toda denegación de ese tipo cumple unos criterios distintos de los aplicables a la </w:t>
      </w:r>
      <w:r w:rsidR="0031414E" w:rsidRPr="00DF7A07">
        <w:rPr>
          <w:lang w:val="es-ES"/>
        </w:rPr>
        <w:t>discriminación</w:t>
      </w:r>
      <w:r w:rsidR="00295FC3">
        <w:rPr>
          <w:lang w:val="es-ES"/>
        </w:rPr>
        <w:t xml:space="preserve"> indirecta</w:t>
      </w:r>
      <w:r w:rsidR="00F92847" w:rsidRPr="00DF7A07">
        <w:rPr>
          <w:lang w:val="es-ES"/>
        </w:rPr>
        <w:t xml:space="preserve">, </w:t>
      </w:r>
      <w:r w:rsidR="00295FC3">
        <w:rPr>
          <w:lang w:val="es-ES"/>
        </w:rPr>
        <w:t xml:space="preserve">la denegación de ajustes razonables constituye una forma de </w:t>
      </w:r>
      <w:r w:rsidR="0031414E" w:rsidRPr="00DF7A07">
        <w:rPr>
          <w:lang w:val="es-ES"/>
        </w:rPr>
        <w:t>discriminación</w:t>
      </w:r>
      <w:r w:rsidR="00251A24" w:rsidRPr="00DF7A07">
        <w:rPr>
          <w:lang w:val="es-ES"/>
        </w:rPr>
        <w:t xml:space="preserve"> </w:t>
      </w:r>
      <w:r w:rsidR="00295FC3">
        <w:rPr>
          <w:lang w:val="es-ES"/>
        </w:rPr>
        <w:t>distinta de las demás formas, es decir, de la discriminación directa o indirecta</w:t>
      </w:r>
      <w:r w:rsidR="005E1462">
        <w:rPr>
          <w:lang w:val="es-ES"/>
        </w:rPr>
        <w:t xml:space="preserve"> por ejemplo</w:t>
      </w:r>
      <w:r w:rsidR="00214110" w:rsidRPr="00DF7A07">
        <w:rPr>
          <w:lang w:val="es-ES"/>
        </w:rPr>
        <w:t>.</w:t>
      </w:r>
    </w:p>
    <w:p w14:paraId="27A0A522" w14:textId="77777777" w:rsidR="005C7B9C" w:rsidRPr="00DF7A07" w:rsidRDefault="005C7B9C" w:rsidP="001F3101">
      <w:pPr>
        <w:pStyle w:val="Prrafodelista"/>
        <w:rPr>
          <w:b/>
          <w:lang w:val="es-ES"/>
        </w:rPr>
      </w:pPr>
    </w:p>
    <w:p w14:paraId="19E406D8" w14:textId="2E6CE92D" w:rsidR="0001182A" w:rsidRPr="00DF7A07" w:rsidRDefault="00786EF0" w:rsidP="00A7605F">
      <w:pPr>
        <w:numPr>
          <w:ilvl w:val="0"/>
          <w:numId w:val="11"/>
        </w:numPr>
        <w:spacing w:after="0" w:line="240" w:lineRule="auto"/>
        <w:jc w:val="both"/>
        <w:rPr>
          <w:lang w:val="es-ES"/>
        </w:rPr>
      </w:pPr>
      <w:r>
        <w:rPr>
          <w:lang w:val="es-ES"/>
        </w:rPr>
        <w:t>El “</w:t>
      </w:r>
      <w:r w:rsidR="00A7605F" w:rsidRPr="00AC4B3B">
        <w:rPr>
          <w:lang w:val="es-ES"/>
        </w:rPr>
        <w:t>acoso</w:t>
      </w:r>
      <w:r>
        <w:rPr>
          <w:lang w:val="es-ES"/>
        </w:rPr>
        <w:t>”</w:t>
      </w:r>
      <w:r w:rsidR="00A7605F" w:rsidRPr="00AC4B3B">
        <w:rPr>
          <w:lang w:val="es-ES"/>
        </w:rPr>
        <w:t xml:space="preserve"> se considera</w:t>
      </w:r>
      <w:r w:rsidR="00A7605F">
        <w:rPr>
          <w:lang w:val="es-ES"/>
        </w:rPr>
        <w:t xml:space="preserve"> una forma de </w:t>
      </w:r>
      <w:r w:rsidR="0031414E" w:rsidRPr="00DF7A07">
        <w:rPr>
          <w:rFonts w:cstheme="minorHAnsi"/>
          <w:color w:val="000000"/>
          <w:lang w:val="es-ES"/>
        </w:rPr>
        <w:t>discriminación</w:t>
      </w:r>
      <w:r w:rsidR="0023206E" w:rsidRPr="00DF7A07">
        <w:rPr>
          <w:rFonts w:cstheme="minorHAnsi"/>
          <w:color w:val="000000"/>
          <w:lang w:val="es-ES"/>
        </w:rPr>
        <w:t xml:space="preserve"> </w:t>
      </w:r>
      <w:r w:rsidR="00A7605F">
        <w:rPr>
          <w:rFonts w:cstheme="minorHAnsi"/>
          <w:color w:val="000000"/>
          <w:lang w:val="es-ES"/>
        </w:rPr>
        <w:t>cuando se produce una conducta no deseada en relación con la discapacidad u otros motivos prohibidos</w:t>
      </w:r>
      <w:r w:rsidR="0023206E" w:rsidRPr="00DF7A07">
        <w:rPr>
          <w:rFonts w:cstheme="minorHAnsi"/>
          <w:color w:val="000000"/>
          <w:lang w:val="es-ES"/>
        </w:rPr>
        <w:t xml:space="preserve"> </w:t>
      </w:r>
      <w:r w:rsidR="00A7605F" w:rsidRPr="00A7605F">
        <w:rPr>
          <w:rFonts w:cstheme="minorHAnsi"/>
          <w:color w:val="000000"/>
          <w:lang w:val="es-ES"/>
        </w:rPr>
        <w:t xml:space="preserve">con el propósito o efecto de menoscabar la dignidad de </w:t>
      </w:r>
      <w:r w:rsidR="00A7605F">
        <w:rPr>
          <w:rFonts w:cstheme="minorHAnsi"/>
          <w:color w:val="000000"/>
          <w:lang w:val="es-ES"/>
        </w:rPr>
        <w:t>una</w:t>
      </w:r>
      <w:r w:rsidR="00A7605F" w:rsidRPr="00A7605F">
        <w:rPr>
          <w:rFonts w:cstheme="minorHAnsi"/>
          <w:color w:val="000000"/>
          <w:lang w:val="es-ES"/>
        </w:rPr>
        <w:t xml:space="preserve"> persona o de crear un ambiente amedrentador, hostil, </w:t>
      </w:r>
      <w:r w:rsidR="00A7605F" w:rsidRPr="00A7605F">
        <w:rPr>
          <w:rFonts w:cstheme="minorHAnsi"/>
          <w:color w:val="000000"/>
          <w:lang w:val="es-ES"/>
        </w:rPr>
        <w:lastRenderedPageBreak/>
        <w:t>degradante</w:t>
      </w:r>
      <w:r>
        <w:rPr>
          <w:rFonts w:cstheme="minorHAnsi"/>
          <w:color w:val="000000"/>
          <w:lang w:val="es-ES"/>
        </w:rPr>
        <w:t>, humillante o desestabilizador</w:t>
      </w:r>
      <w:r w:rsidR="0023206E" w:rsidRPr="00DF7A07">
        <w:rPr>
          <w:rFonts w:cstheme="minorHAnsi"/>
          <w:color w:val="000000"/>
          <w:lang w:val="es-ES"/>
        </w:rPr>
        <w:t>.</w:t>
      </w:r>
      <w:r w:rsidR="00DD3B76" w:rsidRPr="00DF7A07">
        <w:rPr>
          <w:rFonts w:cstheme="minorHAnsi"/>
          <w:color w:val="000000"/>
          <w:lang w:val="es-ES"/>
        </w:rPr>
        <w:t xml:space="preserve"> </w:t>
      </w:r>
      <w:r w:rsidR="00A7605F">
        <w:rPr>
          <w:rFonts w:cstheme="minorHAnsi"/>
          <w:color w:val="000000"/>
          <w:lang w:val="es-ES"/>
        </w:rPr>
        <w:t xml:space="preserve">Burlarse de una discapacidad o realizar comentarios </w:t>
      </w:r>
      <w:r w:rsidR="00DD3B76" w:rsidRPr="00DF7A07">
        <w:rPr>
          <w:rFonts w:cstheme="minorHAnsi"/>
          <w:color w:val="000000"/>
          <w:lang w:val="es-ES"/>
        </w:rPr>
        <w:t>abusiv</w:t>
      </w:r>
      <w:r w:rsidR="00A7605F">
        <w:rPr>
          <w:rFonts w:cstheme="minorHAnsi"/>
          <w:color w:val="000000"/>
          <w:lang w:val="es-ES"/>
        </w:rPr>
        <w:t>os</w:t>
      </w:r>
      <w:r w:rsidR="00DD3B76" w:rsidRPr="00DF7A07">
        <w:rPr>
          <w:rFonts w:cstheme="minorHAnsi"/>
          <w:color w:val="000000"/>
          <w:lang w:val="es-ES"/>
        </w:rPr>
        <w:t xml:space="preserve"> </w:t>
      </w:r>
      <w:r w:rsidR="00A7605F">
        <w:rPr>
          <w:rFonts w:cstheme="minorHAnsi"/>
          <w:color w:val="000000"/>
          <w:lang w:val="es-ES"/>
        </w:rPr>
        <w:t xml:space="preserve">o amenazadores </w:t>
      </w:r>
      <w:r w:rsidR="00C5396B">
        <w:rPr>
          <w:rFonts w:cstheme="minorHAnsi"/>
          <w:color w:val="000000"/>
          <w:lang w:val="es-ES"/>
        </w:rPr>
        <w:t>sobre la discapacidad de una persona son ejemplos de acoso</w:t>
      </w:r>
      <w:r w:rsidR="00DD3B76" w:rsidRPr="00DF7A07">
        <w:rPr>
          <w:rFonts w:cstheme="minorHAnsi"/>
          <w:color w:val="000000"/>
          <w:lang w:val="es-ES"/>
        </w:rPr>
        <w:t xml:space="preserve">. </w:t>
      </w:r>
      <w:r w:rsidR="00C5396B">
        <w:rPr>
          <w:rFonts w:cstheme="minorHAnsi"/>
          <w:color w:val="000000"/>
          <w:lang w:val="es-ES"/>
        </w:rPr>
        <w:t>El</w:t>
      </w:r>
      <w:r w:rsidR="00DD3B76" w:rsidRPr="00DF7A07">
        <w:rPr>
          <w:rFonts w:cstheme="minorHAnsi"/>
          <w:color w:val="000000"/>
          <w:lang w:val="es-ES"/>
        </w:rPr>
        <w:t xml:space="preserve"> </w:t>
      </w:r>
      <w:r w:rsidR="00AE125C" w:rsidRPr="00DF7A07">
        <w:rPr>
          <w:lang w:val="es-ES"/>
        </w:rPr>
        <w:t>“</w:t>
      </w:r>
      <w:r w:rsidR="00C5396B">
        <w:rPr>
          <w:lang w:val="es-ES"/>
        </w:rPr>
        <w:t>matonismo</w:t>
      </w:r>
      <w:r w:rsidR="00AE125C" w:rsidRPr="00DF7A07">
        <w:rPr>
          <w:lang w:val="es-ES"/>
        </w:rPr>
        <w:t xml:space="preserve">” </w:t>
      </w:r>
      <w:r w:rsidR="00C5396B">
        <w:rPr>
          <w:lang w:val="es-ES"/>
        </w:rPr>
        <w:t>y su manifestación en Internet</w:t>
      </w:r>
      <w:r w:rsidR="00AE125C" w:rsidRPr="00DF7A07">
        <w:rPr>
          <w:lang w:val="es-ES"/>
        </w:rPr>
        <w:t xml:space="preserve">, </w:t>
      </w:r>
      <w:r w:rsidR="00C5396B">
        <w:rPr>
          <w:lang w:val="es-ES"/>
        </w:rPr>
        <w:t xml:space="preserve">conocida como </w:t>
      </w:r>
      <w:r w:rsidR="00AE125C" w:rsidRPr="00DF7A07">
        <w:rPr>
          <w:lang w:val="es-ES"/>
        </w:rPr>
        <w:t>“</w:t>
      </w:r>
      <w:proofErr w:type="spellStart"/>
      <w:r w:rsidR="00C5396B">
        <w:rPr>
          <w:lang w:val="es-ES"/>
        </w:rPr>
        <w:t>ciberacoso</w:t>
      </w:r>
      <w:proofErr w:type="spellEnd"/>
      <w:r w:rsidR="00C5396B">
        <w:rPr>
          <w:lang w:val="es-ES"/>
        </w:rPr>
        <w:t xml:space="preserve"> u odio cibernético</w:t>
      </w:r>
      <w:r w:rsidR="00AE125C" w:rsidRPr="00DF7A07">
        <w:rPr>
          <w:lang w:val="es-ES"/>
        </w:rPr>
        <w:t xml:space="preserve">”, </w:t>
      </w:r>
      <w:r w:rsidR="00C5396B">
        <w:rPr>
          <w:lang w:val="es-ES"/>
        </w:rPr>
        <w:t xml:space="preserve">constituyen también formas especialmente violentas y nocivas de </w:t>
      </w:r>
      <w:commentRangeStart w:id="7"/>
      <w:r w:rsidR="00C5396B">
        <w:rPr>
          <w:lang w:val="es-ES"/>
        </w:rPr>
        <w:t>acoso</w:t>
      </w:r>
      <w:commentRangeEnd w:id="7"/>
      <w:r w:rsidR="00E4226E">
        <w:rPr>
          <w:rStyle w:val="Refdecomentario"/>
        </w:rPr>
        <w:commentReference w:id="7"/>
      </w:r>
      <w:r w:rsidR="00AE125C" w:rsidRPr="00DF7A07">
        <w:rPr>
          <w:lang w:val="es-ES"/>
        </w:rPr>
        <w:t xml:space="preserve">.   </w:t>
      </w:r>
    </w:p>
    <w:p w14:paraId="5BE7457D" w14:textId="77777777" w:rsidR="001D0FAE" w:rsidRPr="00DF7A07" w:rsidRDefault="001D0FAE" w:rsidP="00C53DA7">
      <w:pPr>
        <w:spacing w:after="0" w:line="240" w:lineRule="auto"/>
        <w:ind w:left="720"/>
        <w:jc w:val="both"/>
        <w:rPr>
          <w:lang w:val="es-ES"/>
        </w:rPr>
      </w:pPr>
    </w:p>
    <w:p w14:paraId="5261AF04" w14:textId="25EBD3A1" w:rsidR="00755377" w:rsidRPr="00FE5305" w:rsidRDefault="00786EF0">
      <w:pPr>
        <w:numPr>
          <w:ilvl w:val="0"/>
          <w:numId w:val="11"/>
        </w:numPr>
        <w:spacing w:after="0" w:line="240" w:lineRule="auto"/>
        <w:jc w:val="both"/>
        <w:rPr>
          <w:lang w:val="es-ES"/>
        </w:rPr>
      </w:pPr>
      <w:r>
        <w:rPr>
          <w:rFonts w:cstheme="minorHAnsi"/>
          <w:lang w:val="es-ES"/>
        </w:rPr>
        <w:t>La “d</w:t>
      </w:r>
      <w:r w:rsidR="0031414E" w:rsidRPr="00DF7A07">
        <w:rPr>
          <w:rFonts w:cstheme="minorHAnsi"/>
          <w:lang w:val="es-ES"/>
        </w:rPr>
        <w:t>iscriminación</w:t>
      </w:r>
      <w:r w:rsidR="00755377" w:rsidRPr="00DF7A07">
        <w:rPr>
          <w:lang w:val="es-ES"/>
        </w:rPr>
        <w:t xml:space="preserve"> </w:t>
      </w:r>
      <w:proofErr w:type="spellStart"/>
      <w:r w:rsidR="00C5396B">
        <w:rPr>
          <w:lang w:val="es-ES"/>
        </w:rPr>
        <w:t>interseccional</w:t>
      </w:r>
      <w:proofErr w:type="spellEnd"/>
      <w:r>
        <w:rPr>
          <w:lang w:val="es-ES"/>
        </w:rPr>
        <w:t>”</w:t>
      </w:r>
      <w:r w:rsidR="00C5396B">
        <w:rPr>
          <w:lang w:val="es-ES"/>
        </w:rPr>
        <w:t xml:space="preserve"> se produce cuando una persona </w:t>
      </w:r>
      <w:r w:rsidR="00FE5305">
        <w:rPr>
          <w:lang w:val="es-ES"/>
        </w:rPr>
        <w:t>que se encuentra en</w:t>
      </w:r>
      <w:r w:rsidR="00C5396B">
        <w:rPr>
          <w:lang w:val="es-ES"/>
        </w:rPr>
        <w:t xml:space="preserve"> una situación o </w:t>
      </w:r>
      <w:r w:rsidR="00FE5305">
        <w:rPr>
          <w:lang w:val="es-ES"/>
        </w:rPr>
        <w:t xml:space="preserve">presenta una </w:t>
      </w:r>
      <w:r w:rsidR="00C5396B">
        <w:rPr>
          <w:lang w:val="es-ES"/>
        </w:rPr>
        <w:t xml:space="preserve">característica </w:t>
      </w:r>
      <w:r w:rsidR="00FE5305">
        <w:rPr>
          <w:lang w:val="es-ES"/>
        </w:rPr>
        <w:t>asociada con uno o varios motivos prohibidos de discriminación resulta discriminada por varios motivos o criterios prohibidos de discriminación</w:t>
      </w:r>
      <w:r w:rsidR="00EC3D58" w:rsidRPr="00DF7A07">
        <w:rPr>
          <w:lang w:val="es-ES"/>
        </w:rPr>
        <w:t>.</w:t>
      </w:r>
      <w:r w:rsidR="004E1825" w:rsidRPr="000E213B">
        <w:rPr>
          <w:lang w:val="es-ES"/>
        </w:rPr>
        <w:t xml:space="preserve"> </w:t>
      </w:r>
      <w:r w:rsidR="00FE5305" w:rsidRPr="00FE5305">
        <w:rPr>
          <w:lang w:val="es-ES"/>
        </w:rPr>
        <w:t xml:space="preserve">La discriminación </w:t>
      </w:r>
      <w:proofErr w:type="spellStart"/>
      <w:r w:rsidR="00FE5305" w:rsidRPr="00FE5305">
        <w:rPr>
          <w:lang w:val="es-ES"/>
        </w:rPr>
        <w:t>i</w:t>
      </w:r>
      <w:r w:rsidR="005B6D30" w:rsidRPr="00FE5305">
        <w:rPr>
          <w:lang w:val="es-ES"/>
        </w:rPr>
        <w:t>ntersec</w:t>
      </w:r>
      <w:r w:rsidR="00FE5305">
        <w:rPr>
          <w:lang w:val="es-ES"/>
        </w:rPr>
        <w:t>c</w:t>
      </w:r>
      <w:r w:rsidR="005B6D30" w:rsidRPr="00FE5305">
        <w:rPr>
          <w:lang w:val="es-ES"/>
        </w:rPr>
        <w:t>ional</w:t>
      </w:r>
      <w:proofErr w:type="spellEnd"/>
      <w:r w:rsidR="005B6D30" w:rsidRPr="00FE5305">
        <w:rPr>
          <w:lang w:val="es-ES"/>
        </w:rPr>
        <w:t xml:space="preserve"> </w:t>
      </w:r>
      <w:r w:rsidR="00FE5305">
        <w:rPr>
          <w:lang w:val="es-ES"/>
        </w:rPr>
        <w:t>pu</w:t>
      </w:r>
      <w:r>
        <w:rPr>
          <w:lang w:val="es-ES"/>
        </w:rPr>
        <w:t>e</w:t>
      </w:r>
      <w:r w:rsidR="00FE5305">
        <w:rPr>
          <w:lang w:val="es-ES"/>
        </w:rPr>
        <w:t xml:space="preserve">de manifestarse como </w:t>
      </w:r>
      <w:r w:rsidR="0031414E" w:rsidRPr="00FE5305">
        <w:rPr>
          <w:lang w:val="es-ES"/>
        </w:rPr>
        <w:t>discriminación</w:t>
      </w:r>
      <w:r w:rsidR="00FE5305">
        <w:rPr>
          <w:lang w:val="es-ES"/>
        </w:rPr>
        <w:t xml:space="preserve"> directa o indirecta</w:t>
      </w:r>
      <w:r w:rsidR="005B6D30" w:rsidRPr="00FE5305">
        <w:rPr>
          <w:lang w:val="es-ES"/>
        </w:rPr>
        <w:t xml:space="preserve">, </w:t>
      </w:r>
      <w:r w:rsidR="00FE5305">
        <w:rPr>
          <w:lang w:val="es-ES"/>
        </w:rPr>
        <w:t>denegación de ajustes razonables o acoso</w:t>
      </w:r>
      <w:r w:rsidR="005B6D30" w:rsidRPr="00FE5305">
        <w:rPr>
          <w:lang w:val="es-ES"/>
        </w:rPr>
        <w:t>.</w:t>
      </w:r>
    </w:p>
    <w:p w14:paraId="04AFB984" w14:textId="77777777" w:rsidR="005C7B9C" w:rsidRPr="00FE5305" w:rsidRDefault="005C7B9C" w:rsidP="001F3101">
      <w:pPr>
        <w:pStyle w:val="Prrafodelista"/>
        <w:rPr>
          <w:lang w:val="es-ES"/>
        </w:rPr>
      </w:pPr>
    </w:p>
    <w:p w14:paraId="088407CB" w14:textId="67DE11C9" w:rsidR="001D0FAE" w:rsidRPr="008227F1" w:rsidRDefault="00244F1C" w:rsidP="008227F1">
      <w:pPr>
        <w:pStyle w:val="Prrafodelista"/>
        <w:numPr>
          <w:ilvl w:val="0"/>
          <w:numId w:val="42"/>
        </w:numPr>
        <w:spacing w:after="0" w:line="240" w:lineRule="auto"/>
        <w:jc w:val="both"/>
        <w:rPr>
          <w:lang w:val="es-ES"/>
        </w:rPr>
      </w:pPr>
      <w:r w:rsidRPr="00FE5305">
        <w:rPr>
          <w:lang w:val="es-ES"/>
        </w:rPr>
        <w:t xml:space="preserve"> </w:t>
      </w:r>
      <w:r w:rsidR="002F408A">
        <w:rPr>
          <w:lang w:val="es-ES"/>
        </w:rPr>
        <w:t>“</w:t>
      </w:r>
      <w:r w:rsidR="005F5CD2">
        <w:rPr>
          <w:lang w:val="es-ES"/>
        </w:rPr>
        <w:t>P</w:t>
      </w:r>
      <w:r w:rsidR="005F5CD2" w:rsidRPr="005F5CD2">
        <w:rPr>
          <w:lang w:val="es-ES"/>
        </w:rPr>
        <w:t>or motivos de discapacidad</w:t>
      </w:r>
      <w:r w:rsidR="002F408A">
        <w:rPr>
          <w:lang w:val="es-ES"/>
        </w:rPr>
        <w:t>”</w:t>
      </w:r>
      <w:r w:rsidR="00C77FB0" w:rsidRPr="00FE5305">
        <w:rPr>
          <w:lang w:val="es-ES"/>
        </w:rPr>
        <w:t xml:space="preserve"> </w:t>
      </w:r>
      <w:r w:rsidR="000F0C5E">
        <w:rPr>
          <w:lang w:val="es-ES"/>
        </w:rPr>
        <w:t>comprende</w:t>
      </w:r>
      <w:r w:rsidR="005F5CD2">
        <w:rPr>
          <w:lang w:val="es-ES"/>
        </w:rPr>
        <w:t xml:space="preserve"> no solo a las personas que tienen una deficiencia en la actualidad</w:t>
      </w:r>
      <w:r w:rsidR="00C77FB0" w:rsidRPr="00FE5305">
        <w:rPr>
          <w:lang w:val="es-ES"/>
        </w:rPr>
        <w:t xml:space="preserve">, </w:t>
      </w:r>
      <w:r w:rsidR="005F5CD2">
        <w:rPr>
          <w:lang w:val="es-ES"/>
        </w:rPr>
        <w:t>sino también a las que han tenido una deficiencia en el pasado o</w:t>
      </w:r>
      <w:r w:rsidR="00C77FB0" w:rsidRPr="00FE5305">
        <w:rPr>
          <w:lang w:val="es-ES"/>
        </w:rPr>
        <w:t xml:space="preserve"> </w:t>
      </w:r>
      <w:r w:rsidR="000F0C5E">
        <w:rPr>
          <w:lang w:val="es-ES"/>
        </w:rPr>
        <w:t>están predispuestas a presentar</w:t>
      </w:r>
      <w:r w:rsidR="005F5CD2">
        <w:rPr>
          <w:lang w:val="es-ES"/>
        </w:rPr>
        <w:t xml:space="preserve"> una deficiencia en el futuro</w:t>
      </w:r>
      <w:r w:rsidR="001D0FAE" w:rsidRPr="00FE5305">
        <w:rPr>
          <w:lang w:val="es-ES"/>
        </w:rPr>
        <w:t>,</w:t>
      </w:r>
      <w:r w:rsidR="00C77FB0" w:rsidRPr="00FE5305">
        <w:rPr>
          <w:lang w:val="es-ES"/>
        </w:rPr>
        <w:t xml:space="preserve"> </w:t>
      </w:r>
      <w:r w:rsidR="000F0C5E">
        <w:rPr>
          <w:lang w:val="es-ES"/>
        </w:rPr>
        <w:t>a</w:t>
      </w:r>
      <w:r w:rsidR="005F5CD2">
        <w:rPr>
          <w:lang w:val="es-ES"/>
        </w:rPr>
        <w:t xml:space="preserve"> las personas que</w:t>
      </w:r>
      <w:r w:rsidR="00C77FB0" w:rsidRPr="00FE5305">
        <w:rPr>
          <w:lang w:val="es-ES"/>
        </w:rPr>
        <w:t xml:space="preserve"> </w:t>
      </w:r>
      <w:r w:rsidR="000F0C5E">
        <w:rPr>
          <w:lang w:val="es-ES"/>
        </w:rPr>
        <w:t>se supone</w:t>
      </w:r>
      <w:r w:rsidR="005F5CD2">
        <w:rPr>
          <w:lang w:val="es-ES"/>
        </w:rPr>
        <w:t xml:space="preserve"> tienen una deficiencia y</w:t>
      </w:r>
      <w:r w:rsidR="000F0C5E">
        <w:rPr>
          <w:lang w:val="es-ES"/>
        </w:rPr>
        <w:t xml:space="preserve"> a</w:t>
      </w:r>
      <w:r w:rsidR="005F5CD2">
        <w:rPr>
          <w:lang w:val="es-ES"/>
        </w:rPr>
        <w:t xml:space="preserve"> las personas asociadas a las </w:t>
      </w:r>
      <w:r w:rsidR="0031414E" w:rsidRPr="00FE5305">
        <w:rPr>
          <w:lang w:val="es-ES"/>
        </w:rPr>
        <w:t>personas con discapacidad</w:t>
      </w:r>
      <w:r w:rsidR="0023206E" w:rsidRPr="00FE5305">
        <w:rPr>
          <w:rStyle w:val="Refdenotaalpie"/>
          <w:lang w:val="es-ES"/>
        </w:rPr>
        <w:footnoteReference w:id="38"/>
      </w:r>
      <w:r w:rsidR="005F5CD2">
        <w:rPr>
          <w:lang w:val="es-ES"/>
        </w:rPr>
        <w:t>,</w:t>
      </w:r>
      <w:r w:rsidR="000551CE" w:rsidRPr="00FE5305">
        <w:rPr>
          <w:lang w:val="es-ES"/>
        </w:rPr>
        <w:t xml:space="preserve"> </w:t>
      </w:r>
      <w:r w:rsidR="008227F1">
        <w:rPr>
          <w:lang w:val="es-ES"/>
        </w:rPr>
        <w:t xml:space="preserve">lo cual se conoce como </w:t>
      </w:r>
      <w:r w:rsidR="000551CE" w:rsidRPr="00FE5305">
        <w:rPr>
          <w:lang w:val="es-ES"/>
        </w:rPr>
        <w:t>“</w:t>
      </w:r>
      <w:r w:rsidR="0031414E" w:rsidRPr="00FE5305">
        <w:rPr>
          <w:lang w:val="es-ES"/>
        </w:rPr>
        <w:t>discriminación</w:t>
      </w:r>
      <w:r w:rsidR="000551CE" w:rsidRPr="00FE5305">
        <w:rPr>
          <w:lang w:val="es-ES"/>
        </w:rPr>
        <w:t xml:space="preserve"> </w:t>
      </w:r>
      <w:r w:rsidR="008227F1">
        <w:rPr>
          <w:lang w:val="es-ES"/>
        </w:rPr>
        <w:t xml:space="preserve">por </w:t>
      </w:r>
      <w:r w:rsidR="008227F1" w:rsidRPr="00FE5305">
        <w:rPr>
          <w:lang w:val="es-ES"/>
        </w:rPr>
        <w:t>as</w:t>
      </w:r>
      <w:r w:rsidR="008227F1" w:rsidRPr="008227F1">
        <w:rPr>
          <w:lang w:val="es-ES"/>
        </w:rPr>
        <w:t>ociación</w:t>
      </w:r>
      <w:r w:rsidR="000551CE" w:rsidRPr="008227F1">
        <w:rPr>
          <w:lang w:val="es-ES"/>
        </w:rPr>
        <w:t>”.</w:t>
      </w:r>
      <w:r w:rsidR="0023206E" w:rsidRPr="008227F1">
        <w:rPr>
          <w:lang w:val="es-ES"/>
        </w:rPr>
        <w:t xml:space="preserve">  </w:t>
      </w:r>
      <w:r w:rsidR="008227F1">
        <w:rPr>
          <w:lang w:val="es-ES"/>
        </w:rPr>
        <w:t>La razón de la amplia dimensión personal del</w:t>
      </w:r>
      <w:r w:rsidR="00C77FB0" w:rsidRPr="008227F1">
        <w:rPr>
          <w:lang w:val="es-ES"/>
        </w:rPr>
        <w:t xml:space="preserve"> </w:t>
      </w:r>
      <w:r w:rsidR="00993DB7" w:rsidRPr="008227F1">
        <w:rPr>
          <w:lang w:val="es-ES"/>
        </w:rPr>
        <w:t>artículo</w:t>
      </w:r>
      <w:r w:rsidR="008227F1">
        <w:rPr>
          <w:lang w:val="es-ES"/>
        </w:rPr>
        <w:t xml:space="preserve"> </w:t>
      </w:r>
      <w:r w:rsidR="00C77FB0" w:rsidRPr="008227F1">
        <w:rPr>
          <w:lang w:val="es-ES"/>
        </w:rPr>
        <w:t xml:space="preserve">5 </w:t>
      </w:r>
      <w:r w:rsidR="008227F1">
        <w:rPr>
          <w:lang w:val="es-ES"/>
        </w:rPr>
        <w:t xml:space="preserve">reside en el objetivo del párrafo </w:t>
      </w:r>
      <w:r w:rsidR="00C77FB0" w:rsidRPr="008227F1">
        <w:rPr>
          <w:lang w:val="es-ES"/>
        </w:rPr>
        <w:t>2</w:t>
      </w:r>
      <w:r w:rsidR="002F408A">
        <w:rPr>
          <w:lang w:val="es-ES"/>
        </w:rPr>
        <w:t xml:space="preserve"> de</w:t>
      </w:r>
      <w:r w:rsidR="00C77FB0" w:rsidRPr="008227F1">
        <w:rPr>
          <w:lang w:val="es-ES"/>
        </w:rPr>
        <w:t xml:space="preserve"> </w:t>
      </w:r>
      <w:r w:rsidR="002F408A" w:rsidRPr="008227F1">
        <w:rPr>
          <w:lang w:val="es-ES"/>
        </w:rPr>
        <w:t>e</w:t>
      </w:r>
      <w:r w:rsidR="002F408A">
        <w:rPr>
          <w:lang w:val="es-ES"/>
        </w:rPr>
        <w:t xml:space="preserve">rradicar y </w:t>
      </w:r>
      <w:r w:rsidR="00542D08" w:rsidRPr="008227F1">
        <w:rPr>
          <w:lang w:val="es-ES"/>
        </w:rPr>
        <w:t>combat</w:t>
      </w:r>
      <w:r w:rsidR="002F408A">
        <w:rPr>
          <w:lang w:val="es-ES"/>
        </w:rPr>
        <w:t>ir todas las situaciones y/o conductas discriminatorias relacionadas con la discapacidad</w:t>
      </w:r>
      <w:r w:rsidR="00542D08" w:rsidRPr="008227F1">
        <w:rPr>
          <w:lang w:val="es-ES"/>
        </w:rPr>
        <w:t xml:space="preserve">. </w:t>
      </w:r>
      <w:r w:rsidR="00C77FB0" w:rsidRPr="008227F1">
        <w:rPr>
          <w:lang w:val="es-ES"/>
        </w:rPr>
        <w:t xml:space="preserve">   </w:t>
      </w:r>
    </w:p>
    <w:p w14:paraId="16B332DC" w14:textId="77777777" w:rsidR="005C7B9C" w:rsidRPr="00FE5305" w:rsidRDefault="005C7B9C" w:rsidP="001F3101">
      <w:pPr>
        <w:pStyle w:val="Prrafodelista"/>
        <w:spacing w:after="0" w:line="240" w:lineRule="auto"/>
        <w:jc w:val="both"/>
        <w:rPr>
          <w:lang w:val="es-ES"/>
        </w:rPr>
      </w:pPr>
    </w:p>
    <w:p w14:paraId="4C2BBA55" w14:textId="62942C6F" w:rsidR="00AC627F" w:rsidRPr="00FE5305" w:rsidRDefault="00F85F13" w:rsidP="00BA7173">
      <w:pPr>
        <w:pStyle w:val="Prrafodelista"/>
        <w:numPr>
          <w:ilvl w:val="0"/>
          <w:numId w:val="42"/>
        </w:numPr>
        <w:spacing w:after="0" w:line="240" w:lineRule="auto"/>
        <w:jc w:val="both"/>
        <w:rPr>
          <w:lang w:val="es-ES"/>
        </w:rPr>
      </w:pPr>
      <w:r w:rsidRPr="00FE5305">
        <w:rPr>
          <w:lang w:val="es-ES"/>
        </w:rPr>
        <w:t>“</w:t>
      </w:r>
      <w:r w:rsidR="002F408A" w:rsidRPr="00FE5305">
        <w:rPr>
          <w:lang w:val="es-ES"/>
        </w:rPr>
        <w:t>Protección</w:t>
      </w:r>
      <w:r w:rsidRPr="00FE5305">
        <w:rPr>
          <w:lang w:val="es-ES"/>
        </w:rPr>
        <w:t xml:space="preserve"> </w:t>
      </w:r>
      <w:r w:rsidR="002F408A">
        <w:rPr>
          <w:lang w:val="es-ES"/>
        </w:rPr>
        <w:t>contra la</w:t>
      </w:r>
      <w:r w:rsidRPr="00FE5305">
        <w:rPr>
          <w:lang w:val="es-ES"/>
        </w:rPr>
        <w:t xml:space="preserve"> </w:t>
      </w:r>
      <w:r w:rsidR="0031414E" w:rsidRPr="00FE5305">
        <w:rPr>
          <w:lang w:val="es-ES"/>
        </w:rPr>
        <w:t>discriminación</w:t>
      </w:r>
      <w:r w:rsidRPr="00FE5305">
        <w:rPr>
          <w:lang w:val="es-ES"/>
        </w:rPr>
        <w:t xml:space="preserve"> </w:t>
      </w:r>
      <w:r w:rsidR="002F408A" w:rsidRPr="002F408A">
        <w:rPr>
          <w:lang w:val="es-ES"/>
        </w:rPr>
        <w:t>por cualquier motivo</w:t>
      </w:r>
      <w:r w:rsidRPr="00FE5305">
        <w:rPr>
          <w:lang w:val="es-ES"/>
        </w:rPr>
        <w:t xml:space="preserve">” </w:t>
      </w:r>
      <w:r w:rsidR="002F408A">
        <w:rPr>
          <w:lang w:val="es-ES"/>
        </w:rPr>
        <w:t xml:space="preserve">significa que </w:t>
      </w:r>
      <w:r w:rsidR="00E21D74">
        <w:rPr>
          <w:lang w:val="es-ES"/>
        </w:rPr>
        <w:t xml:space="preserve">deben tenerse en cuenta </w:t>
      </w:r>
      <w:r w:rsidR="002F408A">
        <w:rPr>
          <w:lang w:val="es-ES"/>
        </w:rPr>
        <w:t xml:space="preserve">todos los motivos posibles de </w:t>
      </w:r>
      <w:r w:rsidR="0031414E" w:rsidRPr="00FE5305">
        <w:rPr>
          <w:lang w:val="es-ES"/>
        </w:rPr>
        <w:t>discriminación</w:t>
      </w:r>
      <w:r w:rsidRPr="00FE5305">
        <w:rPr>
          <w:lang w:val="es-ES"/>
        </w:rPr>
        <w:t xml:space="preserve"> </w:t>
      </w:r>
      <w:r w:rsidR="00E21D74">
        <w:rPr>
          <w:lang w:val="es-ES"/>
        </w:rPr>
        <w:t xml:space="preserve">y sus </w:t>
      </w:r>
      <w:r w:rsidRPr="00FE5305">
        <w:rPr>
          <w:lang w:val="es-ES"/>
        </w:rPr>
        <w:t>intersec</w:t>
      </w:r>
      <w:r w:rsidR="00E21D74">
        <w:rPr>
          <w:lang w:val="es-ES"/>
        </w:rPr>
        <w:t>ciones</w:t>
      </w:r>
      <w:r w:rsidRPr="00FE5305">
        <w:rPr>
          <w:lang w:val="es-ES"/>
        </w:rPr>
        <w:t xml:space="preserve">. </w:t>
      </w:r>
      <w:r w:rsidR="00E21D74">
        <w:rPr>
          <w:lang w:val="es-ES"/>
        </w:rPr>
        <w:t>Los motivos posibles de discriminación comprenden, entre otras cosas</w:t>
      </w:r>
      <w:r w:rsidRPr="00FE5305">
        <w:rPr>
          <w:lang w:val="es-ES"/>
        </w:rPr>
        <w:t xml:space="preserve">: </w:t>
      </w:r>
      <w:r w:rsidR="00E21D74">
        <w:rPr>
          <w:lang w:val="es-ES"/>
        </w:rPr>
        <w:t>la raza; el color; la ascendencia;</w:t>
      </w:r>
      <w:r w:rsidR="00467054" w:rsidRPr="00FE5305">
        <w:rPr>
          <w:lang w:val="es-ES"/>
        </w:rPr>
        <w:t xml:space="preserve"> </w:t>
      </w:r>
      <w:r w:rsidR="00E21D74">
        <w:rPr>
          <w:lang w:val="es-ES"/>
        </w:rPr>
        <w:t xml:space="preserve">el </w:t>
      </w:r>
      <w:r w:rsidRPr="00FE5305">
        <w:rPr>
          <w:lang w:val="es-ES"/>
        </w:rPr>
        <w:t>sex</w:t>
      </w:r>
      <w:r w:rsidR="00E21D74">
        <w:rPr>
          <w:lang w:val="es-ES"/>
        </w:rPr>
        <w:t>o;</w:t>
      </w:r>
      <w:r w:rsidRPr="00FE5305">
        <w:rPr>
          <w:lang w:val="es-ES"/>
        </w:rPr>
        <w:t xml:space="preserve"> </w:t>
      </w:r>
      <w:r w:rsidR="00E21D74">
        <w:rPr>
          <w:lang w:val="es-ES"/>
        </w:rPr>
        <w:t>el embarazo y la maternidad; el estado civil</w:t>
      </w:r>
      <w:r w:rsidR="000F0C5E">
        <w:rPr>
          <w:lang w:val="es-ES"/>
        </w:rPr>
        <w:t>;</w:t>
      </w:r>
      <w:r w:rsidR="00E21D74">
        <w:rPr>
          <w:lang w:val="es-ES"/>
        </w:rPr>
        <w:t xml:space="preserve"> </w:t>
      </w:r>
      <w:r w:rsidR="000F0C5E">
        <w:rPr>
          <w:lang w:val="es-ES"/>
        </w:rPr>
        <w:t xml:space="preserve">el hecho de ser un familiar o un </w:t>
      </w:r>
      <w:r w:rsidR="00E21D74">
        <w:rPr>
          <w:lang w:val="es-ES"/>
        </w:rPr>
        <w:t>cuidador; la identidad de género; la orientación</w:t>
      </w:r>
      <w:r w:rsidRPr="00FE5305">
        <w:rPr>
          <w:lang w:val="es-ES"/>
        </w:rPr>
        <w:t xml:space="preserve"> sexual</w:t>
      </w:r>
      <w:r w:rsidR="00E21D74">
        <w:rPr>
          <w:lang w:val="es-ES"/>
        </w:rPr>
        <w:t xml:space="preserve">; </w:t>
      </w:r>
      <w:r w:rsidR="00DD047B">
        <w:rPr>
          <w:lang w:val="es-ES"/>
        </w:rPr>
        <w:t>el idioma</w:t>
      </w:r>
      <w:r w:rsidR="00E21D74">
        <w:rPr>
          <w:lang w:val="es-ES"/>
        </w:rPr>
        <w:t xml:space="preserve">; la religión; la opinión política </w:t>
      </w:r>
      <w:r w:rsidRPr="00FE5305">
        <w:rPr>
          <w:lang w:val="es-ES"/>
        </w:rPr>
        <w:t xml:space="preserve"> </w:t>
      </w:r>
      <w:r w:rsidR="00E21D74">
        <w:rPr>
          <w:lang w:val="es-ES"/>
        </w:rPr>
        <w:t>o de otra índole; el origen nacional, étnico, indígena o</w:t>
      </w:r>
      <w:r w:rsidRPr="00FE5305">
        <w:rPr>
          <w:lang w:val="es-ES"/>
        </w:rPr>
        <w:t xml:space="preserve"> social</w:t>
      </w:r>
      <w:r w:rsidR="00E21D74">
        <w:rPr>
          <w:lang w:val="es-ES"/>
        </w:rPr>
        <w:t>; la condición de migrante o</w:t>
      </w:r>
      <w:r w:rsidRPr="00FE5305">
        <w:rPr>
          <w:lang w:val="es-ES"/>
        </w:rPr>
        <w:t xml:space="preserve"> refug</w:t>
      </w:r>
      <w:r w:rsidR="00E21D74">
        <w:rPr>
          <w:lang w:val="es-ES"/>
        </w:rPr>
        <w:t xml:space="preserve">iado o la situación en materia de asilo; la </w:t>
      </w:r>
      <w:r w:rsidR="00E21D74" w:rsidRPr="00FE5305">
        <w:rPr>
          <w:lang w:val="es-ES"/>
        </w:rPr>
        <w:t>asociación</w:t>
      </w:r>
      <w:r w:rsidR="00467054" w:rsidRPr="00FE5305">
        <w:rPr>
          <w:lang w:val="es-ES"/>
        </w:rPr>
        <w:t xml:space="preserve"> </w:t>
      </w:r>
      <w:r w:rsidR="00E21D74">
        <w:rPr>
          <w:lang w:val="es-ES"/>
        </w:rPr>
        <w:t xml:space="preserve">con un miembro de una minoría nacional; </w:t>
      </w:r>
      <w:r w:rsidR="00467054" w:rsidRPr="00FE5305">
        <w:rPr>
          <w:lang w:val="es-ES"/>
        </w:rPr>
        <w:t xml:space="preserve"> </w:t>
      </w:r>
      <w:r w:rsidR="00E21D74">
        <w:rPr>
          <w:lang w:val="es-ES"/>
        </w:rPr>
        <w:t xml:space="preserve">la situación económica o patrimonial; el estado de salud; la predisposición genética o de otra índole respecto de una enfermedad; el nacimiento, la edad, o una combinación de ambos, o las características asociadas con </w:t>
      </w:r>
      <w:r w:rsidR="00767E79">
        <w:rPr>
          <w:lang w:val="es-ES"/>
        </w:rPr>
        <w:t>cualquiera</w:t>
      </w:r>
      <w:r w:rsidR="00E21D74">
        <w:rPr>
          <w:lang w:val="es-ES"/>
        </w:rPr>
        <w:t xml:space="preserve"> de esos </w:t>
      </w:r>
      <w:r w:rsidR="00767E79">
        <w:rPr>
          <w:lang w:val="es-ES"/>
        </w:rPr>
        <w:t>factores</w:t>
      </w:r>
      <w:r w:rsidRPr="00FE5305">
        <w:rPr>
          <w:rStyle w:val="Refdenotaalpie"/>
          <w:lang w:val="es-ES"/>
        </w:rPr>
        <w:footnoteReference w:id="39"/>
      </w:r>
      <w:r w:rsidR="00767E79">
        <w:rPr>
          <w:lang w:val="es-ES"/>
        </w:rPr>
        <w:t>.</w:t>
      </w:r>
      <w:r w:rsidRPr="00FE5305">
        <w:rPr>
          <w:lang w:val="es-ES"/>
        </w:rPr>
        <w:t xml:space="preserve"> </w:t>
      </w:r>
      <w:r w:rsidR="00DD047B">
        <w:rPr>
          <w:lang w:val="es-ES"/>
        </w:rPr>
        <w:t>E</w:t>
      </w:r>
      <w:r w:rsidR="005979E3" w:rsidRPr="00FE5305">
        <w:rPr>
          <w:lang w:val="es-ES"/>
        </w:rPr>
        <w:t>n m</w:t>
      </w:r>
      <w:r w:rsidR="00DD047B">
        <w:rPr>
          <w:lang w:val="es-ES"/>
        </w:rPr>
        <w:t>uchos casos, las</w:t>
      </w:r>
      <w:r w:rsidR="005979E3" w:rsidRPr="00FE5305">
        <w:rPr>
          <w:lang w:val="es-ES"/>
        </w:rPr>
        <w:t xml:space="preserve"> </w:t>
      </w:r>
      <w:r w:rsidR="0031414E" w:rsidRPr="00FE5305">
        <w:rPr>
          <w:lang w:val="es-ES"/>
        </w:rPr>
        <w:t>personas con discapacidad</w:t>
      </w:r>
      <w:r w:rsidR="005979E3" w:rsidRPr="00FE5305">
        <w:rPr>
          <w:lang w:val="es-ES"/>
        </w:rPr>
        <w:t xml:space="preserve"> </w:t>
      </w:r>
      <w:r w:rsidR="00DD047B">
        <w:rPr>
          <w:lang w:val="es-ES"/>
        </w:rPr>
        <w:t>experimentan</w:t>
      </w:r>
      <w:r w:rsidR="005979E3" w:rsidRPr="00FE5305">
        <w:rPr>
          <w:lang w:val="es-ES"/>
        </w:rPr>
        <w:t xml:space="preserve"> </w:t>
      </w:r>
      <w:r w:rsidR="0031414E" w:rsidRPr="00FE5305">
        <w:rPr>
          <w:lang w:val="es-ES"/>
        </w:rPr>
        <w:t>discriminación</w:t>
      </w:r>
      <w:r w:rsidR="005979E3" w:rsidRPr="00FE5305">
        <w:rPr>
          <w:lang w:val="es-ES"/>
        </w:rPr>
        <w:t xml:space="preserve"> </w:t>
      </w:r>
      <w:r w:rsidR="00DD047B">
        <w:rPr>
          <w:lang w:val="es-ES"/>
        </w:rPr>
        <w:t>por varios motivos y, en esos casos, es difícil separarlos</w:t>
      </w:r>
      <w:r w:rsidR="00A417FE" w:rsidRPr="00FE5305">
        <w:rPr>
          <w:lang w:val="es-ES"/>
        </w:rPr>
        <w:t xml:space="preserve">. </w:t>
      </w:r>
      <w:r w:rsidR="00DD047B">
        <w:rPr>
          <w:lang w:val="es-ES"/>
        </w:rPr>
        <w:t xml:space="preserve">Los Estados partes deben hacer frente a la </w:t>
      </w:r>
      <w:r w:rsidR="0031414E" w:rsidRPr="00FE5305">
        <w:rPr>
          <w:lang w:val="es-ES"/>
        </w:rPr>
        <w:t>discriminación</w:t>
      </w:r>
      <w:r w:rsidR="00A417FE" w:rsidRPr="00FE5305">
        <w:rPr>
          <w:lang w:val="es-ES"/>
        </w:rPr>
        <w:t xml:space="preserve"> </w:t>
      </w:r>
      <w:r w:rsidR="00DD047B">
        <w:rPr>
          <w:lang w:val="es-ES"/>
        </w:rPr>
        <w:t xml:space="preserve">múltiple e </w:t>
      </w:r>
      <w:proofErr w:type="spellStart"/>
      <w:r w:rsidR="00DD047B">
        <w:rPr>
          <w:lang w:val="es-ES"/>
        </w:rPr>
        <w:t>interseccional</w:t>
      </w:r>
      <w:proofErr w:type="spellEnd"/>
      <w:r w:rsidR="00DD047B">
        <w:rPr>
          <w:lang w:val="es-ES"/>
        </w:rPr>
        <w:t xml:space="preserve"> contra las </w:t>
      </w:r>
      <w:r w:rsidR="0031414E" w:rsidRPr="00FE5305">
        <w:rPr>
          <w:lang w:val="es-ES"/>
        </w:rPr>
        <w:t>personas con discapacidad</w:t>
      </w:r>
      <w:r w:rsidR="00A417FE" w:rsidRPr="00FE5305">
        <w:rPr>
          <w:lang w:val="es-ES"/>
        </w:rPr>
        <w:t>.</w:t>
      </w:r>
      <w:r w:rsidRPr="00FE5305">
        <w:rPr>
          <w:lang w:val="es-ES"/>
        </w:rPr>
        <w:t xml:space="preserve"> </w:t>
      </w:r>
      <w:r w:rsidR="00DD047B">
        <w:rPr>
          <w:lang w:val="es-ES"/>
        </w:rPr>
        <w:t xml:space="preserve">El Comité ha definido la </w:t>
      </w:r>
      <w:r w:rsidR="000551CE" w:rsidRPr="00FE5305">
        <w:rPr>
          <w:lang w:val="es-ES"/>
        </w:rPr>
        <w:t>“</w:t>
      </w:r>
      <w:r w:rsidR="0031414E" w:rsidRPr="00FE5305">
        <w:rPr>
          <w:lang w:val="es-ES"/>
        </w:rPr>
        <w:t>discriminación</w:t>
      </w:r>
      <w:r w:rsidR="00DD047B">
        <w:rPr>
          <w:lang w:val="es-ES"/>
        </w:rPr>
        <w:t xml:space="preserve"> múltiple</w:t>
      </w:r>
      <w:r w:rsidR="000551CE" w:rsidRPr="00FE5305">
        <w:rPr>
          <w:lang w:val="es-ES"/>
        </w:rPr>
        <w:t>”</w:t>
      </w:r>
      <w:r w:rsidRPr="00FE5305">
        <w:rPr>
          <w:lang w:val="es-ES"/>
        </w:rPr>
        <w:t xml:space="preserve"> </w:t>
      </w:r>
      <w:r w:rsidR="00DD047B">
        <w:rPr>
          <w:lang w:val="es-ES"/>
        </w:rPr>
        <w:t>como</w:t>
      </w:r>
      <w:r w:rsidRPr="00FE5305">
        <w:rPr>
          <w:lang w:val="es-ES"/>
        </w:rPr>
        <w:t xml:space="preserve"> </w:t>
      </w:r>
      <w:r w:rsidR="00BA7173">
        <w:rPr>
          <w:lang w:val="es-ES"/>
        </w:rPr>
        <w:t xml:space="preserve">aquella </w:t>
      </w:r>
      <w:r w:rsidR="00BA7173" w:rsidRPr="00BA7173">
        <w:rPr>
          <w:lang w:val="es-ES"/>
        </w:rPr>
        <w:t xml:space="preserve">situación en que una persona experimenta discriminación </w:t>
      </w:r>
      <w:r w:rsidR="00BA7173">
        <w:rPr>
          <w:lang w:val="es-ES"/>
        </w:rPr>
        <w:t xml:space="preserve">por dos o más motivos, </w:t>
      </w:r>
      <w:r w:rsidR="00BA7173" w:rsidRPr="00BA7173">
        <w:rPr>
          <w:lang w:val="es-ES"/>
        </w:rPr>
        <w:t>lo que conduce a una discriminación compleja o agravada</w:t>
      </w:r>
      <w:r w:rsidR="00A417FE" w:rsidRPr="00FE5305">
        <w:rPr>
          <w:lang w:val="es-ES"/>
        </w:rPr>
        <w:t xml:space="preserve">. </w:t>
      </w:r>
      <w:r w:rsidR="00BA7173">
        <w:rPr>
          <w:lang w:val="es-ES"/>
        </w:rPr>
        <w:t xml:space="preserve">La </w:t>
      </w:r>
      <w:r w:rsidR="001A749D" w:rsidRPr="00FE5305">
        <w:rPr>
          <w:lang w:val="es-ES"/>
        </w:rPr>
        <w:t>“</w:t>
      </w:r>
      <w:r w:rsidR="00BA7173">
        <w:rPr>
          <w:lang w:val="es-ES"/>
        </w:rPr>
        <w:t xml:space="preserve">discriminación </w:t>
      </w:r>
      <w:proofErr w:type="spellStart"/>
      <w:r w:rsidR="00BA7173">
        <w:rPr>
          <w:lang w:val="es-ES"/>
        </w:rPr>
        <w:t>i</w:t>
      </w:r>
      <w:r w:rsidR="00A417FE" w:rsidRPr="00FE5305">
        <w:rPr>
          <w:lang w:val="es-ES"/>
        </w:rPr>
        <w:t>ntersec</w:t>
      </w:r>
      <w:r w:rsidR="00BA7173">
        <w:rPr>
          <w:lang w:val="es-ES"/>
        </w:rPr>
        <w:t>ci</w:t>
      </w:r>
      <w:r w:rsidR="00A417FE" w:rsidRPr="00FE5305">
        <w:rPr>
          <w:lang w:val="es-ES"/>
        </w:rPr>
        <w:t>onal</w:t>
      </w:r>
      <w:proofErr w:type="spellEnd"/>
      <w:r w:rsidR="00BA7173">
        <w:rPr>
          <w:lang w:val="es-ES"/>
        </w:rPr>
        <w:t>”</w:t>
      </w:r>
      <w:r w:rsidR="00A417FE" w:rsidRPr="00FE5305">
        <w:rPr>
          <w:lang w:val="es-ES"/>
        </w:rPr>
        <w:t xml:space="preserve"> </w:t>
      </w:r>
      <w:r w:rsidR="00BA7173">
        <w:rPr>
          <w:lang w:val="es-ES"/>
        </w:rPr>
        <w:t>se refiere a una situación en que existen varios motivos de discriminación y estos interactúan al mismo tiempo de forma que son inseparables</w:t>
      </w:r>
      <w:r w:rsidR="00A417FE" w:rsidRPr="00FE5305">
        <w:rPr>
          <w:rStyle w:val="Refdenotaalpie"/>
          <w:lang w:val="es-ES"/>
        </w:rPr>
        <w:footnoteReference w:id="40"/>
      </w:r>
      <w:r w:rsidR="001A749D">
        <w:rPr>
          <w:lang w:val="es-ES"/>
        </w:rPr>
        <w:t>.</w:t>
      </w:r>
    </w:p>
    <w:p w14:paraId="095129FE" w14:textId="77777777" w:rsidR="005C7B9C" w:rsidRPr="00FE5305" w:rsidRDefault="005C7B9C" w:rsidP="001F3101">
      <w:pPr>
        <w:pStyle w:val="Prrafodelista"/>
        <w:spacing w:after="0" w:line="240" w:lineRule="auto"/>
        <w:jc w:val="both"/>
        <w:rPr>
          <w:lang w:val="es-ES"/>
        </w:rPr>
      </w:pPr>
    </w:p>
    <w:p w14:paraId="44982293" w14:textId="3EDB40E7" w:rsidR="00CD1057" w:rsidRPr="00FE5305" w:rsidRDefault="00BA7173" w:rsidP="00BA7173">
      <w:pPr>
        <w:pStyle w:val="Prrafodelista"/>
        <w:numPr>
          <w:ilvl w:val="0"/>
          <w:numId w:val="42"/>
        </w:numPr>
        <w:spacing w:after="0" w:line="240" w:lineRule="auto"/>
        <w:jc w:val="both"/>
        <w:rPr>
          <w:lang w:val="es-ES"/>
        </w:rPr>
      </w:pPr>
      <w:r>
        <w:rPr>
          <w:lang w:val="es-ES"/>
        </w:rPr>
        <w:lastRenderedPageBreak/>
        <w:t>“P</w:t>
      </w:r>
      <w:r w:rsidRPr="00BA7173">
        <w:rPr>
          <w:lang w:val="es-ES"/>
        </w:rPr>
        <w:t>rotección legal igual y efectiva contra la discriminación</w:t>
      </w:r>
      <w:r w:rsidR="00A417FE" w:rsidRPr="00FE5305">
        <w:rPr>
          <w:lang w:val="es-ES"/>
        </w:rPr>
        <w:t>”</w:t>
      </w:r>
      <w:r>
        <w:rPr>
          <w:lang w:val="es-ES"/>
        </w:rPr>
        <w:t xml:space="preserve"> significa que los Estados deben </w:t>
      </w:r>
      <w:r w:rsidR="001A749D">
        <w:rPr>
          <w:lang w:val="es-ES"/>
        </w:rPr>
        <w:t>adoptar</w:t>
      </w:r>
      <w:r>
        <w:rPr>
          <w:lang w:val="es-ES"/>
        </w:rPr>
        <w:t xml:space="preserve"> medidas positivas para proteger a las </w:t>
      </w:r>
      <w:r w:rsidR="0031414E" w:rsidRPr="00FE5305">
        <w:rPr>
          <w:lang w:val="es-ES"/>
        </w:rPr>
        <w:t>personas con discapacidad</w:t>
      </w:r>
      <w:r w:rsidR="00A417FE" w:rsidRPr="00FE5305">
        <w:rPr>
          <w:lang w:val="es-ES"/>
        </w:rPr>
        <w:t xml:space="preserve"> </w:t>
      </w:r>
      <w:r>
        <w:rPr>
          <w:lang w:val="es-ES"/>
        </w:rPr>
        <w:t>contra la</w:t>
      </w:r>
      <w:r w:rsidR="00A417FE" w:rsidRPr="00FE5305">
        <w:rPr>
          <w:lang w:val="es-ES"/>
        </w:rPr>
        <w:t xml:space="preserve"> </w:t>
      </w:r>
      <w:r w:rsidR="0031414E" w:rsidRPr="00FE5305">
        <w:rPr>
          <w:lang w:val="es-ES"/>
        </w:rPr>
        <w:t>discriminación</w:t>
      </w:r>
      <w:r w:rsidR="00A417FE" w:rsidRPr="00FE5305">
        <w:rPr>
          <w:lang w:val="es-ES"/>
        </w:rPr>
        <w:t xml:space="preserve">. </w:t>
      </w:r>
      <w:r>
        <w:rPr>
          <w:lang w:val="es-ES"/>
        </w:rPr>
        <w:t xml:space="preserve">La prohibición expresa de la discriminación por motivos de discapacidad o de otra índole contra las </w:t>
      </w:r>
      <w:r w:rsidR="0031414E" w:rsidRPr="00FE5305">
        <w:rPr>
          <w:lang w:val="es-ES"/>
        </w:rPr>
        <w:t>personas con discapacidad</w:t>
      </w:r>
      <w:r w:rsidR="005979E3" w:rsidRPr="00FE5305">
        <w:rPr>
          <w:lang w:val="es-ES"/>
        </w:rPr>
        <w:t xml:space="preserve"> </w:t>
      </w:r>
      <w:r>
        <w:rPr>
          <w:lang w:val="es-ES"/>
        </w:rPr>
        <w:t>en la</w:t>
      </w:r>
      <w:r w:rsidR="005979E3" w:rsidRPr="00FE5305">
        <w:rPr>
          <w:lang w:val="es-ES"/>
        </w:rPr>
        <w:t xml:space="preserve"> </w:t>
      </w:r>
      <w:r w:rsidRPr="00FE5305">
        <w:rPr>
          <w:lang w:val="es-ES"/>
        </w:rPr>
        <w:t>legislación</w:t>
      </w:r>
      <w:r w:rsidR="005979E3" w:rsidRPr="00FE5305">
        <w:rPr>
          <w:lang w:val="es-ES"/>
        </w:rPr>
        <w:t xml:space="preserve"> </w:t>
      </w:r>
      <w:r>
        <w:rPr>
          <w:lang w:val="es-ES"/>
        </w:rPr>
        <w:t xml:space="preserve">debe acompañarse de recursos jurídicos y sanciones eficaces en los procedimientos de carácter </w:t>
      </w:r>
      <w:r w:rsidR="005979E3" w:rsidRPr="00FE5305">
        <w:rPr>
          <w:lang w:val="es-ES"/>
        </w:rPr>
        <w:t>civil, administrativ</w:t>
      </w:r>
      <w:r>
        <w:rPr>
          <w:lang w:val="es-ES"/>
        </w:rPr>
        <w:t>o o penal</w:t>
      </w:r>
      <w:r w:rsidR="005979E3" w:rsidRPr="00FE5305">
        <w:rPr>
          <w:lang w:val="es-ES"/>
        </w:rPr>
        <w:t xml:space="preserve">, </w:t>
      </w:r>
      <w:r>
        <w:rPr>
          <w:lang w:val="es-ES"/>
        </w:rPr>
        <w:t xml:space="preserve">lo cual incluye </w:t>
      </w:r>
      <w:r w:rsidRPr="00FE5305">
        <w:rPr>
          <w:lang w:val="es-ES"/>
        </w:rPr>
        <w:t>protección</w:t>
      </w:r>
      <w:r w:rsidR="005979E3" w:rsidRPr="00FE5305">
        <w:rPr>
          <w:lang w:val="es-ES"/>
        </w:rPr>
        <w:t xml:space="preserve"> </w:t>
      </w:r>
      <w:r>
        <w:rPr>
          <w:lang w:val="es-ES"/>
        </w:rPr>
        <w:t xml:space="preserve">contra todo acto de </w:t>
      </w:r>
      <w:r w:rsidR="0031414E" w:rsidRPr="00FE5305">
        <w:rPr>
          <w:lang w:val="es-ES"/>
        </w:rPr>
        <w:t>discriminación</w:t>
      </w:r>
      <w:r w:rsidR="005979E3" w:rsidRPr="00FE5305">
        <w:rPr>
          <w:lang w:val="es-ES"/>
        </w:rPr>
        <w:t xml:space="preserve"> </w:t>
      </w:r>
      <w:r w:rsidR="00B9454A">
        <w:rPr>
          <w:lang w:val="es-ES"/>
        </w:rPr>
        <w:t>por entidades privadas y/o particulares</w:t>
      </w:r>
      <w:r w:rsidR="008036A1" w:rsidRPr="00FE5305">
        <w:rPr>
          <w:lang w:val="es-ES"/>
        </w:rPr>
        <w:t xml:space="preserve">. </w:t>
      </w:r>
      <w:r w:rsidR="00B9454A">
        <w:rPr>
          <w:lang w:val="es-ES"/>
        </w:rPr>
        <w:t xml:space="preserve">Significa también que el Estado parte proporciona una protección eficaz contra la </w:t>
      </w:r>
      <w:r w:rsidR="0031414E" w:rsidRPr="00FE5305">
        <w:rPr>
          <w:lang w:val="es-ES"/>
        </w:rPr>
        <w:t>discriminación</w:t>
      </w:r>
      <w:r w:rsidR="008036A1" w:rsidRPr="00FE5305">
        <w:rPr>
          <w:lang w:val="es-ES"/>
        </w:rPr>
        <w:t xml:space="preserve"> </w:t>
      </w:r>
      <w:r w:rsidR="00B9454A">
        <w:rPr>
          <w:lang w:val="es-ES"/>
        </w:rPr>
        <w:t xml:space="preserve">por </w:t>
      </w:r>
      <w:r w:rsidR="00B9454A" w:rsidRPr="00B9454A">
        <w:rPr>
          <w:lang w:val="es-ES"/>
        </w:rPr>
        <w:t>entidades y organizaciones privadas</w:t>
      </w:r>
      <w:r w:rsidR="008036A1" w:rsidRPr="00B9454A">
        <w:rPr>
          <w:lang w:val="es-ES"/>
        </w:rPr>
        <w:t>.</w:t>
      </w:r>
      <w:r w:rsidR="008036A1" w:rsidRPr="00FE5305">
        <w:rPr>
          <w:lang w:val="es-ES"/>
        </w:rPr>
        <w:t xml:space="preserve"> </w:t>
      </w:r>
      <w:r w:rsidR="00B9454A">
        <w:rPr>
          <w:lang w:val="es-ES"/>
        </w:rPr>
        <w:t>A menudo los servicios relacionados con la discapacidad los prestan organizaciones y entidades privadas y las</w:t>
      </w:r>
      <w:r w:rsidR="008036A1" w:rsidRPr="00FE5305">
        <w:rPr>
          <w:lang w:val="es-ES"/>
        </w:rPr>
        <w:t xml:space="preserve"> </w:t>
      </w:r>
      <w:r w:rsidR="0031414E" w:rsidRPr="00FE5305">
        <w:rPr>
          <w:lang w:val="es-ES"/>
        </w:rPr>
        <w:t>personas con discapacidad</w:t>
      </w:r>
      <w:r w:rsidR="008036A1" w:rsidRPr="00FE5305">
        <w:rPr>
          <w:lang w:val="es-ES"/>
        </w:rPr>
        <w:t xml:space="preserve"> </w:t>
      </w:r>
      <w:r w:rsidR="00B9454A">
        <w:rPr>
          <w:lang w:val="es-ES"/>
        </w:rPr>
        <w:t>corren un riesgo elevado de discriminación en el sector privado</w:t>
      </w:r>
      <w:r w:rsidR="008036A1" w:rsidRPr="00FE5305">
        <w:rPr>
          <w:lang w:val="es-ES"/>
        </w:rPr>
        <w:t xml:space="preserve">. </w:t>
      </w:r>
    </w:p>
    <w:p w14:paraId="1B73371F" w14:textId="77777777" w:rsidR="0023206E" w:rsidRPr="00FE5305" w:rsidRDefault="0023206E" w:rsidP="0023206E">
      <w:pPr>
        <w:spacing w:after="0" w:line="240" w:lineRule="auto"/>
        <w:jc w:val="both"/>
        <w:rPr>
          <w:lang w:val="es-ES"/>
        </w:rPr>
      </w:pPr>
    </w:p>
    <w:p w14:paraId="2E16724F" w14:textId="3ED13BF3" w:rsidR="00A9787A" w:rsidRPr="00FE5305" w:rsidRDefault="00A9787A" w:rsidP="00303A6D">
      <w:pPr>
        <w:pStyle w:val="Prrafodelista"/>
        <w:numPr>
          <w:ilvl w:val="1"/>
          <w:numId w:val="2"/>
        </w:numPr>
        <w:spacing w:after="0" w:line="240" w:lineRule="auto"/>
        <w:jc w:val="both"/>
        <w:rPr>
          <w:b/>
          <w:lang w:val="es-ES"/>
        </w:rPr>
      </w:pPr>
      <w:r w:rsidRPr="00FE5305">
        <w:rPr>
          <w:b/>
          <w:lang w:val="es-ES"/>
        </w:rPr>
        <w:t>Art</w:t>
      </w:r>
      <w:r w:rsidR="00B9454A">
        <w:rPr>
          <w:b/>
          <w:lang w:val="es-ES"/>
        </w:rPr>
        <w:t>ículo</w:t>
      </w:r>
      <w:r w:rsidRPr="00FE5305">
        <w:rPr>
          <w:b/>
          <w:lang w:val="es-ES"/>
        </w:rPr>
        <w:t xml:space="preserve"> 5</w:t>
      </w:r>
      <w:r w:rsidR="00B9454A">
        <w:rPr>
          <w:b/>
          <w:lang w:val="es-ES"/>
        </w:rPr>
        <w:t xml:space="preserve">, párrafo </w:t>
      </w:r>
      <w:r w:rsidRPr="00FE5305">
        <w:rPr>
          <w:b/>
          <w:lang w:val="es-ES"/>
        </w:rPr>
        <w:t>3</w:t>
      </w:r>
      <w:r w:rsidR="00B9454A">
        <w:rPr>
          <w:b/>
          <w:lang w:val="es-ES"/>
        </w:rPr>
        <w:t>, ajustes razonables</w:t>
      </w:r>
    </w:p>
    <w:p w14:paraId="48AE3625" w14:textId="77777777" w:rsidR="005C7B9C" w:rsidRPr="00FE5305" w:rsidRDefault="005C7B9C" w:rsidP="001F3101">
      <w:pPr>
        <w:pStyle w:val="Prrafodelista"/>
        <w:spacing w:after="0" w:line="240" w:lineRule="auto"/>
        <w:ind w:left="1785"/>
        <w:jc w:val="both"/>
        <w:rPr>
          <w:b/>
          <w:lang w:val="es-ES"/>
        </w:rPr>
      </w:pPr>
    </w:p>
    <w:p w14:paraId="56A6BF02" w14:textId="37D3626A" w:rsidR="005F76FB" w:rsidRPr="005F76FB" w:rsidRDefault="00B9454A" w:rsidP="005F76FB">
      <w:pPr>
        <w:pStyle w:val="Prrafodelista"/>
        <w:numPr>
          <w:ilvl w:val="0"/>
          <w:numId w:val="42"/>
        </w:numPr>
        <w:spacing w:after="0" w:line="240" w:lineRule="auto"/>
        <w:jc w:val="both"/>
        <w:rPr>
          <w:lang w:val="es-ES"/>
        </w:rPr>
      </w:pPr>
      <w:r w:rsidRPr="005F76FB">
        <w:rPr>
          <w:lang w:val="es-ES"/>
        </w:rPr>
        <w:t xml:space="preserve">Los ajustes razonables son una parte intrínseca </w:t>
      </w:r>
      <w:r w:rsidR="005521F8">
        <w:rPr>
          <w:lang w:val="es-ES"/>
        </w:rPr>
        <w:t>de la obligación</w:t>
      </w:r>
      <w:r w:rsidRPr="005F76FB">
        <w:rPr>
          <w:lang w:val="es-ES"/>
        </w:rPr>
        <w:t xml:space="preserve"> </w:t>
      </w:r>
      <w:r w:rsidR="00546EEA" w:rsidRPr="005F76FB">
        <w:rPr>
          <w:lang w:val="es-ES"/>
        </w:rPr>
        <w:t>de no discriminar en el contexto de la</w:t>
      </w:r>
      <w:r w:rsidR="00E21FCA" w:rsidRPr="005F76FB">
        <w:rPr>
          <w:lang w:val="es-ES"/>
        </w:rPr>
        <w:t xml:space="preserve"> </w:t>
      </w:r>
      <w:r w:rsidR="00546EEA" w:rsidRPr="005F76FB">
        <w:rPr>
          <w:lang w:val="es-ES"/>
        </w:rPr>
        <w:t>discapacidad</w:t>
      </w:r>
      <w:r w:rsidR="00DC0226" w:rsidRPr="00FE5305">
        <w:rPr>
          <w:rStyle w:val="Refdenotaalpie"/>
          <w:lang w:val="es-ES"/>
        </w:rPr>
        <w:footnoteReference w:id="41"/>
      </w:r>
      <w:r w:rsidR="00546EEA" w:rsidRPr="005F76FB">
        <w:rPr>
          <w:lang w:val="es-ES"/>
        </w:rPr>
        <w:t xml:space="preserve">. Algunos ejemplos </w:t>
      </w:r>
      <w:r w:rsidR="005521F8">
        <w:rPr>
          <w:lang w:val="es-ES"/>
        </w:rPr>
        <w:t xml:space="preserve">de ajustes razonables </w:t>
      </w:r>
      <w:r w:rsidR="005F76FB" w:rsidRPr="005F76FB">
        <w:rPr>
          <w:lang w:val="es-ES"/>
        </w:rPr>
        <w:t xml:space="preserve">son ofrecer acceso a la información y las instalaciones existentes a las personas con discapacidad; modificar los equipos; reorganizar las actividades; reprogramar el trabajo; adaptar los planes de estudios y los materiales didácticos; </w:t>
      </w:r>
      <w:r w:rsidR="005521F8">
        <w:rPr>
          <w:lang w:val="es-ES"/>
        </w:rPr>
        <w:t>adaptar</w:t>
      </w:r>
      <w:r w:rsidR="005F76FB" w:rsidRPr="005F76FB">
        <w:rPr>
          <w:lang w:val="es-ES"/>
        </w:rPr>
        <w:t xml:space="preserve"> los procedimientos médicos;</w:t>
      </w:r>
      <w:r w:rsidR="005F76FB" w:rsidRPr="005F76FB">
        <w:t xml:space="preserve"> </w:t>
      </w:r>
      <w:r w:rsidR="005F76FB" w:rsidRPr="005F76FB">
        <w:rPr>
          <w:lang w:val="es-ES"/>
        </w:rPr>
        <w:t>aplicar modalidades de</w:t>
      </w:r>
      <w:r w:rsidR="005F76FB">
        <w:rPr>
          <w:lang w:val="es-ES"/>
        </w:rPr>
        <w:t xml:space="preserve"> </w:t>
      </w:r>
      <w:r w:rsidR="005F76FB" w:rsidRPr="005F76FB">
        <w:rPr>
          <w:lang w:val="es-ES"/>
        </w:rPr>
        <w:t xml:space="preserve">comunicación específicas; </w:t>
      </w:r>
      <w:r w:rsidR="005F76FB">
        <w:rPr>
          <w:lang w:val="es-ES"/>
        </w:rPr>
        <w:t>y</w:t>
      </w:r>
      <w:r w:rsidR="005F76FB" w:rsidRPr="005F76FB">
        <w:rPr>
          <w:lang w:val="es-ES"/>
        </w:rPr>
        <w:t xml:space="preserve"> facilita</w:t>
      </w:r>
      <w:r w:rsidR="005F76FB">
        <w:rPr>
          <w:lang w:val="es-ES"/>
        </w:rPr>
        <w:t xml:space="preserve">r </w:t>
      </w:r>
      <w:r w:rsidR="005F76FB" w:rsidRPr="005F76FB">
        <w:rPr>
          <w:lang w:val="es-ES"/>
        </w:rPr>
        <w:t xml:space="preserve">el acceso </w:t>
      </w:r>
      <w:r w:rsidR="005521F8">
        <w:rPr>
          <w:lang w:val="es-ES"/>
        </w:rPr>
        <w:t>a</w:t>
      </w:r>
      <w:r w:rsidR="005F76FB" w:rsidRPr="005F76FB">
        <w:rPr>
          <w:lang w:val="es-ES"/>
        </w:rPr>
        <w:t xml:space="preserve"> personal de apoyo</w:t>
      </w:r>
      <w:r w:rsidR="005F76FB" w:rsidRPr="00FE5305">
        <w:rPr>
          <w:rStyle w:val="Refdenotaalpie"/>
          <w:lang w:val="es-ES"/>
        </w:rPr>
        <w:footnoteReference w:id="42"/>
      </w:r>
      <w:r w:rsidR="005F76FB">
        <w:rPr>
          <w:lang w:val="es-ES"/>
        </w:rPr>
        <w:t>.</w:t>
      </w:r>
      <w:r w:rsidR="005F76FB" w:rsidRPr="005F76FB">
        <w:rPr>
          <w:lang w:val="es-ES"/>
        </w:rPr>
        <w:t xml:space="preserve"> Ot</w:t>
      </w:r>
      <w:r w:rsidR="005F76FB">
        <w:rPr>
          <w:lang w:val="es-ES"/>
        </w:rPr>
        <w:t>ros ejemplos serían impartir formación a una persona con discapacidad</w:t>
      </w:r>
      <w:r w:rsidR="005F76FB" w:rsidRPr="005F76FB">
        <w:rPr>
          <w:lang w:val="es-ES"/>
        </w:rPr>
        <w:t>, modif</w:t>
      </w:r>
      <w:r w:rsidR="005F76FB">
        <w:rPr>
          <w:lang w:val="es-ES"/>
        </w:rPr>
        <w:t xml:space="preserve">icar los </w:t>
      </w:r>
      <w:r w:rsidR="005F76FB" w:rsidRPr="005521F8">
        <w:rPr>
          <w:lang w:val="es-ES"/>
        </w:rPr>
        <w:t xml:space="preserve">procedimientos de </w:t>
      </w:r>
      <w:r w:rsidR="005521F8">
        <w:rPr>
          <w:lang w:val="es-ES"/>
        </w:rPr>
        <w:t>examen</w:t>
      </w:r>
      <w:r w:rsidR="005F76FB" w:rsidRPr="005521F8">
        <w:rPr>
          <w:lang w:val="es-ES"/>
        </w:rPr>
        <w:t xml:space="preserve"> o evaluación </w:t>
      </w:r>
      <w:r w:rsidR="005521F8">
        <w:rPr>
          <w:lang w:val="es-ES"/>
        </w:rPr>
        <w:t>con</w:t>
      </w:r>
      <w:r w:rsidR="005F76FB" w:rsidRPr="005521F8">
        <w:rPr>
          <w:lang w:val="es-ES"/>
        </w:rPr>
        <w:t xml:space="preserve"> supervisión</w:t>
      </w:r>
      <w:r w:rsidR="005F76FB">
        <w:rPr>
          <w:lang w:val="es-ES"/>
        </w:rPr>
        <w:t xml:space="preserve"> y</w:t>
      </w:r>
      <w:r w:rsidR="005F76FB" w:rsidRPr="005F76FB">
        <w:rPr>
          <w:lang w:val="es-ES"/>
        </w:rPr>
        <w:t xml:space="preserve"> modif</w:t>
      </w:r>
      <w:r w:rsidR="005F76FB">
        <w:rPr>
          <w:lang w:val="es-ES"/>
        </w:rPr>
        <w:t>icar las instrucciones o los manuales de referencia</w:t>
      </w:r>
      <w:r w:rsidR="005F76FB" w:rsidRPr="005F76FB">
        <w:rPr>
          <w:lang w:val="es-ES"/>
        </w:rPr>
        <w:t>.</w:t>
      </w:r>
    </w:p>
    <w:p w14:paraId="52CB8A93" w14:textId="77777777" w:rsidR="005C7B9C" w:rsidRPr="00FE5305" w:rsidRDefault="005C7B9C" w:rsidP="001F3101">
      <w:pPr>
        <w:pStyle w:val="Prrafodelista"/>
        <w:spacing w:after="0" w:line="240" w:lineRule="auto"/>
        <w:jc w:val="both"/>
        <w:rPr>
          <w:lang w:val="es-ES"/>
        </w:rPr>
      </w:pPr>
    </w:p>
    <w:p w14:paraId="6C6A98A8" w14:textId="0F619D94" w:rsidR="00116BCC" w:rsidRPr="00FE5305" w:rsidRDefault="005F76FB" w:rsidP="00303A6D">
      <w:pPr>
        <w:pStyle w:val="Prrafodelista"/>
        <w:numPr>
          <w:ilvl w:val="0"/>
          <w:numId w:val="42"/>
        </w:numPr>
        <w:spacing w:after="0" w:line="240" w:lineRule="auto"/>
        <w:jc w:val="both"/>
        <w:rPr>
          <w:lang w:val="es-ES"/>
        </w:rPr>
      </w:pPr>
      <w:r>
        <w:rPr>
          <w:lang w:val="es-ES"/>
        </w:rPr>
        <w:t xml:space="preserve">Las obligaciones asociadas a los ajustes razonables son diferentes de las relativas a la accesibilidad. La accesibilidad se refiere a las personas. </w:t>
      </w:r>
      <w:r w:rsidR="005A2913">
        <w:rPr>
          <w:lang w:val="es-ES"/>
        </w:rPr>
        <w:t>La obligación</w:t>
      </w:r>
      <w:r>
        <w:rPr>
          <w:lang w:val="es-ES"/>
        </w:rPr>
        <w:t xml:space="preserve"> de proporcionar accesibilidad es un</w:t>
      </w:r>
      <w:r w:rsidR="005A2913">
        <w:rPr>
          <w:lang w:val="es-ES"/>
        </w:rPr>
        <w:t>a</w:t>
      </w:r>
      <w:r>
        <w:rPr>
          <w:lang w:val="es-ES"/>
        </w:rPr>
        <w:t xml:space="preserve"> </w:t>
      </w:r>
      <w:r w:rsidR="005A2913">
        <w:rPr>
          <w:lang w:val="es-ES"/>
        </w:rPr>
        <w:t xml:space="preserve">obligación </w:t>
      </w:r>
      <w:r w:rsidR="001C539F" w:rsidRPr="00FE5305">
        <w:rPr>
          <w:i/>
          <w:lang w:val="es-ES"/>
        </w:rPr>
        <w:t>ex ante</w:t>
      </w:r>
      <w:r w:rsidR="001C539F" w:rsidRPr="00FE5305">
        <w:rPr>
          <w:lang w:val="es-ES"/>
        </w:rPr>
        <w:t xml:space="preserve">, </w:t>
      </w:r>
      <w:r>
        <w:rPr>
          <w:lang w:val="es-ES"/>
        </w:rPr>
        <w:t xml:space="preserve">lo que significa que debe proporcionarse antes de que una </w:t>
      </w:r>
      <w:r w:rsidR="001C539F" w:rsidRPr="00FE5305">
        <w:rPr>
          <w:lang w:val="es-ES"/>
        </w:rPr>
        <w:t>person</w:t>
      </w:r>
      <w:r>
        <w:rPr>
          <w:lang w:val="es-ES"/>
        </w:rPr>
        <w:t xml:space="preserve">a con a discapacidad </w:t>
      </w:r>
      <w:r w:rsidRPr="00FE5305">
        <w:rPr>
          <w:lang w:val="es-ES"/>
        </w:rPr>
        <w:t>quiera</w:t>
      </w:r>
      <w:r>
        <w:rPr>
          <w:lang w:val="es-ES"/>
        </w:rPr>
        <w:t xml:space="preserve"> ejercer su derecho, por ejemplo a disfrutar del acceso a un edificio, servicio o producto, </w:t>
      </w:r>
      <w:r w:rsidR="00B53B0F">
        <w:rPr>
          <w:lang w:val="es-ES"/>
        </w:rPr>
        <w:t>en igualdad de condiciones</w:t>
      </w:r>
      <w:r>
        <w:rPr>
          <w:lang w:val="es-ES"/>
        </w:rPr>
        <w:t xml:space="preserve"> con las demás</w:t>
      </w:r>
      <w:r w:rsidR="001C539F" w:rsidRPr="00FE5305">
        <w:rPr>
          <w:lang w:val="es-ES"/>
        </w:rPr>
        <w:t xml:space="preserve">. </w:t>
      </w:r>
      <w:r>
        <w:rPr>
          <w:lang w:val="es-ES"/>
        </w:rPr>
        <w:t xml:space="preserve">Los Estados partes deben establecer normas de accesibilidad que se elaborarán y aprobarán en consulta con </w:t>
      </w:r>
      <w:r w:rsidRPr="00FE5305">
        <w:rPr>
          <w:lang w:val="es-ES"/>
        </w:rPr>
        <w:t>organizaciones</w:t>
      </w:r>
      <w:r w:rsidR="001C539F" w:rsidRPr="00FE5305">
        <w:rPr>
          <w:lang w:val="es-ES"/>
        </w:rPr>
        <w:t xml:space="preserve"> </w:t>
      </w:r>
      <w:r>
        <w:rPr>
          <w:lang w:val="es-ES"/>
        </w:rPr>
        <w:t>de</w:t>
      </w:r>
      <w:r w:rsidR="001C539F" w:rsidRPr="00FE5305">
        <w:rPr>
          <w:lang w:val="es-ES"/>
        </w:rPr>
        <w:t xml:space="preserve"> </w:t>
      </w:r>
      <w:r>
        <w:rPr>
          <w:lang w:val="es-ES"/>
        </w:rPr>
        <w:t>personas con discapacidad</w:t>
      </w:r>
      <w:r w:rsidR="001C539F" w:rsidRPr="00FE5305">
        <w:rPr>
          <w:lang w:val="es-ES"/>
        </w:rPr>
        <w:t xml:space="preserve">. </w:t>
      </w:r>
      <w:r>
        <w:rPr>
          <w:lang w:val="es-ES"/>
        </w:rPr>
        <w:t>En cambio</w:t>
      </w:r>
      <w:r w:rsidR="007318D5" w:rsidRPr="00FE5305">
        <w:rPr>
          <w:lang w:val="es-ES"/>
        </w:rPr>
        <w:t>,</w:t>
      </w:r>
      <w:r w:rsidR="001C539F" w:rsidRPr="00FE5305">
        <w:rPr>
          <w:lang w:val="es-ES"/>
        </w:rPr>
        <w:t xml:space="preserve"> </w:t>
      </w:r>
      <w:r w:rsidR="005A2913">
        <w:rPr>
          <w:lang w:val="es-ES"/>
        </w:rPr>
        <w:t xml:space="preserve">la obligación </w:t>
      </w:r>
      <w:r>
        <w:rPr>
          <w:lang w:val="es-ES"/>
        </w:rPr>
        <w:t xml:space="preserve">de </w:t>
      </w:r>
      <w:r w:rsidR="005521F8">
        <w:rPr>
          <w:lang w:val="es-ES"/>
        </w:rPr>
        <w:t>realizar</w:t>
      </w:r>
      <w:r>
        <w:rPr>
          <w:lang w:val="es-ES"/>
        </w:rPr>
        <w:t xml:space="preserve"> ajustes razonables es un</w:t>
      </w:r>
      <w:r w:rsidR="005A2913">
        <w:rPr>
          <w:lang w:val="es-ES"/>
        </w:rPr>
        <w:t>a</w:t>
      </w:r>
      <w:r>
        <w:rPr>
          <w:lang w:val="es-ES"/>
        </w:rPr>
        <w:t xml:space="preserve"> </w:t>
      </w:r>
      <w:r w:rsidR="005A2913">
        <w:rPr>
          <w:lang w:val="es-ES"/>
        </w:rPr>
        <w:t xml:space="preserve">obligación </w:t>
      </w:r>
      <w:r w:rsidR="001C539F" w:rsidRPr="00FE5305">
        <w:rPr>
          <w:i/>
          <w:lang w:val="es-ES"/>
        </w:rPr>
        <w:t>ex nunc</w:t>
      </w:r>
      <w:r w:rsidR="001C539F" w:rsidRPr="00FE5305">
        <w:rPr>
          <w:lang w:val="es-ES"/>
        </w:rPr>
        <w:t xml:space="preserve">. </w:t>
      </w:r>
      <w:r w:rsidR="005521F8">
        <w:rPr>
          <w:lang w:val="es-ES"/>
        </w:rPr>
        <w:t>S</w:t>
      </w:r>
      <w:r>
        <w:rPr>
          <w:lang w:val="es-ES"/>
        </w:rPr>
        <w:t xml:space="preserve">e aplica a una situación concreta y </w:t>
      </w:r>
      <w:r w:rsidR="005A2913">
        <w:rPr>
          <w:lang w:val="es-ES"/>
        </w:rPr>
        <w:t>en</w:t>
      </w:r>
      <w:r>
        <w:rPr>
          <w:lang w:val="es-ES"/>
        </w:rPr>
        <w:t xml:space="preserve"> un contexto </w:t>
      </w:r>
      <w:r w:rsidR="005A2913">
        <w:rPr>
          <w:lang w:val="es-ES"/>
        </w:rPr>
        <w:t>específico</w:t>
      </w:r>
      <w:r w:rsidR="001C539F" w:rsidRPr="00FE5305">
        <w:rPr>
          <w:lang w:val="es-ES"/>
        </w:rPr>
        <w:t xml:space="preserve">, </w:t>
      </w:r>
      <w:r w:rsidR="005521F8">
        <w:rPr>
          <w:lang w:val="es-ES"/>
        </w:rPr>
        <w:t xml:space="preserve">a menudo, </w:t>
      </w:r>
      <w:r w:rsidR="005A2913">
        <w:rPr>
          <w:lang w:val="es-ES"/>
        </w:rPr>
        <w:t xml:space="preserve">aunque no </w:t>
      </w:r>
      <w:r w:rsidR="005521F8">
        <w:rPr>
          <w:lang w:val="es-ES"/>
        </w:rPr>
        <w:t>siempre</w:t>
      </w:r>
      <w:r w:rsidR="005A2913">
        <w:rPr>
          <w:lang w:val="es-ES"/>
        </w:rPr>
        <w:t xml:space="preserve">, previa solicitud de la </w:t>
      </w:r>
      <w:r w:rsidR="00B352C7" w:rsidRPr="00FE5305">
        <w:rPr>
          <w:lang w:val="es-ES"/>
        </w:rPr>
        <w:t>person</w:t>
      </w:r>
      <w:r w:rsidR="005A2913">
        <w:rPr>
          <w:lang w:val="es-ES"/>
        </w:rPr>
        <w:t>a con</w:t>
      </w:r>
      <w:r w:rsidR="00B352C7" w:rsidRPr="00FE5305">
        <w:rPr>
          <w:lang w:val="es-ES"/>
        </w:rPr>
        <w:t xml:space="preserve"> </w:t>
      </w:r>
      <w:r w:rsidR="005A2913">
        <w:rPr>
          <w:lang w:val="es-ES"/>
        </w:rPr>
        <w:t>discapacidad</w:t>
      </w:r>
      <w:r w:rsidR="001C539F" w:rsidRPr="00FE5305">
        <w:rPr>
          <w:lang w:val="es-ES"/>
        </w:rPr>
        <w:t xml:space="preserve">. </w:t>
      </w:r>
      <w:r w:rsidR="005A2913">
        <w:rPr>
          <w:lang w:val="es-ES"/>
        </w:rPr>
        <w:t>Los ajustes razonables deben negociarse con la persona con discapacidad interesada</w:t>
      </w:r>
      <w:r w:rsidR="00007AE6" w:rsidRPr="00FE5305">
        <w:rPr>
          <w:lang w:val="es-ES"/>
        </w:rPr>
        <w:t xml:space="preserve">. </w:t>
      </w:r>
      <w:r w:rsidR="005A2913">
        <w:rPr>
          <w:lang w:val="es-ES"/>
        </w:rPr>
        <w:t xml:space="preserve">Con la introducción de ajustes razonables se pretende hacer justicia </w:t>
      </w:r>
      <w:r w:rsidR="00007AE6" w:rsidRPr="00FE5305">
        <w:rPr>
          <w:lang w:val="es-ES"/>
        </w:rPr>
        <w:t>individual</w:t>
      </w:r>
      <w:r w:rsidR="005A2913">
        <w:rPr>
          <w:lang w:val="es-ES"/>
        </w:rPr>
        <w:t xml:space="preserve"> en el sentido de garantizar la no </w:t>
      </w:r>
      <w:r w:rsidR="0031414E" w:rsidRPr="00FE5305">
        <w:rPr>
          <w:lang w:val="es-ES"/>
        </w:rPr>
        <w:t>discriminación</w:t>
      </w:r>
      <w:r w:rsidR="005A2913">
        <w:rPr>
          <w:lang w:val="es-ES"/>
        </w:rPr>
        <w:t>, teniendo en cuenta la dignidad</w:t>
      </w:r>
      <w:r w:rsidR="001C539F" w:rsidRPr="00FE5305">
        <w:rPr>
          <w:lang w:val="es-ES"/>
        </w:rPr>
        <w:t xml:space="preserve">, </w:t>
      </w:r>
      <w:r w:rsidR="005A2913">
        <w:rPr>
          <w:lang w:val="es-ES"/>
        </w:rPr>
        <w:t>la autonomía y las elecciones de la persona</w:t>
      </w:r>
      <w:r w:rsidR="001C539F" w:rsidRPr="00FE5305">
        <w:rPr>
          <w:rStyle w:val="Refdenotaalpie"/>
          <w:lang w:val="es-ES"/>
        </w:rPr>
        <w:footnoteReference w:id="43"/>
      </w:r>
      <w:r w:rsidR="005A2913">
        <w:rPr>
          <w:lang w:val="es-ES"/>
        </w:rPr>
        <w:t>.</w:t>
      </w:r>
    </w:p>
    <w:p w14:paraId="6AE99427" w14:textId="77777777" w:rsidR="005C7B9C" w:rsidRPr="00FE5305" w:rsidRDefault="005C7B9C" w:rsidP="001F3101">
      <w:pPr>
        <w:pStyle w:val="Prrafodelista"/>
        <w:rPr>
          <w:lang w:val="es-ES"/>
        </w:rPr>
      </w:pPr>
    </w:p>
    <w:p w14:paraId="506F5905" w14:textId="7BE1BDA5" w:rsidR="00116BCC" w:rsidRPr="00FE5305" w:rsidRDefault="00D34C0D" w:rsidP="001A749D">
      <w:pPr>
        <w:pStyle w:val="Prrafodelista"/>
        <w:numPr>
          <w:ilvl w:val="0"/>
          <w:numId w:val="42"/>
        </w:numPr>
        <w:spacing w:after="0" w:line="240" w:lineRule="auto"/>
        <w:jc w:val="both"/>
        <w:rPr>
          <w:lang w:val="es-ES"/>
        </w:rPr>
      </w:pPr>
      <w:r w:rsidRPr="00FE5305">
        <w:rPr>
          <w:lang w:val="es-ES"/>
        </w:rPr>
        <w:t>El Comité</w:t>
      </w:r>
      <w:r w:rsidR="00007AE6" w:rsidRPr="00FE5305">
        <w:rPr>
          <w:lang w:val="es-ES"/>
        </w:rPr>
        <w:t xml:space="preserve"> observ</w:t>
      </w:r>
      <w:r w:rsidR="001A749D">
        <w:rPr>
          <w:lang w:val="es-ES"/>
        </w:rPr>
        <w:t xml:space="preserve">a que existe </w:t>
      </w:r>
      <w:r w:rsidR="005521F8">
        <w:rPr>
          <w:lang w:val="es-ES"/>
        </w:rPr>
        <w:t>gran</w:t>
      </w:r>
      <w:r w:rsidR="001A749D">
        <w:rPr>
          <w:lang w:val="es-ES"/>
        </w:rPr>
        <w:t xml:space="preserve"> confusión con respecto a la obligación de realizar ajustes razonables en consonancia con los </w:t>
      </w:r>
      <w:r w:rsidR="00993DB7" w:rsidRPr="00FE5305">
        <w:rPr>
          <w:lang w:val="es-ES"/>
        </w:rPr>
        <w:t>artículos</w:t>
      </w:r>
      <w:r w:rsidR="001A749D">
        <w:rPr>
          <w:lang w:val="es-ES"/>
        </w:rPr>
        <w:t xml:space="preserve"> </w:t>
      </w:r>
      <w:r w:rsidR="00007AE6" w:rsidRPr="00FE5305">
        <w:rPr>
          <w:lang w:val="es-ES"/>
        </w:rPr>
        <w:t xml:space="preserve">2 </w:t>
      </w:r>
      <w:r w:rsidR="001A749D">
        <w:rPr>
          <w:lang w:val="es-ES"/>
        </w:rPr>
        <w:t>y</w:t>
      </w:r>
      <w:r w:rsidR="00007AE6" w:rsidRPr="00FE5305">
        <w:rPr>
          <w:lang w:val="es-ES"/>
        </w:rPr>
        <w:t xml:space="preserve"> 5 </w:t>
      </w:r>
      <w:r w:rsidR="001A749D">
        <w:rPr>
          <w:lang w:val="es-ES"/>
        </w:rPr>
        <w:t>de la Convención</w:t>
      </w:r>
      <w:r w:rsidR="00007AE6" w:rsidRPr="00FE5305">
        <w:rPr>
          <w:lang w:val="es-ES"/>
        </w:rPr>
        <w:t xml:space="preserve">. </w:t>
      </w:r>
      <w:r w:rsidR="001A749D">
        <w:rPr>
          <w:lang w:val="es-ES"/>
        </w:rPr>
        <w:t xml:space="preserve">La idea de </w:t>
      </w:r>
      <w:r w:rsidR="00007AE6" w:rsidRPr="00FE5305">
        <w:rPr>
          <w:lang w:val="es-ES"/>
        </w:rPr>
        <w:t>“</w:t>
      </w:r>
      <w:r w:rsidR="001A749D" w:rsidRPr="001A749D">
        <w:rPr>
          <w:lang w:val="es-ES"/>
        </w:rPr>
        <w:t>una carga desproporcionada o indebida</w:t>
      </w:r>
      <w:r w:rsidR="00007AE6" w:rsidRPr="00FE5305">
        <w:rPr>
          <w:lang w:val="es-ES"/>
        </w:rPr>
        <w:t xml:space="preserve">” </w:t>
      </w:r>
      <w:r w:rsidR="001A749D">
        <w:rPr>
          <w:lang w:val="es-ES"/>
        </w:rPr>
        <w:t xml:space="preserve">debe entenderse como un </w:t>
      </w:r>
      <w:r w:rsidR="005521F8">
        <w:rPr>
          <w:lang w:val="es-ES"/>
        </w:rPr>
        <w:t xml:space="preserve">único </w:t>
      </w:r>
      <w:r w:rsidR="001A749D">
        <w:rPr>
          <w:lang w:val="es-ES"/>
        </w:rPr>
        <w:t>concepto que establece los límites de la obligación de realizar ajustes razonables</w:t>
      </w:r>
      <w:r w:rsidR="00007AE6" w:rsidRPr="00FE5305">
        <w:rPr>
          <w:lang w:val="es-ES"/>
        </w:rPr>
        <w:t xml:space="preserve">. </w:t>
      </w:r>
      <w:r w:rsidR="005521F8">
        <w:rPr>
          <w:lang w:val="es-ES"/>
        </w:rPr>
        <w:t>Ambos términos debe</w:t>
      </w:r>
      <w:r w:rsidR="001A749D">
        <w:rPr>
          <w:lang w:val="es-ES"/>
        </w:rPr>
        <w:t>n ser considerados como sinónimos, ya que se refieren a la misma idea</w:t>
      </w:r>
      <w:r w:rsidR="00007AE6" w:rsidRPr="00FE5305">
        <w:rPr>
          <w:lang w:val="es-ES"/>
        </w:rPr>
        <w:t xml:space="preserve">: </w:t>
      </w:r>
      <w:r w:rsidR="001A749D">
        <w:rPr>
          <w:lang w:val="es-ES"/>
        </w:rPr>
        <w:t xml:space="preserve">que la solicitud de ajustes razonables </w:t>
      </w:r>
      <w:r w:rsidR="005521F8">
        <w:rPr>
          <w:lang w:val="es-ES"/>
        </w:rPr>
        <w:t>está supeditada al hecho de que pueda representar una</w:t>
      </w:r>
      <w:r w:rsidR="001A749D">
        <w:rPr>
          <w:lang w:val="es-ES"/>
        </w:rPr>
        <w:t xml:space="preserve"> carga excesiva para el Estado que deb</w:t>
      </w:r>
      <w:r w:rsidR="00C34042">
        <w:rPr>
          <w:lang w:val="es-ES"/>
        </w:rPr>
        <w:t>e</w:t>
      </w:r>
      <w:r w:rsidR="001A749D">
        <w:rPr>
          <w:lang w:val="es-ES"/>
        </w:rPr>
        <w:t xml:space="preserve"> </w:t>
      </w:r>
      <w:r w:rsidR="00086A9C">
        <w:rPr>
          <w:lang w:val="es-ES"/>
        </w:rPr>
        <w:t>realizarlos.</w:t>
      </w:r>
      <w:r w:rsidR="000F5251" w:rsidRPr="00FE5305">
        <w:rPr>
          <w:lang w:val="es-ES"/>
        </w:rPr>
        <w:t xml:space="preserve"> “</w:t>
      </w:r>
      <w:r w:rsidR="00086A9C">
        <w:rPr>
          <w:lang w:val="es-ES"/>
        </w:rPr>
        <w:t>Ajustes razonables</w:t>
      </w:r>
      <w:r w:rsidR="000F5251" w:rsidRPr="00FE5305">
        <w:rPr>
          <w:lang w:val="es-ES"/>
        </w:rPr>
        <w:t>”</w:t>
      </w:r>
      <w:r w:rsidR="00086A9C">
        <w:rPr>
          <w:lang w:val="es-ES"/>
        </w:rPr>
        <w:t xml:space="preserve"> es un único término y </w:t>
      </w:r>
      <w:r w:rsidR="000F5251" w:rsidRPr="00FE5305">
        <w:rPr>
          <w:lang w:val="es-ES"/>
        </w:rPr>
        <w:t>“</w:t>
      </w:r>
      <w:r w:rsidR="00086A9C">
        <w:rPr>
          <w:lang w:val="es-ES"/>
        </w:rPr>
        <w:t>razonable</w:t>
      </w:r>
      <w:r w:rsidR="005521F8">
        <w:rPr>
          <w:lang w:val="es-ES"/>
        </w:rPr>
        <w:t>s</w:t>
      </w:r>
      <w:r w:rsidR="000F5251" w:rsidRPr="00FE5305">
        <w:rPr>
          <w:lang w:val="es-ES"/>
        </w:rPr>
        <w:t xml:space="preserve">” </w:t>
      </w:r>
      <w:r w:rsidR="00086A9C">
        <w:rPr>
          <w:lang w:val="es-ES"/>
        </w:rPr>
        <w:t xml:space="preserve">no debe </w:t>
      </w:r>
      <w:r w:rsidR="005521F8">
        <w:rPr>
          <w:lang w:val="es-ES"/>
        </w:rPr>
        <w:t>malinterpretarse</w:t>
      </w:r>
      <w:r w:rsidR="00086A9C">
        <w:rPr>
          <w:lang w:val="es-ES"/>
        </w:rPr>
        <w:t xml:space="preserve"> como otra cláusula de excepción </w:t>
      </w:r>
      <w:r w:rsidR="00C34042">
        <w:rPr>
          <w:lang w:val="es-ES"/>
        </w:rPr>
        <w:t>relacionada con e</w:t>
      </w:r>
      <w:r w:rsidR="00086A9C">
        <w:rPr>
          <w:lang w:val="es-ES"/>
        </w:rPr>
        <w:t>l costo de los ajustes</w:t>
      </w:r>
      <w:r w:rsidR="000F5251" w:rsidRPr="00FE5305">
        <w:rPr>
          <w:lang w:val="es-ES"/>
        </w:rPr>
        <w:t xml:space="preserve">, </w:t>
      </w:r>
      <w:r w:rsidR="00086A9C">
        <w:rPr>
          <w:lang w:val="es-ES"/>
        </w:rPr>
        <w:t xml:space="preserve">sino </w:t>
      </w:r>
      <w:r w:rsidR="00C34042">
        <w:rPr>
          <w:lang w:val="es-ES"/>
        </w:rPr>
        <w:t>con</w:t>
      </w:r>
      <w:r w:rsidR="00086A9C">
        <w:rPr>
          <w:lang w:val="es-ES"/>
        </w:rPr>
        <w:t xml:space="preserve"> su eficacia</w:t>
      </w:r>
      <w:r w:rsidR="000F5251" w:rsidRPr="00FE5305">
        <w:rPr>
          <w:lang w:val="es-ES"/>
        </w:rPr>
        <w:t xml:space="preserve">. </w:t>
      </w:r>
      <w:r w:rsidR="00086A9C">
        <w:rPr>
          <w:lang w:val="es-ES"/>
        </w:rPr>
        <w:t xml:space="preserve">Los </w:t>
      </w:r>
      <w:r w:rsidR="000F5251" w:rsidRPr="00FE5305">
        <w:rPr>
          <w:lang w:val="es-ES"/>
        </w:rPr>
        <w:t>“</w:t>
      </w:r>
      <w:r w:rsidR="00086A9C">
        <w:rPr>
          <w:lang w:val="es-ES"/>
        </w:rPr>
        <w:t>ajustes razonables</w:t>
      </w:r>
      <w:r w:rsidR="000F5251" w:rsidRPr="00FE5305">
        <w:rPr>
          <w:lang w:val="es-ES"/>
        </w:rPr>
        <w:t xml:space="preserve">” </w:t>
      </w:r>
      <w:r w:rsidR="00086A9C">
        <w:rPr>
          <w:lang w:val="es-ES"/>
        </w:rPr>
        <w:t xml:space="preserve">tampoco deben confundirse con </w:t>
      </w:r>
      <w:r w:rsidR="000F5251" w:rsidRPr="00FE5305">
        <w:rPr>
          <w:lang w:val="es-ES"/>
        </w:rPr>
        <w:lastRenderedPageBreak/>
        <w:t>“</w:t>
      </w:r>
      <w:r w:rsidR="00086A9C">
        <w:rPr>
          <w:lang w:val="es-ES"/>
        </w:rPr>
        <w:t>medidas específicas</w:t>
      </w:r>
      <w:r w:rsidR="000F5251" w:rsidRPr="00FE5305">
        <w:rPr>
          <w:lang w:val="es-ES"/>
        </w:rPr>
        <w:t xml:space="preserve">”, </w:t>
      </w:r>
      <w:r w:rsidR="00086A9C">
        <w:rPr>
          <w:lang w:val="es-ES"/>
        </w:rPr>
        <w:t xml:space="preserve">que incluirían </w:t>
      </w:r>
      <w:r w:rsidR="000F5251" w:rsidRPr="00FE5305">
        <w:rPr>
          <w:lang w:val="es-ES"/>
        </w:rPr>
        <w:t>“</w:t>
      </w:r>
      <w:r w:rsidR="00086A9C">
        <w:rPr>
          <w:lang w:val="es-ES"/>
        </w:rPr>
        <w:t>medidas de acción afirmativa” u obligaciones positivas similares</w:t>
      </w:r>
      <w:r w:rsidR="000F5251" w:rsidRPr="00FE5305">
        <w:rPr>
          <w:lang w:val="es-ES"/>
        </w:rPr>
        <w:t xml:space="preserve">. </w:t>
      </w:r>
      <w:r w:rsidR="00086A9C">
        <w:rPr>
          <w:lang w:val="es-ES"/>
        </w:rPr>
        <w:t xml:space="preserve">Aunque ambos conceptos tienen por objeto conseguir la </w:t>
      </w:r>
      <w:r w:rsidR="006A2AB6">
        <w:rPr>
          <w:lang w:val="es-ES"/>
        </w:rPr>
        <w:t>igualdad de hecho</w:t>
      </w:r>
      <w:r w:rsidR="0009660C" w:rsidRPr="00FE5305">
        <w:rPr>
          <w:lang w:val="es-ES"/>
        </w:rPr>
        <w:t xml:space="preserve">, </w:t>
      </w:r>
      <w:r w:rsidR="00086A9C">
        <w:rPr>
          <w:lang w:val="es-ES"/>
        </w:rPr>
        <w:t>los ajustes razonables</w:t>
      </w:r>
      <w:r w:rsidR="000F5251" w:rsidRPr="00FE5305">
        <w:rPr>
          <w:lang w:val="es-ES"/>
        </w:rPr>
        <w:t xml:space="preserve"> </w:t>
      </w:r>
      <w:r w:rsidR="00C34042">
        <w:rPr>
          <w:lang w:val="es-ES"/>
        </w:rPr>
        <w:t>s</w:t>
      </w:r>
      <w:r w:rsidR="00086A9C">
        <w:rPr>
          <w:lang w:val="es-ES"/>
        </w:rPr>
        <w:t>on una obligación de no discriminación, mientras que las medidas específicas implican un trato preferente hacia las</w:t>
      </w:r>
      <w:r w:rsidR="000F5251" w:rsidRPr="00FE5305">
        <w:rPr>
          <w:lang w:val="es-ES"/>
        </w:rPr>
        <w:t xml:space="preserve"> </w:t>
      </w:r>
      <w:r w:rsidR="0031414E" w:rsidRPr="00FE5305">
        <w:rPr>
          <w:lang w:val="es-ES"/>
        </w:rPr>
        <w:t>personas con discapacidad</w:t>
      </w:r>
      <w:r w:rsidR="000F5251" w:rsidRPr="00FE5305">
        <w:rPr>
          <w:lang w:val="es-ES"/>
        </w:rPr>
        <w:t xml:space="preserve"> </w:t>
      </w:r>
      <w:r w:rsidR="00086A9C">
        <w:rPr>
          <w:lang w:val="es-ES"/>
        </w:rPr>
        <w:t>respecto del resto de personas</w:t>
      </w:r>
      <w:r w:rsidR="000F5251" w:rsidRPr="00FE5305">
        <w:rPr>
          <w:lang w:val="es-ES"/>
        </w:rPr>
        <w:t xml:space="preserve">. </w:t>
      </w:r>
      <w:r w:rsidR="00086A9C">
        <w:rPr>
          <w:lang w:val="es-ES"/>
        </w:rPr>
        <w:t>Como ejemplo de medidas específicas cabe citar:</w:t>
      </w:r>
      <w:r w:rsidR="0021655B" w:rsidRPr="00FE5305">
        <w:rPr>
          <w:lang w:val="es-ES"/>
        </w:rPr>
        <w:t xml:space="preserve"> </w:t>
      </w:r>
      <w:r w:rsidR="00C34042">
        <w:rPr>
          <w:lang w:val="es-ES"/>
        </w:rPr>
        <w:t xml:space="preserve">las </w:t>
      </w:r>
      <w:r w:rsidR="00086A9C">
        <w:rPr>
          <w:lang w:val="es-ES"/>
        </w:rPr>
        <w:t xml:space="preserve">medidas temporales para contrarrestar el </w:t>
      </w:r>
      <w:r w:rsidR="00B3663F">
        <w:rPr>
          <w:lang w:val="es-ES"/>
        </w:rPr>
        <w:t>reducido número de mujeres con discapacidad que trabajan en el sector privado</w:t>
      </w:r>
      <w:r w:rsidR="0021655B" w:rsidRPr="00FE5305">
        <w:rPr>
          <w:lang w:val="es-ES"/>
        </w:rPr>
        <w:t xml:space="preserve"> </w:t>
      </w:r>
      <w:r w:rsidR="00B3663F">
        <w:rPr>
          <w:lang w:val="es-ES"/>
        </w:rPr>
        <w:t>y</w:t>
      </w:r>
      <w:r w:rsidR="00C34042">
        <w:rPr>
          <w:lang w:val="es-ES"/>
        </w:rPr>
        <w:t xml:space="preserve"> los</w:t>
      </w:r>
      <w:r w:rsidR="00B3663F">
        <w:rPr>
          <w:lang w:val="es-ES"/>
        </w:rPr>
        <w:t xml:space="preserve"> programas de apoyo para aumentar el número de estudiantes con discapacidad en la educación terciaria</w:t>
      </w:r>
      <w:r w:rsidR="00C32EBD" w:rsidRPr="00FE5305">
        <w:rPr>
          <w:lang w:val="es-ES"/>
        </w:rPr>
        <w:t>.</w:t>
      </w:r>
      <w:r w:rsidR="0021655B" w:rsidRPr="00FE5305">
        <w:rPr>
          <w:lang w:val="es-ES"/>
        </w:rPr>
        <w:t xml:space="preserve"> </w:t>
      </w:r>
      <w:r w:rsidR="00C34042">
        <w:rPr>
          <w:lang w:val="es-ES"/>
        </w:rPr>
        <w:t>Del mismo modo</w:t>
      </w:r>
      <w:r w:rsidR="000F5251" w:rsidRPr="00FE5305">
        <w:rPr>
          <w:lang w:val="es-ES"/>
        </w:rPr>
        <w:t xml:space="preserve">, </w:t>
      </w:r>
      <w:r w:rsidR="0051715C">
        <w:rPr>
          <w:lang w:val="es-ES"/>
        </w:rPr>
        <w:t xml:space="preserve">los </w:t>
      </w:r>
      <w:r w:rsidR="00086A9C">
        <w:rPr>
          <w:lang w:val="es-ES"/>
        </w:rPr>
        <w:t>ajustes razonables</w:t>
      </w:r>
      <w:r w:rsidR="000F5251" w:rsidRPr="00FE5305">
        <w:rPr>
          <w:lang w:val="es-ES"/>
        </w:rPr>
        <w:t xml:space="preserve"> </w:t>
      </w:r>
      <w:r w:rsidR="00C34042">
        <w:rPr>
          <w:lang w:val="es-ES"/>
        </w:rPr>
        <w:t xml:space="preserve">no deben confundirse </w:t>
      </w:r>
      <w:r w:rsidR="0051715C">
        <w:rPr>
          <w:lang w:val="es-ES"/>
        </w:rPr>
        <w:t xml:space="preserve">con </w:t>
      </w:r>
      <w:r w:rsidR="00C34042">
        <w:rPr>
          <w:lang w:val="es-ES"/>
        </w:rPr>
        <w:t>medios</w:t>
      </w:r>
      <w:r w:rsidR="0051715C">
        <w:rPr>
          <w:lang w:val="es-ES"/>
        </w:rPr>
        <w:t xml:space="preserve"> de apoyo como los asistentes personales en el marco del derecho a vivir de forma independiente y a ser incluido en la comunidad</w:t>
      </w:r>
      <w:r w:rsidR="000F5251" w:rsidRPr="00FE5305">
        <w:rPr>
          <w:lang w:val="es-ES"/>
        </w:rPr>
        <w:t>, o</w:t>
      </w:r>
      <w:r w:rsidR="0051715C">
        <w:rPr>
          <w:lang w:val="es-ES"/>
        </w:rPr>
        <w:t xml:space="preserve"> el apoyo para ejercer la capacidad jurídica</w:t>
      </w:r>
      <w:r w:rsidR="000F5251" w:rsidRPr="00FE5305">
        <w:rPr>
          <w:lang w:val="es-ES"/>
        </w:rPr>
        <w:t xml:space="preserve">. </w:t>
      </w:r>
      <w:r w:rsidR="0051715C">
        <w:rPr>
          <w:lang w:val="es-ES"/>
        </w:rPr>
        <w:t>En esa línea</w:t>
      </w:r>
      <w:r w:rsidR="000F5251" w:rsidRPr="00FE5305">
        <w:rPr>
          <w:lang w:val="es-ES"/>
        </w:rPr>
        <w:t xml:space="preserve">, </w:t>
      </w:r>
      <w:r w:rsidR="0051715C">
        <w:rPr>
          <w:lang w:val="es-ES"/>
        </w:rPr>
        <w:t>tampoco deberían confundirse</w:t>
      </w:r>
      <w:r w:rsidR="00C34042">
        <w:rPr>
          <w:lang w:val="es-ES"/>
        </w:rPr>
        <w:t xml:space="preserve"> con</w:t>
      </w:r>
      <w:r w:rsidR="0051715C">
        <w:rPr>
          <w:lang w:val="es-ES"/>
        </w:rPr>
        <w:t xml:space="preserve"> los </w:t>
      </w:r>
      <w:r w:rsidR="00745ABD" w:rsidRPr="00FE5305">
        <w:rPr>
          <w:lang w:val="es-ES"/>
        </w:rPr>
        <w:t>“</w:t>
      </w:r>
      <w:r w:rsidR="0051715C">
        <w:rPr>
          <w:lang w:val="es-ES"/>
        </w:rPr>
        <w:t xml:space="preserve">ajustes de </w:t>
      </w:r>
      <w:r w:rsidR="000F5251" w:rsidRPr="00FE5305">
        <w:rPr>
          <w:lang w:val="es-ES"/>
        </w:rPr>
        <w:t>proced</w:t>
      </w:r>
      <w:r w:rsidR="0051715C">
        <w:rPr>
          <w:lang w:val="es-ES"/>
        </w:rPr>
        <w:t>imiento</w:t>
      </w:r>
      <w:r w:rsidR="00AB351D" w:rsidRPr="00FE5305">
        <w:rPr>
          <w:lang w:val="es-ES"/>
        </w:rPr>
        <w:t xml:space="preserve">” </w:t>
      </w:r>
      <w:r w:rsidR="0051715C">
        <w:rPr>
          <w:lang w:val="es-ES"/>
        </w:rPr>
        <w:t>en el contexto del acceso a la justicia</w:t>
      </w:r>
      <w:r w:rsidR="00AB351D" w:rsidRPr="00FE5305">
        <w:rPr>
          <w:lang w:val="es-ES"/>
        </w:rPr>
        <w:t xml:space="preserve">. </w:t>
      </w:r>
      <w:r w:rsidR="00C34042">
        <w:rPr>
          <w:lang w:val="es-ES"/>
        </w:rPr>
        <w:t>Aunque</w:t>
      </w:r>
      <w:r w:rsidR="0051715C">
        <w:rPr>
          <w:lang w:val="es-ES"/>
        </w:rPr>
        <w:t xml:space="preserve"> </w:t>
      </w:r>
      <w:r w:rsidR="00C34042">
        <w:rPr>
          <w:lang w:val="es-ES"/>
        </w:rPr>
        <w:t>los ajustes razonables</w:t>
      </w:r>
      <w:r w:rsidR="0051715C">
        <w:rPr>
          <w:lang w:val="es-ES"/>
        </w:rPr>
        <w:t xml:space="preserve"> están limitados por el concepto de </w:t>
      </w:r>
      <w:r w:rsidR="00745ABD" w:rsidRPr="00C34042">
        <w:rPr>
          <w:lang w:val="es-ES"/>
        </w:rPr>
        <w:t>d</w:t>
      </w:r>
      <w:r w:rsidR="0051715C" w:rsidRPr="00C34042">
        <w:rPr>
          <w:lang w:val="es-ES"/>
        </w:rPr>
        <w:t>e</w:t>
      </w:r>
      <w:r w:rsidR="00745ABD" w:rsidRPr="00C34042">
        <w:rPr>
          <w:lang w:val="es-ES"/>
        </w:rPr>
        <w:t>spropor</w:t>
      </w:r>
      <w:r w:rsidR="0051715C" w:rsidRPr="00C34042">
        <w:rPr>
          <w:lang w:val="es-ES"/>
        </w:rPr>
        <w:t>ci</w:t>
      </w:r>
      <w:r w:rsidR="00C34042">
        <w:rPr>
          <w:lang w:val="es-ES"/>
        </w:rPr>
        <w:t>ón</w:t>
      </w:r>
      <w:r w:rsidR="00745ABD" w:rsidRPr="00FE5305">
        <w:rPr>
          <w:lang w:val="es-ES"/>
        </w:rPr>
        <w:t xml:space="preserve">, </w:t>
      </w:r>
      <w:r w:rsidR="0051715C">
        <w:rPr>
          <w:lang w:val="es-ES"/>
        </w:rPr>
        <w:t>los ajustes de procedimiento no lo están</w:t>
      </w:r>
      <w:r w:rsidR="00745ABD" w:rsidRPr="00FE5305">
        <w:rPr>
          <w:lang w:val="es-ES"/>
        </w:rPr>
        <w:t>.</w:t>
      </w:r>
    </w:p>
    <w:p w14:paraId="674E3837" w14:textId="77777777" w:rsidR="005C7B9C" w:rsidRPr="00FE5305" w:rsidRDefault="005C7B9C" w:rsidP="001F3101">
      <w:pPr>
        <w:pStyle w:val="Prrafodelista"/>
        <w:spacing w:after="0" w:line="240" w:lineRule="auto"/>
        <w:jc w:val="both"/>
        <w:rPr>
          <w:lang w:val="es-ES"/>
        </w:rPr>
      </w:pPr>
    </w:p>
    <w:p w14:paraId="5AB6F58C" w14:textId="53139083" w:rsidR="00116BCC" w:rsidRDefault="0051715C" w:rsidP="00303A6D">
      <w:pPr>
        <w:pStyle w:val="Prrafodelista"/>
        <w:numPr>
          <w:ilvl w:val="0"/>
          <w:numId w:val="42"/>
        </w:numPr>
        <w:spacing w:after="0" w:line="240" w:lineRule="auto"/>
        <w:jc w:val="both"/>
        <w:rPr>
          <w:lang w:val="es-ES"/>
        </w:rPr>
      </w:pPr>
      <w:r>
        <w:rPr>
          <w:lang w:val="es-ES"/>
        </w:rPr>
        <w:t xml:space="preserve">Algunos de los elementos </w:t>
      </w:r>
      <w:r w:rsidR="00C34042">
        <w:rPr>
          <w:lang w:val="es-ES"/>
        </w:rPr>
        <w:t>básicos</w:t>
      </w:r>
      <w:r>
        <w:rPr>
          <w:lang w:val="es-ES"/>
        </w:rPr>
        <w:t xml:space="preserve"> que guían </w:t>
      </w:r>
      <w:r w:rsidR="00C34042">
        <w:rPr>
          <w:lang w:val="es-ES"/>
        </w:rPr>
        <w:t>el cumplimiento</w:t>
      </w:r>
      <w:r>
        <w:rPr>
          <w:lang w:val="es-ES"/>
        </w:rPr>
        <w:t xml:space="preserve"> de la obligación de realizar </w:t>
      </w:r>
      <w:r w:rsidR="00086A9C">
        <w:rPr>
          <w:lang w:val="es-ES"/>
        </w:rPr>
        <w:t>ajustes razonables</w:t>
      </w:r>
      <w:r w:rsidR="00745ABD" w:rsidRPr="00FE5305">
        <w:rPr>
          <w:lang w:val="es-ES"/>
        </w:rPr>
        <w:t xml:space="preserve"> </w:t>
      </w:r>
      <w:r>
        <w:rPr>
          <w:lang w:val="es-ES"/>
        </w:rPr>
        <w:t>son</w:t>
      </w:r>
      <w:r w:rsidR="00D24097" w:rsidRPr="00FE5305">
        <w:rPr>
          <w:rStyle w:val="Refdenotaalpie"/>
          <w:lang w:val="es-ES"/>
        </w:rPr>
        <w:footnoteReference w:id="44"/>
      </w:r>
      <w:r>
        <w:rPr>
          <w:lang w:val="es-ES"/>
        </w:rPr>
        <w:t>:</w:t>
      </w:r>
    </w:p>
    <w:p w14:paraId="52810B3C" w14:textId="77777777" w:rsidR="00C34042" w:rsidRPr="00FE5305" w:rsidRDefault="00C34042" w:rsidP="00C34042">
      <w:pPr>
        <w:pStyle w:val="Prrafodelista"/>
        <w:spacing w:after="0" w:line="240" w:lineRule="auto"/>
        <w:jc w:val="both"/>
        <w:rPr>
          <w:lang w:val="es-ES"/>
        </w:rPr>
      </w:pPr>
    </w:p>
    <w:p w14:paraId="37F6E8CE" w14:textId="7B496A18" w:rsidR="00116BCC" w:rsidRPr="00FE5305" w:rsidRDefault="000B7919" w:rsidP="00303A6D">
      <w:pPr>
        <w:pStyle w:val="Prrafodelista"/>
        <w:numPr>
          <w:ilvl w:val="1"/>
          <w:numId w:val="40"/>
        </w:numPr>
        <w:spacing w:after="0" w:line="240" w:lineRule="auto"/>
        <w:jc w:val="both"/>
        <w:rPr>
          <w:lang w:val="es-ES"/>
        </w:rPr>
      </w:pPr>
      <w:r>
        <w:rPr>
          <w:lang w:val="es-ES"/>
        </w:rPr>
        <w:t>Detectar</w:t>
      </w:r>
      <w:r w:rsidR="0051715C">
        <w:rPr>
          <w:lang w:val="es-ES"/>
        </w:rPr>
        <w:t xml:space="preserve"> y elimina</w:t>
      </w:r>
      <w:r>
        <w:rPr>
          <w:lang w:val="es-ES"/>
        </w:rPr>
        <w:t>r las</w:t>
      </w:r>
      <w:r w:rsidR="0051715C">
        <w:rPr>
          <w:lang w:val="es-ES"/>
        </w:rPr>
        <w:t xml:space="preserve"> barreras que </w:t>
      </w:r>
      <w:r w:rsidR="00692383">
        <w:rPr>
          <w:lang w:val="es-ES"/>
        </w:rPr>
        <w:t>influyen en e</w:t>
      </w:r>
      <w:r w:rsidR="0051715C">
        <w:rPr>
          <w:lang w:val="es-ES"/>
        </w:rPr>
        <w:t xml:space="preserve">l disfrute de los derechos humanos por las personas </w:t>
      </w:r>
      <w:r w:rsidR="0031414E" w:rsidRPr="00FE5305">
        <w:rPr>
          <w:lang w:val="es-ES"/>
        </w:rPr>
        <w:t>con discapacidad</w:t>
      </w:r>
      <w:r>
        <w:rPr>
          <w:lang w:val="es-ES"/>
        </w:rPr>
        <w:t xml:space="preserve"> a través de</w:t>
      </w:r>
      <w:r w:rsidR="00692383">
        <w:rPr>
          <w:lang w:val="es-ES"/>
        </w:rPr>
        <w:t xml:space="preserve"> un diálogo con las personas con discapacidad afectadas</w:t>
      </w:r>
      <w:r w:rsidR="00116BCC" w:rsidRPr="00FE5305">
        <w:rPr>
          <w:lang w:val="es-ES"/>
        </w:rPr>
        <w:t xml:space="preserve">; </w:t>
      </w:r>
    </w:p>
    <w:p w14:paraId="119253D5" w14:textId="77777777" w:rsidR="005C7B9C" w:rsidRPr="00FE5305" w:rsidRDefault="005C7B9C" w:rsidP="001F3101">
      <w:pPr>
        <w:pStyle w:val="Prrafodelista"/>
        <w:spacing w:after="0" w:line="240" w:lineRule="auto"/>
        <w:ind w:left="1080"/>
        <w:jc w:val="both"/>
        <w:rPr>
          <w:lang w:val="es-ES"/>
        </w:rPr>
      </w:pPr>
    </w:p>
    <w:p w14:paraId="164E04B9" w14:textId="7F9891FB" w:rsidR="00A63455" w:rsidRPr="00FE5305" w:rsidRDefault="00C34042" w:rsidP="006C74F1">
      <w:pPr>
        <w:pStyle w:val="Prrafodelista"/>
        <w:numPr>
          <w:ilvl w:val="1"/>
          <w:numId w:val="40"/>
        </w:numPr>
        <w:spacing w:after="0" w:line="240" w:lineRule="auto"/>
        <w:jc w:val="both"/>
        <w:rPr>
          <w:lang w:val="es-ES"/>
        </w:rPr>
      </w:pPr>
      <w:r>
        <w:rPr>
          <w:lang w:val="es-ES"/>
        </w:rPr>
        <w:t>Demostrar que</w:t>
      </w:r>
      <w:r w:rsidR="00692383" w:rsidRPr="00C34042">
        <w:rPr>
          <w:lang w:val="es-ES"/>
        </w:rPr>
        <w:t xml:space="preserve"> un ajuste</w:t>
      </w:r>
      <w:r w:rsidR="00C32EBD" w:rsidRPr="00FE5305">
        <w:rPr>
          <w:lang w:val="es-ES"/>
        </w:rPr>
        <w:t xml:space="preserve"> </w:t>
      </w:r>
      <w:r>
        <w:rPr>
          <w:lang w:val="es-ES"/>
        </w:rPr>
        <w:t xml:space="preserve">es factible </w:t>
      </w:r>
      <w:r w:rsidR="00C32EBD" w:rsidRPr="00FE5305">
        <w:rPr>
          <w:lang w:val="es-ES"/>
        </w:rPr>
        <w:t>(</w:t>
      </w:r>
      <w:r w:rsidR="00692383">
        <w:rPr>
          <w:lang w:val="es-ES"/>
        </w:rPr>
        <w:t xml:space="preserve">desde el punto de vista jurídico o </w:t>
      </w:r>
      <w:r>
        <w:rPr>
          <w:lang w:val="es-ES"/>
        </w:rPr>
        <w:t>práctico</w:t>
      </w:r>
      <w:r w:rsidR="00C32EBD" w:rsidRPr="00FE5305">
        <w:rPr>
          <w:lang w:val="es-ES"/>
        </w:rPr>
        <w:t>)</w:t>
      </w:r>
      <w:r w:rsidR="006C74F1" w:rsidRPr="00FE5305">
        <w:rPr>
          <w:lang w:val="es-ES"/>
        </w:rPr>
        <w:t>.</w:t>
      </w:r>
      <w:r w:rsidR="00C32EBD" w:rsidRPr="00FE5305">
        <w:rPr>
          <w:lang w:val="es-ES"/>
        </w:rPr>
        <w:t xml:space="preserve"> </w:t>
      </w:r>
      <w:r w:rsidR="00692383">
        <w:rPr>
          <w:lang w:val="es-ES"/>
        </w:rPr>
        <w:t xml:space="preserve">Un ajuste jurídica o materialmente imposible de realizar no </w:t>
      </w:r>
      <w:r>
        <w:rPr>
          <w:lang w:val="es-ES"/>
        </w:rPr>
        <w:t>es</w:t>
      </w:r>
      <w:r w:rsidR="00692383">
        <w:rPr>
          <w:lang w:val="es-ES"/>
        </w:rPr>
        <w:t xml:space="preserve"> factible. Por ejemplo</w:t>
      </w:r>
      <w:r w:rsidR="006C74F1" w:rsidRPr="00FE5305">
        <w:rPr>
          <w:lang w:val="es-ES"/>
        </w:rPr>
        <w:t>,</w:t>
      </w:r>
      <w:r w:rsidR="00692383">
        <w:rPr>
          <w:lang w:val="es-ES"/>
        </w:rPr>
        <w:t xml:space="preserve"> un ajuste razonable no puede requerir que se vulnere una ley que es conforme con la </w:t>
      </w:r>
      <w:r w:rsidR="00D34C0D" w:rsidRPr="00FE5305">
        <w:rPr>
          <w:lang w:val="es-ES"/>
        </w:rPr>
        <w:t>Convención</w:t>
      </w:r>
      <w:r w:rsidR="006C74F1" w:rsidRPr="00FE5305">
        <w:rPr>
          <w:lang w:val="es-ES"/>
        </w:rPr>
        <w:t xml:space="preserve">. </w:t>
      </w:r>
      <w:r w:rsidR="00692383">
        <w:rPr>
          <w:lang w:val="es-ES"/>
        </w:rPr>
        <w:t>Además</w:t>
      </w:r>
      <w:r w:rsidR="006C74F1" w:rsidRPr="00FE5305">
        <w:rPr>
          <w:lang w:val="es-ES"/>
        </w:rPr>
        <w:t xml:space="preserve">, </w:t>
      </w:r>
      <w:r w:rsidR="005727E3" w:rsidRPr="00FE5305">
        <w:rPr>
          <w:lang w:val="es-ES"/>
        </w:rPr>
        <w:t>[</w:t>
      </w:r>
      <w:r w:rsidR="00692383">
        <w:rPr>
          <w:lang w:val="es-ES"/>
        </w:rPr>
        <w:t>el modo de realizar</w:t>
      </w:r>
      <w:r w:rsidR="005C7B9C" w:rsidRPr="00FE5305">
        <w:rPr>
          <w:lang w:val="es-ES"/>
        </w:rPr>
        <w:t>]</w:t>
      </w:r>
      <w:r w:rsidR="005727E3" w:rsidRPr="00FE5305">
        <w:rPr>
          <w:lang w:val="es-ES"/>
        </w:rPr>
        <w:t xml:space="preserve"> </w:t>
      </w:r>
      <w:r w:rsidR="00692383">
        <w:rPr>
          <w:lang w:val="es-ES"/>
        </w:rPr>
        <w:t>un</w:t>
      </w:r>
      <w:r w:rsidR="006C74F1" w:rsidRPr="00FE5305">
        <w:rPr>
          <w:lang w:val="es-ES"/>
        </w:rPr>
        <w:t xml:space="preserve"> </w:t>
      </w:r>
      <w:r w:rsidR="00086A9C">
        <w:rPr>
          <w:lang w:val="es-ES"/>
        </w:rPr>
        <w:t>ajuste razonable</w:t>
      </w:r>
      <w:r w:rsidR="005727E3" w:rsidRPr="00FE5305">
        <w:rPr>
          <w:lang w:val="es-ES"/>
        </w:rPr>
        <w:t xml:space="preserve"> </w:t>
      </w:r>
      <w:r w:rsidR="00692383">
        <w:rPr>
          <w:lang w:val="es-ES"/>
        </w:rPr>
        <w:t>debe existir y estar disponible</w:t>
      </w:r>
      <w:r w:rsidR="00416B16" w:rsidRPr="00FE5305">
        <w:rPr>
          <w:lang w:val="es-ES"/>
        </w:rPr>
        <w:t xml:space="preserve">. </w:t>
      </w:r>
      <w:r w:rsidR="00922861" w:rsidRPr="00FE5305">
        <w:rPr>
          <w:lang w:val="es-ES"/>
        </w:rPr>
        <w:t>[</w:t>
      </w:r>
      <w:r w:rsidR="00692383">
        <w:rPr>
          <w:lang w:val="es-ES"/>
        </w:rPr>
        <w:t xml:space="preserve">El costo del ajuste no </w:t>
      </w:r>
      <w:r>
        <w:rPr>
          <w:lang w:val="es-ES"/>
        </w:rPr>
        <w:t>es un factor</w:t>
      </w:r>
      <w:r w:rsidR="00692383">
        <w:rPr>
          <w:lang w:val="es-ES"/>
        </w:rPr>
        <w:t xml:space="preserve"> en la determinación de si el ajuste es razonable, ya que </w:t>
      </w:r>
      <w:r>
        <w:rPr>
          <w:lang w:val="es-ES"/>
        </w:rPr>
        <w:t>la cuestión del</w:t>
      </w:r>
      <w:r w:rsidR="00692383">
        <w:rPr>
          <w:lang w:val="es-ES"/>
        </w:rPr>
        <w:t xml:space="preserve"> co</w:t>
      </w:r>
      <w:r>
        <w:rPr>
          <w:lang w:val="es-ES"/>
        </w:rPr>
        <w:t>s</w:t>
      </w:r>
      <w:r w:rsidR="00692383">
        <w:rPr>
          <w:lang w:val="es-ES"/>
        </w:rPr>
        <w:t>to debe sopesarse al evaluar si representa una carga indebida</w:t>
      </w:r>
      <w:r w:rsidR="00922861" w:rsidRPr="00FE5305">
        <w:rPr>
          <w:lang w:val="es-ES"/>
        </w:rPr>
        <w:t>]</w:t>
      </w:r>
      <w:r>
        <w:rPr>
          <w:lang w:val="es-ES"/>
        </w:rPr>
        <w:t>;</w:t>
      </w:r>
      <w:r w:rsidR="006C74F1" w:rsidRPr="00FE5305">
        <w:rPr>
          <w:lang w:val="es-ES"/>
        </w:rPr>
        <w:t xml:space="preserve"> </w:t>
      </w:r>
    </w:p>
    <w:p w14:paraId="67FFB234" w14:textId="77777777" w:rsidR="005C7B9C" w:rsidRPr="00FE5305" w:rsidRDefault="005C7B9C" w:rsidP="001F3101">
      <w:pPr>
        <w:pStyle w:val="Prrafodelista"/>
        <w:rPr>
          <w:lang w:val="es-ES"/>
        </w:rPr>
      </w:pPr>
    </w:p>
    <w:p w14:paraId="4A17F789" w14:textId="73B8CF60" w:rsidR="00C32EBD" w:rsidRPr="00FE5305" w:rsidRDefault="00C34042" w:rsidP="006C74F1">
      <w:pPr>
        <w:pStyle w:val="Prrafodelista"/>
        <w:numPr>
          <w:ilvl w:val="1"/>
          <w:numId w:val="40"/>
        </w:numPr>
        <w:spacing w:after="0" w:line="240" w:lineRule="auto"/>
        <w:jc w:val="both"/>
        <w:rPr>
          <w:lang w:val="es-ES"/>
        </w:rPr>
      </w:pPr>
      <w:r>
        <w:rPr>
          <w:lang w:val="es-ES"/>
        </w:rPr>
        <w:t>Demostrar que el ajuste es pertinente</w:t>
      </w:r>
      <w:r w:rsidR="00D24097" w:rsidRPr="00FE5305">
        <w:rPr>
          <w:lang w:val="es-ES"/>
        </w:rPr>
        <w:t xml:space="preserve">, </w:t>
      </w:r>
      <w:r w:rsidR="00692383">
        <w:rPr>
          <w:lang w:val="es-ES"/>
        </w:rPr>
        <w:t xml:space="preserve">lo cual implica </w:t>
      </w:r>
      <w:r>
        <w:rPr>
          <w:lang w:val="es-ES"/>
        </w:rPr>
        <w:t xml:space="preserve">que ha de ser </w:t>
      </w:r>
      <w:r w:rsidR="00692383">
        <w:rPr>
          <w:lang w:val="es-ES"/>
        </w:rPr>
        <w:t>necesario y adecuado</w:t>
      </w:r>
      <w:r w:rsidR="00C32EBD" w:rsidRPr="00FE5305">
        <w:rPr>
          <w:lang w:val="es-ES"/>
        </w:rPr>
        <w:t>, o</w:t>
      </w:r>
      <w:r w:rsidR="00692383">
        <w:rPr>
          <w:lang w:val="es-ES"/>
        </w:rPr>
        <w:t xml:space="preserve"> eficaz para asegurar el ejercicio del derecho de que se trate</w:t>
      </w:r>
      <w:r>
        <w:rPr>
          <w:lang w:val="es-ES"/>
        </w:rPr>
        <w:t>;</w:t>
      </w:r>
    </w:p>
    <w:p w14:paraId="5B2F27FB" w14:textId="77777777" w:rsidR="005C7B9C" w:rsidRPr="00FE5305" w:rsidRDefault="005C7B9C" w:rsidP="001F3101">
      <w:pPr>
        <w:pStyle w:val="Prrafodelista"/>
        <w:spacing w:after="0" w:line="240" w:lineRule="auto"/>
        <w:ind w:left="1080"/>
        <w:jc w:val="both"/>
        <w:rPr>
          <w:lang w:val="es-ES"/>
        </w:rPr>
      </w:pPr>
    </w:p>
    <w:p w14:paraId="148023CE" w14:textId="2B59C2F5" w:rsidR="00116BCC" w:rsidRPr="00FE5305" w:rsidRDefault="000B7919" w:rsidP="00B82215">
      <w:pPr>
        <w:pStyle w:val="Prrafodelista"/>
        <w:numPr>
          <w:ilvl w:val="1"/>
          <w:numId w:val="40"/>
        </w:numPr>
        <w:spacing w:after="0" w:line="240" w:lineRule="auto"/>
        <w:jc w:val="both"/>
        <w:rPr>
          <w:lang w:val="es-ES"/>
        </w:rPr>
      </w:pPr>
      <w:r>
        <w:rPr>
          <w:lang w:val="es-ES"/>
        </w:rPr>
        <w:t>Evaluar</w:t>
      </w:r>
      <w:r w:rsidR="00692383">
        <w:rPr>
          <w:lang w:val="es-ES"/>
        </w:rPr>
        <w:t xml:space="preserve"> si la modificación impone una carga desproporcionada o indebida</w:t>
      </w:r>
      <w:r w:rsidR="00745ABD" w:rsidRPr="00FE5305">
        <w:rPr>
          <w:lang w:val="es-ES"/>
        </w:rPr>
        <w:t xml:space="preserve"> </w:t>
      </w:r>
      <w:r w:rsidR="00692383">
        <w:rPr>
          <w:lang w:val="es-ES"/>
        </w:rPr>
        <w:t>al garante de los derechos</w:t>
      </w:r>
      <w:r w:rsidR="00116BCC" w:rsidRPr="00FE5305">
        <w:rPr>
          <w:lang w:val="es-ES"/>
        </w:rPr>
        <w:t xml:space="preserve">; </w:t>
      </w:r>
      <w:r w:rsidR="00692383">
        <w:rPr>
          <w:lang w:val="es-ES"/>
        </w:rPr>
        <w:t>para</w:t>
      </w:r>
      <w:r w:rsidR="00A63455" w:rsidRPr="00FE5305">
        <w:rPr>
          <w:lang w:val="es-ES"/>
        </w:rPr>
        <w:t xml:space="preserve"> </w:t>
      </w:r>
      <w:r w:rsidR="00692383" w:rsidRPr="00FE5305">
        <w:rPr>
          <w:lang w:val="es-ES"/>
        </w:rPr>
        <w:t>determina</w:t>
      </w:r>
      <w:r w:rsidR="00692383">
        <w:rPr>
          <w:lang w:val="es-ES"/>
        </w:rPr>
        <w:t>r si un</w:t>
      </w:r>
      <w:r w:rsidR="00A63455" w:rsidRPr="00FE5305">
        <w:rPr>
          <w:lang w:val="es-ES"/>
        </w:rPr>
        <w:t xml:space="preserve"> </w:t>
      </w:r>
      <w:r w:rsidR="00086A9C">
        <w:rPr>
          <w:lang w:val="es-ES"/>
        </w:rPr>
        <w:t>ajuste razonable</w:t>
      </w:r>
      <w:r w:rsidR="00692383">
        <w:rPr>
          <w:lang w:val="es-ES"/>
        </w:rPr>
        <w:t xml:space="preserve"> </w:t>
      </w:r>
      <w:r w:rsidR="00C34042">
        <w:rPr>
          <w:lang w:val="es-ES"/>
        </w:rPr>
        <w:t>entraña</w:t>
      </w:r>
      <w:r w:rsidR="00692383">
        <w:rPr>
          <w:lang w:val="es-ES"/>
        </w:rPr>
        <w:t xml:space="preserve"> una carga desproporcionada o indebida hay que examinar </w:t>
      </w:r>
      <w:r w:rsidR="00C34042">
        <w:rPr>
          <w:lang w:val="es-ES"/>
        </w:rPr>
        <w:t>si existe</w:t>
      </w:r>
      <w:r w:rsidR="00692383">
        <w:rPr>
          <w:lang w:val="es-ES"/>
        </w:rPr>
        <w:t xml:space="preserve"> proporci</w:t>
      </w:r>
      <w:r w:rsidR="00C34042">
        <w:rPr>
          <w:lang w:val="es-ES"/>
        </w:rPr>
        <w:t>ón</w:t>
      </w:r>
      <w:r w:rsidR="00692383">
        <w:rPr>
          <w:lang w:val="es-ES"/>
        </w:rPr>
        <w:t xml:space="preserve"> entre los medios empleados y su objetivo</w:t>
      </w:r>
      <w:r w:rsidR="00A63455" w:rsidRPr="00FE5305">
        <w:rPr>
          <w:lang w:val="es-ES"/>
        </w:rPr>
        <w:t xml:space="preserve">, </w:t>
      </w:r>
      <w:r w:rsidR="00692383">
        <w:rPr>
          <w:lang w:val="es-ES"/>
        </w:rPr>
        <w:t>que es el disfrute del derecho en cuestión</w:t>
      </w:r>
      <w:r w:rsidR="00A63455" w:rsidRPr="00FE5305">
        <w:rPr>
          <w:lang w:val="es-ES"/>
        </w:rPr>
        <w:t>.</w:t>
      </w:r>
      <w:r w:rsidR="00B82215" w:rsidRPr="00FE5305">
        <w:rPr>
          <w:lang w:val="es-ES"/>
        </w:rPr>
        <w:t xml:space="preserve"> </w:t>
      </w:r>
      <w:r w:rsidR="0075437E" w:rsidRPr="00FE5305">
        <w:rPr>
          <w:lang w:val="es-ES"/>
        </w:rPr>
        <w:t>A</w:t>
      </w:r>
      <w:r w:rsidR="00692383">
        <w:rPr>
          <w:lang w:val="es-ES"/>
        </w:rPr>
        <w:t xml:space="preserve">unque </w:t>
      </w:r>
      <w:r w:rsidR="00DA4B50">
        <w:rPr>
          <w:lang w:val="es-ES"/>
        </w:rPr>
        <w:t>los</w:t>
      </w:r>
      <w:r w:rsidR="00692383">
        <w:rPr>
          <w:lang w:val="es-ES"/>
        </w:rPr>
        <w:t xml:space="preserve"> </w:t>
      </w:r>
      <w:r w:rsidR="00086A9C">
        <w:rPr>
          <w:lang w:val="es-ES"/>
        </w:rPr>
        <w:t>ajuste</w:t>
      </w:r>
      <w:r w:rsidR="00DA4B50">
        <w:rPr>
          <w:lang w:val="es-ES"/>
        </w:rPr>
        <w:t>s</w:t>
      </w:r>
      <w:r w:rsidR="00086A9C">
        <w:rPr>
          <w:lang w:val="es-ES"/>
        </w:rPr>
        <w:t xml:space="preserve"> razonable</w:t>
      </w:r>
      <w:r w:rsidR="00DA4B50">
        <w:rPr>
          <w:lang w:val="es-ES"/>
        </w:rPr>
        <w:t>s</w:t>
      </w:r>
      <w:r w:rsidR="0075437E" w:rsidRPr="00FE5305">
        <w:rPr>
          <w:lang w:val="es-ES"/>
        </w:rPr>
        <w:t xml:space="preserve"> </w:t>
      </w:r>
      <w:r w:rsidR="00DA4B50">
        <w:rPr>
          <w:lang w:val="es-ES"/>
        </w:rPr>
        <w:t>son, en principio, una medida</w:t>
      </w:r>
      <w:r w:rsidR="0075437E" w:rsidRPr="00FE5305">
        <w:rPr>
          <w:lang w:val="es-ES"/>
        </w:rPr>
        <w:t xml:space="preserve"> individual, </w:t>
      </w:r>
      <w:r w:rsidR="00DA4B50">
        <w:rPr>
          <w:lang w:val="es-ES"/>
        </w:rPr>
        <w:t xml:space="preserve">su evaluación debe tener también en cuenta </w:t>
      </w:r>
      <w:r w:rsidR="00184360">
        <w:rPr>
          <w:lang w:val="es-ES"/>
        </w:rPr>
        <w:t>los posibles</w:t>
      </w:r>
      <w:r w:rsidR="00DA4B50">
        <w:rPr>
          <w:lang w:val="es-ES"/>
        </w:rPr>
        <w:t xml:space="preserve"> beneficios</w:t>
      </w:r>
      <w:r w:rsidR="00184360">
        <w:rPr>
          <w:lang w:val="es-ES"/>
        </w:rPr>
        <w:t xml:space="preserve"> en</w:t>
      </w:r>
      <w:r w:rsidR="00DA4B50">
        <w:rPr>
          <w:lang w:val="es-ES"/>
        </w:rPr>
        <w:t xml:space="preserve"> el disfrute de ese derecho por otras </w:t>
      </w:r>
      <w:r w:rsidR="0031414E" w:rsidRPr="00FE5305">
        <w:rPr>
          <w:lang w:val="es-ES"/>
        </w:rPr>
        <w:t>personas con discapacidad</w:t>
      </w:r>
      <w:r w:rsidR="00DA4B50" w:rsidRPr="00DA4B50">
        <w:rPr>
          <w:lang w:val="es-ES"/>
        </w:rPr>
        <w:t xml:space="preserve"> </w:t>
      </w:r>
      <w:r w:rsidR="00DA4B50">
        <w:rPr>
          <w:lang w:val="es-ES"/>
        </w:rPr>
        <w:t>en el futuro</w:t>
      </w:r>
      <w:r w:rsidR="00B82215" w:rsidRPr="00FE5305">
        <w:rPr>
          <w:rStyle w:val="Refdenotaalpie"/>
          <w:lang w:val="es-ES"/>
        </w:rPr>
        <w:footnoteReference w:id="45"/>
      </w:r>
      <w:r w:rsidR="00184360">
        <w:rPr>
          <w:lang w:val="es-ES"/>
        </w:rPr>
        <w:t>;</w:t>
      </w:r>
    </w:p>
    <w:p w14:paraId="7A77CFDF" w14:textId="77777777" w:rsidR="005C7B9C" w:rsidRPr="000E213B" w:rsidRDefault="005C7B9C" w:rsidP="001F3101">
      <w:pPr>
        <w:pStyle w:val="Prrafodelista"/>
        <w:spacing w:after="0" w:line="240" w:lineRule="auto"/>
        <w:ind w:left="1080"/>
        <w:jc w:val="both"/>
        <w:rPr>
          <w:lang w:val="es-ES"/>
        </w:rPr>
      </w:pPr>
    </w:p>
    <w:p w14:paraId="12EA51EE" w14:textId="23D2851C" w:rsidR="006C74F1" w:rsidRPr="000B7919" w:rsidRDefault="000B7919" w:rsidP="005E3D9C">
      <w:pPr>
        <w:pStyle w:val="Prrafodelista"/>
        <w:numPr>
          <w:ilvl w:val="1"/>
          <w:numId w:val="40"/>
        </w:numPr>
        <w:spacing w:after="0" w:line="240" w:lineRule="auto"/>
        <w:jc w:val="both"/>
        <w:rPr>
          <w:lang w:val="es-ES"/>
        </w:rPr>
      </w:pPr>
      <w:r w:rsidRPr="000B7919">
        <w:rPr>
          <w:lang w:val="es-ES"/>
        </w:rPr>
        <w:t>Velar por que los</w:t>
      </w:r>
      <w:r w:rsidR="003D6A9D" w:rsidRPr="000B7919">
        <w:rPr>
          <w:lang w:val="es-ES"/>
        </w:rPr>
        <w:t xml:space="preserve"> </w:t>
      </w:r>
      <w:r w:rsidR="00086A9C" w:rsidRPr="000B7919">
        <w:rPr>
          <w:lang w:val="es-ES"/>
        </w:rPr>
        <w:t>ajustes razonables</w:t>
      </w:r>
      <w:r w:rsidR="00745ABD" w:rsidRPr="000B7919">
        <w:rPr>
          <w:lang w:val="es-ES"/>
        </w:rPr>
        <w:t xml:space="preserve"> </w:t>
      </w:r>
      <w:r>
        <w:rPr>
          <w:lang w:val="es-ES"/>
        </w:rPr>
        <w:t>tengan</w:t>
      </w:r>
      <w:r w:rsidR="003D6A9D" w:rsidRPr="000B7919">
        <w:rPr>
          <w:lang w:val="es-ES"/>
        </w:rPr>
        <w:t>,</w:t>
      </w:r>
      <w:r w:rsidR="00745ABD" w:rsidRPr="000B7919">
        <w:rPr>
          <w:lang w:val="es-ES"/>
        </w:rPr>
        <w:t xml:space="preserve"> </w:t>
      </w:r>
      <w:r>
        <w:rPr>
          <w:lang w:val="es-ES"/>
        </w:rPr>
        <w:t>como objetivo esencial</w:t>
      </w:r>
      <w:r w:rsidR="003D6A9D" w:rsidRPr="000B7919">
        <w:rPr>
          <w:lang w:val="es-ES"/>
        </w:rPr>
        <w:t>,</w:t>
      </w:r>
      <w:r w:rsidR="00745ABD" w:rsidRPr="000B7919">
        <w:rPr>
          <w:lang w:val="es-ES"/>
        </w:rPr>
        <w:t xml:space="preserve"> </w:t>
      </w:r>
      <w:r>
        <w:rPr>
          <w:lang w:val="es-ES"/>
        </w:rPr>
        <w:t xml:space="preserve">la </w:t>
      </w:r>
      <w:r w:rsidRPr="000B7919">
        <w:rPr>
          <w:lang w:val="es-ES"/>
        </w:rPr>
        <w:t>promoción</w:t>
      </w:r>
      <w:r w:rsidR="00745ABD" w:rsidRPr="000B7919">
        <w:rPr>
          <w:lang w:val="es-ES"/>
        </w:rPr>
        <w:t xml:space="preserve"> </w:t>
      </w:r>
      <w:r>
        <w:rPr>
          <w:lang w:val="es-ES"/>
        </w:rPr>
        <w:t xml:space="preserve">de la igualdad y la eliminación de la </w:t>
      </w:r>
      <w:r w:rsidR="0031414E" w:rsidRPr="000B7919">
        <w:rPr>
          <w:lang w:val="es-ES"/>
        </w:rPr>
        <w:t>discriminación</w:t>
      </w:r>
      <w:r w:rsidR="00745ABD" w:rsidRPr="000B7919">
        <w:rPr>
          <w:lang w:val="es-ES"/>
        </w:rPr>
        <w:t xml:space="preserve"> </w:t>
      </w:r>
      <w:r>
        <w:rPr>
          <w:lang w:val="es-ES"/>
        </w:rPr>
        <w:t>contra las</w:t>
      </w:r>
      <w:r w:rsidR="00745ABD" w:rsidRPr="000B7919">
        <w:rPr>
          <w:lang w:val="es-ES"/>
        </w:rPr>
        <w:t xml:space="preserve"> </w:t>
      </w:r>
      <w:r w:rsidR="0031414E" w:rsidRPr="000B7919">
        <w:rPr>
          <w:lang w:val="es-ES"/>
        </w:rPr>
        <w:t>personas con discapacidad</w:t>
      </w:r>
      <w:r w:rsidR="00116BCC" w:rsidRPr="000B7919">
        <w:rPr>
          <w:lang w:val="es-ES"/>
        </w:rPr>
        <w:t>.</w:t>
      </w:r>
      <w:r w:rsidR="006C74F1" w:rsidRPr="000B7919">
        <w:rPr>
          <w:lang w:val="es-ES"/>
        </w:rPr>
        <w:t xml:space="preserve"> </w:t>
      </w:r>
      <w:r>
        <w:rPr>
          <w:lang w:val="es-ES"/>
        </w:rPr>
        <w:t xml:space="preserve">Por lo tanto, se requiere un enfoque caso por caso basado en </w:t>
      </w:r>
      <w:r w:rsidR="002A2828" w:rsidRPr="000B7919">
        <w:rPr>
          <w:lang w:val="es-ES"/>
        </w:rPr>
        <w:t>consulta</w:t>
      </w:r>
      <w:r>
        <w:rPr>
          <w:lang w:val="es-ES"/>
        </w:rPr>
        <w:t xml:space="preserve">s con la persona </w:t>
      </w:r>
      <w:r>
        <w:rPr>
          <w:lang w:val="es-ES"/>
        </w:rPr>
        <w:lastRenderedPageBreak/>
        <w:t>interesada</w:t>
      </w:r>
      <w:r w:rsidR="006C74F1" w:rsidRPr="000B7919">
        <w:rPr>
          <w:lang w:val="es-ES"/>
        </w:rPr>
        <w:t xml:space="preserve">. </w:t>
      </w:r>
      <w:r w:rsidR="00184360">
        <w:rPr>
          <w:lang w:val="es-ES"/>
        </w:rPr>
        <w:t>Algunos de los</w:t>
      </w:r>
      <w:r>
        <w:rPr>
          <w:lang w:val="es-ES"/>
        </w:rPr>
        <w:t xml:space="preserve"> factores que </w:t>
      </w:r>
      <w:r w:rsidR="00184360">
        <w:rPr>
          <w:lang w:val="es-ES"/>
        </w:rPr>
        <w:t>quizás deban</w:t>
      </w:r>
      <w:r>
        <w:rPr>
          <w:lang w:val="es-ES"/>
        </w:rPr>
        <w:t xml:space="preserve"> tenerse en cuenta </w:t>
      </w:r>
      <w:r w:rsidR="00184360">
        <w:rPr>
          <w:lang w:val="es-ES"/>
        </w:rPr>
        <w:t>son</w:t>
      </w:r>
      <w:r>
        <w:rPr>
          <w:lang w:val="es-ES"/>
        </w:rPr>
        <w:t xml:space="preserve"> los costos financieros, los recursos disponibles</w:t>
      </w:r>
      <w:r w:rsidR="006C74F1" w:rsidRPr="000B7919">
        <w:rPr>
          <w:lang w:val="es-ES"/>
        </w:rPr>
        <w:t xml:space="preserve"> (</w:t>
      </w:r>
      <w:r>
        <w:rPr>
          <w:lang w:val="es-ES"/>
        </w:rPr>
        <w:t>subsidios públicos</w:t>
      </w:r>
      <w:r w:rsidR="006C74F1" w:rsidRPr="000B7919">
        <w:rPr>
          <w:lang w:val="es-ES"/>
        </w:rPr>
        <w:t xml:space="preserve">), </w:t>
      </w:r>
      <w:r>
        <w:rPr>
          <w:lang w:val="es-ES"/>
        </w:rPr>
        <w:t>el tamaño de la parte que realiza el ajuste</w:t>
      </w:r>
      <w:r w:rsidR="006C74F1" w:rsidRPr="000B7919">
        <w:rPr>
          <w:lang w:val="es-ES"/>
        </w:rPr>
        <w:t xml:space="preserve">, </w:t>
      </w:r>
      <w:r>
        <w:rPr>
          <w:lang w:val="es-ES"/>
        </w:rPr>
        <w:t xml:space="preserve">el efecto de la </w:t>
      </w:r>
      <w:r w:rsidRPr="000B7919">
        <w:rPr>
          <w:lang w:val="es-ES"/>
        </w:rPr>
        <w:t>modificación</w:t>
      </w:r>
      <w:r w:rsidR="006C74F1" w:rsidRPr="000B7919">
        <w:rPr>
          <w:lang w:val="es-ES"/>
        </w:rPr>
        <w:t xml:space="preserve"> </w:t>
      </w:r>
      <w:r>
        <w:rPr>
          <w:lang w:val="es-ES"/>
        </w:rPr>
        <w:t>en la</w:t>
      </w:r>
      <w:r w:rsidR="006C74F1" w:rsidRPr="000B7919">
        <w:rPr>
          <w:lang w:val="es-ES"/>
        </w:rPr>
        <w:t xml:space="preserve"> </w:t>
      </w:r>
      <w:r w:rsidRPr="000B7919">
        <w:rPr>
          <w:lang w:val="es-ES"/>
        </w:rPr>
        <w:t>institución</w:t>
      </w:r>
      <w:r w:rsidR="006C74F1" w:rsidRPr="000B7919">
        <w:rPr>
          <w:lang w:val="es-ES"/>
        </w:rPr>
        <w:t xml:space="preserve"> o</w:t>
      </w:r>
      <w:r>
        <w:rPr>
          <w:lang w:val="es-ES"/>
        </w:rPr>
        <w:t xml:space="preserve"> empresa</w:t>
      </w:r>
      <w:r w:rsidR="006C74F1" w:rsidRPr="000B7919">
        <w:rPr>
          <w:lang w:val="es-ES"/>
        </w:rPr>
        <w:t xml:space="preserve">, </w:t>
      </w:r>
      <w:r w:rsidR="00184360">
        <w:rPr>
          <w:lang w:val="es-ES"/>
        </w:rPr>
        <w:t>las prestaciones de</w:t>
      </w:r>
      <w:r>
        <w:rPr>
          <w:lang w:val="es-ES"/>
        </w:rPr>
        <w:t xml:space="preserve"> terceras partes, así como los efectos negativos para otras personas y las exigencias por motivos de salud y seguridad</w:t>
      </w:r>
      <w:r w:rsidR="006C74F1" w:rsidRPr="000B7919">
        <w:rPr>
          <w:rStyle w:val="Refdenotaalpie"/>
          <w:lang w:val="es-ES"/>
        </w:rPr>
        <w:footnoteReference w:id="46"/>
      </w:r>
      <w:r w:rsidR="00184360">
        <w:rPr>
          <w:lang w:val="es-ES"/>
        </w:rPr>
        <w:t>;</w:t>
      </w:r>
    </w:p>
    <w:p w14:paraId="1B321DB1" w14:textId="77777777" w:rsidR="005C7B9C" w:rsidRPr="000B7919" w:rsidRDefault="005C7B9C" w:rsidP="001F3101">
      <w:pPr>
        <w:pStyle w:val="Prrafodelista"/>
        <w:rPr>
          <w:lang w:val="es-ES"/>
        </w:rPr>
      </w:pPr>
    </w:p>
    <w:p w14:paraId="4255E4DD" w14:textId="548ABD39" w:rsidR="009D7266" w:rsidRPr="000B7919" w:rsidRDefault="009D7266" w:rsidP="009851CC">
      <w:pPr>
        <w:pStyle w:val="Prrafodelista"/>
        <w:numPr>
          <w:ilvl w:val="1"/>
          <w:numId w:val="40"/>
        </w:numPr>
        <w:spacing w:after="0" w:line="240" w:lineRule="auto"/>
        <w:jc w:val="both"/>
        <w:rPr>
          <w:lang w:val="es-ES"/>
        </w:rPr>
      </w:pPr>
      <w:r w:rsidRPr="000B7919">
        <w:rPr>
          <w:lang w:val="es-ES"/>
        </w:rPr>
        <w:t>Dispens</w:t>
      </w:r>
      <w:r w:rsidR="00AE388C">
        <w:rPr>
          <w:lang w:val="es-ES"/>
        </w:rPr>
        <w:t xml:space="preserve">ar a la </w:t>
      </w:r>
      <w:r w:rsidR="009851CC" w:rsidRPr="000B7919">
        <w:rPr>
          <w:lang w:val="es-ES"/>
        </w:rPr>
        <w:t>person</w:t>
      </w:r>
      <w:r w:rsidR="00AE388C">
        <w:rPr>
          <w:lang w:val="es-ES"/>
        </w:rPr>
        <w:t>a con</w:t>
      </w:r>
      <w:r w:rsidR="009851CC" w:rsidRPr="000B7919">
        <w:rPr>
          <w:lang w:val="es-ES"/>
        </w:rPr>
        <w:t xml:space="preserve"> </w:t>
      </w:r>
      <w:r w:rsidR="00546EEA" w:rsidRPr="000B7919">
        <w:rPr>
          <w:lang w:val="es-ES"/>
        </w:rPr>
        <w:t xml:space="preserve">discapacidad </w:t>
      </w:r>
      <w:r w:rsidR="00AE388C">
        <w:rPr>
          <w:lang w:val="es-ES"/>
        </w:rPr>
        <w:t>interesada de demostrar que el ajuste solicitado no supondría una carg</w:t>
      </w:r>
      <w:r w:rsidR="009851CC" w:rsidRPr="000B7919">
        <w:rPr>
          <w:lang w:val="es-ES"/>
        </w:rPr>
        <w:t xml:space="preserve">a </w:t>
      </w:r>
      <w:r w:rsidR="00AE388C">
        <w:rPr>
          <w:lang w:val="es-ES"/>
        </w:rPr>
        <w:t>desproporcionada o indebida</w:t>
      </w:r>
      <w:r w:rsidR="009851CC" w:rsidRPr="000B7919">
        <w:rPr>
          <w:lang w:val="es-ES"/>
        </w:rPr>
        <w:t xml:space="preserve">. </w:t>
      </w:r>
      <w:r w:rsidR="00AE388C">
        <w:rPr>
          <w:lang w:val="es-ES"/>
        </w:rPr>
        <w:t>La carga de la prueba a ese respecto correspondería al garante de derechos que sostenga que la carga es desproporcionada o indebida</w:t>
      </w:r>
      <w:r w:rsidR="009851CC" w:rsidRPr="000B7919">
        <w:rPr>
          <w:lang w:val="es-ES"/>
        </w:rPr>
        <w:t>.</w:t>
      </w:r>
    </w:p>
    <w:p w14:paraId="1B5C0769" w14:textId="77777777" w:rsidR="00DA4B50" w:rsidRPr="000B7919" w:rsidRDefault="00DA4B50" w:rsidP="00DA4B50">
      <w:pPr>
        <w:pStyle w:val="Prrafodelista"/>
        <w:rPr>
          <w:lang w:val="es-ES"/>
        </w:rPr>
      </w:pPr>
    </w:p>
    <w:p w14:paraId="547804C6" w14:textId="77777777" w:rsidR="00DA4B50" w:rsidRPr="000B7919" w:rsidRDefault="00DA4B50" w:rsidP="00DA4B50">
      <w:pPr>
        <w:pStyle w:val="Prrafodelista"/>
        <w:spacing w:after="0" w:line="240" w:lineRule="auto"/>
        <w:ind w:left="1080"/>
        <w:jc w:val="both"/>
        <w:rPr>
          <w:lang w:val="es-ES"/>
        </w:rPr>
      </w:pPr>
    </w:p>
    <w:p w14:paraId="7439BE1C" w14:textId="12EF60D0" w:rsidR="00F04C07" w:rsidRDefault="00511A01" w:rsidP="003F186A">
      <w:pPr>
        <w:pStyle w:val="Prrafodelista"/>
        <w:numPr>
          <w:ilvl w:val="0"/>
          <w:numId w:val="42"/>
        </w:numPr>
        <w:spacing w:after="0" w:line="240" w:lineRule="auto"/>
        <w:jc w:val="both"/>
        <w:rPr>
          <w:lang w:val="es-ES"/>
        </w:rPr>
      </w:pPr>
      <w:r w:rsidRPr="000B7919">
        <w:rPr>
          <w:lang w:val="es-ES"/>
        </w:rPr>
        <w:t xml:space="preserve"> </w:t>
      </w:r>
      <w:r w:rsidR="00AE388C">
        <w:rPr>
          <w:lang w:val="es-ES"/>
        </w:rPr>
        <w:t>Aunque los garantes de derechos deben</w:t>
      </w:r>
      <w:r w:rsidR="006C74F1" w:rsidRPr="000B7919">
        <w:rPr>
          <w:lang w:val="es-ES"/>
        </w:rPr>
        <w:t xml:space="preserve"> </w:t>
      </w:r>
      <w:r w:rsidR="00AE388C">
        <w:rPr>
          <w:lang w:val="es-ES"/>
        </w:rPr>
        <w:t>realizar esfuerzos de buena fe para proporcionar</w:t>
      </w:r>
      <w:r w:rsidR="006C74F1" w:rsidRPr="000B7919">
        <w:rPr>
          <w:lang w:val="es-ES"/>
        </w:rPr>
        <w:t xml:space="preserve"> </w:t>
      </w:r>
      <w:r w:rsidR="00086A9C" w:rsidRPr="000B7919">
        <w:rPr>
          <w:lang w:val="es-ES"/>
        </w:rPr>
        <w:t>ajustes razonables</w:t>
      </w:r>
      <w:r w:rsidR="006C74F1" w:rsidRPr="000B7919">
        <w:rPr>
          <w:lang w:val="es-ES"/>
        </w:rPr>
        <w:t xml:space="preserve">, </w:t>
      </w:r>
      <w:r w:rsidR="00AE388C">
        <w:rPr>
          <w:lang w:val="es-ES"/>
        </w:rPr>
        <w:t>puede que existan limitaciones jurídicas o materiales</w:t>
      </w:r>
      <w:r w:rsidR="006C74F1" w:rsidRPr="000B7919">
        <w:rPr>
          <w:lang w:val="es-ES"/>
        </w:rPr>
        <w:t xml:space="preserve">. </w:t>
      </w:r>
      <w:r w:rsidR="00AE388C">
        <w:rPr>
          <w:lang w:val="es-ES"/>
        </w:rPr>
        <w:t xml:space="preserve">Toda </w:t>
      </w:r>
      <w:r w:rsidR="00AE388C" w:rsidRPr="000B7919">
        <w:rPr>
          <w:lang w:val="es-ES"/>
        </w:rPr>
        <w:t>justificación</w:t>
      </w:r>
      <w:r w:rsidR="00E53A50" w:rsidRPr="000B7919">
        <w:rPr>
          <w:lang w:val="es-ES"/>
        </w:rPr>
        <w:t xml:space="preserve"> </w:t>
      </w:r>
      <w:r w:rsidR="00AE388C">
        <w:rPr>
          <w:lang w:val="es-ES"/>
        </w:rPr>
        <w:t xml:space="preserve">de una denegación de </w:t>
      </w:r>
      <w:r w:rsidR="00086A9C" w:rsidRPr="000B7919">
        <w:rPr>
          <w:lang w:val="es-ES"/>
        </w:rPr>
        <w:t>ajustes razonables</w:t>
      </w:r>
      <w:r w:rsidR="00E53A50" w:rsidRPr="000B7919">
        <w:rPr>
          <w:lang w:val="es-ES"/>
        </w:rPr>
        <w:t xml:space="preserve"> </w:t>
      </w:r>
      <w:r w:rsidR="00AE388C">
        <w:rPr>
          <w:lang w:val="es-ES"/>
        </w:rPr>
        <w:t xml:space="preserve">debe basarse en criterios y análisis </w:t>
      </w:r>
      <w:r w:rsidR="00E53A50" w:rsidRPr="000B7919">
        <w:rPr>
          <w:lang w:val="es-ES"/>
        </w:rPr>
        <w:t>objetiv</w:t>
      </w:r>
      <w:r w:rsidR="00AE388C">
        <w:rPr>
          <w:lang w:val="es-ES"/>
        </w:rPr>
        <w:t xml:space="preserve">os y </w:t>
      </w:r>
      <w:r w:rsidR="00E53A50" w:rsidRPr="000B7919">
        <w:rPr>
          <w:lang w:val="es-ES"/>
        </w:rPr>
        <w:t>com</w:t>
      </w:r>
      <w:r w:rsidR="00AE388C">
        <w:rPr>
          <w:lang w:val="es-ES"/>
        </w:rPr>
        <w:t xml:space="preserve">unicarse oportunamente a la </w:t>
      </w:r>
      <w:r w:rsidR="00E53A50" w:rsidRPr="000B7919">
        <w:rPr>
          <w:lang w:val="es-ES"/>
        </w:rPr>
        <w:t>person</w:t>
      </w:r>
      <w:r w:rsidR="00AE388C">
        <w:rPr>
          <w:lang w:val="es-ES"/>
        </w:rPr>
        <w:t>a con</w:t>
      </w:r>
      <w:r w:rsidR="00E53A50" w:rsidRPr="000B7919">
        <w:rPr>
          <w:lang w:val="es-ES"/>
        </w:rPr>
        <w:t xml:space="preserve"> </w:t>
      </w:r>
      <w:r w:rsidR="00AE388C" w:rsidRPr="000B7919">
        <w:rPr>
          <w:lang w:val="es-ES"/>
        </w:rPr>
        <w:t xml:space="preserve">discapacidad </w:t>
      </w:r>
      <w:r w:rsidR="00AE388C">
        <w:rPr>
          <w:lang w:val="es-ES"/>
        </w:rPr>
        <w:t>interesada</w:t>
      </w:r>
      <w:r w:rsidR="00E53A50" w:rsidRPr="000B7919">
        <w:rPr>
          <w:lang w:val="es-ES"/>
        </w:rPr>
        <w:t xml:space="preserve">. </w:t>
      </w:r>
      <w:r w:rsidR="00AE388C">
        <w:rPr>
          <w:lang w:val="es-ES"/>
        </w:rPr>
        <w:t>Una</w:t>
      </w:r>
      <w:r w:rsidR="00E53A50" w:rsidRPr="000B7919">
        <w:rPr>
          <w:lang w:val="es-ES"/>
        </w:rPr>
        <w:t xml:space="preserve"> </w:t>
      </w:r>
      <w:r w:rsidR="00AE388C" w:rsidRPr="000B7919">
        <w:rPr>
          <w:lang w:val="es-ES"/>
        </w:rPr>
        <w:t>justificación</w:t>
      </w:r>
      <w:r w:rsidR="00E53A50" w:rsidRPr="000B7919">
        <w:rPr>
          <w:lang w:val="es-ES"/>
        </w:rPr>
        <w:t xml:space="preserve"> </w:t>
      </w:r>
      <w:r w:rsidR="00AE388C">
        <w:rPr>
          <w:lang w:val="es-ES"/>
        </w:rPr>
        <w:t xml:space="preserve">que perpetúe los estereotipos negativos o la </w:t>
      </w:r>
      <w:r w:rsidR="0031414E" w:rsidRPr="000B7919">
        <w:rPr>
          <w:lang w:val="es-ES"/>
        </w:rPr>
        <w:t>discriminación</w:t>
      </w:r>
      <w:r w:rsidR="00E53A50" w:rsidRPr="000B7919">
        <w:rPr>
          <w:lang w:val="es-ES"/>
        </w:rPr>
        <w:t xml:space="preserve"> </w:t>
      </w:r>
      <w:r w:rsidR="00AE388C">
        <w:rPr>
          <w:lang w:val="es-ES"/>
        </w:rPr>
        <w:t>contra</w:t>
      </w:r>
      <w:r w:rsidR="00E53A50" w:rsidRPr="000B7919">
        <w:rPr>
          <w:lang w:val="es-ES"/>
        </w:rPr>
        <w:t xml:space="preserve"> </w:t>
      </w:r>
      <w:r w:rsidR="0031414E" w:rsidRPr="000B7919">
        <w:rPr>
          <w:lang w:val="es-ES"/>
        </w:rPr>
        <w:t>personas con discapacidad</w:t>
      </w:r>
      <w:r w:rsidR="00E53A50" w:rsidRPr="000B7919">
        <w:rPr>
          <w:lang w:val="es-ES"/>
        </w:rPr>
        <w:t xml:space="preserve"> </w:t>
      </w:r>
      <w:r w:rsidR="00AE388C">
        <w:rPr>
          <w:lang w:val="es-ES"/>
        </w:rPr>
        <w:t>no puede considerarse legítima. P</w:t>
      </w:r>
      <w:r w:rsidR="00E53A50" w:rsidRPr="000B7919">
        <w:rPr>
          <w:lang w:val="es-ES"/>
        </w:rPr>
        <w:t>or e</w:t>
      </w:r>
      <w:r w:rsidR="00AE388C">
        <w:rPr>
          <w:lang w:val="es-ES"/>
        </w:rPr>
        <w:t>jemplo</w:t>
      </w:r>
      <w:r w:rsidR="00E53A50" w:rsidRPr="000B7919">
        <w:rPr>
          <w:lang w:val="es-ES"/>
        </w:rPr>
        <w:t xml:space="preserve">, </w:t>
      </w:r>
      <w:r w:rsidR="00AE388C">
        <w:rPr>
          <w:lang w:val="es-ES"/>
        </w:rPr>
        <w:t>la suposición de que incluir a alumnos con discapacidad en el aula tiene un efecto perjudicial sobre los demás alumnos resulta intrínsecamente discriminatoria</w:t>
      </w:r>
      <w:r w:rsidR="00E53A50" w:rsidRPr="000B7919">
        <w:rPr>
          <w:lang w:val="es-ES"/>
        </w:rPr>
        <w:t>.</w:t>
      </w:r>
      <w:r w:rsidR="00F04C07" w:rsidRPr="000B7919">
        <w:rPr>
          <w:lang w:val="es-ES"/>
        </w:rPr>
        <w:t xml:space="preserve"> </w:t>
      </w:r>
    </w:p>
    <w:p w14:paraId="5CBE33C0" w14:textId="77777777" w:rsidR="00146E8D" w:rsidRDefault="00146E8D" w:rsidP="00146E8D">
      <w:pPr>
        <w:pStyle w:val="Prrafodelista"/>
        <w:spacing w:after="0" w:line="240" w:lineRule="auto"/>
        <w:jc w:val="both"/>
        <w:rPr>
          <w:lang w:val="es-ES"/>
        </w:rPr>
      </w:pPr>
    </w:p>
    <w:p w14:paraId="59690740" w14:textId="77777777" w:rsidR="00146E8D" w:rsidRPr="00146E8D" w:rsidRDefault="00146E8D" w:rsidP="00146E8D">
      <w:pPr>
        <w:spacing w:after="0" w:line="240" w:lineRule="auto"/>
        <w:jc w:val="both"/>
        <w:rPr>
          <w:color w:val="00B050"/>
          <w:lang w:val="es-ES"/>
        </w:rPr>
      </w:pPr>
      <w:r w:rsidRPr="00146E8D">
        <w:rPr>
          <w:b/>
          <w:color w:val="00B050"/>
          <w:lang w:val="es-ES"/>
        </w:rPr>
        <w:t>NOTA:</w:t>
      </w:r>
      <w:r w:rsidRPr="00146E8D">
        <w:rPr>
          <w:color w:val="00B050"/>
          <w:lang w:val="es-ES"/>
        </w:rPr>
        <w:t xml:space="preserve"> La finalidad de los ajustes razonables  debe ser la de asegurar  que  las personas con discapacidad disfruten y ejerciten, en condiciones de igualdad de los derechos humanos.  De esta manera, el propio artículo 5 de este Tratado  establece la obligación  a los Estados a los ajustes de razonables  como garante de la promoción de la igualdad y de la erradicación de la discriminación. Asimismo, añade, en su apartado final, una previsión de importancia: no se considerarán discriminatorias “las medidas específicas que sean necesarias para acelerar o lograr la igualdad de hecho de las personas con discapacidad”. En este punto, la Convención es particularmente ambiciosa, pues ya no liga los ajustes razonables únicamente al derecho de acceso, sino que los vincula con todos los derechos humanos y libertades fundamentales, lo cual amplía considerablemente el radio de acción y la eficacia de esta institución. Se reconoce de este modo que las personas con discapacidad experimentan restricciones y exclusiones por motivos de discapacidad en el ejercicio y goce de todos los derechos humanos y libertades fundamentales, no solo en los que dependen del acceso previo, por lo que para la totalidad de derechos consagrados en la Convención pueden operar los ajustes razonables. Esto se refuerza a lo largo del articulado del tratado internacional, en el que en numerosas ocasiones se mencionan la obligación de realizar ajustes razonables para posibilitar el ejercicio de determinados derechos (artículos 14, libertad y seguridad personales; 24, educación inclusiva; 25, trabajo y empleo, etc.). La noción de ajustes razonables de la Convención establece el límite de que la realización de los mismos no imponga una carga desproporcionada o indebida, pero no ofrece criterios orientadores para determinar cuándo una carga ese o no excesiva. Aquí la Convención ha sido omisiva, y deja a los Estados parte libertad para concretar, en su Derecho interno, esos criterios.</w:t>
      </w:r>
    </w:p>
    <w:p w14:paraId="2D480AC7" w14:textId="77777777" w:rsidR="00146E8D" w:rsidRPr="000B7919" w:rsidRDefault="00146E8D" w:rsidP="00146E8D">
      <w:pPr>
        <w:pStyle w:val="Prrafodelista"/>
        <w:spacing w:after="0" w:line="240" w:lineRule="auto"/>
        <w:jc w:val="both"/>
        <w:rPr>
          <w:lang w:val="es-ES"/>
        </w:rPr>
      </w:pPr>
    </w:p>
    <w:p w14:paraId="72ED9FF9" w14:textId="77777777" w:rsidR="00146E8D" w:rsidRPr="00146E8D" w:rsidRDefault="00146E8D" w:rsidP="00146E8D">
      <w:pPr>
        <w:spacing w:after="0" w:line="240" w:lineRule="auto"/>
        <w:jc w:val="both"/>
        <w:rPr>
          <w:lang w:val="es-ES"/>
        </w:rPr>
      </w:pPr>
    </w:p>
    <w:p w14:paraId="663F317B" w14:textId="77777777" w:rsidR="00F04C07" w:rsidRPr="000B7919" w:rsidRDefault="00F04C07" w:rsidP="00F04C07">
      <w:pPr>
        <w:pStyle w:val="Prrafodelista"/>
        <w:spacing w:after="0" w:line="240" w:lineRule="auto"/>
        <w:ind w:left="360"/>
        <w:jc w:val="both"/>
        <w:rPr>
          <w:lang w:val="es-ES"/>
        </w:rPr>
      </w:pPr>
    </w:p>
    <w:p w14:paraId="215A1886" w14:textId="5296996F" w:rsidR="00A9787A" w:rsidRPr="000B7919" w:rsidRDefault="00A9787A" w:rsidP="00303A6D">
      <w:pPr>
        <w:pStyle w:val="Prrafodelista"/>
        <w:numPr>
          <w:ilvl w:val="1"/>
          <w:numId w:val="2"/>
        </w:numPr>
        <w:spacing w:after="0" w:line="240" w:lineRule="auto"/>
        <w:jc w:val="both"/>
        <w:rPr>
          <w:b/>
          <w:lang w:val="es-ES"/>
        </w:rPr>
      </w:pPr>
      <w:r w:rsidRPr="000B7919">
        <w:rPr>
          <w:b/>
          <w:lang w:val="es-ES"/>
        </w:rPr>
        <w:t>Art</w:t>
      </w:r>
      <w:r w:rsidR="00DA4B50" w:rsidRPr="000B7919">
        <w:rPr>
          <w:b/>
          <w:lang w:val="es-ES"/>
        </w:rPr>
        <w:t xml:space="preserve">ículo </w:t>
      </w:r>
      <w:r w:rsidRPr="000B7919">
        <w:rPr>
          <w:b/>
          <w:lang w:val="es-ES"/>
        </w:rPr>
        <w:t>5</w:t>
      </w:r>
      <w:r w:rsidR="00DA4B50" w:rsidRPr="000B7919">
        <w:rPr>
          <w:b/>
          <w:lang w:val="es-ES"/>
        </w:rPr>
        <w:t xml:space="preserve">, párrafo </w:t>
      </w:r>
      <w:r w:rsidRPr="000B7919">
        <w:rPr>
          <w:b/>
          <w:lang w:val="es-ES"/>
        </w:rPr>
        <w:t>4</w:t>
      </w:r>
      <w:r w:rsidR="00DA4B50" w:rsidRPr="000B7919">
        <w:rPr>
          <w:b/>
          <w:lang w:val="es-ES"/>
        </w:rPr>
        <w:t>,</w:t>
      </w:r>
      <w:r w:rsidR="00711BC8" w:rsidRPr="000B7919">
        <w:rPr>
          <w:b/>
          <w:lang w:val="es-ES"/>
        </w:rPr>
        <w:t xml:space="preserve"> </w:t>
      </w:r>
      <w:r w:rsidR="00AE388C">
        <w:rPr>
          <w:b/>
          <w:lang w:val="es-ES"/>
        </w:rPr>
        <w:t>medidas específicas</w:t>
      </w:r>
    </w:p>
    <w:p w14:paraId="5F880972" w14:textId="77777777" w:rsidR="005C7B9C" w:rsidRPr="000B7919" w:rsidRDefault="005C7B9C" w:rsidP="001F3101">
      <w:pPr>
        <w:pStyle w:val="Prrafodelista"/>
        <w:spacing w:after="0" w:line="240" w:lineRule="auto"/>
        <w:ind w:left="1785"/>
        <w:jc w:val="both"/>
        <w:rPr>
          <w:b/>
          <w:lang w:val="es-ES"/>
        </w:rPr>
      </w:pPr>
    </w:p>
    <w:p w14:paraId="186B822E" w14:textId="574BE908" w:rsidR="00116BCC" w:rsidRPr="00747FE4" w:rsidRDefault="00AE388C" w:rsidP="00CE153F">
      <w:pPr>
        <w:pStyle w:val="Prrafodelista"/>
        <w:numPr>
          <w:ilvl w:val="0"/>
          <w:numId w:val="42"/>
        </w:numPr>
        <w:spacing w:after="0" w:line="240" w:lineRule="auto"/>
        <w:jc w:val="both"/>
        <w:rPr>
          <w:lang w:val="es-ES"/>
        </w:rPr>
      </w:pPr>
      <w:r w:rsidRPr="00747FE4">
        <w:rPr>
          <w:lang w:val="es-ES"/>
        </w:rPr>
        <w:t>Las medidas específicas</w:t>
      </w:r>
      <w:r w:rsidR="00047C3A" w:rsidRPr="00747FE4">
        <w:rPr>
          <w:lang w:val="es-ES"/>
        </w:rPr>
        <w:t xml:space="preserve"> </w:t>
      </w:r>
      <w:r w:rsidRPr="00747FE4">
        <w:rPr>
          <w:lang w:val="es-ES"/>
        </w:rPr>
        <w:t xml:space="preserve">que no deben considerarse </w:t>
      </w:r>
      <w:r w:rsidR="0031414E" w:rsidRPr="00747FE4">
        <w:rPr>
          <w:lang w:val="es-ES"/>
        </w:rPr>
        <w:t>discriminación</w:t>
      </w:r>
      <w:r w:rsidR="00047C3A" w:rsidRPr="00747FE4">
        <w:rPr>
          <w:lang w:val="es-ES"/>
        </w:rPr>
        <w:t xml:space="preserve"> </w:t>
      </w:r>
      <w:r w:rsidRPr="00747FE4">
        <w:rPr>
          <w:lang w:val="es-ES"/>
        </w:rPr>
        <w:t>son las medidas positivas o afirmativas que pretenden acelerar o conseguir</w:t>
      </w:r>
      <w:r w:rsidR="0097167B" w:rsidRPr="00747FE4">
        <w:rPr>
          <w:lang w:val="es-ES"/>
        </w:rPr>
        <w:t xml:space="preserve"> la </w:t>
      </w:r>
      <w:r w:rsidR="006A2AB6">
        <w:rPr>
          <w:lang w:val="es-ES"/>
        </w:rPr>
        <w:t>igualdad de hecho</w:t>
      </w:r>
      <w:r w:rsidR="00047C3A" w:rsidRPr="00747FE4">
        <w:rPr>
          <w:lang w:val="es-ES"/>
        </w:rPr>
        <w:t xml:space="preserve"> </w:t>
      </w:r>
      <w:r w:rsidR="0097167B" w:rsidRPr="00747FE4">
        <w:rPr>
          <w:lang w:val="es-ES"/>
        </w:rPr>
        <w:t xml:space="preserve">de las </w:t>
      </w:r>
      <w:r w:rsidR="0031414E" w:rsidRPr="00747FE4">
        <w:rPr>
          <w:lang w:val="es-ES"/>
        </w:rPr>
        <w:t xml:space="preserve">personas con </w:t>
      </w:r>
      <w:r w:rsidR="0031414E" w:rsidRPr="00747FE4">
        <w:rPr>
          <w:lang w:val="es-ES"/>
        </w:rPr>
        <w:lastRenderedPageBreak/>
        <w:t>discapacidad</w:t>
      </w:r>
      <w:r w:rsidR="00047C3A" w:rsidRPr="00747FE4">
        <w:rPr>
          <w:lang w:val="es-ES"/>
        </w:rPr>
        <w:t xml:space="preserve">. </w:t>
      </w:r>
      <w:r w:rsidR="0097167B" w:rsidRPr="00747FE4">
        <w:rPr>
          <w:lang w:val="es-ES"/>
        </w:rPr>
        <w:t xml:space="preserve">Esas medidas </w:t>
      </w:r>
      <w:r w:rsidR="00747FE4" w:rsidRPr="00184360">
        <w:rPr>
          <w:lang w:val="es-ES"/>
        </w:rPr>
        <w:t>existen</w:t>
      </w:r>
      <w:r w:rsidR="00747FE4" w:rsidRPr="00747FE4">
        <w:rPr>
          <w:lang w:val="es-ES"/>
        </w:rPr>
        <w:t xml:space="preserve"> en otros tratados internacionales de derechos humanos</w:t>
      </w:r>
      <w:r w:rsidR="00047C3A" w:rsidRPr="00747FE4">
        <w:rPr>
          <w:lang w:val="es-ES"/>
        </w:rPr>
        <w:t xml:space="preserve">, </w:t>
      </w:r>
      <w:r w:rsidR="00747FE4" w:rsidRPr="00747FE4">
        <w:rPr>
          <w:lang w:val="es-ES"/>
        </w:rPr>
        <w:t xml:space="preserve">como la </w:t>
      </w:r>
      <w:r w:rsidR="007410BB" w:rsidRPr="00747FE4">
        <w:rPr>
          <w:lang w:val="es-ES"/>
        </w:rPr>
        <w:t>Convención sobre la Eliminación de Todas las Formas de Discriminación contra la Mujer</w:t>
      </w:r>
      <w:r w:rsidR="00047C3A" w:rsidRPr="000B7919">
        <w:rPr>
          <w:rStyle w:val="Refdenotaalpie"/>
          <w:lang w:val="es-ES"/>
        </w:rPr>
        <w:footnoteReference w:id="47"/>
      </w:r>
      <w:r w:rsidR="00047C3A" w:rsidRPr="00747FE4">
        <w:rPr>
          <w:lang w:val="es-ES"/>
        </w:rPr>
        <w:t xml:space="preserve"> </w:t>
      </w:r>
      <w:r w:rsidR="00747FE4" w:rsidRPr="00747FE4">
        <w:rPr>
          <w:lang w:val="es-ES"/>
        </w:rPr>
        <w:t>y la</w:t>
      </w:r>
      <w:r w:rsidR="00047C3A" w:rsidRPr="00747FE4">
        <w:rPr>
          <w:lang w:val="es-ES"/>
        </w:rPr>
        <w:t xml:space="preserve"> </w:t>
      </w:r>
      <w:r w:rsidR="007410BB" w:rsidRPr="00747FE4">
        <w:rPr>
          <w:lang w:val="es-ES"/>
        </w:rPr>
        <w:t>Convención Internacional sobre la Eliminación de Todas las Formas de Discriminación Racial</w:t>
      </w:r>
      <w:r w:rsidR="00047C3A" w:rsidRPr="000B7919">
        <w:rPr>
          <w:rStyle w:val="Refdenotaalpie"/>
          <w:lang w:val="es-ES"/>
        </w:rPr>
        <w:footnoteReference w:id="48"/>
      </w:r>
      <w:r w:rsidR="00BD400C" w:rsidRPr="00747FE4">
        <w:rPr>
          <w:lang w:val="es-ES"/>
        </w:rPr>
        <w:t xml:space="preserve"> </w:t>
      </w:r>
      <w:r w:rsidR="00747FE4" w:rsidRPr="00747FE4">
        <w:rPr>
          <w:lang w:val="es-ES"/>
        </w:rPr>
        <w:t>y entrañan la adopción o el mantenimiento de determinadas ve</w:t>
      </w:r>
      <w:r w:rsidR="00184360">
        <w:rPr>
          <w:lang w:val="es-ES"/>
        </w:rPr>
        <w:t xml:space="preserve">ntajas en favor de un grupo </w:t>
      </w:r>
      <w:proofErr w:type="spellStart"/>
      <w:r w:rsidR="00184360">
        <w:rPr>
          <w:lang w:val="es-ES"/>
        </w:rPr>
        <w:t>sub</w:t>
      </w:r>
      <w:r w:rsidR="00747FE4" w:rsidRPr="00747FE4">
        <w:rPr>
          <w:lang w:val="es-ES"/>
        </w:rPr>
        <w:t>representado</w:t>
      </w:r>
      <w:proofErr w:type="spellEnd"/>
      <w:r w:rsidR="00747FE4" w:rsidRPr="00747FE4">
        <w:rPr>
          <w:lang w:val="es-ES"/>
        </w:rPr>
        <w:t xml:space="preserve"> o marginado</w:t>
      </w:r>
      <w:r w:rsidR="00047C3A" w:rsidRPr="00747FE4">
        <w:rPr>
          <w:lang w:val="es-ES"/>
        </w:rPr>
        <w:t xml:space="preserve">. </w:t>
      </w:r>
      <w:r w:rsidR="00747FE4" w:rsidRPr="00747FE4">
        <w:rPr>
          <w:lang w:val="es-ES"/>
        </w:rPr>
        <w:t xml:space="preserve">Guardan relación con el modelo inclusivo de igualdad </w:t>
      </w:r>
      <w:r w:rsidR="00747FE4">
        <w:rPr>
          <w:lang w:val="es-ES"/>
        </w:rPr>
        <w:t>en la medida en que tratan de corregir o compensar la discriminación del pasado o el presente o superar la</w:t>
      </w:r>
      <w:r w:rsidR="00047C3A" w:rsidRPr="00747FE4">
        <w:rPr>
          <w:lang w:val="es-ES"/>
        </w:rPr>
        <w:t xml:space="preserve"> </w:t>
      </w:r>
      <w:r w:rsidR="0031414E" w:rsidRPr="00747FE4">
        <w:rPr>
          <w:lang w:val="es-ES"/>
        </w:rPr>
        <w:t>discriminación</w:t>
      </w:r>
      <w:r w:rsidR="00747FE4">
        <w:rPr>
          <w:lang w:val="es-ES"/>
        </w:rPr>
        <w:t xml:space="preserve"> estructural o sistémica. Suelen ser de carácter temporal</w:t>
      </w:r>
      <w:r w:rsidR="00047C3A" w:rsidRPr="00747FE4">
        <w:rPr>
          <w:lang w:val="es-ES"/>
        </w:rPr>
        <w:t xml:space="preserve">, </w:t>
      </w:r>
      <w:r w:rsidR="00747FE4">
        <w:rPr>
          <w:lang w:val="es-ES"/>
        </w:rPr>
        <w:t>aunque algunos casos requieren medidas permanentes de acción positiva</w:t>
      </w:r>
      <w:r w:rsidR="00047C3A" w:rsidRPr="00747FE4">
        <w:rPr>
          <w:lang w:val="es-ES"/>
        </w:rPr>
        <w:t xml:space="preserve">, </w:t>
      </w:r>
      <w:r w:rsidR="00BD400C" w:rsidRPr="00747FE4">
        <w:rPr>
          <w:lang w:val="es-ES"/>
        </w:rPr>
        <w:t>depend</w:t>
      </w:r>
      <w:r w:rsidR="00747FE4">
        <w:rPr>
          <w:lang w:val="es-ES"/>
        </w:rPr>
        <w:t xml:space="preserve">iendo del contexto y las </w:t>
      </w:r>
      <w:r w:rsidR="00BD400C" w:rsidRPr="00747FE4">
        <w:rPr>
          <w:lang w:val="es-ES"/>
        </w:rPr>
        <w:t>circu</w:t>
      </w:r>
      <w:r w:rsidR="00747FE4">
        <w:rPr>
          <w:lang w:val="es-ES"/>
        </w:rPr>
        <w:t>nstancias</w:t>
      </w:r>
      <w:r w:rsidR="00BD400C" w:rsidRPr="00747FE4">
        <w:rPr>
          <w:lang w:val="es-ES"/>
        </w:rPr>
        <w:t xml:space="preserve">, </w:t>
      </w:r>
      <w:r w:rsidR="00747FE4">
        <w:rPr>
          <w:lang w:val="es-ES"/>
        </w:rPr>
        <w:t>entre otras cosas en razón de una deficiencia específica o de las barreras e</w:t>
      </w:r>
      <w:r w:rsidR="00047C3A" w:rsidRPr="00747FE4">
        <w:rPr>
          <w:lang w:val="es-ES"/>
        </w:rPr>
        <w:t>structural</w:t>
      </w:r>
      <w:r w:rsidR="00747FE4">
        <w:rPr>
          <w:lang w:val="es-ES"/>
        </w:rPr>
        <w:t>es en la sociedad</w:t>
      </w:r>
      <w:r w:rsidR="00BE0054" w:rsidRPr="000B7919">
        <w:rPr>
          <w:rStyle w:val="Refdenotaalpie"/>
          <w:lang w:val="es-ES"/>
        </w:rPr>
        <w:footnoteReference w:id="49"/>
      </w:r>
      <w:r w:rsidR="00747FE4">
        <w:rPr>
          <w:lang w:val="es-ES"/>
        </w:rPr>
        <w:t>.</w:t>
      </w:r>
      <w:r w:rsidR="00BD400C" w:rsidRPr="00747FE4">
        <w:rPr>
          <w:lang w:val="es-ES"/>
        </w:rPr>
        <w:t xml:space="preserve"> </w:t>
      </w:r>
      <w:r w:rsidR="00747FE4">
        <w:rPr>
          <w:lang w:val="es-ES"/>
        </w:rPr>
        <w:t xml:space="preserve">Algunos ejemplos de </w:t>
      </w:r>
      <w:r w:rsidRPr="00747FE4">
        <w:rPr>
          <w:lang w:val="es-ES"/>
        </w:rPr>
        <w:t>medidas específicas</w:t>
      </w:r>
      <w:r w:rsidR="007406B5" w:rsidRPr="00747FE4">
        <w:rPr>
          <w:lang w:val="es-ES"/>
        </w:rPr>
        <w:t xml:space="preserve"> </w:t>
      </w:r>
      <w:r w:rsidR="00747FE4">
        <w:rPr>
          <w:lang w:val="es-ES"/>
        </w:rPr>
        <w:t>son los programas de divulgación y apoyo</w:t>
      </w:r>
      <w:r w:rsidR="007406B5" w:rsidRPr="00747FE4">
        <w:rPr>
          <w:lang w:val="es-ES"/>
        </w:rPr>
        <w:t xml:space="preserve">, </w:t>
      </w:r>
      <w:r w:rsidR="00747FE4">
        <w:rPr>
          <w:lang w:val="es-ES"/>
        </w:rPr>
        <w:t xml:space="preserve">la </w:t>
      </w:r>
      <w:r w:rsidR="00D304F7">
        <w:rPr>
          <w:lang w:val="es-ES"/>
        </w:rPr>
        <w:t>asignación</w:t>
      </w:r>
      <w:r w:rsidR="00747FE4">
        <w:rPr>
          <w:lang w:val="es-ES"/>
        </w:rPr>
        <w:t xml:space="preserve"> y/o reasignación de recursos</w:t>
      </w:r>
      <w:r w:rsidR="007406B5" w:rsidRPr="00747FE4">
        <w:rPr>
          <w:lang w:val="es-ES"/>
        </w:rPr>
        <w:t xml:space="preserve">, </w:t>
      </w:r>
      <w:r w:rsidR="00747FE4">
        <w:rPr>
          <w:lang w:val="es-ES"/>
        </w:rPr>
        <w:t>la contratación</w:t>
      </w:r>
      <w:r w:rsidR="00D304F7">
        <w:rPr>
          <w:lang w:val="es-ES"/>
        </w:rPr>
        <w:t xml:space="preserve"> y los ascensos</w:t>
      </w:r>
      <w:r w:rsidR="00747FE4">
        <w:rPr>
          <w:lang w:val="es-ES"/>
        </w:rPr>
        <w:t xml:space="preserve"> selectiv</w:t>
      </w:r>
      <w:r w:rsidR="00D304F7">
        <w:rPr>
          <w:lang w:val="es-ES"/>
        </w:rPr>
        <w:t>os</w:t>
      </w:r>
      <w:r w:rsidR="007406B5" w:rsidRPr="00747FE4">
        <w:rPr>
          <w:lang w:val="es-ES"/>
        </w:rPr>
        <w:t xml:space="preserve">, </w:t>
      </w:r>
      <w:r w:rsidR="00D304F7">
        <w:rPr>
          <w:lang w:val="es-ES"/>
        </w:rPr>
        <w:t>los sistemas de cuotas</w:t>
      </w:r>
      <w:r w:rsidR="007406B5" w:rsidRPr="00747FE4">
        <w:rPr>
          <w:lang w:val="es-ES"/>
        </w:rPr>
        <w:t xml:space="preserve">, </w:t>
      </w:r>
      <w:r w:rsidR="00D304F7">
        <w:rPr>
          <w:lang w:val="es-ES"/>
        </w:rPr>
        <w:t xml:space="preserve">las medidas de adelanto y </w:t>
      </w:r>
      <w:r w:rsidR="00184360">
        <w:rPr>
          <w:lang w:val="es-ES"/>
        </w:rPr>
        <w:t>potenciación</w:t>
      </w:r>
      <w:r w:rsidR="007406B5" w:rsidRPr="00747FE4">
        <w:rPr>
          <w:lang w:val="es-ES"/>
        </w:rPr>
        <w:t xml:space="preserve">, </w:t>
      </w:r>
      <w:r w:rsidR="00D304F7">
        <w:rPr>
          <w:lang w:val="es-ES"/>
        </w:rPr>
        <w:t>y también los servicios de relevo de cuidadores</w:t>
      </w:r>
      <w:r w:rsidR="007406B5" w:rsidRPr="00747FE4">
        <w:rPr>
          <w:lang w:val="es-ES"/>
        </w:rPr>
        <w:t xml:space="preserve"> </w:t>
      </w:r>
      <w:r w:rsidR="00D304F7">
        <w:rPr>
          <w:lang w:val="es-ES"/>
        </w:rPr>
        <w:t>y los apoyos técnicos</w:t>
      </w:r>
      <w:r w:rsidR="007406B5" w:rsidRPr="00747FE4">
        <w:rPr>
          <w:lang w:val="es-ES"/>
        </w:rPr>
        <w:t xml:space="preserve">. </w:t>
      </w:r>
    </w:p>
    <w:p w14:paraId="2FC214B4" w14:textId="77777777" w:rsidR="005C7B9C" w:rsidRPr="000B7919" w:rsidRDefault="005C7B9C" w:rsidP="001F3101">
      <w:pPr>
        <w:pStyle w:val="Prrafodelista"/>
        <w:spacing w:after="0" w:line="240" w:lineRule="auto"/>
        <w:jc w:val="both"/>
        <w:rPr>
          <w:lang w:val="es-ES"/>
        </w:rPr>
      </w:pPr>
    </w:p>
    <w:p w14:paraId="6F6DECB5" w14:textId="450F8055" w:rsidR="00116BCC" w:rsidRPr="000B7919" w:rsidRDefault="00D304F7" w:rsidP="00303A6D">
      <w:pPr>
        <w:pStyle w:val="Prrafodelista"/>
        <w:numPr>
          <w:ilvl w:val="0"/>
          <w:numId w:val="42"/>
        </w:numPr>
        <w:spacing w:after="0" w:line="240" w:lineRule="auto"/>
        <w:jc w:val="both"/>
        <w:rPr>
          <w:lang w:val="es-ES"/>
        </w:rPr>
      </w:pPr>
      <w:r>
        <w:rPr>
          <w:lang w:val="es-ES"/>
        </w:rPr>
        <w:t xml:space="preserve">A diferencia de los </w:t>
      </w:r>
      <w:r w:rsidR="00086A9C" w:rsidRPr="000B7919">
        <w:rPr>
          <w:lang w:val="es-ES"/>
        </w:rPr>
        <w:t>ajustes razonables</w:t>
      </w:r>
      <w:r w:rsidR="004C67BC" w:rsidRPr="000B7919">
        <w:rPr>
          <w:lang w:val="es-ES"/>
        </w:rPr>
        <w:t xml:space="preserve">, </w:t>
      </w:r>
      <w:r>
        <w:rPr>
          <w:lang w:val="es-ES"/>
        </w:rPr>
        <w:t xml:space="preserve">las </w:t>
      </w:r>
      <w:r w:rsidR="00AE388C">
        <w:rPr>
          <w:lang w:val="es-ES"/>
        </w:rPr>
        <w:t>medidas específicas</w:t>
      </w:r>
      <w:r w:rsidR="004C67BC" w:rsidRPr="000B7919">
        <w:rPr>
          <w:lang w:val="es-ES"/>
        </w:rPr>
        <w:t xml:space="preserve"> </w:t>
      </w:r>
      <w:r>
        <w:rPr>
          <w:lang w:val="es-ES"/>
        </w:rPr>
        <w:t xml:space="preserve">no suelen ser obligatorias y corresponde al Estado parte decidir si adopta medidas específicas y cómo y cuándo lo hace. </w:t>
      </w:r>
      <w:r w:rsidR="004C67BC" w:rsidRPr="000B7919">
        <w:rPr>
          <w:lang w:val="es-ES"/>
        </w:rPr>
        <w:t xml:space="preserve"> </w:t>
      </w:r>
      <w:r>
        <w:rPr>
          <w:lang w:val="es-ES"/>
        </w:rPr>
        <w:t xml:space="preserve">Sin embargo, pueden darse </w:t>
      </w:r>
      <w:r w:rsidRPr="000B7919">
        <w:rPr>
          <w:lang w:val="es-ES"/>
        </w:rPr>
        <w:t>circunstancias</w:t>
      </w:r>
      <w:r w:rsidR="004C67BC" w:rsidRPr="000B7919">
        <w:rPr>
          <w:lang w:val="es-ES"/>
        </w:rPr>
        <w:t xml:space="preserve"> </w:t>
      </w:r>
      <w:r>
        <w:rPr>
          <w:lang w:val="es-ES"/>
        </w:rPr>
        <w:t xml:space="preserve">en que sea necesario adoptar medidas temporales </w:t>
      </w:r>
      <w:r w:rsidR="00184360">
        <w:rPr>
          <w:lang w:val="es-ES"/>
        </w:rPr>
        <w:t>o</w:t>
      </w:r>
      <w:r>
        <w:rPr>
          <w:lang w:val="es-ES"/>
        </w:rPr>
        <w:t xml:space="preserve"> permanentes con arreglo al </w:t>
      </w:r>
      <w:r w:rsidR="00993DB7" w:rsidRPr="000B7919">
        <w:rPr>
          <w:lang w:val="es-ES"/>
        </w:rPr>
        <w:t>artículo</w:t>
      </w:r>
      <w:r>
        <w:rPr>
          <w:lang w:val="es-ES"/>
        </w:rPr>
        <w:t xml:space="preserve"> </w:t>
      </w:r>
      <w:r w:rsidR="004C67BC" w:rsidRPr="000B7919">
        <w:rPr>
          <w:lang w:val="es-ES"/>
        </w:rPr>
        <w:t>5</w:t>
      </w:r>
      <w:r>
        <w:rPr>
          <w:lang w:val="es-ES"/>
        </w:rPr>
        <w:t xml:space="preserve">, párrafo </w:t>
      </w:r>
      <w:r w:rsidR="004C67BC" w:rsidRPr="000B7919">
        <w:rPr>
          <w:lang w:val="es-ES"/>
        </w:rPr>
        <w:t>4</w:t>
      </w:r>
      <w:r>
        <w:rPr>
          <w:lang w:val="es-ES"/>
        </w:rPr>
        <w:t xml:space="preserve">, de la </w:t>
      </w:r>
      <w:r w:rsidR="00D34C0D" w:rsidRPr="000B7919">
        <w:rPr>
          <w:lang w:val="es-ES"/>
        </w:rPr>
        <w:t>Convención</w:t>
      </w:r>
      <w:r w:rsidR="004C67BC" w:rsidRPr="000B7919">
        <w:rPr>
          <w:lang w:val="es-ES"/>
        </w:rPr>
        <w:t xml:space="preserve">. </w:t>
      </w:r>
      <w:r>
        <w:rPr>
          <w:lang w:val="es-ES"/>
        </w:rPr>
        <w:t xml:space="preserve">Los Estados partes deben adoptar </w:t>
      </w:r>
      <w:r w:rsidR="00AE388C">
        <w:rPr>
          <w:lang w:val="es-ES"/>
        </w:rPr>
        <w:t>medidas específicas</w:t>
      </w:r>
      <w:r w:rsidR="004C67BC" w:rsidRPr="000B7919">
        <w:rPr>
          <w:lang w:val="es-ES"/>
        </w:rPr>
        <w:t xml:space="preserve"> </w:t>
      </w:r>
      <w:r>
        <w:rPr>
          <w:lang w:val="es-ES"/>
        </w:rPr>
        <w:t xml:space="preserve">de carácter temporal o permanente cuando </w:t>
      </w:r>
      <w:r w:rsidR="00184360">
        <w:rPr>
          <w:lang w:val="es-ES"/>
        </w:rPr>
        <w:t>las</w:t>
      </w:r>
      <w:r>
        <w:rPr>
          <w:lang w:val="es-ES"/>
        </w:rPr>
        <w:t xml:space="preserve"> consideren necesarias para acelerar o conseguir la </w:t>
      </w:r>
      <w:r w:rsidR="006A2AB6">
        <w:rPr>
          <w:lang w:val="es-ES"/>
        </w:rPr>
        <w:t>igualdad de hecho</w:t>
      </w:r>
      <w:r w:rsidR="004C67BC" w:rsidRPr="000B7919">
        <w:rPr>
          <w:lang w:val="es-ES"/>
        </w:rPr>
        <w:t xml:space="preserve">, </w:t>
      </w:r>
      <w:r>
        <w:rPr>
          <w:lang w:val="es-ES"/>
        </w:rPr>
        <w:t xml:space="preserve">en especial si la </w:t>
      </w:r>
      <w:r w:rsidR="0031414E" w:rsidRPr="000B7919">
        <w:rPr>
          <w:lang w:val="es-ES"/>
        </w:rPr>
        <w:t>discriminación</w:t>
      </w:r>
      <w:r w:rsidR="004C67BC" w:rsidRPr="000B7919">
        <w:rPr>
          <w:lang w:val="es-ES"/>
        </w:rPr>
        <w:t xml:space="preserve"> </w:t>
      </w:r>
      <w:r>
        <w:rPr>
          <w:lang w:val="es-ES"/>
        </w:rPr>
        <w:t>e</w:t>
      </w:r>
      <w:r w:rsidR="004C67BC" w:rsidRPr="000B7919">
        <w:rPr>
          <w:lang w:val="es-ES"/>
        </w:rPr>
        <w:t xml:space="preserve">s </w:t>
      </w:r>
      <w:r>
        <w:rPr>
          <w:lang w:val="es-ES"/>
        </w:rPr>
        <w:t>e</w:t>
      </w:r>
      <w:r w:rsidR="004C67BC" w:rsidRPr="000B7919">
        <w:rPr>
          <w:lang w:val="es-ES"/>
        </w:rPr>
        <w:t>structural o</w:t>
      </w:r>
      <w:r>
        <w:rPr>
          <w:lang w:val="es-ES"/>
        </w:rPr>
        <w:t xml:space="preserve"> sistémica</w:t>
      </w:r>
      <w:r w:rsidR="004C67BC" w:rsidRPr="000B7919">
        <w:rPr>
          <w:lang w:val="es-ES"/>
        </w:rPr>
        <w:t xml:space="preserve">. </w:t>
      </w:r>
      <w:r w:rsidR="00D44853">
        <w:rPr>
          <w:lang w:val="es-ES"/>
        </w:rPr>
        <w:t>Si</w:t>
      </w:r>
      <w:r>
        <w:rPr>
          <w:lang w:val="es-ES"/>
        </w:rPr>
        <w:t xml:space="preserve"> </w:t>
      </w:r>
      <w:r w:rsidR="00D44853">
        <w:rPr>
          <w:lang w:val="es-ES"/>
        </w:rPr>
        <w:t>en ausencia de esas medidas</w:t>
      </w:r>
      <w:r w:rsidR="00D44853" w:rsidRPr="000B7919">
        <w:rPr>
          <w:lang w:val="es-ES"/>
        </w:rPr>
        <w:t xml:space="preserve"> </w:t>
      </w:r>
      <w:r w:rsidR="00D44853">
        <w:rPr>
          <w:lang w:val="es-ES"/>
        </w:rPr>
        <w:t>la esencia de la protección de</w:t>
      </w:r>
      <w:r w:rsidR="004C67BC" w:rsidRPr="000B7919">
        <w:rPr>
          <w:lang w:val="es-ES"/>
        </w:rPr>
        <w:t xml:space="preserve"> </w:t>
      </w:r>
      <w:r>
        <w:rPr>
          <w:lang w:val="es-ES"/>
        </w:rPr>
        <w:t xml:space="preserve">un derecho </w:t>
      </w:r>
      <w:r w:rsidR="004C67BC" w:rsidRPr="000B7919">
        <w:rPr>
          <w:lang w:val="es-ES"/>
        </w:rPr>
        <w:t>human</w:t>
      </w:r>
      <w:r>
        <w:rPr>
          <w:lang w:val="es-ES"/>
        </w:rPr>
        <w:t xml:space="preserve">o </w:t>
      </w:r>
      <w:r w:rsidR="00D44853">
        <w:rPr>
          <w:lang w:val="es-ES"/>
        </w:rPr>
        <w:t>no tenga</w:t>
      </w:r>
      <w:r>
        <w:rPr>
          <w:lang w:val="es-ES"/>
        </w:rPr>
        <w:t xml:space="preserve"> </w:t>
      </w:r>
      <w:r w:rsidRPr="000B7919">
        <w:rPr>
          <w:lang w:val="es-ES"/>
        </w:rPr>
        <w:t>sentido</w:t>
      </w:r>
      <w:r w:rsidR="004C67BC" w:rsidRPr="000B7919">
        <w:rPr>
          <w:lang w:val="es-ES"/>
        </w:rPr>
        <w:t xml:space="preserve">, </w:t>
      </w:r>
      <w:r>
        <w:rPr>
          <w:lang w:val="es-ES"/>
        </w:rPr>
        <w:t xml:space="preserve">es posible que se </w:t>
      </w:r>
      <w:r w:rsidR="00184360">
        <w:rPr>
          <w:lang w:val="es-ES"/>
        </w:rPr>
        <w:t>establezca</w:t>
      </w:r>
      <w:r>
        <w:rPr>
          <w:lang w:val="es-ES"/>
        </w:rPr>
        <w:t xml:space="preserve"> la obligatoriedad de las </w:t>
      </w:r>
      <w:r w:rsidR="00AE388C">
        <w:rPr>
          <w:lang w:val="es-ES"/>
        </w:rPr>
        <w:t>medidas específicas</w:t>
      </w:r>
      <w:r w:rsidR="004C67BC" w:rsidRPr="000B7919">
        <w:rPr>
          <w:lang w:val="es-ES"/>
        </w:rPr>
        <w:t xml:space="preserve"> </w:t>
      </w:r>
      <w:r>
        <w:rPr>
          <w:lang w:val="es-ES"/>
        </w:rPr>
        <w:t xml:space="preserve">a fin de alcanzar el objetivo y propósito de la </w:t>
      </w:r>
      <w:r w:rsidR="00D34C0D" w:rsidRPr="000B7919">
        <w:rPr>
          <w:lang w:val="es-ES"/>
        </w:rPr>
        <w:t>Convención</w:t>
      </w:r>
      <w:r w:rsidR="004C67BC" w:rsidRPr="000B7919">
        <w:rPr>
          <w:lang w:val="es-ES"/>
        </w:rPr>
        <w:t>.</w:t>
      </w:r>
    </w:p>
    <w:p w14:paraId="47EB9C39" w14:textId="77777777" w:rsidR="005C7B9C" w:rsidRPr="000B7919" w:rsidRDefault="005C7B9C" w:rsidP="001F3101">
      <w:pPr>
        <w:pStyle w:val="Prrafodelista"/>
        <w:rPr>
          <w:lang w:val="es-ES"/>
        </w:rPr>
      </w:pPr>
    </w:p>
    <w:p w14:paraId="671EDF53" w14:textId="555FDF9B" w:rsidR="004C67BC" w:rsidRPr="000B7919" w:rsidRDefault="00D304F7" w:rsidP="003F186A">
      <w:pPr>
        <w:pStyle w:val="Prrafodelista"/>
        <w:numPr>
          <w:ilvl w:val="0"/>
          <w:numId w:val="42"/>
        </w:numPr>
        <w:spacing w:after="0" w:line="240" w:lineRule="auto"/>
        <w:jc w:val="both"/>
        <w:rPr>
          <w:lang w:val="es-ES"/>
        </w:rPr>
      </w:pPr>
      <w:r>
        <w:rPr>
          <w:lang w:val="es-ES"/>
        </w:rPr>
        <w:t>Las m</w:t>
      </w:r>
      <w:r w:rsidR="00AE388C">
        <w:rPr>
          <w:lang w:val="es-ES"/>
        </w:rPr>
        <w:t>edidas específicas</w:t>
      </w:r>
      <w:r w:rsidR="004C67BC" w:rsidRPr="000B7919">
        <w:rPr>
          <w:lang w:val="es-ES"/>
        </w:rPr>
        <w:t xml:space="preserve"> </w:t>
      </w:r>
      <w:r>
        <w:rPr>
          <w:lang w:val="es-ES"/>
        </w:rPr>
        <w:t xml:space="preserve">adoptadas por los Estados partes en virtud del </w:t>
      </w:r>
      <w:r w:rsidR="00993DB7" w:rsidRPr="000B7919">
        <w:rPr>
          <w:lang w:val="es-ES"/>
        </w:rPr>
        <w:t>artículo</w:t>
      </w:r>
      <w:r>
        <w:rPr>
          <w:lang w:val="es-ES"/>
        </w:rPr>
        <w:t xml:space="preserve"> </w:t>
      </w:r>
      <w:r w:rsidR="004C67BC" w:rsidRPr="000B7919">
        <w:rPr>
          <w:lang w:val="es-ES"/>
        </w:rPr>
        <w:t>5</w:t>
      </w:r>
      <w:r>
        <w:rPr>
          <w:lang w:val="es-ES"/>
        </w:rPr>
        <w:t xml:space="preserve">, párrafo </w:t>
      </w:r>
      <w:r w:rsidR="004C67BC" w:rsidRPr="000B7919">
        <w:rPr>
          <w:lang w:val="es-ES"/>
        </w:rPr>
        <w:t>4</w:t>
      </w:r>
      <w:r>
        <w:rPr>
          <w:lang w:val="es-ES"/>
        </w:rPr>
        <w:t xml:space="preserve">, de la </w:t>
      </w:r>
      <w:r w:rsidR="00D34C0D" w:rsidRPr="000B7919">
        <w:rPr>
          <w:lang w:val="es-ES"/>
        </w:rPr>
        <w:t>Convención</w:t>
      </w:r>
      <w:r>
        <w:rPr>
          <w:lang w:val="es-ES"/>
        </w:rPr>
        <w:t xml:space="preserve"> han de ser conformes con todos sus principios y disposiciones. En particular, no deben dar lugar a que se perpetúen la </w:t>
      </w:r>
      <w:r w:rsidRPr="000B7919">
        <w:rPr>
          <w:lang w:val="es-ES"/>
        </w:rPr>
        <w:t>segregación</w:t>
      </w:r>
      <w:r w:rsidR="007E4902" w:rsidRPr="000B7919">
        <w:rPr>
          <w:lang w:val="es-ES"/>
        </w:rPr>
        <w:t xml:space="preserve">, </w:t>
      </w:r>
      <w:r>
        <w:rPr>
          <w:lang w:val="es-ES"/>
        </w:rPr>
        <w:t>los estereotipos, la e</w:t>
      </w:r>
      <w:r w:rsidRPr="000B7919">
        <w:rPr>
          <w:lang w:val="es-ES"/>
        </w:rPr>
        <w:t>stigmatización</w:t>
      </w:r>
      <w:r w:rsidR="007E4902" w:rsidRPr="000B7919">
        <w:rPr>
          <w:lang w:val="es-ES"/>
        </w:rPr>
        <w:t xml:space="preserve"> </w:t>
      </w:r>
      <w:r>
        <w:rPr>
          <w:lang w:val="es-ES"/>
        </w:rPr>
        <w:t xml:space="preserve">ni otras formas de </w:t>
      </w:r>
      <w:r w:rsidR="0031414E" w:rsidRPr="000B7919">
        <w:rPr>
          <w:lang w:val="es-ES"/>
        </w:rPr>
        <w:t>discriminación</w:t>
      </w:r>
      <w:r w:rsidR="007E4902" w:rsidRPr="000B7919">
        <w:rPr>
          <w:lang w:val="es-ES"/>
        </w:rPr>
        <w:t xml:space="preserve"> </w:t>
      </w:r>
      <w:r>
        <w:rPr>
          <w:lang w:val="es-ES"/>
        </w:rPr>
        <w:t>de las</w:t>
      </w:r>
      <w:r w:rsidR="007E4902" w:rsidRPr="000B7919">
        <w:rPr>
          <w:lang w:val="es-ES"/>
        </w:rPr>
        <w:t xml:space="preserve"> </w:t>
      </w:r>
      <w:r w:rsidR="0031414E" w:rsidRPr="000B7919">
        <w:rPr>
          <w:lang w:val="es-ES"/>
        </w:rPr>
        <w:t>personas con discapacidad</w:t>
      </w:r>
      <w:r w:rsidR="00B352C7" w:rsidRPr="000B7919">
        <w:rPr>
          <w:lang w:val="es-ES"/>
        </w:rPr>
        <w:t>.</w:t>
      </w:r>
      <w:r w:rsidR="007E4902" w:rsidRPr="000B7919">
        <w:rPr>
          <w:lang w:val="es-ES"/>
        </w:rPr>
        <w:t xml:space="preserve"> </w:t>
      </w:r>
      <w:r>
        <w:rPr>
          <w:lang w:val="es-ES"/>
        </w:rPr>
        <w:t xml:space="preserve">En consecuencia, los Estados partes deben mantener estrechas consultas y </w:t>
      </w:r>
      <w:r w:rsidR="00C7436C">
        <w:rPr>
          <w:lang w:val="es-ES"/>
        </w:rPr>
        <w:t>colaborar</w:t>
      </w:r>
      <w:r>
        <w:rPr>
          <w:lang w:val="es-ES"/>
        </w:rPr>
        <w:t xml:space="preserve"> activamente con las </w:t>
      </w:r>
      <w:r w:rsidR="005F76FB" w:rsidRPr="000B7919">
        <w:rPr>
          <w:lang w:val="es-ES"/>
        </w:rPr>
        <w:t>organizaciones de personas con discapacidad</w:t>
      </w:r>
      <w:r w:rsidR="000F4ECE" w:rsidRPr="000B7919">
        <w:rPr>
          <w:lang w:val="es-ES"/>
        </w:rPr>
        <w:t xml:space="preserve"> </w:t>
      </w:r>
      <w:r w:rsidR="00C7436C">
        <w:rPr>
          <w:lang w:val="es-ES"/>
        </w:rPr>
        <w:t>cuando adopten</w:t>
      </w:r>
      <w:r w:rsidR="004C7828" w:rsidRPr="000B7919">
        <w:rPr>
          <w:lang w:val="es-ES"/>
        </w:rPr>
        <w:t xml:space="preserve"> </w:t>
      </w:r>
      <w:r w:rsidR="00AE388C">
        <w:rPr>
          <w:lang w:val="es-ES"/>
        </w:rPr>
        <w:t>medidas específicas</w:t>
      </w:r>
      <w:r w:rsidR="000F4ECE" w:rsidRPr="000B7919">
        <w:rPr>
          <w:rStyle w:val="Refdenotaalpie"/>
          <w:lang w:val="es-ES"/>
        </w:rPr>
        <w:footnoteReference w:id="50"/>
      </w:r>
      <w:r w:rsidR="00C7436C">
        <w:rPr>
          <w:lang w:val="es-ES"/>
        </w:rPr>
        <w:t>. Las m</w:t>
      </w:r>
      <w:r w:rsidR="00AE388C">
        <w:rPr>
          <w:lang w:val="es-ES"/>
        </w:rPr>
        <w:t>edidas específicas</w:t>
      </w:r>
      <w:r w:rsidR="000F4ECE" w:rsidRPr="000B7919">
        <w:rPr>
          <w:lang w:val="es-ES"/>
        </w:rPr>
        <w:t xml:space="preserve"> </w:t>
      </w:r>
      <w:r w:rsidR="00C7436C">
        <w:rPr>
          <w:lang w:val="es-ES"/>
        </w:rPr>
        <w:t>deben supervisarse y evaluarse meticulosamente</w:t>
      </w:r>
      <w:r w:rsidR="007E4902" w:rsidRPr="000B7919">
        <w:rPr>
          <w:rStyle w:val="Refdenotaalpie"/>
          <w:lang w:val="es-ES"/>
        </w:rPr>
        <w:footnoteReference w:id="51"/>
      </w:r>
      <w:r w:rsidR="00C7436C">
        <w:rPr>
          <w:lang w:val="es-ES"/>
        </w:rPr>
        <w:t>.</w:t>
      </w:r>
    </w:p>
    <w:p w14:paraId="266A71DC" w14:textId="77777777" w:rsidR="00E15406" w:rsidRPr="000B7919" w:rsidRDefault="00E15406" w:rsidP="00303A6D">
      <w:pPr>
        <w:pStyle w:val="Prrafodelista"/>
        <w:spacing w:after="0" w:line="240" w:lineRule="auto"/>
        <w:ind w:left="360"/>
        <w:jc w:val="both"/>
        <w:rPr>
          <w:lang w:val="es-ES"/>
        </w:rPr>
      </w:pPr>
    </w:p>
    <w:p w14:paraId="5C9EBE51" w14:textId="32D21F69" w:rsidR="006D5BAF" w:rsidRPr="000B7919" w:rsidRDefault="00C7436C" w:rsidP="00303A6D">
      <w:pPr>
        <w:pStyle w:val="Prrafodelista"/>
        <w:numPr>
          <w:ilvl w:val="0"/>
          <w:numId w:val="2"/>
        </w:numPr>
        <w:spacing w:after="0" w:line="240" w:lineRule="auto"/>
        <w:jc w:val="both"/>
        <w:rPr>
          <w:b/>
          <w:lang w:val="es-ES"/>
        </w:rPr>
      </w:pPr>
      <w:r>
        <w:rPr>
          <w:b/>
          <w:lang w:val="es-ES"/>
        </w:rPr>
        <w:t>Obligaciones generales de los Estados partes con arreglo a la</w:t>
      </w:r>
      <w:r w:rsidR="00331535" w:rsidRPr="000B7919">
        <w:rPr>
          <w:b/>
          <w:lang w:val="es-ES"/>
        </w:rPr>
        <w:t xml:space="preserve"> </w:t>
      </w:r>
      <w:r w:rsidR="00D34C0D" w:rsidRPr="000B7919">
        <w:rPr>
          <w:b/>
          <w:lang w:val="es-ES"/>
        </w:rPr>
        <w:t>Convención</w:t>
      </w:r>
      <w:r w:rsidR="00331535" w:rsidRPr="000B7919">
        <w:rPr>
          <w:b/>
          <w:lang w:val="es-ES"/>
        </w:rPr>
        <w:t xml:space="preserve"> </w:t>
      </w:r>
      <w:r>
        <w:rPr>
          <w:b/>
          <w:lang w:val="es-ES"/>
        </w:rPr>
        <w:t xml:space="preserve">en relación con la no </w:t>
      </w:r>
      <w:r w:rsidR="0031414E" w:rsidRPr="000B7919">
        <w:rPr>
          <w:b/>
          <w:lang w:val="es-ES"/>
        </w:rPr>
        <w:t>discriminación</w:t>
      </w:r>
      <w:r w:rsidR="00331535" w:rsidRPr="000B7919">
        <w:rPr>
          <w:b/>
          <w:lang w:val="es-ES"/>
        </w:rPr>
        <w:t xml:space="preserve"> </w:t>
      </w:r>
      <w:r>
        <w:rPr>
          <w:b/>
          <w:lang w:val="es-ES"/>
        </w:rPr>
        <w:t>y la igualdad</w:t>
      </w:r>
    </w:p>
    <w:p w14:paraId="50F80882" w14:textId="77777777" w:rsidR="00E60C29" w:rsidRPr="000B7919" w:rsidRDefault="00E60C29" w:rsidP="002E126D">
      <w:pPr>
        <w:pStyle w:val="Prrafodelista"/>
        <w:spacing w:after="0" w:line="240" w:lineRule="auto"/>
        <w:rPr>
          <w:lang w:val="es-ES"/>
        </w:rPr>
      </w:pPr>
    </w:p>
    <w:p w14:paraId="566B5052" w14:textId="549F2063" w:rsidR="00116BCC" w:rsidRPr="000B7919" w:rsidRDefault="00816D77" w:rsidP="00303A6D">
      <w:pPr>
        <w:pStyle w:val="Prrafodelista"/>
        <w:numPr>
          <w:ilvl w:val="0"/>
          <w:numId w:val="42"/>
        </w:numPr>
        <w:spacing w:after="0" w:line="240" w:lineRule="auto"/>
        <w:jc w:val="both"/>
        <w:rPr>
          <w:rFonts w:eastAsia="Malgun Gothic"/>
          <w:lang w:val="es-ES"/>
        </w:rPr>
      </w:pPr>
      <w:r>
        <w:rPr>
          <w:rFonts w:eastAsia="Malgun Gothic"/>
          <w:lang w:val="es-ES"/>
        </w:rPr>
        <w:t>Los Estados partes tienen la obligación de respetar, proteger y hacer efectivo</w:t>
      </w:r>
      <w:r w:rsidR="00E60C29" w:rsidRPr="00816D77">
        <w:rPr>
          <w:rFonts w:eastAsia="Malgun Gothic"/>
          <w:lang w:val="es-ES"/>
        </w:rPr>
        <w:t xml:space="preserve"> </w:t>
      </w:r>
      <w:r>
        <w:rPr>
          <w:rFonts w:eastAsia="Malgun Gothic"/>
          <w:lang w:val="es-ES"/>
        </w:rPr>
        <w:t xml:space="preserve">el derecho de todas las </w:t>
      </w:r>
      <w:r w:rsidR="0031414E" w:rsidRPr="00816D77">
        <w:rPr>
          <w:rFonts w:eastAsia="Malgun Gothic"/>
          <w:lang w:val="es-ES"/>
        </w:rPr>
        <w:t>personas con discapacidad</w:t>
      </w:r>
      <w:r w:rsidR="00E60C29" w:rsidRPr="00816D77">
        <w:rPr>
          <w:rFonts w:eastAsia="Malgun Gothic"/>
          <w:lang w:val="es-ES"/>
        </w:rPr>
        <w:t xml:space="preserve"> </w:t>
      </w:r>
      <w:r w:rsidR="00A11C51">
        <w:rPr>
          <w:rFonts w:eastAsia="Malgun Gothic"/>
          <w:lang w:val="es-ES"/>
        </w:rPr>
        <w:t xml:space="preserve">a la </w:t>
      </w:r>
      <w:r w:rsidR="00E60C29" w:rsidRPr="00816D77">
        <w:rPr>
          <w:rFonts w:eastAsia="Malgun Gothic"/>
          <w:lang w:val="es-ES"/>
        </w:rPr>
        <w:t>no</w:t>
      </w:r>
      <w:r w:rsidR="00A11C51">
        <w:rPr>
          <w:rFonts w:eastAsia="Malgun Gothic"/>
          <w:lang w:val="es-ES"/>
        </w:rPr>
        <w:t xml:space="preserve"> </w:t>
      </w:r>
      <w:r w:rsidR="0031414E" w:rsidRPr="00816D77">
        <w:rPr>
          <w:rFonts w:eastAsia="Malgun Gothic"/>
          <w:lang w:val="es-ES"/>
        </w:rPr>
        <w:t>discriminación</w:t>
      </w:r>
      <w:r w:rsidR="00E60C29" w:rsidRPr="00816D77">
        <w:rPr>
          <w:rFonts w:eastAsia="Malgun Gothic"/>
          <w:lang w:val="es-ES"/>
        </w:rPr>
        <w:t xml:space="preserve"> </w:t>
      </w:r>
      <w:r w:rsidR="00A11C51">
        <w:rPr>
          <w:rFonts w:eastAsia="Malgun Gothic"/>
          <w:lang w:val="es-ES"/>
        </w:rPr>
        <w:t>y la igualdad</w:t>
      </w:r>
      <w:r w:rsidR="00E15406" w:rsidRPr="00816D77">
        <w:rPr>
          <w:rFonts w:eastAsia="Malgun Gothic"/>
          <w:lang w:val="es-ES"/>
        </w:rPr>
        <w:t>.</w:t>
      </w:r>
      <w:r w:rsidR="00E15406" w:rsidRPr="000B7919">
        <w:rPr>
          <w:rFonts w:eastAsia="Malgun Gothic"/>
          <w:lang w:val="es-ES"/>
        </w:rPr>
        <w:t xml:space="preserve"> </w:t>
      </w:r>
      <w:r w:rsidR="00A11C51">
        <w:rPr>
          <w:rFonts w:eastAsia="Malgun Gothic"/>
          <w:lang w:val="es-ES"/>
        </w:rPr>
        <w:t>En ese sentido</w:t>
      </w:r>
      <w:r w:rsidR="00E15406" w:rsidRPr="000B7919">
        <w:rPr>
          <w:rFonts w:eastAsia="Malgun Gothic"/>
          <w:lang w:val="es-ES"/>
        </w:rPr>
        <w:t xml:space="preserve">, </w:t>
      </w:r>
      <w:r w:rsidR="00A11C51">
        <w:rPr>
          <w:rFonts w:eastAsia="Malgun Gothic"/>
          <w:lang w:val="es-ES"/>
        </w:rPr>
        <w:t xml:space="preserve">los Estados partes deben abstenerse de toda medida que discrimine a las personas </w:t>
      </w:r>
      <w:r w:rsidR="0031414E" w:rsidRPr="000B7919">
        <w:rPr>
          <w:rFonts w:eastAsia="Malgun Gothic"/>
          <w:lang w:val="es-ES"/>
        </w:rPr>
        <w:t xml:space="preserve">con </w:t>
      </w:r>
      <w:r w:rsidR="0031414E" w:rsidRPr="000B7919">
        <w:rPr>
          <w:rFonts w:eastAsia="Malgun Gothic"/>
          <w:lang w:val="es-ES"/>
        </w:rPr>
        <w:lastRenderedPageBreak/>
        <w:t>discapacidad</w:t>
      </w:r>
      <w:r w:rsidR="00E15406" w:rsidRPr="000B7919">
        <w:rPr>
          <w:rFonts w:eastAsia="Malgun Gothic"/>
          <w:lang w:val="es-ES"/>
        </w:rPr>
        <w:t xml:space="preserve">. </w:t>
      </w:r>
      <w:r w:rsidR="00A11C51">
        <w:rPr>
          <w:rFonts w:eastAsia="Malgun Gothic"/>
          <w:lang w:val="es-ES"/>
        </w:rPr>
        <w:t>E</w:t>
      </w:r>
      <w:r w:rsidR="00E15406" w:rsidRPr="000B7919">
        <w:rPr>
          <w:rFonts w:eastAsia="Malgun Gothic"/>
          <w:lang w:val="es-ES"/>
        </w:rPr>
        <w:t xml:space="preserve">n </w:t>
      </w:r>
      <w:r w:rsidR="00D44853">
        <w:rPr>
          <w:rFonts w:eastAsia="Malgun Gothic"/>
          <w:lang w:val="es-ES"/>
        </w:rPr>
        <w:t>especial</w:t>
      </w:r>
      <w:r w:rsidR="00A11C51">
        <w:rPr>
          <w:rFonts w:eastAsia="Malgun Gothic"/>
          <w:lang w:val="es-ES"/>
        </w:rPr>
        <w:t>, los</w:t>
      </w:r>
      <w:r w:rsidR="00E15406" w:rsidRPr="000B7919">
        <w:rPr>
          <w:rFonts w:eastAsia="Malgun Gothic"/>
          <w:lang w:val="es-ES"/>
        </w:rPr>
        <w:t xml:space="preserve"> </w:t>
      </w:r>
      <w:r w:rsidR="00A11C51">
        <w:rPr>
          <w:rFonts w:eastAsia="Malgun Gothic"/>
          <w:lang w:val="es-ES"/>
        </w:rPr>
        <w:t xml:space="preserve">Estados partes deben modificar o </w:t>
      </w:r>
      <w:r w:rsidR="00D44853">
        <w:rPr>
          <w:rFonts w:eastAsia="Malgun Gothic"/>
          <w:lang w:val="es-ES"/>
        </w:rPr>
        <w:t>abolir</w:t>
      </w:r>
      <w:r w:rsidR="00A11C51">
        <w:rPr>
          <w:rFonts w:eastAsia="Malgun Gothic"/>
          <w:lang w:val="es-ES"/>
        </w:rPr>
        <w:t xml:space="preserve"> las leyes, los reglamentos, las costumbres y las prácticas </w:t>
      </w:r>
      <w:r w:rsidR="00D44853">
        <w:rPr>
          <w:rFonts w:eastAsia="Malgun Gothic"/>
          <w:lang w:val="es-ES"/>
        </w:rPr>
        <w:t>existentes</w:t>
      </w:r>
      <w:r w:rsidR="00A11C51">
        <w:rPr>
          <w:rFonts w:eastAsia="Malgun Gothic"/>
          <w:lang w:val="es-ES"/>
        </w:rPr>
        <w:t xml:space="preserve"> que</w:t>
      </w:r>
      <w:r w:rsidR="002E126D" w:rsidRPr="000B7919">
        <w:rPr>
          <w:rFonts w:eastAsia="Malgun Gothic"/>
          <w:lang w:val="es-ES"/>
        </w:rPr>
        <w:t xml:space="preserve"> constitu</w:t>
      </w:r>
      <w:r w:rsidR="00A11C51">
        <w:rPr>
          <w:rFonts w:eastAsia="Malgun Gothic"/>
          <w:lang w:val="es-ES"/>
        </w:rPr>
        <w:t xml:space="preserve">yan ese tipo de </w:t>
      </w:r>
      <w:r w:rsidR="0031414E" w:rsidRPr="000B7919">
        <w:rPr>
          <w:rFonts w:eastAsia="Malgun Gothic"/>
          <w:lang w:val="es-ES"/>
        </w:rPr>
        <w:t>discriminación</w:t>
      </w:r>
      <w:r w:rsidR="002E126D" w:rsidRPr="000B7919">
        <w:rPr>
          <w:rFonts w:eastAsia="Malgun Gothic"/>
          <w:lang w:val="es-ES"/>
        </w:rPr>
        <w:t xml:space="preserve">. </w:t>
      </w:r>
      <w:r w:rsidR="00D34C0D" w:rsidRPr="000B7919">
        <w:rPr>
          <w:rFonts w:eastAsia="Malgun Gothic"/>
          <w:lang w:val="es-ES"/>
        </w:rPr>
        <w:t>El Comité</w:t>
      </w:r>
      <w:r w:rsidR="002E126D" w:rsidRPr="000B7919">
        <w:rPr>
          <w:rFonts w:eastAsia="Malgun Gothic"/>
          <w:lang w:val="es-ES"/>
        </w:rPr>
        <w:t xml:space="preserve"> </w:t>
      </w:r>
      <w:r w:rsidR="00A11C51">
        <w:rPr>
          <w:rFonts w:eastAsia="Malgun Gothic"/>
          <w:lang w:val="es-ES"/>
        </w:rPr>
        <w:t>ha dado ejemplos de ello en varias ocasiones</w:t>
      </w:r>
      <w:r w:rsidR="002E126D" w:rsidRPr="000B7919">
        <w:rPr>
          <w:rFonts w:eastAsia="Malgun Gothic"/>
          <w:lang w:val="es-ES"/>
        </w:rPr>
        <w:t xml:space="preserve">: </w:t>
      </w:r>
      <w:r w:rsidR="00A11C51">
        <w:rPr>
          <w:rFonts w:eastAsia="Malgun Gothic"/>
          <w:lang w:val="es-ES"/>
        </w:rPr>
        <w:t>las leyes relativas a la tutela y otras disposiciones que vulner</w:t>
      </w:r>
      <w:r w:rsidR="00D44853">
        <w:rPr>
          <w:rFonts w:eastAsia="Malgun Gothic"/>
          <w:lang w:val="es-ES"/>
        </w:rPr>
        <w:t>a</w:t>
      </w:r>
      <w:r w:rsidR="00A11C51">
        <w:rPr>
          <w:rFonts w:eastAsia="Malgun Gothic"/>
          <w:lang w:val="es-ES"/>
        </w:rPr>
        <w:t>n el derecho a la capacidad jurídica</w:t>
      </w:r>
      <w:r w:rsidR="002E126D" w:rsidRPr="000B7919">
        <w:rPr>
          <w:rStyle w:val="Refdenotaalpie"/>
          <w:rFonts w:eastAsia="Malgun Gothic"/>
          <w:lang w:val="es-ES"/>
        </w:rPr>
        <w:footnoteReference w:id="52"/>
      </w:r>
      <w:r w:rsidR="00A11C51">
        <w:rPr>
          <w:rFonts w:eastAsia="Malgun Gothic"/>
          <w:lang w:val="es-ES"/>
        </w:rPr>
        <w:t>,</w:t>
      </w:r>
      <w:r w:rsidR="002E126D" w:rsidRPr="000B7919">
        <w:rPr>
          <w:rFonts w:eastAsia="Malgun Gothic"/>
          <w:lang w:val="es-ES"/>
        </w:rPr>
        <w:t xml:space="preserve"> </w:t>
      </w:r>
      <w:r w:rsidR="00A11C51">
        <w:rPr>
          <w:rFonts w:eastAsia="Malgun Gothic"/>
          <w:lang w:val="es-ES"/>
        </w:rPr>
        <w:t>las leyes sobre</w:t>
      </w:r>
      <w:r w:rsidR="00D44853">
        <w:rPr>
          <w:rFonts w:eastAsia="Malgun Gothic"/>
          <w:lang w:val="es-ES"/>
        </w:rPr>
        <w:t xml:space="preserve"> la</w:t>
      </w:r>
      <w:r w:rsidR="00A11C51">
        <w:rPr>
          <w:rFonts w:eastAsia="Malgun Gothic"/>
          <w:lang w:val="es-ES"/>
        </w:rPr>
        <w:t xml:space="preserve"> salud mental que legitiman la institucionalización forzosa y los tratamientos forzosos</w:t>
      </w:r>
      <w:r w:rsidR="002E126D" w:rsidRPr="000B7919">
        <w:rPr>
          <w:rStyle w:val="Refdenotaalpie"/>
          <w:rFonts w:eastAsia="Malgun Gothic"/>
          <w:lang w:val="es-ES"/>
        </w:rPr>
        <w:footnoteReference w:id="53"/>
      </w:r>
      <w:r w:rsidR="00A11C51">
        <w:rPr>
          <w:rFonts w:eastAsia="Malgun Gothic"/>
          <w:lang w:val="es-ES"/>
        </w:rPr>
        <w:t xml:space="preserve">, la esterilización </w:t>
      </w:r>
      <w:r w:rsidR="003C0076">
        <w:rPr>
          <w:rFonts w:eastAsia="Malgun Gothic"/>
          <w:lang w:val="es-ES"/>
        </w:rPr>
        <w:t xml:space="preserve">no consentida </w:t>
      </w:r>
      <w:r w:rsidR="00A11C51">
        <w:rPr>
          <w:rFonts w:eastAsia="Malgun Gothic"/>
          <w:lang w:val="es-ES"/>
        </w:rPr>
        <w:t xml:space="preserve">de las mujeres y niñas con </w:t>
      </w:r>
      <w:r w:rsidR="003C0076">
        <w:rPr>
          <w:rFonts w:eastAsia="Malgun Gothic"/>
          <w:lang w:val="es-ES"/>
        </w:rPr>
        <w:t>discapacidad</w:t>
      </w:r>
      <w:r w:rsidR="002E126D" w:rsidRPr="000B7919">
        <w:rPr>
          <w:rStyle w:val="Refdenotaalpie"/>
          <w:rFonts w:eastAsia="Malgun Gothic"/>
          <w:lang w:val="es-ES"/>
        </w:rPr>
        <w:footnoteReference w:id="54"/>
      </w:r>
      <w:r w:rsidR="003C0076">
        <w:rPr>
          <w:rFonts w:eastAsia="Malgun Gothic"/>
          <w:lang w:val="es-ES"/>
        </w:rPr>
        <w:t xml:space="preserve">, las viviendas no accesibles y las políticas </w:t>
      </w:r>
      <w:r w:rsidR="00D44853">
        <w:rPr>
          <w:rFonts w:eastAsia="Malgun Gothic"/>
          <w:lang w:val="es-ES"/>
        </w:rPr>
        <w:t>de</w:t>
      </w:r>
      <w:r w:rsidR="00744957" w:rsidRPr="000B7919">
        <w:rPr>
          <w:rFonts w:eastAsia="Malgun Gothic"/>
          <w:lang w:val="es-ES"/>
        </w:rPr>
        <w:t xml:space="preserve"> </w:t>
      </w:r>
      <w:r w:rsidR="003C0076" w:rsidRPr="000B7919">
        <w:rPr>
          <w:rFonts w:eastAsia="Malgun Gothic"/>
          <w:lang w:val="es-ES"/>
        </w:rPr>
        <w:t>institucionalización</w:t>
      </w:r>
      <w:r w:rsidR="00744957" w:rsidRPr="000B7919">
        <w:rPr>
          <w:rStyle w:val="Refdenotaalpie"/>
          <w:rFonts w:eastAsia="Malgun Gothic"/>
          <w:lang w:val="es-ES"/>
        </w:rPr>
        <w:footnoteReference w:id="55"/>
      </w:r>
      <w:r w:rsidR="00C7436C">
        <w:rPr>
          <w:rFonts w:eastAsia="Malgun Gothic"/>
          <w:lang w:val="es-ES"/>
        </w:rPr>
        <w:t>,</w:t>
      </w:r>
      <w:r w:rsidR="00744957" w:rsidRPr="000B7919">
        <w:rPr>
          <w:rFonts w:eastAsia="Malgun Gothic"/>
          <w:lang w:val="es-ES"/>
        </w:rPr>
        <w:t xml:space="preserve"> </w:t>
      </w:r>
      <w:r w:rsidR="00CE153F">
        <w:rPr>
          <w:rFonts w:eastAsia="Malgun Gothic"/>
          <w:lang w:val="es-ES"/>
        </w:rPr>
        <w:t>las leyes y políticas de educación segregada</w:t>
      </w:r>
      <w:r w:rsidR="00744957" w:rsidRPr="000B7919">
        <w:rPr>
          <w:rStyle w:val="Refdenotaalpie"/>
          <w:rFonts w:eastAsia="Malgun Gothic"/>
          <w:lang w:val="es-ES"/>
        </w:rPr>
        <w:footnoteReference w:id="56"/>
      </w:r>
      <w:r w:rsidR="00CE153F">
        <w:rPr>
          <w:rFonts w:eastAsia="Malgun Gothic"/>
          <w:lang w:val="es-ES"/>
        </w:rPr>
        <w:t xml:space="preserve"> y las leyes electorales que privan de derechos a las </w:t>
      </w:r>
      <w:r w:rsidR="0031414E" w:rsidRPr="000B7919">
        <w:rPr>
          <w:rFonts w:eastAsia="Malgun Gothic"/>
          <w:lang w:val="es-ES"/>
        </w:rPr>
        <w:t>personas con discapacidad</w:t>
      </w:r>
      <w:commentRangeStart w:id="9"/>
      <w:r w:rsidR="00744957" w:rsidRPr="000B7919">
        <w:rPr>
          <w:rStyle w:val="Refdenotaalpie"/>
          <w:rFonts w:eastAsia="Malgun Gothic"/>
          <w:lang w:val="es-ES"/>
        </w:rPr>
        <w:footnoteReference w:id="57"/>
      </w:r>
      <w:commentRangeEnd w:id="9"/>
      <w:r w:rsidR="005955F6">
        <w:rPr>
          <w:rStyle w:val="Refdecomentario"/>
        </w:rPr>
        <w:commentReference w:id="9"/>
      </w:r>
      <w:r w:rsidR="00C7436C">
        <w:rPr>
          <w:rFonts w:eastAsia="Malgun Gothic"/>
          <w:lang w:val="es-ES"/>
        </w:rPr>
        <w:t>.</w:t>
      </w:r>
    </w:p>
    <w:p w14:paraId="73FE5FBA" w14:textId="77777777" w:rsidR="005C7B9C" w:rsidRPr="000B7919" w:rsidRDefault="005C7B9C" w:rsidP="001F3101">
      <w:pPr>
        <w:pStyle w:val="Prrafodelista"/>
        <w:spacing w:after="0" w:line="240" w:lineRule="auto"/>
        <w:jc w:val="both"/>
        <w:rPr>
          <w:rFonts w:eastAsia="Malgun Gothic"/>
          <w:lang w:val="es-ES"/>
        </w:rPr>
      </w:pPr>
    </w:p>
    <w:p w14:paraId="6DF5459C" w14:textId="5D27DDF8" w:rsidR="00116BCC" w:rsidRPr="000B7919" w:rsidRDefault="00CE153F" w:rsidP="00303A6D">
      <w:pPr>
        <w:pStyle w:val="Prrafodelista"/>
        <w:numPr>
          <w:ilvl w:val="0"/>
          <w:numId w:val="42"/>
        </w:numPr>
        <w:spacing w:after="0" w:line="240" w:lineRule="auto"/>
        <w:jc w:val="both"/>
        <w:rPr>
          <w:rFonts w:eastAsia="Malgun Gothic"/>
          <w:lang w:val="es-ES"/>
        </w:rPr>
      </w:pPr>
      <w:r>
        <w:rPr>
          <w:rFonts w:eastAsia="Malgun Gothic"/>
          <w:lang w:val="es-ES"/>
        </w:rPr>
        <w:t>En los a</w:t>
      </w:r>
      <w:r w:rsidR="00993DB7" w:rsidRPr="000B7919">
        <w:rPr>
          <w:rFonts w:eastAsia="Malgun Gothic"/>
          <w:lang w:val="es-ES"/>
        </w:rPr>
        <w:t>rtículo</w:t>
      </w:r>
      <w:r>
        <w:rPr>
          <w:rFonts w:eastAsia="Malgun Gothic"/>
          <w:lang w:val="es-ES"/>
        </w:rPr>
        <w:t>s</w:t>
      </w:r>
      <w:r w:rsidR="00C7436C">
        <w:rPr>
          <w:rFonts w:eastAsia="Malgun Gothic"/>
          <w:lang w:val="es-ES"/>
        </w:rPr>
        <w:t xml:space="preserve"> </w:t>
      </w:r>
      <w:r w:rsidR="00744957" w:rsidRPr="000B7919">
        <w:rPr>
          <w:rFonts w:eastAsia="Malgun Gothic"/>
          <w:lang w:val="es-ES"/>
        </w:rPr>
        <w:t xml:space="preserve">5 </w:t>
      </w:r>
      <w:r>
        <w:rPr>
          <w:rFonts w:eastAsia="Malgun Gothic"/>
          <w:lang w:val="es-ES"/>
        </w:rPr>
        <w:t>y</w:t>
      </w:r>
      <w:r w:rsidR="00744957" w:rsidRPr="000B7919">
        <w:rPr>
          <w:rFonts w:eastAsia="Malgun Gothic"/>
          <w:lang w:val="es-ES"/>
        </w:rPr>
        <w:t xml:space="preserve"> 4</w:t>
      </w:r>
      <w:r w:rsidR="00C7436C">
        <w:rPr>
          <w:rFonts w:eastAsia="Malgun Gothic"/>
          <w:lang w:val="es-ES"/>
        </w:rPr>
        <w:t xml:space="preserve">, párrafo </w:t>
      </w:r>
      <w:r w:rsidR="00E15406" w:rsidRPr="000B7919">
        <w:rPr>
          <w:rFonts w:eastAsia="Malgun Gothic"/>
          <w:lang w:val="es-ES"/>
        </w:rPr>
        <w:t>1 a)</w:t>
      </w:r>
      <w:r w:rsidR="00C7436C">
        <w:rPr>
          <w:rFonts w:eastAsia="Malgun Gothic"/>
          <w:lang w:val="es-ES"/>
        </w:rPr>
        <w:t>, de la Convención</w:t>
      </w:r>
      <w:r w:rsidR="00E15406" w:rsidRPr="000B7919">
        <w:rPr>
          <w:rFonts w:eastAsia="Malgun Gothic"/>
          <w:lang w:val="es-ES"/>
        </w:rPr>
        <w:t xml:space="preserve"> </w:t>
      </w:r>
      <w:r>
        <w:rPr>
          <w:rFonts w:eastAsia="Malgun Gothic"/>
          <w:lang w:val="es-ES"/>
        </w:rPr>
        <w:t xml:space="preserve">se pide a los </w:t>
      </w:r>
      <w:r w:rsidR="00A11C51">
        <w:rPr>
          <w:rFonts w:eastAsia="Malgun Gothic"/>
          <w:lang w:val="es-ES"/>
        </w:rPr>
        <w:t xml:space="preserve">Estados partes </w:t>
      </w:r>
      <w:r>
        <w:rPr>
          <w:rFonts w:eastAsia="Malgun Gothic"/>
          <w:lang w:val="es-ES"/>
        </w:rPr>
        <w:t xml:space="preserve">que promulguen leyes de lucha contra la </w:t>
      </w:r>
      <w:r w:rsidR="0031414E" w:rsidRPr="000B7919">
        <w:rPr>
          <w:rFonts w:eastAsia="Malgun Gothic"/>
          <w:lang w:val="es-ES"/>
        </w:rPr>
        <w:t>discriminación</w:t>
      </w:r>
      <w:r w:rsidR="00744957" w:rsidRPr="000B7919">
        <w:rPr>
          <w:rFonts w:eastAsia="Malgun Gothic"/>
          <w:lang w:val="es-ES"/>
        </w:rPr>
        <w:t xml:space="preserve"> </w:t>
      </w:r>
      <w:r>
        <w:rPr>
          <w:rFonts w:eastAsia="Malgun Gothic"/>
          <w:lang w:val="es-ES"/>
        </w:rPr>
        <w:t>que sean a generales y específicas a la vez</w:t>
      </w:r>
      <w:r w:rsidR="00744957" w:rsidRPr="000B7919">
        <w:rPr>
          <w:rFonts w:eastAsia="Malgun Gothic"/>
          <w:lang w:val="es-ES"/>
        </w:rPr>
        <w:t xml:space="preserve">. </w:t>
      </w:r>
      <w:r>
        <w:rPr>
          <w:rFonts w:eastAsia="Malgun Gothic"/>
          <w:lang w:val="es-ES"/>
        </w:rPr>
        <w:t xml:space="preserve">Las leyes generales de lucha contra la discriminación en relación con la </w:t>
      </w:r>
      <w:r w:rsidRPr="000B7919">
        <w:rPr>
          <w:rFonts w:eastAsia="Malgun Gothic"/>
          <w:lang w:val="es-ES"/>
        </w:rPr>
        <w:t>discapacidad tienen</w:t>
      </w:r>
      <w:r>
        <w:rPr>
          <w:rFonts w:eastAsia="Malgun Gothic"/>
          <w:lang w:val="es-ES"/>
        </w:rPr>
        <w:t xml:space="preserve"> un ámbito material amplio que abarca la </w:t>
      </w:r>
      <w:r w:rsidRPr="000B7919">
        <w:rPr>
          <w:rFonts w:eastAsia="Malgun Gothic"/>
          <w:lang w:val="es-ES"/>
        </w:rPr>
        <w:t>educación</w:t>
      </w:r>
      <w:r w:rsidR="00744957" w:rsidRPr="000B7919">
        <w:rPr>
          <w:rFonts w:eastAsia="Malgun Gothic"/>
          <w:lang w:val="es-ES"/>
        </w:rPr>
        <w:t xml:space="preserve">, </w:t>
      </w:r>
      <w:r>
        <w:rPr>
          <w:rFonts w:eastAsia="Malgun Gothic"/>
          <w:lang w:val="es-ES"/>
        </w:rPr>
        <w:t xml:space="preserve">el </w:t>
      </w:r>
      <w:r w:rsidR="00744957" w:rsidRPr="000B7919">
        <w:rPr>
          <w:rFonts w:eastAsia="Malgun Gothic"/>
          <w:lang w:val="es-ES"/>
        </w:rPr>
        <w:t>empl</w:t>
      </w:r>
      <w:r>
        <w:rPr>
          <w:rFonts w:eastAsia="Malgun Gothic"/>
          <w:lang w:val="es-ES"/>
        </w:rPr>
        <w:t>e</w:t>
      </w:r>
      <w:r w:rsidR="00744957" w:rsidRPr="000B7919">
        <w:rPr>
          <w:rFonts w:eastAsia="Malgun Gothic"/>
          <w:lang w:val="es-ES"/>
        </w:rPr>
        <w:t>o,</w:t>
      </w:r>
      <w:r>
        <w:rPr>
          <w:rFonts w:eastAsia="Malgun Gothic"/>
          <w:lang w:val="es-ES"/>
        </w:rPr>
        <w:t xml:space="preserve"> la</w:t>
      </w:r>
      <w:r w:rsidR="00B13851" w:rsidRPr="000B7919">
        <w:rPr>
          <w:rFonts w:eastAsia="Malgun Gothic"/>
          <w:lang w:val="es-ES"/>
        </w:rPr>
        <w:t xml:space="preserve"> </w:t>
      </w:r>
      <w:r w:rsidRPr="000B7919">
        <w:rPr>
          <w:rFonts w:eastAsia="Malgun Gothic"/>
          <w:lang w:val="es-ES"/>
        </w:rPr>
        <w:t>protección</w:t>
      </w:r>
      <w:r w:rsidRPr="00CE153F">
        <w:rPr>
          <w:rFonts w:eastAsia="Malgun Gothic"/>
          <w:lang w:val="es-ES"/>
        </w:rPr>
        <w:t xml:space="preserve"> </w:t>
      </w:r>
      <w:r w:rsidRPr="000B7919">
        <w:rPr>
          <w:rFonts w:eastAsia="Malgun Gothic"/>
          <w:lang w:val="es-ES"/>
        </w:rPr>
        <w:t>social</w:t>
      </w:r>
      <w:r>
        <w:rPr>
          <w:rFonts w:eastAsia="Malgun Gothic"/>
          <w:lang w:val="es-ES"/>
        </w:rPr>
        <w:t xml:space="preserve"> y los bienes y servicios, por ejemplo los servicios de tecnología de la información y vivienda</w:t>
      </w:r>
      <w:r w:rsidR="00B13851" w:rsidRPr="000B7919">
        <w:rPr>
          <w:rFonts w:eastAsia="Malgun Gothic"/>
          <w:lang w:val="es-ES"/>
        </w:rPr>
        <w:t xml:space="preserve">. </w:t>
      </w:r>
      <w:r>
        <w:rPr>
          <w:rFonts w:eastAsia="Malgun Gothic"/>
          <w:lang w:val="es-ES"/>
        </w:rPr>
        <w:t xml:space="preserve">Las leyes específicas de lucha contra la </w:t>
      </w:r>
      <w:r w:rsidR="0031414E" w:rsidRPr="000B7919">
        <w:rPr>
          <w:rFonts w:eastAsia="Malgun Gothic"/>
          <w:lang w:val="es-ES"/>
        </w:rPr>
        <w:t>discriminación</w:t>
      </w:r>
      <w:r w:rsidR="00B13851" w:rsidRPr="000B7919">
        <w:rPr>
          <w:rFonts w:eastAsia="Malgun Gothic"/>
          <w:lang w:val="es-ES"/>
        </w:rPr>
        <w:t xml:space="preserve"> </w:t>
      </w:r>
      <w:r>
        <w:rPr>
          <w:rFonts w:eastAsia="Malgun Gothic"/>
          <w:lang w:val="es-ES"/>
        </w:rPr>
        <w:t xml:space="preserve">por motivos de discapacidad comprenden las discapacidades pasadas, presentes, </w:t>
      </w:r>
      <w:r w:rsidR="00BC7DDB">
        <w:rPr>
          <w:rFonts w:eastAsia="Malgun Gothic"/>
          <w:lang w:val="es-ES"/>
        </w:rPr>
        <w:t>presuntas</w:t>
      </w:r>
      <w:r>
        <w:rPr>
          <w:rFonts w:eastAsia="Malgun Gothic"/>
          <w:lang w:val="es-ES"/>
        </w:rPr>
        <w:t xml:space="preserve"> y futuras</w:t>
      </w:r>
      <w:r w:rsidR="00B13851" w:rsidRPr="000B7919">
        <w:rPr>
          <w:rFonts w:eastAsia="Malgun Gothic"/>
          <w:lang w:val="es-ES"/>
        </w:rPr>
        <w:t>, as</w:t>
      </w:r>
      <w:r w:rsidR="0056526D">
        <w:rPr>
          <w:rFonts w:eastAsia="Malgun Gothic"/>
          <w:lang w:val="es-ES"/>
        </w:rPr>
        <w:t xml:space="preserve">í como a las personas asociadas a las </w:t>
      </w:r>
      <w:r w:rsidR="0031414E" w:rsidRPr="000B7919">
        <w:rPr>
          <w:rFonts w:eastAsia="Malgun Gothic"/>
          <w:lang w:val="es-ES"/>
        </w:rPr>
        <w:t>personas con discapacidad</w:t>
      </w:r>
      <w:r w:rsidR="00B13851" w:rsidRPr="000B7919">
        <w:rPr>
          <w:rFonts w:eastAsia="Malgun Gothic"/>
          <w:lang w:val="es-ES"/>
        </w:rPr>
        <w:t xml:space="preserve">. </w:t>
      </w:r>
      <w:r w:rsidR="0056526D">
        <w:rPr>
          <w:rFonts w:eastAsia="Malgun Gothic"/>
          <w:lang w:val="es-ES"/>
        </w:rPr>
        <w:t xml:space="preserve">También engloban la denegación de </w:t>
      </w:r>
      <w:r w:rsidR="00086A9C" w:rsidRPr="000B7919">
        <w:rPr>
          <w:rFonts w:eastAsia="Malgun Gothic"/>
          <w:lang w:val="es-ES"/>
        </w:rPr>
        <w:t>ajustes razonables</w:t>
      </w:r>
      <w:r w:rsidR="007E7770" w:rsidRPr="000B7919">
        <w:rPr>
          <w:rFonts w:eastAsia="Malgun Gothic"/>
          <w:lang w:val="es-ES"/>
        </w:rPr>
        <w:t xml:space="preserve"> </w:t>
      </w:r>
      <w:r w:rsidR="0056526D">
        <w:rPr>
          <w:rFonts w:eastAsia="Malgun Gothic"/>
          <w:lang w:val="es-ES"/>
        </w:rPr>
        <w:t xml:space="preserve">como forma particular de </w:t>
      </w:r>
      <w:r w:rsidR="0031414E" w:rsidRPr="000B7919">
        <w:rPr>
          <w:rFonts w:eastAsia="Malgun Gothic"/>
          <w:lang w:val="es-ES"/>
        </w:rPr>
        <w:t>discriminación</w:t>
      </w:r>
      <w:r w:rsidR="007E7770" w:rsidRPr="000B7919">
        <w:rPr>
          <w:rFonts w:eastAsia="Malgun Gothic"/>
          <w:lang w:val="es-ES"/>
        </w:rPr>
        <w:t xml:space="preserve">, </w:t>
      </w:r>
      <w:r w:rsidR="0056526D">
        <w:rPr>
          <w:rFonts w:eastAsia="Malgun Gothic"/>
          <w:lang w:val="es-ES"/>
        </w:rPr>
        <w:t xml:space="preserve">así como la </w:t>
      </w:r>
      <w:r w:rsidR="0056526D" w:rsidRPr="000B7919">
        <w:rPr>
          <w:rFonts w:eastAsia="Malgun Gothic"/>
          <w:lang w:val="es-ES"/>
        </w:rPr>
        <w:t>discriminación múltiple</w:t>
      </w:r>
      <w:r w:rsidR="00B13851" w:rsidRPr="000B7919">
        <w:rPr>
          <w:rFonts w:eastAsia="Malgun Gothic"/>
          <w:lang w:val="es-ES"/>
        </w:rPr>
        <w:t xml:space="preserve"> </w:t>
      </w:r>
      <w:r w:rsidR="0056526D">
        <w:rPr>
          <w:rFonts w:eastAsia="Malgun Gothic"/>
          <w:lang w:val="es-ES"/>
        </w:rPr>
        <w:t>e</w:t>
      </w:r>
      <w:r w:rsidR="00B13851" w:rsidRPr="000B7919">
        <w:rPr>
          <w:rFonts w:eastAsia="Malgun Gothic"/>
          <w:lang w:val="es-ES"/>
        </w:rPr>
        <w:t xml:space="preserve"> </w:t>
      </w:r>
      <w:proofErr w:type="spellStart"/>
      <w:r w:rsidR="0056526D" w:rsidRPr="000B7919">
        <w:rPr>
          <w:rFonts w:eastAsia="Malgun Gothic"/>
          <w:lang w:val="es-ES"/>
        </w:rPr>
        <w:t>interseccional</w:t>
      </w:r>
      <w:proofErr w:type="spellEnd"/>
      <w:r w:rsidR="00B13851" w:rsidRPr="000B7919">
        <w:rPr>
          <w:rFonts w:eastAsia="Malgun Gothic"/>
          <w:lang w:val="es-ES"/>
        </w:rPr>
        <w:t xml:space="preserve">. </w:t>
      </w:r>
      <w:r w:rsidR="0056526D">
        <w:rPr>
          <w:rFonts w:eastAsia="Malgun Gothic"/>
          <w:lang w:val="es-ES"/>
        </w:rPr>
        <w:t xml:space="preserve">Las </w:t>
      </w:r>
      <w:r w:rsidR="00BC7DDB">
        <w:rPr>
          <w:rFonts w:eastAsia="Malgun Gothic"/>
          <w:lang w:val="es-ES"/>
        </w:rPr>
        <w:t>leyes</w:t>
      </w:r>
      <w:r w:rsidR="0056526D">
        <w:rPr>
          <w:rFonts w:eastAsia="Malgun Gothic"/>
          <w:lang w:val="es-ES"/>
        </w:rPr>
        <w:t xml:space="preserve"> contra la discriminación deben asegurar, asimismo, que las organizaciones que representan a las </w:t>
      </w:r>
      <w:r w:rsidR="005F76FB" w:rsidRPr="000B7919">
        <w:rPr>
          <w:rFonts w:eastAsia="Malgun Gothic"/>
          <w:lang w:val="es-ES"/>
        </w:rPr>
        <w:t>personas con discapacidad</w:t>
      </w:r>
      <w:r w:rsidR="00B13851" w:rsidRPr="000B7919">
        <w:rPr>
          <w:rFonts w:eastAsia="Malgun Gothic"/>
          <w:lang w:val="es-ES"/>
        </w:rPr>
        <w:t xml:space="preserve"> </w:t>
      </w:r>
      <w:r w:rsidR="0056526D">
        <w:rPr>
          <w:rFonts w:eastAsia="Malgun Gothic"/>
          <w:lang w:val="es-ES"/>
        </w:rPr>
        <w:t xml:space="preserve">puedan participar efectivamente en </w:t>
      </w:r>
      <w:r w:rsidR="00BC7DDB">
        <w:rPr>
          <w:rFonts w:eastAsia="Malgun Gothic"/>
          <w:lang w:val="es-ES"/>
        </w:rPr>
        <w:t>su</w:t>
      </w:r>
      <w:r w:rsidR="0056526D">
        <w:rPr>
          <w:rFonts w:eastAsia="Malgun Gothic"/>
          <w:lang w:val="es-ES"/>
        </w:rPr>
        <w:t xml:space="preserve"> aplicación y seguimiento </w:t>
      </w:r>
      <w:r w:rsidR="00B13851" w:rsidRPr="000B7919">
        <w:rPr>
          <w:rFonts w:eastAsia="Malgun Gothic"/>
          <w:lang w:val="es-ES"/>
        </w:rPr>
        <w:t>(</w:t>
      </w:r>
      <w:r w:rsidR="00BD400C" w:rsidRPr="000B7919">
        <w:rPr>
          <w:rFonts w:eastAsia="Malgun Gothic"/>
          <w:lang w:val="es-ES"/>
        </w:rPr>
        <w:t>a</w:t>
      </w:r>
      <w:r w:rsidR="00B13851" w:rsidRPr="000B7919">
        <w:rPr>
          <w:rFonts w:eastAsia="Malgun Gothic"/>
          <w:lang w:val="es-ES"/>
        </w:rPr>
        <w:t>rt</w:t>
      </w:r>
      <w:r w:rsidR="00C7436C">
        <w:rPr>
          <w:rFonts w:eastAsia="Malgun Gothic"/>
          <w:lang w:val="es-ES"/>
        </w:rPr>
        <w:t>s</w:t>
      </w:r>
      <w:r w:rsidR="00B13851" w:rsidRPr="000B7919">
        <w:rPr>
          <w:rFonts w:eastAsia="Malgun Gothic"/>
          <w:lang w:val="es-ES"/>
        </w:rPr>
        <w:t xml:space="preserve">. 5 </w:t>
      </w:r>
      <w:r w:rsidR="00C7436C">
        <w:rPr>
          <w:rFonts w:eastAsia="Malgun Gothic"/>
          <w:lang w:val="es-ES"/>
        </w:rPr>
        <w:t>y</w:t>
      </w:r>
      <w:r w:rsidR="00B13851" w:rsidRPr="000B7919">
        <w:rPr>
          <w:rFonts w:eastAsia="Malgun Gothic"/>
          <w:lang w:val="es-ES"/>
        </w:rPr>
        <w:t xml:space="preserve"> 4</w:t>
      </w:r>
      <w:r w:rsidR="00C7436C">
        <w:rPr>
          <w:rFonts w:eastAsia="Malgun Gothic"/>
          <w:lang w:val="es-ES"/>
        </w:rPr>
        <w:t xml:space="preserve">, párr. </w:t>
      </w:r>
      <w:r w:rsidR="00B13851" w:rsidRPr="000B7919">
        <w:rPr>
          <w:rFonts w:eastAsia="Malgun Gothic"/>
          <w:lang w:val="es-ES"/>
        </w:rPr>
        <w:t>3</w:t>
      </w:r>
      <w:r w:rsidR="00C7436C">
        <w:rPr>
          <w:rFonts w:eastAsia="Malgun Gothic"/>
          <w:lang w:val="es-ES"/>
        </w:rPr>
        <w:t>, de la Convención</w:t>
      </w:r>
      <w:r w:rsidR="00B13851" w:rsidRPr="000B7919">
        <w:rPr>
          <w:rFonts w:eastAsia="Malgun Gothic"/>
          <w:lang w:val="es-ES"/>
        </w:rPr>
        <w:t>).</w:t>
      </w:r>
    </w:p>
    <w:p w14:paraId="1CCDDAAB" w14:textId="77777777" w:rsidR="005C7B9C" w:rsidRPr="000B7919" w:rsidRDefault="005C7B9C" w:rsidP="001F3101">
      <w:pPr>
        <w:pStyle w:val="Prrafodelista"/>
        <w:rPr>
          <w:rFonts w:eastAsia="Malgun Gothic"/>
          <w:lang w:val="es-ES"/>
        </w:rPr>
      </w:pPr>
    </w:p>
    <w:p w14:paraId="757C5A1E" w14:textId="05395DE5" w:rsidR="00116BCC" w:rsidRPr="000B7919" w:rsidRDefault="0056526D" w:rsidP="00303A6D">
      <w:pPr>
        <w:pStyle w:val="Prrafodelista"/>
        <w:numPr>
          <w:ilvl w:val="0"/>
          <w:numId w:val="42"/>
        </w:numPr>
        <w:spacing w:after="0" w:line="240" w:lineRule="auto"/>
        <w:jc w:val="both"/>
        <w:rPr>
          <w:rFonts w:eastAsia="Malgun Gothic"/>
          <w:lang w:val="es-ES"/>
        </w:rPr>
      </w:pPr>
      <w:r>
        <w:rPr>
          <w:rFonts w:eastAsia="Malgun Gothic"/>
          <w:lang w:val="es-ES"/>
        </w:rPr>
        <w:t xml:space="preserve">Los </w:t>
      </w:r>
      <w:r w:rsidR="00A11C51">
        <w:rPr>
          <w:rFonts w:eastAsia="Malgun Gothic"/>
          <w:lang w:val="es-ES"/>
        </w:rPr>
        <w:t xml:space="preserve">Estados partes </w:t>
      </w:r>
      <w:r w:rsidR="00752C4C">
        <w:rPr>
          <w:rFonts w:eastAsia="Malgun Gothic"/>
          <w:lang w:val="es-ES"/>
        </w:rPr>
        <w:t xml:space="preserve">también </w:t>
      </w:r>
      <w:r w:rsidR="00BC7DDB">
        <w:rPr>
          <w:rFonts w:eastAsia="Malgun Gothic"/>
          <w:lang w:val="es-ES"/>
        </w:rPr>
        <w:t xml:space="preserve">tienen </w:t>
      </w:r>
      <w:r w:rsidR="00752C4C">
        <w:rPr>
          <w:rFonts w:eastAsia="Malgun Gothic"/>
          <w:lang w:val="es-ES"/>
        </w:rPr>
        <w:t xml:space="preserve">obligaciones </w:t>
      </w:r>
      <w:r w:rsidR="00B13851" w:rsidRPr="000B7919">
        <w:rPr>
          <w:rFonts w:eastAsia="Malgun Gothic"/>
          <w:lang w:val="es-ES"/>
        </w:rPr>
        <w:t>institu</w:t>
      </w:r>
      <w:r w:rsidR="00752C4C">
        <w:rPr>
          <w:rFonts w:eastAsia="Malgun Gothic"/>
          <w:lang w:val="es-ES"/>
        </w:rPr>
        <w:t>c</w:t>
      </w:r>
      <w:r w:rsidR="00B13851" w:rsidRPr="000B7919">
        <w:rPr>
          <w:rFonts w:eastAsia="Malgun Gothic"/>
          <w:lang w:val="es-ES"/>
        </w:rPr>
        <w:t>ional</w:t>
      </w:r>
      <w:r w:rsidR="00752C4C">
        <w:rPr>
          <w:rFonts w:eastAsia="Malgun Gothic"/>
          <w:lang w:val="es-ES"/>
        </w:rPr>
        <w:t xml:space="preserve">es en relación con el </w:t>
      </w:r>
      <w:r w:rsidR="00993DB7" w:rsidRPr="000B7919">
        <w:rPr>
          <w:rFonts w:eastAsia="Malgun Gothic"/>
          <w:lang w:val="es-ES"/>
        </w:rPr>
        <w:t>artículo</w:t>
      </w:r>
      <w:r w:rsidR="00C7436C">
        <w:rPr>
          <w:rFonts w:eastAsia="Malgun Gothic"/>
          <w:lang w:val="es-ES"/>
        </w:rPr>
        <w:t xml:space="preserve"> </w:t>
      </w:r>
      <w:r w:rsidR="00B13851" w:rsidRPr="000B7919">
        <w:rPr>
          <w:rFonts w:eastAsia="Malgun Gothic"/>
          <w:lang w:val="es-ES"/>
        </w:rPr>
        <w:t xml:space="preserve">5 </w:t>
      </w:r>
      <w:r w:rsidR="00C7436C">
        <w:rPr>
          <w:rFonts w:eastAsia="Malgun Gothic"/>
          <w:lang w:val="es-ES"/>
        </w:rPr>
        <w:t>de la Convención</w:t>
      </w:r>
      <w:r w:rsidR="00BC7DDB">
        <w:rPr>
          <w:rFonts w:eastAsia="Malgun Gothic"/>
          <w:lang w:val="es-ES"/>
        </w:rPr>
        <w:t xml:space="preserve">, puesto que </w:t>
      </w:r>
      <w:r w:rsidR="00752C4C">
        <w:rPr>
          <w:rFonts w:eastAsia="Malgun Gothic"/>
          <w:lang w:val="es-ES"/>
        </w:rPr>
        <w:t>deben establecer un sistema de entidades disponibles</w:t>
      </w:r>
      <w:r w:rsidR="00BC7DDB">
        <w:rPr>
          <w:rFonts w:eastAsia="Malgun Gothic"/>
          <w:lang w:val="es-ES"/>
        </w:rPr>
        <w:t>,</w:t>
      </w:r>
      <w:r w:rsidR="00EB2906" w:rsidRPr="000B7919">
        <w:rPr>
          <w:rFonts w:eastAsia="Malgun Gothic"/>
          <w:lang w:val="es-ES"/>
        </w:rPr>
        <w:t xml:space="preserve"> </w:t>
      </w:r>
      <w:r w:rsidR="00752C4C">
        <w:rPr>
          <w:rFonts w:eastAsia="Malgun Gothic"/>
          <w:lang w:val="es-ES"/>
        </w:rPr>
        <w:t xml:space="preserve">accesibles y aceptables para las </w:t>
      </w:r>
      <w:r w:rsidR="0031414E" w:rsidRPr="000B7919">
        <w:rPr>
          <w:rFonts w:eastAsia="Malgun Gothic"/>
          <w:lang w:val="es-ES"/>
        </w:rPr>
        <w:t>personas con discapacidad</w:t>
      </w:r>
      <w:r w:rsidR="00752C4C">
        <w:rPr>
          <w:rFonts w:eastAsia="Malgun Gothic"/>
          <w:lang w:val="es-ES"/>
        </w:rPr>
        <w:t xml:space="preserve"> que se encarguen de </w:t>
      </w:r>
      <w:commentRangeStart w:id="10"/>
      <w:r w:rsidR="00752C4C">
        <w:rPr>
          <w:rFonts w:eastAsia="Malgun Gothic"/>
          <w:lang w:val="es-ES"/>
        </w:rPr>
        <w:t>amparar</w:t>
      </w:r>
      <w:commentRangeEnd w:id="10"/>
      <w:r w:rsidR="005955F6">
        <w:rPr>
          <w:rStyle w:val="Refdecomentario"/>
        </w:rPr>
        <w:commentReference w:id="10"/>
      </w:r>
      <w:r w:rsidR="00752C4C">
        <w:rPr>
          <w:rFonts w:eastAsia="Malgun Gothic"/>
          <w:lang w:val="es-ES"/>
        </w:rPr>
        <w:t xml:space="preserve"> y proteger los derechos de </w:t>
      </w:r>
      <w:r w:rsidR="00BC7DDB">
        <w:rPr>
          <w:rFonts w:eastAsia="Malgun Gothic"/>
          <w:lang w:val="es-ES"/>
        </w:rPr>
        <w:t>esas personas</w:t>
      </w:r>
      <w:r w:rsidR="00752C4C">
        <w:rPr>
          <w:rFonts w:eastAsia="Malgun Gothic"/>
          <w:lang w:val="es-ES"/>
        </w:rPr>
        <w:t xml:space="preserve"> a la no </w:t>
      </w:r>
      <w:r w:rsidR="0031414E" w:rsidRPr="000B7919">
        <w:rPr>
          <w:rFonts w:eastAsia="Malgun Gothic"/>
          <w:lang w:val="es-ES"/>
        </w:rPr>
        <w:t>discriminación</w:t>
      </w:r>
      <w:r w:rsidR="00EB2906" w:rsidRPr="000B7919">
        <w:rPr>
          <w:rFonts w:eastAsia="Malgun Gothic"/>
          <w:lang w:val="es-ES"/>
        </w:rPr>
        <w:t xml:space="preserve"> </w:t>
      </w:r>
      <w:r w:rsidR="00752C4C">
        <w:rPr>
          <w:rFonts w:eastAsia="Malgun Gothic"/>
          <w:lang w:val="es-ES"/>
        </w:rPr>
        <w:t>y la igualdad</w:t>
      </w:r>
      <w:r w:rsidR="00EB2906" w:rsidRPr="000B7919">
        <w:rPr>
          <w:rFonts w:eastAsia="Malgun Gothic"/>
          <w:lang w:val="es-ES"/>
        </w:rPr>
        <w:t>.</w:t>
      </w:r>
      <w:r w:rsidR="00752C4C">
        <w:rPr>
          <w:rFonts w:eastAsia="Malgun Gothic"/>
          <w:lang w:val="es-ES"/>
        </w:rPr>
        <w:t xml:space="preserve"> Entre esas </w:t>
      </w:r>
      <w:r w:rsidR="00EB2906" w:rsidRPr="000B7919">
        <w:rPr>
          <w:rFonts w:eastAsia="Malgun Gothic"/>
          <w:lang w:val="es-ES"/>
        </w:rPr>
        <w:t>institu</w:t>
      </w:r>
      <w:r w:rsidR="00752C4C">
        <w:rPr>
          <w:rFonts w:eastAsia="Malgun Gothic"/>
          <w:lang w:val="es-ES"/>
        </w:rPr>
        <w:t>ciones podría</w:t>
      </w:r>
      <w:r w:rsidR="00BC7DDB">
        <w:rPr>
          <w:rFonts w:eastAsia="Malgun Gothic"/>
          <w:lang w:val="es-ES"/>
        </w:rPr>
        <w:t>n encontrarse los</w:t>
      </w:r>
      <w:r w:rsidR="00752C4C">
        <w:rPr>
          <w:rFonts w:eastAsia="Malgun Gothic"/>
          <w:lang w:val="es-ES"/>
        </w:rPr>
        <w:t xml:space="preserve"> tribunales</w:t>
      </w:r>
      <w:r w:rsidR="00EB2906" w:rsidRPr="000B7919">
        <w:rPr>
          <w:rFonts w:eastAsia="Malgun Gothic"/>
          <w:lang w:val="es-ES"/>
        </w:rPr>
        <w:t xml:space="preserve">, </w:t>
      </w:r>
      <w:r w:rsidR="00BC7DDB">
        <w:rPr>
          <w:rFonts w:eastAsia="Malgun Gothic"/>
          <w:lang w:val="es-ES"/>
        </w:rPr>
        <w:t xml:space="preserve">las </w:t>
      </w:r>
      <w:r w:rsidR="00752C4C">
        <w:rPr>
          <w:rFonts w:eastAsia="Malgun Gothic"/>
          <w:lang w:val="es-ES"/>
        </w:rPr>
        <w:t xml:space="preserve">instituciones nacionales de derechos humanos y </w:t>
      </w:r>
      <w:r w:rsidR="00BC7DDB">
        <w:rPr>
          <w:rFonts w:eastAsia="Malgun Gothic"/>
          <w:lang w:val="es-ES"/>
        </w:rPr>
        <w:t>los organismos de promoción</w:t>
      </w:r>
      <w:r w:rsidR="00752C4C">
        <w:rPr>
          <w:rFonts w:eastAsia="Malgun Gothic"/>
          <w:lang w:val="es-ES"/>
        </w:rPr>
        <w:t xml:space="preserve"> de la igualdad</w:t>
      </w:r>
      <w:r w:rsidR="00EB2906" w:rsidRPr="000B7919">
        <w:rPr>
          <w:rFonts w:eastAsia="Malgun Gothic"/>
          <w:lang w:val="es-ES"/>
        </w:rPr>
        <w:t xml:space="preserve">. </w:t>
      </w:r>
      <w:r w:rsidR="00752C4C">
        <w:rPr>
          <w:rFonts w:eastAsia="Malgun Gothic"/>
          <w:lang w:val="es-ES"/>
        </w:rPr>
        <w:t xml:space="preserve">La experiencia </w:t>
      </w:r>
      <w:r w:rsidR="00BC7DDB">
        <w:rPr>
          <w:rFonts w:eastAsia="Malgun Gothic"/>
          <w:lang w:val="es-ES"/>
        </w:rPr>
        <w:t>adquirida respecto de</w:t>
      </w:r>
      <w:r w:rsidR="00752C4C">
        <w:rPr>
          <w:rFonts w:eastAsia="Malgun Gothic"/>
          <w:lang w:val="es-ES"/>
        </w:rPr>
        <w:t xml:space="preserve"> las leyes de lucha contra la discriminación ha demostrado que </w:t>
      </w:r>
      <w:r w:rsidR="00BC7DDB">
        <w:rPr>
          <w:rFonts w:eastAsia="Malgun Gothic"/>
          <w:lang w:val="es-ES"/>
        </w:rPr>
        <w:t xml:space="preserve">todas </w:t>
      </w:r>
      <w:r w:rsidR="00752C4C">
        <w:rPr>
          <w:rFonts w:eastAsia="Malgun Gothic"/>
          <w:lang w:val="es-ES"/>
        </w:rPr>
        <w:t>esas instituciones tienen un papel que desempeñar y que su personal debe recibir una formación adecuada sobre la legislación relativa a la igualdad de las personas con discapacidad</w:t>
      </w:r>
      <w:r w:rsidR="00EB2906" w:rsidRPr="000B7919">
        <w:rPr>
          <w:rFonts w:eastAsia="Malgun Gothic"/>
          <w:lang w:val="es-ES"/>
        </w:rPr>
        <w:t>.</w:t>
      </w:r>
    </w:p>
    <w:p w14:paraId="05F9C8B2" w14:textId="77777777" w:rsidR="005C7B9C" w:rsidRPr="000E213B" w:rsidRDefault="005C7B9C" w:rsidP="001F3101">
      <w:pPr>
        <w:pStyle w:val="Prrafodelista"/>
        <w:spacing w:after="0" w:line="240" w:lineRule="auto"/>
        <w:jc w:val="both"/>
        <w:rPr>
          <w:rFonts w:eastAsia="Malgun Gothic"/>
          <w:lang w:val="es-ES"/>
        </w:rPr>
      </w:pPr>
    </w:p>
    <w:p w14:paraId="3E9A3932" w14:textId="3AA7E082" w:rsidR="00116BCC" w:rsidRPr="00752C4C" w:rsidRDefault="00752C4C" w:rsidP="00303A6D">
      <w:pPr>
        <w:pStyle w:val="Prrafodelista"/>
        <w:numPr>
          <w:ilvl w:val="0"/>
          <w:numId w:val="42"/>
        </w:numPr>
        <w:spacing w:after="0" w:line="240" w:lineRule="auto"/>
        <w:jc w:val="both"/>
        <w:rPr>
          <w:lang w:val="es-ES"/>
        </w:rPr>
      </w:pPr>
      <w:r w:rsidRPr="00752C4C">
        <w:rPr>
          <w:lang w:val="es-ES"/>
        </w:rPr>
        <w:t>Las obligaciones de los</w:t>
      </w:r>
      <w:r w:rsidR="004C7828" w:rsidRPr="00752C4C">
        <w:rPr>
          <w:lang w:val="es-ES"/>
        </w:rPr>
        <w:t xml:space="preserve"> </w:t>
      </w:r>
      <w:r w:rsidR="00A11C51" w:rsidRPr="00752C4C">
        <w:rPr>
          <w:lang w:val="es-ES"/>
        </w:rPr>
        <w:t xml:space="preserve">Estados partes </w:t>
      </w:r>
      <w:r w:rsidRPr="00752C4C">
        <w:rPr>
          <w:lang w:val="es-ES"/>
        </w:rPr>
        <w:t xml:space="preserve">en materia de aplicación abarcan una </w:t>
      </w:r>
      <w:r>
        <w:rPr>
          <w:lang w:val="es-ES"/>
        </w:rPr>
        <w:t>amplia gama de medidas</w:t>
      </w:r>
      <w:r w:rsidR="00EB2906" w:rsidRPr="00752C4C">
        <w:rPr>
          <w:lang w:val="es-ES"/>
        </w:rPr>
        <w:t xml:space="preserve">, </w:t>
      </w:r>
      <w:r>
        <w:rPr>
          <w:lang w:val="es-ES"/>
        </w:rPr>
        <w:t>como el acceso a la justicia</w:t>
      </w:r>
      <w:r w:rsidR="00EB2906" w:rsidRPr="00752C4C">
        <w:rPr>
          <w:lang w:val="es-ES"/>
        </w:rPr>
        <w:t xml:space="preserve">, </w:t>
      </w:r>
      <w:r>
        <w:rPr>
          <w:lang w:val="es-ES"/>
        </w:rPr>
        <w:t>la protección contra la</w:t>
      </w:r>
      <w:r w:rsidR="00EB2906" w:rsidRPr="00752C4C">
        <w:rPr>
          <w:lang w:val="es-ES"/>
        </w:rPr>
        <w:t xml:space="preserve"> </w:t>
      </w:r>
      <w:r w:rsidRPr="00752C4C">
        <w:rPr>
          <w:lang w:val="es-ES"/>
        </w:rPr>
        <w:t>victimización</w:t>
      </w:r>
      <w:r w:rsidR="00EB2906" w:rsidRPr="00752C4C">
        <w:rPr>
          <w:lang w:val="es-ES"/>
        </w:rPr>
        <w:t xml:space="preserve">, </w:t>
      </w:r>
      <w:r>
        <w:rPr>
          <w:lang w:val="es-ES"/>
        </w:rPr>
        <w:t>las normas sobre la capacidad jurídica</w:t>
      </w:r>
      <w:r w:rsidR="00EB2906" w:rsidRPr="00752C4C">
        <w:rPr>
          <w:lang w:val="es-ES"/>
        </w:rPr>
        <w:t xml:space="preserve">, </w:t>
      </w:r>
      <w:r>
        <w:rPr>
          <w:lang w:val="es-ES"/>
        </w:rPr>
        <w:t>la carga de la prueba</w:t>
      </w:r>
      <w:r w:rsidR="00EB2906" w:rsidRPr="00752C4C">
        <w:rPr>
          <w:lang w:val="es-ES"/>
        </w:rPr>
        <w:t xml:space="preserve">, </w:t>
      </w:r>
      <w:r>
        <w:rPr>
          <w:lang w:val="es-ES"/>
        </w:rPr>
        <w:t>las vías de recurso y las sanciones</w:t>
      </w:r>
      <w:r w:rsidR="00EB2906" w:rsidRPr="00752C4C">
        <w:rPr>
          <w:lang w:val="es-ES"/>
        </w:rPr>
        <w:t xml:space="preserve">, </w:t>
      </w:r>
      <w:r>
        <w:rPr>
          <w:lang w:val="es-ES"/>
        </w:rPr>
        <w:t>y los órganos especializados de aplicación</w:t>
      </w:r>
      <w:r w:rsidR="00EB2906" w:rsidRPr="00752C4C">
        <w:rPr>
          <w:lang w:val="es-ES"/>
        </w:rPr>
        <w:t xml:space="preserve">. </w:t>
      </w:r>
      <w:r>
        <w:rPr>
          <w:lang w:val="es-ES"/>
        </w:rPr>
        <w:t xml:space="preserve">Todas estas medidas deben ser </w:t>
      </w:r>
      <w:r w:rsidR="00EB2906" w:rsidRPr="00752C4C">
        <w:rPr>
          <w:lang w:val="es-ES"/>
        </w:rPr>
        <w:t>inclusiv</w:t>
      </w:r>
      <w:r>
        <w:rPr>
          <w:lang w:val="es-ES"/>
        </w:rPr>
        <w:t>as y acces</w:t>
      </w:r>
      <w:r w:rsidR="00EB2906" w:rsidRPr="00752C4C">
        <w:rPr>
          <w:lang w:val="es-ES"/>
        </w:rPr>
        <w:t>ible</w:t>
      </w:r>
      <w:r>
        <w:rPr>
          <w:lang w:val="es-ES"/>
        </w:rPr>
        <w:t>s</w:t>
      </w:r>
      <w:r w:rsidR="00ED49B6" w:rsidRPr="00752C4C">
        <w:rPr>
          <w:lang w:val="es-ES"/>
        </w:rPr>
        <w:t xml:space="preserve">. </w:t>
      </w:r>
      <w:r>
        <w:rPr>
          <w:lang w:val="es-ES"/>
        </w:rPr>
        <w:t xml:space="preserve">En caso de </w:t>
      </w:r>
      <w:r w:rsidR="0031414E" w:rsidRPr="00752C4C">
        <w:rPr>
          <w:lang w:val="es-ES"/>
        </w:rPr>
        <w:t>discriminación</w:t>
      </w:r>
      <w:r w:rsidR="00BD400C" w:rsidRPr="00752C4C">
        <w:rPr>
          <w:lang w:val="es-ES"/>
        </w:rPr>
        <w:t>,</w:t>
      </w:r>
      <w:r w:rsidR="00ED49B6" w:rsidRPr="00752C4C">
        <w:rPr>
          <w:lang w:val="es-ES"/>
        </w:rPr>
        <w:t xml:space="preserve"> </w:t>
      </w:r>
      <w:r w:rsidR="00A77782">
        <w:rPr>
          <w:lang w:val="es-ES"/>
        </w:rPr>
        <w:t xml:space="preserve">incluida la denegación de </w:t>
      </w:r>
      <w:r w:rsidR="00086A9C" w:rsidRPr="00752C4C">
        <w:rPr>
          <w:lang w:val="es-ES"/>
        </w:rPr>
        <w:t>ajustes razonables</w:t>
      </w:r>
      <w:r w:rsidR="00BD400C" w:rsidRPr="00752C4C">
        <w:rPr>
          <w:lang w:val="es-ES"/>
        </w:rPr>
        <w:t>,</w:t>
      </w:r>
      <w:r w:rsidR="00ED49B6" w:rsidRPr="00752C4C">
        <w:rPr>
          <w:lang w:val="es-ES"/>
        </w:rPr>
        <w:t xml:space="preserve"> </w:t>
      </w:r>
      <w:r w:rsidR="00A77782">
        <w:rPr>
          <w:lang w:val="es-ES"/>
        </w:rPr>
        <w:t>deberá disponerse de vías de reparación específicas que no se limiten solamente a los daños pecuniarios</w:t>
      </w:r>
      <w:r w:rsidR="00ED49B6" w:rsidRPr="00752C4C">
        <w:rPr>
          <w:lang w:val="es-ES"/>
        </w:rPr>
        <w:t>.</w:t>
      </w:r>
      <w:r w:rsidR="00BD400C" w:rsidRPr="00752C4C">
        <w:rPr>
          <w:lang w:val="es-ES"/>
        </w:rPr>
        <w:t xml:space="preserve"> </w:t>
      </w:r>
      <w:r w:rsidR="00A77782">
        <w:rPr>
          <w:lang w:val="es-ES"/>
        </w:rPr>
        <w:t>Todas las</w:t>
      </w:r>
      <w:r w:rsidR="00ED49B6" w:rsidRPr="00752C4C">
        <w:rPr>
          <w:lang w:val="es-ES"/>
        </w:rPr>
        <w:t xml:space="preserve"> </w:t>
      </w:r>
      <w:r w:rsidR="0031414E" w:rsidRPr="00752C4C">
        <w:rPr>
          <w:lang w:val="es-ES"/>
        </w:rPr>
        <w:t>personas con discapacidad</w:t>
      </w:r>
      <w:r w:rsidR="00ED49B6" w:rsidRPr="00752C4C">
        <w:rPr>
          <w:lang w:val="es-ES"/>
        </w:rPr>
        <w:t xml:space="preserve">, </w:t>
      </w:r>
      <w:r w:rsidR="00A77782">
        <w:rPr>
          <w:lang w:val="es-ES"/>
        </w:rPr>
        <w:t>independientemente de su situación en lo que concierne a la capacidad jurídica</w:t>
      </w:r>
      <w:r w:rsidR="004C7828" w:rsidRPr="00752C4C">
        <w:rPr>
          <w:lang w:val="es-ES"/>
        </w:rPr>
        <w:t xml:space="preserve">, </w:t>
      </w:r>
      <w:r w:rsidR="00A77782">
        <w:rPr>
          <w:lang w:val="es-ES"/>
        </w:rPr>
        <w:t>deberían tener acceso a recursos jurídicos eficaces</w:t>
      </w:r>
      <w:r w:rsidR="00ED49B6" w:rsidRPr="00752C4C">
        <w:rPr>
          <w:lang w:val="es-ES"/>
        </w:rPr>
        <w:t xml:space="preserve">. </w:t>
      </w:r>
    </w:p>
    <w:p w14:paraId="2FA41E50" w14:textId="77777777" w:rsidR="005C7B9C" w:rsidRPr="00752C4C" w:rsidRDefault="005C7B9C" w:rsidP="001F3101">
      <w:pPr>
        <w:pStyle w:val="Prrafodelista"/>
        <w:rPr>
          <w:lang w:val="es-ES"/>
        </w:rPr>
      </w:pPr>
    </w:p>
    <w:p w14:paraId="3D90F63A" w14:textId="610F61C6" w:rsidR="00116BCC" w:rsidRDefault="00A77782" w:rsidP="00303A6D">
      <w:pPr>
        <w:pStyle w:val="Prrafodelista"/>
        <w:numPr>
          <w:ilvl w:val="0"/>
          <w:numId w:val="42"/>
        </w:numPr>
        <w:spacing w:after="0" w:line="240" w:lineRule="auto"/>
        <w:jc w:val="both"/>
        <w:rPr>
          <w:lang w:val="es-ES"/>
        </w:rPr>
      </w:pPr>
      <w:r>
        <w:rPr>
          <w:lang w:val="es-ES"/>
        </w:rPr>
        <w:t xml:space="preserve">El disfrute efectivo de los derechos a la </w:t>
      </w:r>
      <w:r w:rsidR="00752C4C" w:rsidRPr="00752C4C">
        <w:rPr>
          <w:lang w:val="es-ES"/>
        </w:rPr>
        <w:t>igualdad</w:t>
      </w:r>
      <w:r w:rsidR="00ED49B6" w:rsidRPr="00752C4C">
        <w:rPr>
          <w:lang w:val="es-ES"/>
        </w:rPr>
        <w:t xml:space="preserve"> </w:t>
      </w:r>
      <w:r>
        <w:rPr>
          <w:lang w:val="es-ES"/>
        </w:rPr>
        <w:t xml:space="preserve">y la no </w:t>
      </w:r>
      <w:r w:rsidR="0031414E" w:rsidRPr="00752C4C">
        <w:rPr>
          <w:lang w:val="es-ES"/>
        </w:rPr>
        <w:t>discriminación</w:t>
      </w:r>
      <w:r w:rsidR="00ED49B6" w:rsidRPr="00752C4C">
        <w:rPr>
          <w:lang w:val="es-ES"/>
        </w:rPr>
        <w:t xml:space="preserve"> </w:t>
      </w:r>
      <w:r>
        <w:rPr>
          <w:lang w:val="es-ES"/>
        </w:rPr>
        <w:t xml:space="preserve">requiere que se adopte un conjunto de medidas de aplicación </w:t>
      </w:r>
      <w:r w:rsidR="00BC7DDB">
        <w:rPr>
          <w:lang w:val="es-ES"/>
        </w:rPr>
        <w:t>que abarque</w:t>
      </w:r>
      <w:r w:rsidR="00415943" w:rsidRPr="00752C4C">
        <w:rPr>
          <w:lang w:val="es-ES"/>
        </w:rPr>
        <w:t>:</w:t>
      </w:r>
    </w:p>
    <w:p w14:paraId="2626CD43" w14:textId="77777777" w:rsidR="00BC7DDB" w:rsidRPr="00BC7DDB" w:rsidRDefault="00BC7DDB" w:rsidP="00BC7DDB">
      <w:pPr>
        <w:spacing w:after="0" w:line="240" w:lineRule="auto"/>
        <w:jc w:val="both"/>
        <w:rPr>
          <w:lang w:val="es-ES"/>
        </w:rPr>
      </w:pPr>
    </w:p>
    <w:p w14:paraId="7D42D859" w14:textId="41355ADC" w:rsidR="00A917A6" w:rsidRPr="00752C4C" w:rsidRDefault="00A77782" w:rsidP="00303A6D">
      <w:pPr>
        <w:pStyle w:val="Prrafodelista"/>
        <w:numPr>
          <w:ilvl w:val="0"/>
          <w:numId w:val="50"/>
        </w:numPr>
        <w:spacing w:after="0" w:line="240" w:lineRule="auto"/>
        <w:jc w:val="both"/>
        <w:rPr>
          <w:lang w:val="es-ES"/>
        </w:rPr>
      </w:pPr>
      <w:r>
        <w:rPr>
          <w:lang w:val="es-ES"/>
        </w:rPr>
        <w:t xml:space="preserve">Medidas para garantizar el acceso a la justicia a todas las personas que hayan sido objeto de </w:t>
      </w:r>
      <w:r w:rsidR="0031414E" w:rsidRPr="00752C4C">
        <w:rPr>
          <w:lang w:val="es-ES"/>
        </w:rPr>
        <w:t>discriminación</w:t>
      </w:r>
      <w:r w:rsidR="00415943" w:rsidRPr="00752C4C">
        <w:rPr>
          <w:lang w:val="es-ES"/>
        </w:rPr>
        <w:t xml:space="preserve">, </w:t>
      </w:r>
      <w:r>
        <w:rPr>
          <w:lang w:val="es-ES"/>
        </w:rPr>
        <w:t>lo cual incluye acceso efectivo a procedimientos judiciales y/o administrativos y a una asistencia jurídica adecuada</w:t>
      </w:r>
      <w:r w:rsidR="00B26505" w:rsidRPr="00752C4C">
        <w:rPr>
          <w:lang w:val="es-ES"/>
        </w:rPr>
        <w:t>;</w:t>
      </w:r>
    </w:p>
    <w:p w14:paraId="7FB33034" w14:textId="77777777" w:rsidR="002C092A" w:rsidRPr="00752C4C" w:rsidRDefault="002C092A" w:rsidP="001F3101">
      <w:pPr>
        <w:pStyle w:val="Prrafodelista"/>
        <w:spacing w:after="0" w:line="240" w:lineRule="auto"/>
        <w:ind w:left="1080"/>
        <w:jc w:val="both"/>
        <w:rPr>
          <w:lang w:val="es-ES"/>
        </w:rPr>
      </w:pPr>
    </w:p>
    <w:p w14:paraId="0872C0E7" w14:textId="4CB5F0E5" w:rsidR="00A917A6" w:rsidRPr="00752C4C" w:rsidRDefault="00BC7DDB" w:rsidP="00303A6D">
      <w:pPr>
        <w:pStyle w:val="Prrafodelista"/>
        <w:numPr>
          <w:ilvl w:val="0"/>
          <w:numId w:val="50"/>
        </w:numPr>
        <w:spacing w:after="0" w:line="240" w:lineRule="auto"/>
        <w:jc w:val="both"/>
        <w:rPr>
          <w:lang w:val="es-ES"/>
        </w:rPr>
      </w:pPr>
      <w:r>
        <w:rPr>
          <w:lang w:val="es-ES"/>
        </w:rPr>
        <w:t>La p</w:t>
      </w:r>
      <w:r w:rsidR="00A77782" w:rsidRPr="00752C4C">
        <w:rPr>
          <w:lang w:val="es-ES"/>
        </w:rPr>
        <w:t>rotección</w:t>
      </w:r>
      <w:r w:rsidR="0052004D" w:rsidRPr="00752C4C">
        <w:rPr>
          <w:lang w:val="es-ES"/>
        </w:rPr>
        <w:t xml:space="preserve"> </w:t>
      </w:r>
      <w:r w:rsidR="00A77782">
        <w:rPr>
          <w:lang w:val="es-ES"/>
        </w:rPr>
        <w:t>contra la</w:t>
      </w:r>
      <w:r w:rsidR="0052004D" w:rsidRPr="00752C4C">
        <w:rPr>
          <w:lang w:val="es-ES"/>
        </w:rPr>
        <w:t xml:space="preserve"> </w:t>
      </w:r>
      <w:r w:rsidR="00A77782" w:rsidRPr="00752C4C">
        <w:rPr>
          <w:lang w:val="es-ES"/>
        </w:rPr>
        <w:t>victimización</w:t>
      </w:r>
      <w:r w:rsidR="00B26505" w:rsidRPr="00752C4C">
        <w:rPr>
          <w:lang w:val="es-ES"/>
        </w:rPr>
        <w:t xml:space="preserve"> </w:t>
      </w:r>
      <w:r w:rsidR="00A77782">
        <w:rPr>
          <w:lang w:val="es-ES"/>
        </w:rPr>
        <w:t>o las represalias</w:t>
      </w:r>
      <w:r>
        <w:rPr>
          <w:lang w:val="es-ES"/>
        </w:rPr>
        <w:t>,</w:t>
      </w:r>
      <w:r w:rsidR="00A77782">
        <w:rPr>
          <w:lang w:val="es-ES"/>
        </w:rPr>
        <w:t xml:space="preserve"> </w:t>
      </w:r>
      <w:r>
        <w:rPr>
          <w:lang w:val="es-ES"/>
        </w:rPr>
        <w:t>manifestadas</w:t>
      </w:r>
      <w:r w:rsidR="00A77782">
        <w:rPr>
          <w:lang w:val="es-ES"/>
        </w:rPr>
        <w:t xml:space="preserve"> a través de un trato adverso o consecuencias adversas como reacción a una denuncia </w:t>
      </w:r>
      <w:r w:rsidR="0052004D" w:rsidRPr="00752C4C">
        <w:rPr>
          <w:lang w:val="es-ES"/>
        </w:rPr>
        <w:t>o</w:t>
      </w:r>
      <w:r w:rsidR="00A77782">
        <w:rPr>
          <w:lang w:val="es-ES"/>
        </w:rPr>
        <w:t xml:space="preserve"> actuaciones jurídicas </w:t>
      </w:r>
      <w:r>
        <w:rPr>
          <w:lang w:val="es-ES"/>
        </w:rPr>
        <w:t>para hacer que se</w:t>
      </w:r>
      <w:r w:rsidR="00A77782">
        <w:rPr>
          <w:lang w:val="es-ES"/>
        </w:rPr>
        <w:t xml:space="preserve"> cumpl</w:t>
      </w:r>
      <w:r>
        <w:rPr>
          <w:lang w:val="es-ES"/>
        </w:rPr>
        <w:t>an</w:t>
      </w:r>
      <w:r w:rsidR="00A77782">
        <w:rPr>
          <w:lang w:val="es-ES"/>
        </w:rPr>
        <w:t xml:space="preserve"> las disposiciones sobre </w:t>
      </w:r>
      <w:r w:rsidR="00752C4C" w:rsidRPr="00752C4C">
        <w:rPr>
          <w:lang w:val="es-ES"/>
        </w:rPr>
        <w:t>la igualdad</w:t>
      </w:r>
      <w:r w:rsidR="0052004D" w:rsidRPr="00752C4C">
        <w:rPr>
          <w:lang w:val="es-ES"/>
        </w:rPr>
        <w:t>;</w:t>
      </w:r>
    </w:p>
    <w:p w14:paraId="6B764A52" w14:textId="77777777" w:rsidR="002C092A" w:rsidRPr="00752C4C" w:rsidRDefault="002C092A" w:rsidP="001F3101">
      <w:pPr>
        <w:pStyle w:val="Prrafodelista"/>
        <w:rPr>
          <w:lang w:val="es-ES"/>
        </w:rPr>
      </w:pPr>
    </w:p>
    <w:p w14:paraId="355F070E" w14:textId="4D15D285" w:rsidR="00A917A6" w:rsidRPr="00752C4C" w:rsidRDefault="00D355D7" w:rsidP="00303A6D">
      <w:pPr>
        <w:pStyle w:val="Prrafodelista"/>
        <w:numPr>
          <w:ilvl w:val="0"/>
          <w:numId w:val="50"/>
        </w:numPr>
        <w:spacing w:after="0" w:line="240" w:lineRule="auto"/>
        <w:jc w:val="both"/>
        <w:rPr>
          <w:lang w:val="es-ES"/>
        </w:rPr>
      </w:pPr>
      <w:r>
        <w:rPr>
          <w:lang w:val="es-ES"/>
        </w:rPr>
        <w:t xml:space="preserve">El derecho jurídico </w:t>
      </w:r>
      <w:r w:rsidR="00281FFD">
        <w:rPr>
          <w:lang w:val="es-ES"/>
        </w:rPr>
        <w:t>de</w:t>
      </w:r>
      <w:r w:rsidR="00913D2B">
        <w:rPr>
          <w:lang w:val="es-ES"/>
        </w:rPr>
        <w:t xml:space="preserve"> las a</w:t>
      </w:r>
      <w:r w:rsidR="00913D2B" w:rsidRPr="00752C4C">
        <w:rPr>
          <w:lang w:val="es-ES"/>
        </w:rPr>
        <w:t>sociacion</w:t>
      </w:r>
      <w:r w:rsidR="00913D2B">
        <w:rPr>
          <w:lang w:val="es-ES"/>
        </w:rPr>
        <w:t>e</w:t>
      </w:r>
      <w:r w:rsidR="00913D2B" w:rsidRPr="00752C4C">
        <w:rPr>
          <w:lang w:val="es-ES"/>
        </w:rPr>
        <w:t>s</w:t>
      </w:r>
      <w:r w:rsidR="0052004D" w:rsidRPr="00752C4C">
        <w:rPr>
          <w:lang w:val="es-ES"/>
        </w:rPr>
        <w:t xml:space="preserve">, </w:t>
      </w:r>
      <w:r w:rsidR="00913D2B">
        <w:rPr>
          <w:lang w:val="es-ES"/>
        </w:rPr>
        <w:t xml:space="preserve">las </w:t>
      </w:r>
      <w:r w:rsidR="00913D2B" w:rsidRPr="00752C4C">
        <w:rPr>
          <w:lang w:val="es-ES"/>
        </w:rPr>
        <w:t>organizaciones</w:t>
      </w:r>
      <w:r w:rsidR="0052004D" w:rsidRPr="00752C4C">
        <w:rPr>
          <w:lang w:val="es-ES"/>
        </w:rPr>
        <w:t xml:space="preserve"> </w:t>
      </w:r>
      <w:r w:rsidR="00913D2B">
        <w:rPr>
          <w:lang w:val="es-ES"/>
        </w:rPr>
        <w:t xml:space="preserve">u otras entidades jurídicas que tengan un interés legítimo en </w:t>
      </w:r>
      <w:r w:rsidR="00281FFD">
        <w:rPr>
          <w:lang w:val="es-ES"/>
        </w:rPr>
        <w:t>la efectividad</w:t>
      </w:r>
      <w:r w:rsidR="00913D2B">
        <w:rPr>
          <w:lang w:val="es-ES"/>
        </w:rPr>
        <w:t xml:space="preserve"> del derecho a la </w:t>
      </w:r>
      <w:r w:rsidR="00752C4C" w:rsidRPr="00752C4C">
        <w:rPr>
          <w:lang w:val="es-ES"/>
        </w:rPr>
        <w:t>igualdad</w:t>
      </w:r>
      <w:r w:rsidR="00281FFD" w:rsidRPr="00281FFD">
        <w:rPr>
          <w:lang w:val="es-ES"/>
        </w:rPr>
        <w:t xml:space="preserve"> </w:t>
      </w:r>
      <w:r w:rsidR="00281FFD">
        <w:rPr>
          <w:lang w:val="es-ES"/>
        </w:rPr>
        <w:t xml:space="preserve">a interponer </w:t>
      </w:r>
      <w:commentRangeStart w:id="11"/>
      <w:r w:rsidR="00281FFD">
        <w:rPr>
          <w:lang w:val="es-ES"/>
        </w:rPr>
        <w:t>demandas</w:t>
      </w:r>
      <w:commentRangeEnd w:id="11"/>
      <w:r w:rsidR="005955F6">
        <w:rPr>
          <w:rStyle w:val="Refdecomentario"/>
        </w:rPr>
        <w:commentReference w:id="11"/>
      </w:r>
      <w:r w:rsidR="0052004D" w:rsidRPr="00752C4C">
        <w:rPr>
          <w:lang w:val="es-ES"/>
        </w:rPr>
        <w:t>;</w:t>
      </w:r>
    </w:p>
    <w:p w14:paraId="1C042F40" w14:textId="77777777" w:rsidR="002C092A" w:rsidRPr="00752C4C" w:rsidRDefault="002C092A" w:rsidP="001F3101">
      <w:pPr>
        <w:pStyle w:val="Prrafodelista"/>
        <w:spacing w:after="0" w:line="240" w:lineRule="auto"/>
        <w:ind w:left="1080"/>
        <w:jc w:val="both"/>
        <w:rPr>
          <w:lang w:val="es-ES"/>
        </w:rPr>
      </w:pPr>
    </w:p>
    <w:p w14:paraId="199E7336" w14:textId="6260C894" w:rsidR="00A917A6" w:rsidRPr="00752C4C" w:rsidRDefault="00913D2B" w:rsidP="00303A6D">
      <w:pPr>
        <w:pStyle w:val="Prrafodelista"/>
        <w:numPr>
          <w:ilvl w:val="0"/>
          <w:numId w:val="50"/>
        </w:numPr>
        <w:spacing w:after="0" w:line="240" w:lineRule="auto"/>
        <w:jc w:val="both"/>
        <w:rPr>
          <w:lang w:val="es-ES"/>
        </w:rPr>
      </w:pPr>
      <w:r>
        <w:rPr>
          <w:lang w:val="es-ES"/>
        </w:rPr>
        <w:t xml:space="preserve">Normas concretas en relación con los indicios y las pruebas a fin de asegurar que las víctimas de </w:t>
      </w:r>
      <w:r w:rsidR="0031414E" w:rsidRPr="00752C4C">
        <w:rPr>
          <w:lang w:val="es-ES"/>
        </w:rPr>
        <w:t>discriminación</w:t>
      </w:r>
      <w:r w:rsidR="0052004D" w:rsidRPr="00752C4C">
        <w:rPr>
          <w:lang w:val="es-ES"/>
        </w:rPr>
        <w:t xml:space="preserve"> </w:t>
      </w:r>
      <w:r>
        <w:rPr>
          <w:lang w:val="es-ES"/>
        </w:rPr>
        <w:t>no sean privadas indebidamente de la posibilidad de obtener reparación</w:t>
      </w:r>
      <w:r w:rsidR="00B26505" w:rsidRPr="00752C4C">
        <w:rPr>
          <w:lang w:val="es-ES"/>
        </w:rPr>
        <w:t>;</w:t>
      </w:r>
      <w:r w:rsidR="0052004D" w:rsidRPr="00752C4C">
        <w:rPr>
          <w:lang w:val="es-ES"/>
        </w:rPr>
        <w:t xml:space="preserve"> </w:t>
      </w:r>
    </w:p>
    <w:p w14:paraId="49520A24" w14:textId="77777777" w:rsidR="002C092A" w:rsidRPr="00752C4C" w:rsidRDefault="002C092A" w:rsidP="001F3101">
      <w:pPr>
        <w:pStyle w:val="Prrafodelista"/>
        <w:rPr>
          <w:lang w:val="es-ES"/>
        </w:rPr>
      </w:pPr>
    </w:p>
    <w:p w14:paraId="6EB6B143" w14:textId="7C6CBE45" w:rsidR="0052004D" w:rsidRPr="00752C4C" w:rsidRDefault="00913D2B" w:rsidP="00303A6D">
      <w:pPr>
        <w:pStyle w:val="Prrafodelista"/>
        <w:numPr>
          <w:ilvl w:val="0"/>
          <w:numId w:val="50"/>
        </w:numPr>
        <w:spacing w:after="0" w:line="240" w:lineRule="auto"/>
        <w:jc w:val="both"/>
        <w:rPr>
          <w:lang w:val="es-ES"/>
        </w:rPr>
      </w:pPr>
      <w:r>
        <w:rPr>
          <w:lang w:val="es-ES"/>
        </w:rPr>
        <w:t xml:space="preserve">Sanciones eficaces, proporcionadas y disuasorias en caso de vulneración del derecho a la </w:t>
      </w:r>
      <w:r w:rsidR="00752C4C" w:rsidRPr="00752C4C">
        <w:rPr>
          <w:lang w:val="es-ES"/>
        </w:rPr>
        <w:t>igualdad</w:t>
      </w:r>
      <w:r w:rsidR="0052004D" w:rsidRPr="00752C4C">
        <w:rPr>
          <w:lang w:val="es-ES"/>
        </w:rPr>
        <w:t xml:space="preserve"> </w:t>
      </w:r>
      <w:r>
        <w:rPr>
          <w:lang w:val="es-ES"/>
        </w:rPr>
        <w:t>y reparaciones suficientes.</w:t>
      </w:r>
      <w:r w:rsidR="0052004D" w:rsidRPr="00752C4C">
        <w:rPr>
          <w:lang w:val="es-ES"/>
        </w:rPr>
        <w:t xml:space="preserve"> </w:t>
      </w:r>
    </w:p>
    <w:p w14:paraId="71BB3E97" w14:textId="77777777" w:rsidR="00244F1C" w:rsidRPr="00752C4C" w:rsidRDefault="00244F1C" w:rsidP="00EB2906">
      <w:pPr>
        <w:spacing w:after="0" w:line="240" w:lineRule="auto"/>
        <w:rPr>
          <w:lang w:val="es-ES"/>
        </w:rPr>
      </w:pPr>
    </w:p>
    <w:p w14:paraId="375D0C62" w14:textId="38899FC8" w:rsidR="00A917A6" w:rsidRPr="00752C4C" w:rsidRDefault="00913D2B" w:rsidP="00303A6D">
      <w:pPr>
        <w:pStyle w:val="Prrafodelista"/>
        <w:numPr>
          <w:ilvl w:val="0"/>
          <w:numId w:val="42"/>
        </w:numPr>
        <w:spacing w:after="0" w:line="240" w:lineRule="auto"/>
        <w:jc w:val="both"/>
        <w:rPr>
          <w:lang w:val="es-ES"/>
        </w:rPr>
      </w:pPr>
      <w:r>
        <w:rPr>
          <w:lang w:val="es-ES"/>
        </w:rPr>
        <w:t xml:space="preserve">Los </w:t>
      </w:r>
      <w:r w:rsidR="00A11C51" w:rsidRPr="00752C4C">
        <w:rPr>
          <w:lang w:val="es-ES"/>
        </w:rPr>
        <w:t xml:space="preserve">Estados partes </w:t>
      </w:r>
      <w:r>
        <w:rPr>
          <w:lang w:val="es-ES"/>
        </w:rPr>
        <w:t xml:space="preserve">deben determinar qué </w:t>
      </w:r>
      <w:r w:rsidR="00281FFD">
        <w:rPr>
          <w:lang w:val="es-ES"/>
        </w:rPr>
        <w:t>ámbitos</w:t>
      </w:r>
      <w:r>
        <w:rPr>
          <w:lang w:val="es-ES"/>
        </w:rPr>
        <w:t xml:space="preserve"> y </w:t>
      </w:r>
      <w:r w:rsidR="00244F1C" w:rsidRPr="00752C4C">
        <w:rPr>
          <w:lang w:val="es-ES"/>
        </w:rPr>
        <w:t>sub</w:t>
      </w:r>
      <w:r>
        <w:rPr>
          <w:lang w:val="es-ES"/>
        </w:rPr>
        <w:t xml:space="preserve">grupos de </w:t>
      </w:r>
      <w:r w:rsidR="0031414E" w:rsidRPr="00752C4C">
        <w:rPr>
          <w:lang w:val="es-ES"/>
        </w:rPr>
        <w:t>personas con discapacidad</w:t>
      </w:r>
      <w:r w:rsidR="00244F1C" w:rsidRPr="00752C4C">
        <w:rPr>
          <w:lang w:val="es-ES"/>
        </w:rPr>
        <w:t xml:space="preserve"> </w:t>
      </w:r>
      <w:r>
        <w:rPr>
          <w:lang w:val="es-ES"/>
        </w:rPr>
        <w:t>requieren</w:t>
      </w:r>
      <w:r w:rsidR="00244F1C" w:rsidRPr="00752C4C">
        <w:rPr>
          <w:lang w:val="es-ES"/>
        </w:rPr>
        <w:t xml:space="preserve"> </w:t>
      </w:r>
      <w:r w:rsidR="00AE388C" w:rsidRPr="00752C4C">
        <w:rPr>
          <w:lang w:val="es-ES"/>
        </w:rPr>
        <w:t>medidas específicas</w:t>
      </w:r>
      <w:r w:rsidR="00244F1C" w:rsidRPr="00752C4C">
        <w:rPr>
          <w:lang w:val="es-ES"/>
        </w:rPr>
        <w:t xml:space="preserve"> </w:t>
      </w:r>
      <w:r>
        <w:rPr>
          <w:lang w:val="es-ES"/>
        </w:rPr>
        <w:t xml:space="preserve">para </w:t>
      </w:r>
      <w:r w:rsidR="00244F1C" w:rsidRPr="00752C4C">
        <w:rPr>
          <w:lang w:val="es-ES"/>
        </w:rPr>
        <w:t>acelera</w:t>
      </w:r>
      <w:r>
        <w:rPr>
          <w:lang w:val="es-ES"/>
        </w:rPr>
        <w:t xml:space="preserve">r o lograr la </w:t>
      </w:r>
      <w:r w:rsidR="006A2AB6">
        <w:rPr>
          <w:lang w:val="es-ES"/>
        </w:rPr>
        <w:t>igualdad de hecho</w:t>
      </w:r>
      <w:r w:rsidR="00244F1C" w:rsidRPr="00752C4C">
        <w:rPr>
          <w:lang w:val="es-ES"/>
        </w:rPr>
        <w:t>.</w:t>
      </w:r>
      <w:r w:rsidR="00D277B4" w:rsidRPr="00752C4C">
        <w:rPr>
          <w:lang w:val="es-ES"/>
        </w:rPr>
        <w:t xml:space="preserve"> </w:t>
      </w:r>
      <w:r>
        <w:rPr>
          <w:lang w:val="es-ES"/>
        </w:rPr>
        <w:t>Aunque tienen carácter discrecional</w:t>
      </w:r>
      <w:r w:rsidR="00D277B4" w:rsidRPr="00752C4C">
        <w:rPr>
          <w:lang w:val="es-ES"/>
        </w:rPr>
        <w:t xml:space="preserve">, </w:t>
      </w:r>
      <w:r>
        <w:rPr>
          <w:lang w:val="es-ES"/>
        </w:rPr>
        <w:t xml:space="preserve">las </w:t>
      </w:r>
      <w:r w:rsidR="00AE388C" w:rsidRPr="00752C4C">
        <w:rPr>
          <w:lang w:val="es-ES"/>
        </w:rPr>
        <w:t>medidas específicas</w:t>
      </w:r>
      <w:r w:rsidR="00D277B4" w:rsidRPr="00752C4C">
        <w:rPr>
          <w:lang w:val="es-ES"/>
        </w:rPr>
        <w:t xml:space="preserve"> </w:t>
      </w:r>
      <w:r>
        <w:rPr>
          <w:lang w:val="es-ES"/>
        </w:rPr>
        <w:t xml:space="preserve">podrían llegar a ser obligatorias bajo determinadas </w:t>
      </w:r>
      <w:r w:rsidRPr="00752C4C">
        <w:rPr>
          <w:lang w:val="es-ES"/>
        </w:rPr>
        <w:t>condiciones</w:t>
      </w:r>
      <w:r w:rsidR="00C318EB" w:rsidRPr="00752C4C">
        <w:rPr>
          <w:rStyle w:val="Refdenotaalpie"/>
          <w:lang w:val="es-ES"/>
        </w:rPr>
        <w:footnoteReference w:id="58"/>
      </w:r>
      <w:r>
        <w:rPr>
          <w:lang w:val="es-ES"/>
        </w:rPr>
        <w:t>.</w:t>
      </w:r>
    </w:p>
    <w:p w14:paraId="21D80286" w14:textId="77777777" w:rsidR="002C092A" w:rsidRPr="00752C4C" w:rsidRDefault="002C092A" w:rsidP="001F3101">
      <w:pPr>
        <w:pStyle w:val="Prrafodelista"/>
        <w:spacing w:after="0" w:line="240" w:lineRule="auto"/>
        <w:jc w:val="both"/>
        <w:rPr>
          <w:lang w:val="es-ES"/>
        </w:rPr>
      </w:pPr>
    </w:p>
    <w:p w14:paraId="07B0EA3D" w14:textId="7C0AD0A2" w:rsidR="00A917A6" w:rsidRPr="00216712" w:rsidRDefault="00216712" w:rsidP="00216712">
      <w:pPr>
        <w:pStyle w:val="Prrafodelista"/>
        <w:numPr>
          <w:ilvl w:val="0"/>
          <w:numId w:val="42"/>
        </w:numPr>
        <w:spacing w:after="0" w:line="240" w:lineRule="auto"/>
        <w:jc w:val="both"/>
        <w:rPr>
          <w:lang w:val="es-ES"/>
        </w:rPr>
      </w:pPr>
      <w:r>
        <w:rPr>
          <w:lang w:val="es-ES"/>
        </w:rPr>
        <w:t>En cuanto a la obligación de los</w:t>
      </w:r>
      <w:r w:rsidR="00F4112C" w:rsidRPr="00752C4C">
        <w:rPr>
          <w:lang w:val="es-ES"/>
        </w:rPr>
        <w:t xml:space="preserve"> </w:t>
      </w:r>
      <w:r w:rsidR="00A11C51" w:rsidRPr="00752C4C">
        <w:rPr>
          <w:lang w:val="es-ES"/>
        </w:rPr>
        <w:t>Estados partes</w:t>
      </w:r>
      <w:r>
        <w:rPr>
          <w:lang w:val="es-ES"/>
        </w:rPr>
        <w:t xml:space="preserve"> de realizar consultas</w:t>
      </w:r>
      <w:r w:rsidR="00F4112C" w:rsidRPr="00752C4C">
        <w:rPr>
          <w:lang w:val="es-ES"/>
        </w:rPr>
        <w:t>,</w:t>
      </w:r>
      <w:r>
        <w:rPr>
          <w:lang w:val="es-ES"/>
        </w:rPr>
        <w:t xml:space="preserve"> en el</w:t>
      </w:r>
      <w:r w:rsidR="00F4112C" w:rsidRPr="00752C4C">
        <w:rPr>
          <w:lang w:val="es-ES"/>
        </w:rPr>
        <w:t xml:space="preserve"> </w:t>
      </w:r>
      <w:r w:rsidR="00993DB7" w:rsidRPr="00752C4C">
        <w:rPr>
          <w:lang w:val="es-ES"/>
        </w:rPr>
        <w:t>artículo</w:t>
      </w:r>
      <w:r>
        <w:rPr>
          <w:lang w:val="es-ES"/>
        </w:rPr>
        <w:t xml:space="preserve"> </w:t>
      </w:r>
      <w:r w:rsidR="00ED49B6" w:rsidRPr="00752C4C">
        <w:rPr>
          <w:lang w:val="es-ES"/>
        </w:rPr>
        <w:t>4</w:t>
      </w:r>
      <w:r>
        <w:rPr>
          <w:lang w:val="es-ES"/>
        </w:rPr>
        <w:t xml:space="preserve">, párrafo </w:t>
      </w:r>
      <w:r w:rsidR="00ED49B6" w:rsidRPr="00752C4C">
        <w:rPr>
          <w:lang w:val="es-ES"/>
        </w:rPr>
        <w:t>3</w:t>
      </w:r>
      <w:r>
        <w:rPr>
          <w:lang w:val="es-ES"/>
        </w:rPr>
        <w:t xml:space="preserve">, y el </w:t>
      </w:r>
      <w:r w:rsidR="00993DB7" w:rsidRPr="00752C4C">
        <w:rPr>
          <w:lang w:val="es-ES"/>
        </w:rPr>
        <w:t>artículo</w:t>
      </w:r>
      <w:r>
        <w:rPr>
          <w:lang w:val="es-ES"/>
        </w:rPr>
        <w:t xml:space="preserve"> </w:t>
      </w:r>
      <w:r w:rsidR="00ED49B6" w:rsidRPr="00752C4C">
        <w:rPr>
          <w:lang w:val="es-ES"/>
        </w:rPr>
        <w:t>33</w:t>
      </w:r>
      <w:r>
        <w:rPr>
          <w:lang w:val="es-ES"/>
        </w:rPr>
        <w:t xml:space="preserve">, párrafo </w:t>
      </w:r>
      <w:r w:rsidR="00ED49B6" w:rsidRPr="00752C4C">
        <w:rPr>
          <w:lang w:val="es-ES"/>
        </w:rPr>
        <w:t>3</w:t>
      </w:r>
      <w:r>
        <w:rPr>
          <w:lang w:val="es-ES"/>
        </w:rPr>
        <w:t xml:space="preserve">, de la </w:t>
      </w:r>
      <w:r w:rsidR="00D34C0D" w:rsidRPr="00752C4C">
        <w:rPr>
          <w:lang w:val="es-ES"/>
        </w:rPr>
        <w:t>Convención</w:t>
      </w:r>
      <w:r w:rsidR="00ED49B6" w:rsidRPr="00752C4C">
        <w:rPr>
          <w:lang w:val="es-ES"/>
        </w:rPr>
        <w:t xml:space="preserve"> </w:t>
      </w:r>
      <w:r>
        <w:rPr>
          <w:lang w:val="es-ES"/>
        </w:rPr>
        <w:t xml:space="preserve">se hace hincapié en el papel determinante que pueden desempeñar las </w:t>
      </w:r>
      <w:r w:rsidR="005F76FB" w:rsidRPr="00752C4C">
        <w:rPr>
          <w:lang w:val="es-ES"/>
        </w:rPr>
        <w:t>organizaciones de personas con discapacidad</w:t>
      </w:r>
      <w:r w:rsidR="00ED49B6" w:rsidRPr="00752C4C">
        <w:rPr>
          <w:lang w:val="es-ES"/>
        </w:rPr>
        <w:t xml:space="preserve"> </w:t>
      </w:r>
      <w:r>
        <w:rPr>
          <w:lang w:val="es-ES"/>
        </w:rPr>
        <w:t xml:space="preserve">en lo que respecta a la aplicación y el seguimiento de la </w:t>
      </w:r>
      <w:r w:rsidR="00D34C0D" w:rsidRPr="00752C4C">
        <w:rPr>
          <w:lang w:val="es-ES"/>
        </w:rPr>
        <w:t>Convención</w:t>
      </w:r>
      <w:r w:rsidR="00ED49B6" w:rsidRPr="00752C4C">
        <w:rPr>
          <w:lang w:val="es-ES"/>
        </w:rPr>
        <w:t xml:space="preserve">. </w:t>
      </w:r>
      <w:r w:rsidR="00281FFD">
        <w:rPr>
          <w:lang w:val="es-ES"/>
        </w:rPr>
        <w:t>Esto es</w:t>
      </w:r>
      <w:r>
        <w:rPr>
          <w:lang w:val="es-ES"/>
        </w:rPr>
        <w:t xml:space="preserve"> especialmente </w:t>
      </w:r>
      <w:r w:rsidR="00281FFD">
        <w:rPr>
          <w:lang w:val="es-ES"/>
        </w:rPr>
        <w:t xml:space="preserve">cierto </w:t>
      </w:r>
      <w:r>
        <w:rPr>
          <w:lang w:val="es-ES"/>
        </w:rPr>
        <w:t xml:space="preserve">en el caso de cualquier medida relativa a la </w:t>
      </w:r>
      <w:r w:rsidR="00ED49B6" w:rsidRPr="00752C4C">
        <w:rPr>
          <w:lang w:val="es-ES"/>
        </w:rPr>
        <w:t>no</w:t>
      </w:r>
      <w:r>
        <w:rPr>
          <w:lang w:val="es-ES"/>
        </w:rPr>
        <w:t xml:space="preserve"> </w:t>
      </w:r>
      <w:r w:rsidR="0031414E" w:rsidRPr="00216712">
        <w:rPr>
          <w:lang w:val="es-ES"/>
        </w:rPr>
        <w:t>discriminación</w:t>
      </w:r>
      <w:r w:rsidR="00ED49B6" w:rsidRPr="00216712">
        <w:rPr>
          <w:lang w:val="es-ES"/>
        </w:rPr>
        <w:t xml:space="preserve"> </w:t>
      </w:r>
      <w:r w:rsidR="00752C4C" w:rsidRPr="00216712">
        <w:rPr>
          <w:lang w:val="es-ES"/>
        </w:rPr>
        <w:t>y la igualdad</w:t>
      </w:r>
      <w:r w:rsidR="00ED49B6" w:rsidRPr="00216712">
        <w:rPr>
          <w:lang w:val="es-ES"/>
        </w:rPr>
        <w:t xml:space="preserve">. </w:t>
      </w:r>
      <w:r>
        <w:rPr>
          <w:lang w:val="es-ES"/>
        </w:rPr>
        <w:t xml:space="preserve">Los </w:t>
      </w:r>
      <w:r w:rsidR="00A11C51" w:rsidRPr="00216712">
        <w:rPr>
          <w:lang w:val="es-ES"/>
        </w:rPr>
        <w:t xml:space="preserve">Estados partes </w:t>
      </w:r>
      <w:r>
        <w:rPr>
          <w:lang w:val="es-ES"/>
        </w:rPr>
        <w:t xml:space="preserve">deben asegurarse de que realizan estrechas consultas y colaboran activamente con las </w:t>
      </w:r>
      <w:r w:rsidR="005F76FB" w:rsidRPr="00216712">
        <w:rPr>
          <w:lang w:val="es-ES"/>
        </w:rPr>
        <w:t>organizaciones de personas con discapacidad</w:t>
      </w:r>
      <w:r w:rsidR="00ED49B6" w:rsidRPr="00216712">
        <w:rPr>
          <w:lang w:val="es-ES"/>
        </w:rPr>
        <w:t xml:space="preserve"> </w:t>
      </w:r>
      <w:r>
        <w:rPr>
          <w:lang w:val="es-ES"/>
        </w:rPr>
        <w:t xml:space="preserve">que </w:t>
      </w:r>
      <w:r w:rsidR="00ED49B6" w:rsidRPr="00216712">
        <w:rPr>
          <w:lang w:val="es-ES"/>
        </w:rPr>
        <w:t>represent</w:t>
      </w:r>
      <w:r>
        <w:rPr>
          <w:lang w:val="es-ES"/>
        </w:rPr>
        <w:t>an</w:t>
      </w:r>
      <w:r w:rsidR="00281FFD">
        <w:rPr>
          <w:lang w:val="es-ES"/>
        </w:rPr>
        <w:t xml:space="preserve"> a</w:t>
      </w:r>
      <w:r>
        <w:rPr>
          <w:lang w:val="es-ES"/>
        </w:rPr>
        <w:t xml:space="preserve"> la amplia diversidad de la sociedad</w:t>
      </w:r>
      <w:r w:rsidR="00ED49B6" w:rsidRPr="00216712">
        <w:rPr>
          <w:lang w:val="es-ES"/>
        </w:rPr>
        <w:t xml:space="preserve">, </w:t>
      </w:r>
      <w:r>
        <w:rPr>
          <w:lang w:val="es-ES"/>
        </w:rPr>
        <w:t xml:space="preserve">esto es, a los niños, la comunidad de </w:t>
      </w:r>
      <w:r w:rsidRPr="00216712">
        <w:rPr>
          <w:lang w:val="es-ES"/>
        </w:rPr>
        <w:t xml:space="preserve">personas lesbianas, gais, bisexuales, </w:t>
      </w:r>
      <w:proofErr w:type="spellStart"/>
      <w:r w:rsidRPr="00216712">
        <w:rPr>
          <w:lang w:val="es-ES"/>
        </w:rPr>
        <w:t>transgénero</w:t>
      </w:r>
      <w:proofErr w:type="spellEnd"/>
      <w:r w:rsidRPr="00216712">
        <w:rPr>
          <w:lang w:val="es-ES"/>
        </w:rPr>
        <w:t xml:space="preserve"> e intersexuales</w:t>
      </w:r>
      <w:r>
        <w:rPr>
          <w:lang w:val="es-ES"/>
        </w:rPr>
        <w:t xml:space="preserve"> (LGBTI) y la</w:t>
      </w:r>
      <w:r w:rsidR="00281FFD">
        <w:rPr>
          <w:lang w:val="es-ES"/>
        </w:rPr>
        <w:t>s</w:t>
      </w:r>
      <w:r>
        <w:rPr>
          <w:lang w:val="es-ES"/>
        </w:rPr>
        <w:t xml:space="preserve"> comunidades indígenas y rurales, entre otros</w:t>
      </w:r>
      <w:r w:rsidR="00ED49B6" w:rsidRPr="00216712">
        <w:rPr>
          <w:lang w:val="es-ES"/>
        </w:rPr>
        <w:t xml:space="preserve">. </w:t>
      </w:r>
      <w:r>
        <w:rPr>
          <w:lang w:val="es-ES"/>
        </w:rPr>
        <w:t xml:space="preserve">Solo entonces </w:t>
      </w:r>
      <w:r w:rsidR="00281FFD">
        <w:rPr>
          <w:lang w:val="es-ES"/>
        </w:rPr>
        <w:t>cabrá</w:t>
      </w:r>
      <w:r>
        <w:rPr>
          <w:lang w:val="es-ES"/>
        </w:rPr>
        <w:t xml:space="preserve"> esperar que </w:t>
      </w:r>
      <w:r w:rsidR="00B41DCC">
        <w:rPr>
          <w:lang w:val="es-ES"/>
        </w:rPr>
        <w:t>se ponga fin a todas las formas de</w:t>
      </w:r>
      <w:r w:rsidR="00ED49B6" w:rsidRPr="00216712">
        <w:rPr>
          <w:lang w:val="es-ES"/>
        </w:rPr>
        <w:t xml:space="preserve"> </w:t>
      </w:r>
      <w:r w:rsidR="0031414E" w:rsidRPr="00216712">
        <w:rPr>
          <w:lang w:val="es-ES"/>
        </w:rPr>
        <w:t>discriminación</w:t>
      </w:r>
      <w:r w:rsidR="00ED49B6" w:rsidRPr="00216712">
        <w:rPr>
          <w:lang w:val="es-ES"/>
        </w:rPr>
        <w:t>, inclu</w:t>
      </w:r>
      <w:r w:rsidR="00B41DCC">
        <w:rPr>
          <w:lang w:val="es-ES"/>
        </w:rPr>
        <w:t xml:space="preserve">ida la </w:t>
      </w:r>
      <w:r w:rsidR="00B41DCC" w:rsidRPr="00216712">
        <w:rPr>
          <w:lang w:val="es-ES"/>
        </w:rPr>
        <w:t>discriminación múltiple</w:t>
      </w:r>
      <w:r w:rsidR="00ED49B6" w:rsidRPr="00216712">
        <w:rPr>
          <w:lang w:val="es-ES"/>
        </w:rPr>
        <w:t xml:space="preserve"> </w:t>
      </w:r>
      <w:r w:rsidR="00B41DCC">
        <w:rPr>
          <w:lang w:val="es-ES"/>
        </w:rPr>
        <w:t>e</w:t>
      </w:r>
      <w:r w:rsidR="00ED49B6" w:rsidRPr="00216712">
        <w:rPr>
          <w:lang w:val="es-ES"/>
        </w:rPr>
        <w:t xml:space="preserve"> </w:t>
      </w:r>
      <w:proofErr w:type="spellStart"/>
      <w:r w:rsidR="00B41DCC" w:rsidRPr="00216712">
        <w:rPr>
          <w:lang w:val="es-ES"/>
        </w:rPr>
        <w:t>interseccional</w:t>
      </w:r>
      <w:proofErr w:type="spellEnd"/>
      <w:r w:rsidR="00ED49B6" w:rsidRPr="00216712">
        <w:rPr>
          <w:lang w:val="es-ES"/>
        </w:rPr>
        <w:t xml:space="preserve">. </w:t>
      </w:r>
      <w:r w:rsidR="00E94214">
        <w:rPr>
          <w:lang w:val="es-ES"/>
        </w:rPr>
        <w:t>Además</w:t>
      </w:r>
      <w:r w:rsidR="00ED49B6" w:rsidRPr="00216712">
        <w:rPr>
          <w:lang w:val="es-ES"/>
        </w:rPr>
        <w:t xml:space="preserve">, </w:t>
      </w:r>
      <w:r w:rsidR="00E94214">
        <w:rPr>
          <w:lang w:val="es-ES"/>
        </w:rPr>
        <w:t xml:space="preserve">es importante colaborar con las </w:t>
      </w:r>
      <w:r w:rsidR="005F76FB" w:rsidRPr="00216712">
        <w:rPr>
          <w:lang w:val="es-ES"/>
        </w:rPr>
        <w:t>organizaciones de personas con discapacidad</w:t>
      </w:r>
      <w:r w:rsidR="00ED49B6" w:rsidRPr="00216712">
        <w:rPr>
          <w:lang w:val="es-ES"/>
        </w:rPr>
        <w:t xml:space="preserve"> </w:t>
      </w:r>
      <w:r w:rsidR="00E94214">
        <w:rPr>
          <w:lang w:val="es-ES"/>
        </w:rPr>
        <w:t xml:space="preserve">a fin de asegurar que se diseñen </w:t>
      </w:r>
      <w:r w:rsidR="00AE388C" w:rsidRPr="00216712">
        <w:rPr>
          <w:lang w:val="es-ES"/>
        </w:rPr>
        <w:t>medidas específicas</w:t>
      </w:r>
      <w:r w:rsidR="00ED49B6" w:rsidRPr="00216712">
        <w:rPr>
          <w:lang w:val="es-ES"/>
        </w:rPr>
        <w:t xml:space="preserve"> </w:t>
      </w:r>
      <w:r w:rsidR="00E94214">
        <w:rPr>
          <w:lang w:val="es-ES"/>
        </w:rPr>
        <w:t xml:space="preserve">que permitan alcanzar </w:t>
      </w:r>
      <w:r w:rsidR="00281FFD">
        <w:rPr>
          <w:lang w:val="es-ES"/>
        </w:rPr>
        <w:t xml:space="preserve">la </w:t>
      </w:r>
      <w:r w:rsidR="006A2AB6">
        <w:rPr>
          <w:lang w:val="es-ES"/>
        </w:rPr>
        <w:t>igualdad de hecho</w:t>
      </w:r>
      <w:r w:rsidR="00ED49B6" w:rsidRPr="00216712">
        <w:rPr>
          <w:lang w:val="es-ES"/>
        </w:rPr>
        <w:t xml:space="preserve"> </w:t>
      </w:r>
      <w:r w:rsidR="00E94214">
        <w:rPr>
          <w:lang w:val="es-ES"/>
        </w:rPr>
        <w:t>y no genere</w:t>
      </w:r>
      <w:r w:rsidR="00BB0245">
        <w:rPr>
          <w:lang w:val="es-ES"/>
        </w:rPr>
        <w:t>n</w:t>
      </w:r>
      <w:r w:rsidR="00E94214">
        <w:rPr>
          <w:lang w:val="es-ES"/>
        </w:rPr>
        <w:t xml:space="preserve"> </w:t>
      </w:r>
      <w:r w:rsidR="00BB0245">
        <w:rPr>
          <w:lang w:val="es-ES"/>
        </w:rPr>
        <w:t xml:space="preserve">ámbitos legislativos o de políticas </w:t>
      </w:r>
      <w:r w:rsidR="00E94214">
        <w:rPr>
          <w:lang w:val="es-ES"/>
        </w:rPr>
        <w:t>segregad</w:t>
      </w:r>
      <w:r w:rsidR="00BB0245">
        <w:rPr>
          <w:lang w:val="es-ES"/>
        </w:rPr>
        <w:t xml:space="preserve">os o de categoría </w:t>
      </w:r>
      <w:r w:rsidR="00281FFD">
        <w:rPr>
          <w:lang w:val="es-ES"/>
        </w:rPr>
        <w:t xml:space="preserve">inferior </w:t>
      </w:r>
      <w:r w:rsidR="00BB0245">
        <w:rPr>
          <w:lang w:val="es-ES"/>
        </w:rPr>
        <w:t>ni</w:t>
      </w:r>
      <w:r w:rsidR="00E94214">
        <w:rPr>
          <w:lang w:val="es-ES"/>
        </w:rPr>
        <w:t xml:space="preserve"> exacerben las disparidades existentes</w:t>
      </w:r>
      <w:r w:rsidR="00A917A6" w:rsidRPr="00216712">
        <w:rPr>
          <w:lang w:val="es-ES"/>
        </w:rPr>
        <w:t>.</w:t>
      </w:r>
    </w:p>
    <w:p w14:paraId="4D07FDED" w14:textId="77777777" w:rsidR="002C092A" w:rsidRPr="00752C4C" w:rsidRDefault="002C092A" w:rsidP="001F3101">
      <w:pPr>
        <w:pStyle w:val="Prrafodelista"/>
        <w:rPr>
          <w:lang w:val="es-ES"/>
        </w:rPr>
      </w:pPr>
    </w:p>
    <w:p w14:paraId="2916E973" w14:textId="01B8FCDD" w:rsidR="00A917A6" w:rsidRPr="00281FFD" w:rsidRDefault="00E94214" w:rsidP="00281FFD">
      <w:pPr>
        <w:pStyle w:val="Prrafodelista"/>
        <w:numPr>
          <w:ilvl w:val="0"/>
          <w:numId w:val="42"/>
        </w:numPr>
        <w:spacing w:after="0" w:line="240" w:lineRule="auto"/>
        <w:jc w:val="both"/>
        <w:rPr>
          <w:lang w:val="es-ES"/>
        </w:rPr>
      </w:pPr>
      <w:r>
        <w:rPr>
          <w:lang w:val="es-ES"/>
        </w:rPr>
        <w:t xml:space="preserve">Los </w:t>
      </w:r>
      <w:r w:rsidR="00A11C51" w:rsidRPr="00752C4C">
        <w:rPr>
          <w:lang w:val="es-ES"/>
        </w:rPr>
        <w:t xml:space="preserve">Estados partes </w:t>
      </w:r>
      <w:r>
        <w:rPr>
          <w:lang w:val="es-ES"/>
        </w:rPr>
        <w:t xml:space="preserve">tienen obligaciones relativas a la información en virtud del </w:t>
      </w:r>
      <w:r w:rsidR="00993DB7" w:rsidRPr="00752C4C">
        <w:rPr>
          <w:lang w:val="es-ES"/>
        </w:rPr>
        <w:t>artículo</w:t>
      </w:r>
      <w:r>
        <w:rPr>
          <w:lang w:val="es-ES"/>
        </w:rPr>
        <w:t xml:space="preserve"> </w:t>
      </w:r>
      <w:r w:rsidR="00D8387A" w:rsidRPr="00752C4C">
        <w:rPr>
          <w:lang w:val="es-ES"/>
        </w:rPr>
        <w:t xml:space="preserve">5 </w:t>
      </w:r>
      <w:r>
        <w:rPr>
          <w:lang w:val="es-ES"/>
        </w:rPr>
        <w:t xml:space="preserve">de la Convención. Deben recopilar y analizar datos e información procedente de estudios para detectar las disparidades, las prácticas discriminatorias y los patrones de desventaja, y analizar la eficacia de las medidas destinadas a promover </w:t>
      </w:r>
      <w:r w:rsidR="00752C4C" w:rsidRPr="00752C4C">
        <w:rPr>
          <w:lang w:val="es-ES"/>
        </w:rPr>
        <w:t>la igualdad</w:t>
      </w:r>
      <w:r w:rsidR="00D8387A" w:rsidRPr="00752C4C">
        <w:rPr>
          <w:lang w:val="es-ES"/>
        </w:rPr>
        <w:t xml:space="preserve">. </w:t>
      </w:r>
      <w:r w:rsidR="00D34C0D" w:rsidRPr="00752C4C">
        <w:rPr>
          <w:lang w:val="es-ES"/>
        </w:rPr>
        <w:t>El Comité</w:t>
      </w:r>
      <w:r w:rsidR="00D8387A" w:rsidRPr="00752C4C">
        <w:rPr>
          <w:lang w:val="es-ES"/>
        </w:rPr>
        <w:t xml:space="preserve"> h</w:t>
      </w:r>
      <w:r w:rsidR="00F30612" w:rsidRPr="00752C4C">
        <w:rPr>
          <w:lang w:val="es-ES"/>
        </w:rPr>
        <w:t>a observ</w:t>
      </w:r>
      <w:r>
        <w:rPr>
          <w:lang w:val="es-ES"/>
        </w:rPr>
        <w:t>ado que muchos Estados partes carecen de datos actualizados sobre la</w:t>
      </w:r>
      <w:r w:rsidR="00D8387A" w:rsidRPr="00752C4C">
        <w:rPr>
          <w:lang w:val="es-ES"/>
        </w:rPr>
        <w:t xml:space="preserve"> </w:t>
      </w:r>
      <w:r w:rsidRPr="00752C4C">
        <w:rPr>
          <w:lang w:val="es-ES"/>
        </w:rPr>
        <w:t xml:space="preserve">discriminación </w:t>
      </w:r>
      <w:r>
        <w:rPr>
          <w:lang w:val="es-ES"/>
        </w:rPr>
        <w:t xml:space="preserve">por motivos de </w:t>
      </w:r>
      <w:r w:rsidR="00546EEA" w:rsidRPr="00752C4C">
        <w:rPr>
          <w:lang w:val="es-ES"/>
        </w:rPr>
        <w:t xml:space="preserve">discapacidad </w:t>
      </w:r>
      <w:r>
        <w:rPr>
          <w:lang w:val="es-ES"/>
        </w:rPr>
        <w:t>y que</w:t>
      </w:r>
      <w:r w:rsidR="00281FFD">
        <w:rPr>
          <w:lang w:val="es-ES"/>
        </w:rPr>
        <w:t>,</w:t>
      </w:r>
      <w:r>
        <w:rPr>
          <w:lang w:val="es-ES"/>
        </w:rPr>
        <w:t xml:space="preserve"> a menudo</w:t>
      </w:r>
      <w:r w:rsidR="00281FFD">
        <w:rPr>
          <w:lang w:val="es-ES"/>
        </w:rPr>
        <w:t>,</w:t>
      </w:r>
      <w:r>
        <w:rPr>
          <w:lang w:val="es-ES"/>
        </w:rPr>
        <w:t xml:space="preserve"> los datos no están desglosados por deficiencia, </w:t>
      </w:r>
      <w:r>
        <w:rPr>
          <w:lang w:val="es-ES"/>
        </w:rPr>
        <w:lastRenderedPageBreak/>
        <w:t>género, identidades distintas</w:t>
      </w:r>
      <w:r w:rsidR="00D8387A" w:rsidRPr="00752C4C">
        <w:rPr>
          <w:lang w:val="es-ES"/>
        </w:rPr>
        <w:t xml:space="preserve"> (</w:t>
      </w:r>
      <w:r w:rsidRPr="00216712">
        <w:rPr>
          <w:lang w:val="es-ES"/>
        </w:rPr>
        <w:t xml:space="preserve">personas </w:t>
      </w:r>
      <w:proofErr w:type="spellStart"/>
      <w:r w:rsidRPr="00216712">
        <w:rPr>
          <w:lang w:val="es-ES"/>
        </w:rPr>
        <w:t>transgénero</w:t>
      </w:r>
      <w:proofErr w:type="spellEnd"/>
      <w:r>
        <w:rPr>
          <w:lang w:val="es-ES"/>
        </w:rPr>
        <w:t xml:space="preserve"> o</w:t>
      </w:r>
      <w:r w:rsidRPr="00216712">
        <w:rPr>
          <w:lang w:val="es-ES"/>
        </w:rPr>
        <w:t xml:space="preserve"> bisexuales</w:t>
      </w:r>
      <w:r>
        <w:rPr>
          <w:lang w:val="es-ES"/>
        </w:rPr>
        <w:t>,</w:t>
      </w:r>
      <w:r w:rsidR="00281FFD">
        <w:rPr>
          <w:lang w:val="es-ES"/>
        </w:rPr>
        <w:t xml:space="preserve"> </w:t>
      </w:r>
      <w:r w:rsidRPr="00281FFD">
        <w:rPr>
          <w:lang w:val="es-ES"/>
        </w:rPr>
        <w:t>orientación</w:t>
      </w:r>
      <w:r w:rsidR="00D8387A" w:rsidRPr="00281FFD">
        <w:rPr>
          <w:lang w:val="es-ES"/>
        </w:rPr>
        <w:t xml:space="preserve"> sexual</w:t>
      </w:r>
      <w:r w:rsidR="00BF5E1A" w:rsidRPr="00281FFD">
        <w:rPr>
          <w:lang w:val="es-ES"/>
        </w:rPr>
        <w:t xml:space="preserve"> </w:t>
      </w:r>
      <w:r w:rsidRPr="00281FFD">
        <w:rPr>
          <w:lang w:val="es-ES"/>
        </w:rPr>
        <w:t>o identidad de género</w:t>
      </w:r>
      <w:r w:rsidR="00D8387A" w:rsidRPr="00281FFD">
        <w:rPr>
          <w:lang w:val="es-ES"/>
        </w:rPr>
        <w:t xml:space="preserve">), </w:t>
      </w:r>
      <w:r w:rsidRPr="00281FFD">
        <w:rPr>
          <w:lang w:val="es-ES"/>
        </w:rPr>
        <w:t>etnia</w:t>
      </w:r>
      <w:r w:rsidR="00D8387A" w:rsidRPr="00281FFD">
        <w:rPr>
          <w:lang w:val="es-ES"/>
        </w:rPr>
        <w:t xml:space="preserve">, </w:t>
      </w:r>
      <w:r w:rsidRPr="00281FFD">
        <w:rPr>
          <w:lang w:val="es-ES"/>
        </w:rPr>
        <w:t xml:space="preserve">edad y otras señas de identidad y circunstancias </w:t>
      </w:r>
      <w:r w:rsidR="00281FFD">
        <w:rPr>
          <w:lang w:val="es-ES"/>
        </w:rPr>
        <w:t>personales</w:t>
      </w:r>
      <w:r w:rsidR="00D8387A" w:rsidRPr="00281FFD">
        <w:rPr>
          <w:lang w:val="es-ES"/>
        </w:rPr>
        <w:t xml:space="preserve">. </w:t>
      </w:r>
      <w:r w:rsidRPr="00281FFD">
        <w:rPr>
          <w:lang w:val="es-ES"/>
        </w:rPr>
        <w:t xml:space="preserve">Esos datos y análisis revisten una importancia capital para la elaboración de medidas </w:t>
      </w:r>
      <w:r w:rsidR="005C1997" w:rsidRPr="00281FFD">
        <w:rPr>
          <w:lang w:val="es-ES"/>
        </w:rPr>
        <w:t xml:space="preserve">eficaces de lucha contra la </w:t>
      </w:r>
      <w:r w:rsidR="0031414E" w:rsidRPr="00281FFD">
        <w:rPr>
          <w:lang w:val="es-ES"/>
        </w:rPr>
        <w:t>discriminación</w:t>
      </w:r>
      <w:r w:rsidR="00D8387A" w:rsidRPr="00281FFD">
        <w:rPr>
          <w:lang w:val="es-ES"/>
        </w:rPr>
        <w:t xml:space="preserve"> </w:t>
      </w:r>
      <w:r w:rsidR="00752C4C" w:rsidRPr="00281FFD">
        <w:rPr>
          <w:lang w:val="es-ES"/>
        </w:rPr>
        <w:t xml:space="preserve">y </w:t>
      </w:r>
      <w:r w:rsidR="005C1997" w:rsidRPr="00281FFD">
        <w:rPr>
          <w:lang w:val="es-ES"/>
        </w:rPr>
        <w:t xml:space="preserve">promoción de </w:t>
      </w:r>
      <w:r w:rsidR="00752C4C" w:rsidRPr="00281FFD">
        <w:rPr>
          <w:lang w:val="es-ES"/>
        </w:rPr>
        <w:t>la igualdad</w:t>
      </w:r>
      <w:r w:rsidR="00D8387A" w:rsidRPr="00281FFD">
        <w:rPr>
          <w:lang w:val="es-ES"/>
        </w:rPr>
        <w:t>.</w:t>
      </w:r>
    </w:p>
    <w:p w14:paraId="44182089" w14:textId="77777777" w:rsidR="002C092A" w:rsidRPr="00752C4C" w:rsidRDefault="002C092A" w:rsidP="001F3101">
      <w:pPr>
        <w:pStyle w:val="Prrafodelista"/>
        <w:spacing w:after="0" w:line="240" w:lineRule="auto"/>
        <w:jc w:val="both"/>
        <w:rPr>
          <w:lang w:val="es-ES"/>
        </w:rPr>
      </w:pPr>
    </w:p>
    <w:p w14:paraId="6F069899" w14:textId="32E343CE" w:rsidR="00D8387A" w:rsidRPr="00752C4C" w:rsidRDefault="005C1997" w:rsidP="00303A6D">
      <w:pPr>
        <w:pStyle w:val="Prrafodelista"/>
        <w:numPr>
          <w:ilvl w:val="0"/>
          <w:numId w:val="42"/>
        </w:numPr>
        <w:spacing w:after="0" w:line="240" w:lineRule="auto"/>
        <w:jc w:val="both"/>
        <w:rPr>
          <w:lang w:val="es-ES"/>
        </w:rPr>
      </w:pPr>
      <w:r>
        <w:rPr>
          <w:lang w:val="es-ES"/>
        </w:rPr>
        <w:t xml:space="preserve">Los </w:t>
      </w:r>
      <w:r w:rsidR="00A11C51" w:rsidRPr="00752C4C">
        <w:rPr>
          <w:lang w:val="es-ES"/>
        </w:rPr>
        <w:t xml:space="preserve">Estados partes </w:t>
      </w:r>
      <w:r>
        <w:rPr>
          <w:lang w:val="es-ES"/>
        </w:rPr>
        <w:t xml:space="preserve">deberían </w:t>
      </w:r>
      <w:r w:rsidR="00281FFD">
        <w:rPr>
          <w:lang w:val="es-ES"/>
        </w:rPr>
        <w:t>promover</w:t>
      </w:r>
      <w:r>
        <w:rPr>
          <w:lang w:val="es-ES"/>
        </w:rPr>
        <w:t xml:space="preserve"> también investigaciones </w:t>
      </w:r>
      <w:r w:rsidR="00281FFD">
        <w:rPr>
          <w:lang w:val="es-ES"/>
        </w:rPr>
        <w:t>adecuadas</w:t>
      </w:r>
      <w:r>
        <w:rPr>
          <w:lang w:val="es-ES"/>
        </w:rPr>
        <w:t xml:space="preserve"> sobre la </w:t>
      </w:r>
      <w:r w:rsidR="0031414E" w:rsidRPr="00752C4C">
        <w:rPr>
          <w:lang w:val="es-ES"/>
        </w:rPr>
        <w:t>discriminación</w:t>
      </w:r>
      <w:r>
        <w:rPr>
          <w:lang w:val="es-ES"/>
        </w:rPr>
        <w:t xml:space="preserve"> por motivos de</w:t>
      </w:r>
      <w:r w:rsidR="00B00B46" w:rsidRPr="00752C4C">
        <w:rPr>
          <w:lang w:val="es-ES"/>
        </w:rPr>
        <w:t xml:space="preserve"> </w:t>
      </w:r>
      <w:r w:rsidRPr="00752C4C">
        <w:rPr>
          <w:lang w:val="es-ES"/>
        </w:rPr>
        <w:t>discapacidad y</w:t>
      </w:r>
      <w:r>
        <w:rPr>
          <w:lang w:val="es-ES"/>
        </w:rPr>
        <w:t xml:space="preserve"> el derecho a</w:t>
      </w:r>
      <w:r w:rsidR="00752C4C" w:rsidRPr="00752C4C">
        <w:rPr>
          <w:lang w:val="es-ES"/>
        </w:rPr>
        <w:t xml:space="preserve"> la igualdad</w:t>
      </w:r>
      <w:r w:rsidR="00B00B46" w:rsidRPr="00752C4C">
        <w:rPr>
          <w:lang w:val="es-ES"/>
        </w:rPr>
        <w:t xml:space="preserve"> </w:t>
      </w:r>
      <w:r>
        <w:rPr>
          <w:lang w:val="es-ES"/>
        </w:rPr>
        <w:t xml:space="preserve">de las </w:t>
      </w:r>
      <w:r w:rsidR="0031414E" w:rsidRPr="00752C4C">
        <w:rPr>
          <w:lang w:val="es-ES"/>
        </w:rPr>
        <w:t>personas con discapacidad</w:t>
      </w:r>
      <w:r w:rsidR="00B00B46" w:rsidRPr="00752C4C">
        <w:rPr>
          <w:lang w:val="es-ES"/>
        </w:rPr>
        <w:t xml:space="preserve">. </w:t>
      </w:r>
      <w:r>
        <w:rPr>
          <w:lang w:val="es-ES"/>
        </w:rPr>
        <w:t>Los programas de investigación deben incluir a las</w:t>
      </w:r>
      <w:r w:rsidR="00B00B46" w:rsidRPr="00752C4C">
        <w:rPr>
          <w:lang w:val="es-ES"/>
        </w:rPr>
        <w:t xml:space="preserve"> </w:t>
      </w:r>
      <w:r w:rsidR="0031414E" w:rsidRPr="00752C4C">
        <w:rPr>
          <w:lang w:val="es-ES"/>
        </w:rPr>
        <w:t>personas con discapacidad</w:t>
      </w:r>
      <w:r w:rsidR="00B00B46" w:rsidRPr="00752C4C">
        <w:rPr>
          <w:lang w:val="es-ES"/>
        </w:rPr>
        <w:t xml:space="preserve"> </w:t>
      </w:r>
      <w:r>
        <w:rPr>
          <w:lang w:val="es-ES"/>
        </w:rPr>
        <w:t xml:space="preserve">en los procesos de investigación desde la etapa de </w:t>
      </w:r>
      <w:r w:rsidR="00281FFD">
        <w:rPr>
          <w:lang w:val="es-ES"/>
        </w:rPr>
        <w:t>elaboración del</w:t>
      </w:r>
      <w:r>
        <w:rPr>
          <w:lang w:val="es-ES"/>
        </w:rPr>
        <w:t xml:space="preserve"> programa</w:t>
      </w:r>
      <w:r w:rsidR="00281FFD">
        <w:rPr>
          <w:lang w:val="es-ES"/>
        </w:rPr>
        <w:t>,</w:t>
      </w:r>
      <w:r>
        <w:rPr>
          <w:lang w:val="es-ES"/>
        </w:rPr>
        <w:t xml:space="preserve"> a fin de garantizar una participación genuina en la labor investigadora</w:t>
      </w:r>
      <w:r w:rsidR="00B00B46" w:rsidRPr="00752C4C">
        <w:rPr>
          <w:lang w:val="es-ES"/>
        </w:rPr>
        <w:t xml:space="preserve">. </w:t>
      </w:r>
      <w:r>
        <w:rPr>
          <w:lang w:val="es-ES"/>
        </w:rPr>
        <w:t xml:space="preserve">Los procesos inclusivos y </w:t>
      </w:r>
      <w:r w:rsidR="00B00B46" w:rsidRPr="00752C4C">
        <w:rPr>
          <w:lang w:val="es-ES"/>
        </w:rPr>
        <w:t>participativ</w:t>
      </w:r>
      <w:r>
        <w:rPr>
          <w:lang w:val="es-ES"/>
        </w:rPr>
        <w:t>os de investigación deberían centra</w:t>
      </w:r>
      <w:r w:rsidR="00281FFD">
        <w:rPr>
          <w:lang w:val="es-ES"/>
        </w:rPr>
        <w:t>rse</w:t>
      </w:r>
      <w:r>
        <w:rPr>
          <w:lang w:val="es-ES"/>
        </w:rPr>
        <w:t xml:space="preserve"> en las experiencias y necesidades reales de las </w:t>
      </w:r>
      <w:r w:rsidR="0031414E" w:rsidRPr="00752C4C">
        <w:rPr>
          <w:lang w:val="es-ES"/>
        </w:rPr>
        <w:t>personas con discapacidad</w:t>
      </w:r>
      <w:r w:rsidR="00B00B46" w:rsidRPr="00752C4C">
        <w:rPr>
          <w:lang w:val="es-ES"/>
        </w:rPr>
        <w:t xml:space="preserve"> </w:t>
      </w:r>
      <w:r>
        <w:rPr>
          <w:lang w:val="es-ES"/>
        </w:rPr>
        <w:t xml:space="preserve">y asegurar que los procedimientos nacionales de seguimiento definan </w:t>
      </w:r>
      <w:r w:rsidR="00BB0245" w:rsidRPr="00281FFD">
        <w:rPr>
          <w:lang w:val="es-ES"/>
        </w:rPr>
        <w:t>las áreas de</w:t>
      </w:r>
      <w:r w:rsidR="00752C4C" w:rsidRPr="00281FFD">
        <w:rPr>
          <w:lang w:val="es-ES"/>
        </w:rPr>
        <w:t xml:space="preserve"> </w:t>
      </w:r>
      <w:r w:rsidR="00281FFD">
        <w:rPr>
          <w:lang w:val="es-ES"/>
        </w:rPr>
        <w:t>disparidad</w:t>
      </w:r>
      <w:r w:rsidR="00B00B46" w:rsidRPr="00281FFD">
        <w:rPr>
          <w:lang w:val="es-ES"/>
        </w:rPr>
        <w:t xml:space="preserve"> </w:t>
      </w:r>
      <w:r w:rsidRPr="00281FFD">
        <w:rPr>
          <w:lang w:val="es-ES"/>
        </w:rPr>
        <w:t xml:space="preserve">y </w:t>
      </w:r>
      <w:r w:rsidR="0031414E" w:rsidRPr="00281FFD">
        <w:rPr>
          <w:lang w:val="es-ES"/>
        </w:rPr>
        <w:t>discriminación</w:t>
      </w:r>
      <w:r w:rsidR="00B00B46" w:rsidRPr="00281FFD">
        <w:rPr>
          <w:lang w:val="es-ES"/>
        </w:rPr>
        <w:t xml:space="preserve"> </w:t>
      </w:r>
      <w:r w:rsidR="00BB0245" w:rsidRPr="00281FFD">
        <w:rPr>
          <w:lang w:val="es-ES"/>
        </w:rPr>
        <w:t xml:space="preserve">que </w:t>
      </w:r>
      <w:r w:rsidRPr="00281FFD">
        <w:rPr>
          <w:lang w:val="es-ES"/>
        </w:rPr>
        <w:t>afectan a la vida</w:t>
      </w:r>
      <w:r>
        <w:rPr>
          <w:lang w:val="es-ES"/>
        </w:rPr>
        <w:t xml:space="preserve"> de las </w:t>
      </w:r>
      <w:r w:rsidR="0031414E" w:rsidRPr="00752C4C">
        <w:rPr>
          <w:lang w:val="es-ES"/>
        </w:rPr>
        <w:t>personas con discapacidad</w:t>
      </w:r>
      <w:r w:rsidR="00B00B46" w:rsidRPr="00752C4C">
        <w:rPr>
          <w:lang w:val="es-ES"/>
        </w:rPr>
        <w:t xml:space="preserve">. </w:t>
      </w:r>
    </w:p>
    <w:p w14:paraId="6B190BC8" w14:textId="77777777" w:rsidR="006D5BAF" w:rsidRPr="00752C4C" w:rsidRDefault="00ED49B6" w:rsidP="00B00B46">
      <w:pPr>
        <w:spacing w:after="0" w:line="240" w:lineRule="auto"/>
        <w:rPr>
          <w:lang w:val="es-ES"/>
        </w:rPr>
      </w:pPr>
      <w:r w:rsidRPr="00752C4C">
        <w:rPr>
          <w:lang w:val="es-ES"/>
        </w:rPr>
        <w:t xml:space="preserve"> </w:t>
      </w:r>
    </w:p>
    <w:p w14:paraId="3AE5EE91" w14:textId="37B9CA8A" w:rsidR="00A917A6" w:rsidRPr="00752C4C" w:rsidRDefault="006D5BAF" w:rsidP="00303A6D">
      <w:pPr>
        <w:pStyle w:val="Prrafodelista"/>
        <w:numPr>
          <w:ilvl w:val="0"/>
          <w:numId w:val="2"/>
        </w:numPr>
        <w:spacing w:after="0" w:line="240" w:lineRule="auto"/>
        <w:jc w:val="both"/>
        <w:rPr>
          <w:b/>
          <w:lang w:val="es-ES"/>
        </w:rPr>
      </w:pPr>
      <w:r w:rsidRPr="00752C4C">
        <w:rPr>
          <w:b/>
          <w:lang w:val="es-ES"/>
        </w:rPr>
        <w:t>Rela</w:t>
      </w:r>
      <w:r w:rsidR="00A81430">
        <w:rPr>
          <w:b/>
          <w:lang w:val="es-ES"/>
        </w:rPr>
        <w:t xml:space="preserve">ción con otros </w:t>
      </w:r>
      <w:r w:rsidR="00993DB7" w:rsidRPr="00752C4C">
        <w:rPr>
          <w:b/>
          <w:lang w:val="es-ES"/>
        </w:rPr>
        <w:t>artículos</w:t>
      </w:r>
      <w:r w:rsidR="000C5897" w:rsidRPr="00752C4C">
        <w:rPr>
          <w:b/>
          <w:lang w:val="es-ES"/>
        </w:rPr>
        <w:t xml:space="preserve"> </w:t>
      </w:r>
      <w:r w:rsidR="00AE0F76">
        <w:rPr>
          <w:b/>
          <w:lang w:val="es-ES"/>
        </w:rPr>
        <w:t>específicos</w:t>
      </w:r>
      <w:r w:rsidR="00A81430">
        <w:rPr>
          <w:b/>
          <w:lang w:val="es-ES"/>
        </w:rPr>
        <w:t xml:space="preserve"> de la </w:t>
      </w:r>
      <w:r w:rsidR="00D34C0D" w:rsidRPr="00752C4C">
        <w:rPr>
          <w:b/>
          <w:lang w:val="es-ES"/>
        </w:rPr>
        <w:t>Convención</w:t>
      </w:r>
      <w:r w:rsidR="002A73D3" w:rsidRPr="00752C4C">
        <w:rPr>
          <w:b/>
          <w:lang w:val="es-ES"/>
        </w:rPr>
        <w:t xml:space="preserve"> </w:t>
      </w:r>
    </w:p>
    <w:p w14:paraId="21FE14B5" w14:textId="7E298416" w:rsidR="00A9787A" w:rsidRPr="00752C4C" w:rsidRDefault="00993DB7" w:rsidP="00303A6D">
      <w:pPr>
        <w:pStyle w:val="Prrafodelista"/>
        <w:numPr>
          <w:ilvl w:val="1"/>
          <w:numId w:val="2"/>
        </w:numPr>
        <w:spacing w:after="0" w:line="240" w:lineRule="auto"/>
        <w:jc w:val="both"/>
        <w:rPr>
          <w:b/>
          <w:lang w:val="es-ES"/>
        </w:rPr>
      </w:pPr>
      <w:r w:rsidRPr="00752C4C">
        <w:rPr>
          <w:b/>
          <w:lang w:val="es-ES"/>
        </w:rPr>
        <w:t>Artículo</w:t>
      </w:r>
      <w:r w:rsidR="000C5897" w:rsidRPr="00752C4C">
        <w:rPr>
          <w:b/>
          <w:lang w:val="es-ES"/>
        </w:rPr>
        <w:t xml:space="preserve"> </w:t>
      </w:r>
      <w:r w:rsidR="00A9787A" w:rsidRPr="00752C4C">
        <w:rPr>
          <w:b/>
          <w:lang w:val="es-ES"/>
        </w:rPr>
        <w:t xml:space="preserve">6 – </w:t>
      </w:r>
      <w:r w:rsidR="001048FC">
        <w:rPr>
          <w:b/>
          <w:lang w:val="es-ES"/>
        </w:rPr>
        <w:t>Mujeres con discapacidad</w:t>
      </w:r>
      <w:r w:rsidR="00F90BF3" w:rsidRPr="00752C4C">
        <w:rPr>
          <w:b/>
          <w:lang w:val="es-ES"/>
        </w:rPr>
        <w:t xml:space="preserve"> </w:t>
      </w:r>
    </w:p>
    <w:p w14:paraId="2B6D2A0A" w14:textId="77777777" w:rsidR="00F90BF3" w:rsidRDefault="00F90BF3" w:rsidP="00F90BF3">
      <w:pPr>
        <w:spacing w:after="0" w:line="240" w:lineRule="auto"/>
        <w:rPr>
          <w:lang w:val="en-US"/>
        </w:rPr>
      </w:pPr>
    </w:p>
    <w:p w14:paraId="15F283A6" w14:textId="31386A28" w:rsidR="00176637" w:rsidRPr="001048FC" w:rsidRDefault="001048FC" w:rsidP="00303A6D">
      <w:pPr>
        <w:pStyle w:val="Prrafodelista"/>
        <w:numPr>
          <w:ilvl w:val="0"/>
          <w:numId w:val="42"/>
        </w:numPr>
        <w:spacing w:after="0" w:line="240" w:lineRule="auto"/>
        <w:jc w:val="both"/>
        <w:rPr>
          <w:lang w:val="es-ES"/>
        </w:rPr>
      </w:pPr>
      <w:r w:rsidRPr="001048FC">
        <w:rPr>
          <w:lang w:val="es-ES"/>
        </w:rPr>
        <w:t xml:space="preserve">Como se establece en la observación </w:t>
      </w:r>
      <w:r>
        <w:rPr>
          <w:lang w:val="es-ES"/>
        </w:rPr>
        <w:t>general núm.</w:t>
      </w:r>
      <w:r w:rsidR="00247212" w:rsidRPr="001048FC">
        <w:rPr>
          <w:lang w:val="es-ES"/>
        </w:rPr>
        <w:t xml:space="preserve"> 3 </w:t>
      </w:r>
      <w:r>
        <w:rPr>
          <w:lang w:val="es-ES"/>
        </w:rPr>
        <w:t>del Comité sobre las mujeres y las niñas con discapacidad</w:t>
      </w:r>
      <w:r w:rsidR="00247212" w:rsidRPr="001048FC">
        <w:rPr>
          <w:lang w:val="es-ES"/>
        </w:rPr>
        <w:t xml:space="preserve"> (2016), </w:t>
      </w:r>
      <w:r>
        <w:rPr>
          <w:lang w:val="es-ES"/>
        </w:rPr>
        <w:t>las mujeres con discapacidad se encuentran</w:t>
      </w:r>
      <w:r w:rsidR="00B352C7" w:rsidRPr="001048FC">
        <w:rPr>
          <w:lang w:val="es-ES"/>
        </w:rPr>
        <w:t xml:space="preserve"> </w:t>
      </w:r>
      <w:r w:rsidR="00251A26">
        <w:rPr>
          <w:lang w:val="es-ES"/>
        </w:rPr>
        <w:t xml:space="preserve">entre los grupos de </w:t>
      </w:r>
      <w:r w:rsidR="0031414E" w:rsidRPr="001048FC">
        <w:rPr>
          <w:lang w:val="es-ES"/>
        </w:rPr>
        <w:t>personas con discapacidad</w:t>
      </w:r>
      <w:r w:rsidR="00C318EB" w:rsidRPr="001048FC">
        <w:rPr>
          <w:lang w:val="es-ES"/>
        </w:rPr>
        <w:t xml:space="preserve"> </w:t>
      </w:r>
      <w:r w:rsidR="00251A26">
        <w:rPr>
          <w:lang w:val="es-ES"/>
        </w:rPr>
        <w:t xml:space="preserve">que experimentan más a menudo </w:t>
      </w:r>
      <w:r w:rsidR="00251A26" w:rsidRPr="001048FC">
        <w:rPr>
          <w:lang w:val="es-ES"/>
        </w:rPr>
        <w:t>discriminación múltiple</w:t>
      </w:r>
      <w:r w:rsidR="00C318EB" w:rsidRPr="001048FC">
        <w:rPr>
          <w:lang w:val="es-ES"/>
        </w:rPr>
        <w:t xml:space="preserve"> </w:t>
      </w:r>
      <w:r w:rsidR="00251A26">
        <w:rPr>
          <w:lang w:val="es-ES"/>
        </w:rPr>
        <w:t>e</w:t>
      </w:r>
      <w:r w:rsidR="00C318EB" w:rsidRPr="001048FC">
        <w:rPr>
          <w:lang w:val="es-ES"/>
        </w:rPr>
        <w:t xml:space="preserve"> </w:t>
      </w:r>
      <w:proofErr w:type="spellStart"/>
      <w:r w:rsidR="00251A26" w:rsidRPr="001048FC">
        <w:rPr>
          <w:lang w:val="es-ES"/>
        </w:rPr>
        <w:t>interseccional</w:t>
      </w:r>
      <w:proofErr w:type="spellEnd"/>
      <w:r w:rsidR="00AE6CE9" w:rsidRPr="001048FC">
        <w:rPr>
          <w:rStyle w:val="Refdenotaalpie"/>
          <w:lang w:val="es-ES"/>
        </w:rPr>
        <w:footnoteReference w:id="59"/>
      </w:r>
      <w:r>
        <w:rPr>
          <w:lang w:val="es-ES"/>
        </w:rPr>
        <w:t>.</w:t>
      </w:r>
      <w:r w:rsidR="00C318EB" w:rsidRPr="001048FC">
        <w:rPr>
          <w:lang w:val="es-ES"/>
        </w:rPr>
        <w:t xml:space="preserve"> </w:t>
      </w:r>
      <w:r w:rsidR="00251A26">
        <w:rPr>
          <w:lang w:val="es-ES"/>
        </w:rPr>
        <w:t>El a</w:t>
      </w:r>
      <w:r w:rsidR="00993DB7" w:rsidRPr="001048FC">
        <w:rPr>
          <w:lang w:val="es-ES"/>
        </w:rPr>
        <w:t>rtículo</w:t>
      </w:r>
      <w:r w:rsidR="00251A26">
        <w:rPr>
          <w:lang w:val="es-ES"/>
        </w:rPr>
        <w:t xml:space="preserve"> </w:t>
      </w:r>
      <w:r w:rsidR="00176637" w:rsidRPr="001048FC">
        <w:rPr>
          <w:lang w:val="es-ES"/>
        </w:rPr>
        <w:t xml:space="preserve">6 </w:t>
      </w:r>
      <w:r w:rsidR="00251A26">
        <w:rPr>
          <w:lang w:val="es-ES"/>
        </w:rPr>
        <w:t xml:space="preserve">es un </w:t>
      </w:r>
      <w:r w:rsidR="00993DB7" w:rsidRPr="001048FC">
        <w:rPr>
          <w:lang w:val="es-ES"/>
        </w:rPr>
        <w:t>artículo</w:t>
      </w:r>
      <w:r w:rsidR="00251A26">
        <w:rPr>
          <w:lang w:val="es-ES"/>
        </w:rPr>
        <w:t xml:space="preserve"> transversal y debe tenerse en cuenta en relación con todas las disposiciones de la </w:t>
      </w:r>
      <w:r w:rsidR="00D34C0D" w:rsidRPr="001048FC">
        <w:rPr>
          <w:lang w:val="es-ES"/>
        </w:rPr>
        <w:t>Convención</w:t>
      </w:r>
      <w:r w:rsidR="00176637" w:rsidRPr="001048FC">
        <w:rPr>
          <w:rStyle w:val="Refdenotaalpie"/>
          <w:lang w:val="es-ES"/>
        </w:rPr>
        <w:footnoteReference w:id="60"/>
      </w:r>
      <w:r w:rsidR="00251A26">
        <w:rPr>
          <w:lang w:val="es-ES"/>
        </w:rPr>
        <w:t>. Aunque en el a</w:t>
      </w:r>
      <w:r w:rsidR="00993DB7" w:rsidRPr="001048FC">
        <w:rPr>
          <w:lang w:val="es-ES"/>
        </w:rPr>
        <w:t>rtículo</w:t>
      </w:r>
      <w:r w:rsidR="00251A26">
        <w:rPr>
          <w:lang w:val="es-ES"/>
        </w:rPr>
        <w:t xml:space="preserve"> </w:t>
      </w:r>
      <w:r w:rsidR="00610754" w:rsidRPr="001048FC">
        <w:rPr>
          <w:lang w:val="es-ES"/>
        </w:rPr>
        <w:t xml:space="preserve">6 </w:t>
      </w:r>
      <w:r w:rsidR="00251A26">
        <w:rPr>
          <w:lang w:val="es-ES"/>
        </w:rPr>
        <w:t>aparece el término discriminación mú</w:t>
      </w:r>
      <w:r w:rsidR="00610754" w:rsidRPr="001048FC">
        <w:rPr>
          <w:lang w:val="es-ES"/>
        </w:rPr>
        <w:t>ltiple</w:t>
      </w:r>
      <w:r w:rsidR="00251A26">
        <w:rPr>
          <w:lang w:val="es-ES"/>
        </w:rPr>
        <w:t xml:space="preserve">, puede producirse </w:t>
      </w:r>
      <w:r w:rsidR="0031414E" w:rsidRPr="001048FC">
        <w:rPr>
          <w:lang w:val="es-ES"/>
        </w:rPr>
        <w:t>discriminación</w:t>
      </w:r>
      <w:r w:rsidR="00176637" w:rsidRPr="001048FC">
        <w:rPr>
          <w:lang w:val="es-ES"/>
        </w:rPr>
        <w:t xml:space="preserve"> </w:t>
      </w:r>
      <w:r w:rsidR="00251A26">
        <w:rPr>
          <w:lang w:val="es-ES"/>
        </w:rPr>
        <w:t xml:space="preserve">pluridimensional con una </w:t>
      </w:r>
      <w:r w:rsidR="00251A26" w:rsidRPr="001048FC">
        <w:rPr>
          <w:lang w:val="es-ES"/>
        </w:rPr>
        <w:t>combinación</w:t>
      </w:r>
      <w:r w:rsidR="0012546E" w:rsidRPr="001048FC">
        <w:rPr>
          <w:lang w:val="es-ES"/>
        </w:rPr>
        <w:t xml:space="preserve"> </w:t>
      </w:r>
      <w:r w:rsidR="00251A26">
        <w:rPr>
          <w:lang w:val="es-ES"/>
        </w:rPr>
        <w:t>cualquiera de dos o más motivos de discriminación</w:t>
      </w:r>
      <w:r w:rsidR="0012546E" w:rsidRPr="001048FC">
        <w:rPr>
          <w:lang w:val="es-ES"/>
        </w:rPr>
        <w:t xml:space="preserve">. </w:t>
      </w:r>
      <w:r w:rsidR="00251A26">
        <w:rPr>
          <w:lang w:val="es-ES"/>
        </w:rPr>
        <w:t>Además</w:t>
      </w:r>
      <w:r w:rsidR="00610754" w:rsidRPr="001048FC">
        <w:rPr>
          <w:lang w:val="es-ES"/>
        </w:rPr>
        <w:t>,</w:t>
      </w:r>
      <w:r w:rsidR="006237B3">
        <w:rPr>
          <w:lang w:val="es-ES"/>
        </w:rPr>
        <w:t xml:space="preserve"> debe entenderse que</w:t>
      </w:r>
      <w:r w:rsidR="00610754" w:rsidRPr="001048FC">
        <w:rPr>
          <w:lang w:val="es-ES"/>
        </w:rPr>
        <w:t xml:space="preserve"> </w:t>
      </w:r>
      <w:r w:rsidR="00251A26">
        <w:rPr>
          <w:lang w:val="es-ES"/>
        </w:rPr>
        <w:t xml:space="preserve">el </w:t>
      </w:r>
      <w:r w:rsidR="00993DB7" w:rsidRPr="001048FC">
        <w:rPr>
          <w:lang w:val="es-ES"/>
        </w:rPr>
        <w:t>artículo</w:t>
      </w:r>
      <w:r w:rsidR="00251A26">
        <w:rPr>
          <w:lang w:val="es-ES"/>
        </w:rPr>
        <w:t xml:space="preserve"> </w:t>
      </w:r>
      <w:r w:rsidR="0012546E" w:rsidRPr="001048FC">
        <w:rPr>
          <w:lang w:val="es-ES"/>
        </w:rPr>
        <w:t>6</w:t>
      </w:r>
      <w:r w:rsidR="00610754" w:rsidRPr="001048FC">
        <w:rPr>
          <w:lang w:val="es-ES"/>
        </w:rPr>
        <w:t xml:space="preserve">, </w:t>
      </w:r>
      <w:r w:rsidR="00251A26">
        <w:rPr>
          <w:lang w:val="es-ES"/>
        </w:rPr>
        <w:t xml:space="preserve">al igual que el </w:t>
      </w:r>
      <w:r w:rsidR="00993DB7" w:rsidRPr="001048FC">
        <w:rPr>
          <w:lang w:val="es-ES"/>
        </w:rPr>
        <w:t>artículo</w:t>
      </w:r>
      <w:r w:rsidR="00251A26">
        <w:rPr>
          <w:lang w:val="es-ES"/>
        </w:rPr>
        <w:t xml:space="preserve"> </w:t>
      </w:r>
      <w:r w:rsidR="0012546E" w:rsidRPr="001048FC">
        <w:rPr>
          <w:lang w:val="es-ES"/>
        </w:rPr>
        <w:t>7</w:t>
      </w:r>
      <w:r w:rsidR="00610754" w:rsidRPr="001048FC">
        <w:rPr>
          <w:lang w:val="es-ES"/>
        </w:rPr>
        <w:t xml:space="preserve">, </w:t>
      </w:r>
      <w:r w:rsidR="006237B3">
        <w:rPr>
          <w:lang w:val="es-ES"/>
        </w:rPr>
        <w:t>es</w:t>
      </w:r>
      <w:r w:rsidR="00251A26">
        <w:rPr>
          <w:lang w:val="es-ES"/>
        </w:rPr>
        <w:t xml:space="preserve"> </w:t>
      </w:r>
      <w:r w:rsidR="00251A26" w:rsidRPr="001048FC">
        <w:rPr>
          <w:lang w:val="es-ES"/>
        </w:rPr>
        <w:t>ilustrativo</w:t>
      </w:r>
      <w:r w:rsidR="0012546E" w:rsidRPr="001048FC">
        <w:rPr>
          <w:lang w:val="es-ES"/>
        </w:rPr>
        <w:t xml:space="preserve">, </w:t>
      </w:r>
      <w:r w:rsidR="00251A26">
        <w:rPr>
          <w:lang w:val="es-ES"/>
        </w:rPr>
        <w:t xml:space="preserve">en lugar de </w:t>
      </w:r>
      <w:r w:rsidR="00251A26" w:rsidRPr="001048FC">
        <w:rPr>
          <w:lang w:val="es-ES"/>
        </w:rPr>
        <w:t>exhaustivo</w:t>
      </w:r>
      <w:r w:rsidR="0012546E" w:rsidRPr="001048FC">
        <w:rPr>
          <w:lang w:val="es-ES"/>
        </w:rPr>
        <w:t xml:space="preserve">, </w:t>
      </w:r>
      <w:r w:rsidR="006237B3">
        <w:rPr>
          <w:lang w:val="es-ES"/>
        </w:rPr>
        <w:t xml:space="preserve">y establece las obligaciones con respecto a dos destacados ejemplos de </w:t>
      </w:r>
      <w:r w:rsidR="006237B3" w:rsidRPr="001048FC">
        <w:rPr>
          <w:lang w:val="es-ES"/>
        </w:rPr>
        <w:t>discriminación</w:t>
      </w:r>
      <w:r w:rsidR="006237B3">
        <w:rPr>
          <w:lang w:val="es-ES"/>
        </w:rPr>
        <w:t xml:space="preserve"> </w:t>
      </w:r>
      <w:r w:rsidR="006237B3" w:rsidRPr="001048FC">
        <w:rPr>
          <w:lang w:val="es-ES"/>
        </w:rPr>
        <w:t>múltiple</w:t>
      </w:r>
      <w:r w:rsidR="0012546E" w:rsidRPr="001048FC">
        <w:rPr>
          <w:lang w:val="es-ES"/>
        </w:rPr>
        <w:t xml:space="preserve"> </w:t>
      </w:r>
      <w:r w:rsidR="006237B3">
        <w:rPr>
          <w:lang w:val="es-ES"/>
        </w:rPr>
        <w:t>e</w:t>
      </w:r>
      <w:r w:rsidR="0012546E" w:rsidRPr="001048FC">
        <w:rPr>
          <w:lang w:val="es-ES"/>
        </w:rPr>
        <w:t xml:space="preserve"> </w:t>
      </w:r>
      <w:proofErr w:type="spellStart"/>
      <w:r w:rsidR="006237B3" w:rsidRPr="001048FC">
        <w:rPr>
          <w:lang w:val="es-ES"/>
        </w:rPr>
        <w:t>interseccional</w:t>
      </w:r>
      <w:proofErr w:type="spellEnd"/>
      <w:r w:rsidR="0012546E" w:rsidRPr="001048FC">
        <w:rPr>
          <w:lang w:val="es-ES"/>
        </w:rPr>
        <w:t>.</w:t>
      </w:r>
    </w:p>
    <w:p w14:paraId="13B12BC2" w14:textId="77777777" w:rsidR="00F90BF3" w:rsidRPr="001048FC" w:rsidRDefault="00F90BF3" w:rsidP="00F90BF3">
      <w:pPr>
        <w:spacing w:after="0" w:line="240" w:lineRule="auto"/>
        <w:rPr>
          <w:lang w:val="es-ES"/>
        </w:rPr>
      </w:pPr>
    </w:p>
    <w:p w14:paraId="0EE86AA6" w14:textId="3D2B67AC" w:rsidR="00A9787A" w:rsidRPr="001048FC" w:rsidRDefault="00993DB7" w:rsidP="00303A6D">
      <w:pPr>
        <w:pStyle w:val="Prrafodelista"/>
        <w:numPr>
          <w:ilvl w:val="1"/>
          <w:numId w:val="2"/>
        </w:numPr>
        <w:spacing w:after="0" w:line="240" w:lineRule="auto"/>
        <w:jc w:val="both"/>
        <w:rPr>
          <w:b/>
          <w:lang w:val="es-ES"/>
        </w:rPr>
      </w:pPr>
      <w:r w:rsidRPr="001048FC">
        <w:rPr>
          <w:b/>
          <w:lang w:val="es-ES"/>
        </w:rPr>
        <w:t>Artículo</w:t>
      </w:r>
      <w:r w:rsidR="000C5897" w:rsidRPr="001048FC">
        <w:rPr>
          <w:b/>
          <w:lang w:val="es-ES"/>
        </w:rPr>
        <w:t xml:space="preserve"> </w:t>
      </w:r>
      <w:r w:rsidR="00A9787A" w:rsidRPr="001048FC">
        <w:rPr>
          <w:b/>
          <w:lang w:val="es-ES"/>
        </w:rPr>
        <w:t xml:space="preserve">7 – </w:t>
      </w:r>
      <w:r w:rsidR="006237B3">
        <w:rPr>
          <w:b/>
          <w:lang w:val="es-ES"/>
        </w:rPr>
        <w:t>Niños y niñas con discapacidad</w:t>
      </w:r>
    </w:p>
    <w:p w14:paraId="05502C7D" w14:textId="77777777" w:rsidR="0012546E" w:rsidRPr="001048FC" w:rsidRDefault="0012546E" w:rsidP="0012546E">
      <w:pPr>
        <w:spacing w:after="0" w:line="240" w:lineRule="auto"/>
        <w:rPr>
          <w:lang w:val="es-ES"/>
        </w:rPr>
      </w:pPr>
    </w:p>
    <w:p w14:paraId="6FC76424" w14:textId="4ED23F7F" w:rsidR="00A917A6" w:rsidRPr="001048FC" w:rsidRDefault="006237B3" w:rsidP="00303A6D">
      <w:pPr>
        <w:pStyle w:val="Prrafodelista"/>
        <w:numPr>
          <w:ilvl w:val="0"/>
          <w:numId w:val="42"/>
        </w:numPr>
        <w:spacing w:after="0" w:line="240" w:lineRule="auto"/>
        <w:jc w:val="both"/>
        <w:rPr>
          <w:lang w:val="es-ES"/>
        </w:rPr>
      </w:pPr>
      <w:r>
        <w:rPr>
          <w:lang w:val="es-ES"/>
        </w:rPr>
        <w:t>Como en el caso de las mujeres con discapacidad</w:t>
      </w:r>
      <w:r w:rsidR="0012546E" w:rsidRPr="001048FC">
        <w:rPr>
          <w:lang w:val="es-ES"/>
        </w:rPr>
        <w:t xml:space="preserve">, </w:t>
      </w:r>
      <w:r>
        <w:rPr>
          <w:lang w:val="es-ES"/>
        </w:rPr>
        <w:t>los niños de ambos sexos o intersexuales con discapacidad suelen ser objeto de</w:t>
      </w:r>
      <w:r w:rsidR="0012546E" w:rsidRPr="001048FC">
        <w:rPr>
          <w:lang w:val="es-ES"/>
        </w:rPr>
        <w:t xml:space="preserve"> </w:t>
      </w:r>
      <w:r w:rsidRPr="001048FC">
        <w:rPr>
          <w:lang w:val="es-ES"/>
        </w:rPr>
        <w:t>discriminación múltiple</w:t>
      </w:r>
      <w:r w:rsidR="0012546E" w:rsidRPr="001048FC">
        <w:rPr>
          <w:lang w:val="es-ES"/>
        </w:rPr>
        <w:t xml:space="preserve"> </w:t>
      </w:r>
      <w:r>
        <w:rPr>
          <w:lang w:val="es-ES"/>
        </w:rPr>
        <w:t>e</w:t>
      </w:r>
      <w:r w:rsidR="0012546E" w:rsidRPr="001048FC">
        <w:rPr>
          <w:lang w:val="es-ES"/>
        </w:rPr>
        <w:t xml:space="preserve"> </w:t>
      </w:r>
      <w:proofErr w:type="spellStart"/>
      <w:r w:rsidRPr="001048FC">
        <w:rPr>
          <w:lang w:val="es-ES"/>
        </w:rPr>
        <w:t>interseccional</w:t>
      </w:r>
      <w:proofErr w:type="spellEnd"/>
      <w:r w:rsidR="0012546E" w:rsidRPr="001048FC">
        <w:rPr>
          <w:lang w:val="es-ES"/>
        </w:rPr>
        <w:t xml:space="preserve">. </w:t>
      </w:r>
      <w:r>
        <w:rPr>
          <w:lang w:val="es-ES"/>
        </w:rPr>
        <w:t>La discriminación y los tratos nocivos que sufren los niños con discapacidad se ven exacerbados a causa de su edad</w:t>
      </w:r>
      <w:r w:rsidR="0012546E" w:rsidRPr="001048FC">
        <w:rPr>
          <w:lang w:val="es-ES"/>
        </w:rPr>
        <w:t xml:space="preserve">. </w:t>
      </w:r>
      <w:r>
        <w:rPr>
          <w:lang w:val="es-ES"/>
        </w:rPr>
        <w:t xml:space="preserve">Además de las </w:t>
      </w:r>
      <w:r w:rsidRPr="001048FC">
        <w:rPr>
          <w:lang w:val="es-ES"/>
        </w:rPr>
        <w:t>garant</w:t>
      </w:r>
      <w:r>
        <w:rPr>
          <w:lang w:val="es-ES"/>
        </w:rPr>
        <w:t>ía</w:t>
      </w:r>
      <w:r w:rsidRPr="001048FC">
        <w:rPr>
          <w:lang w:val="es-ES"/>
        </w:rPr>
        <w:t>s</w:t>
      </w:r>
      <w:r w:rsidR="0012546E" w:rsidRPr="001048FC">
        <w:rPr>
          <w:lang w:val="es-ES"/>
        </w:rPr>
        <w:t xml:space="preserve"> </w:t>
      </w:r>
      <w:r>
        <w:rPr>
          <w:lang w:val="es-ES"/>
        </w:rPr>
        <w:t>y la</w:t>
      </w:r>
      <w:r w:rsidR="0012546E" w:rsidRPr="001048FC">
        <w:rPr>
          <w:lang w:val="es-ES"/>
        </w:rPr>
        <w:t xml:space="preserve"> </w:t>
      </w:r>
      <w:r w:rsidRPr="001048FC">
        <w:rPr>
          <w:lang w:val="es-ES"/>
        </w:rPr>
        <w:t>protección</w:t>
      </w:r>
      <w:r w:rsidR="0012546E" w:rsidRPr="001048FC">
        <w:rPr>
          <w:lang w:val="es-ES"/>
        </w:rPr>
        <w:t xml:space="preserve"> </w:t>
      </w:r>
      <w:r>
        <w:rPr>
          <w:lang w:val="es-ES"/>
        </w:rPr>
        <w:t>que se ofrecen a los adultos</w:t>
      </w:r>
      <w:r w:rsidR="0012546E" w:rsidRPr="001048FC">
        <w:rPr>
          <w:lang w:val="es-ES"/>
        </w:rPr>
        <w:t xml:space="preserve">, </w:t>
      </w:r>
      <w:r>
        <w:rPr>
          <w:lang w:val="es-ES"/>
        </w:rPr>
        <w:t xml:space="preserve">los </w:t>
      </w:r>
      <w:r w:rsidR="00A11C51" w:rsidRPr="001048FC">
        <w:rPr>
          <w:lang w:val="es-ES"/>
        </w:rPr>
        <w:t xml:space="preserve">Estados partes </w:t>
      </w:r>
      <w:r>
        <w:rPr>
          <w:lang w:val="es-ES"/>
        </w:rPr>
        <w:t xml:space="preserve">deben prohibir todas las formas de </w:t>
      </w:r>
      <w:r w:rsidR="0031414E" w:rsidRPr="001048FC">
        <w:rPr>
          <w:lang w:val="es-ES"/>
        </w:rPr>
        <w:t>discriminación</w:t>
      </w:r>
      <w:r w:rsidR="0012546E" w:rsidRPr="001048FC">
        <w:rPr>
          <w:lang w:val="es-ES"/>
        </w:rPr>
        <w:t xml:space="preserve"> </w:t>
      </w:r>
      <w:r>
        <w:rPr>
          <w:lang w:val="es-ES"/>
        </w:rPr>
        <w:t>por motivos de discapacidad que sean propias de los menores</w:t>
      </w:r>
      <w:r w:rsidR="0012546E" w:rsidRPr="001048FC">
        <w:rPr>
          <w:lang w:val="es-ES"/>
        </w:rPr>
        <w:t xml:space="preserve">; </w:t>
      </w:r>
      <w:r>
        <w:rPr>
          <w:lang w:val="es-ES"/>
        </w:rPr>
        <w:t>proporcionar recursos eficaces y accesibles</w:t>
      </w:r>
      <w:r w:rsidR="0012546E" w:rsidRPr="001048FC">
        <w:rPr>
          <w:lang w:val="es-ES"/>
        </w:rPr>
        <w:t xml:space="preserve">; </w:t>
      </w:r>
      <w:r>
        <w:rPr>
          <w:lang w:val="es-ES"/>
        </w:rPr>
        <w:t xml:space="preserve">crear conciencia entre la población y los profesionales con miras a prevenir y eliminar la </w:t>
      </w:r>
      <w:r w:rsidR="0031414E" w:rsidRPr="001048FC">
        <w:rPr>
          <w:lang w:val="es-ES"/>
        </w:rPr>
        <w:t>discriminación</w:t>
      </w:r>
      <w:r w:rsidR="0012546E" w:rsidRPr="001048FC">
        <w:rPr>
          <w:lang w:val="es-ES"/>
        </w:rPr>
        <w:t xml:space="preserve">; </w:t>
      </w:r>
      <w:r>
        <w:rPr>
          <w:lang w:val="es-ES"/>
        </w:rPr>
        <w:t>y</w:t>
      </w:r>
      <w:r w:rsidR="0012546E" w:rsidRPr="001048FC">
        <w:rPr>
          <w:lang w:val="es-ES"/>
        </w:rPr>
        <w:t xml:space="preserve"> </w:t>
      </w:r>
      <w:r>
        <w:rPr>
          <w:lang w:val="es-ES"/>
        </w:rPr>
        <w:t>poner en práctica una política y un plan de acción nacionales a tal fin</w:t>
      </w:r>
      <w:r w:rsidR="0012546E" w:rsidRPr="001048FC">
        <w:rPr>
          <w:lang w:val="es-ES"/>
        </w:rPr>
        <w:t>.</w:t>
      </w:r>
    </w:p>
    <w:p w14:paraId="116BBF86" w14:textId="77777777" w:rsidR="002C092A" w:rsidRPr="001048FC" w:rsidRDefault="002C092A" w:rsidP="001F3101">
      <w:pPr>
        <w:pStyle w:val="Prrafodelista"/>
        <w:spacing w:after="0" w:line="240" w:lineRule="auto"/>
        <w:jc w:val="both"/>
        <w:rPr>
          <w:lang w:val="es-ES"/>
        </w:rPr>
      </w:pPr>
    </w:p>
    <w:p w14:paraId="4F59A3C7" w14:textId="34BF53B1" w:rsidR="0012546E" w:rsidRPr="001048FC" w:rsidRDefault="006237B3" w:rsidP="005E184B">
      <w:pPr>
        <w:pStyle w:val="Prrafodelista"/>
        <w:numPr>
          <w:ilvl w:val="0"/>
          <w:numId w:val="42"/>
        </w:numPr>
        <w:spacing w:after="0" w:line="240" w:lineRule="auto"/>
        <w:jc w:val="both"/>
        <w:rPr>
          <w:lang w:val="es-ES"/>
        </w:rPr>
      </w:pPr>
      <w:r>
        <w:rPr>
          <w:lang w:val="es-ES"/>
        </w:rPr>
        <w:t>El</w:t>
      </w:r>
      <w:r w:rsidR="0012546E" w:rsidRPr="001048FC">
        <w:rPr>
          <w:lang w:val="es-ES"/>
        </w:rPr>
        <w:t xml:space="preserve"> princip</w:t>
      </w:r>
      <w:r>
        <w:rPr>
          <w:lang w:val="es-ES"/>
        </w:rPr>
        <w:t>io del interés superior del niño rara vez se aplica a los niños con discapacidad</w:t>
      </w:r>
      <w:r w:rsidR="0012546E" w:rsidRPr="001048FC">
        <w:rPr>
          <w:lang w:val="es-ES"/>
        </w:rPr>
        <w:t>.  M</w:t>
      </w:r>
      <w:r>
        <w:rPr>
          <w:lang w:val="es-ES"/>
        </w:rPr>
        <w:t>uchos niños con discapacidad no tienen acceso</w:t>
      </w:r>
      <w:r w:rsidR="0012546E" w:rsidRPr="001048FC">
        <w:rPr>
          <w:lang w:val="es-ES"/>
        </w:rPr>
        <w:t xml:space="preserve">, </w:t>
      </w:r>
      <w:r>
        <w:rPr>
          <w:lang w:val="es-ES"/>
        </w:rPr>
        <w:t>en igualdad de condiciones con los demás, a la</w:t>
      </w:r>
      <w:r w:rsidR="0012546E" w:rsidRPr="001048FC">
        <w:rPr>
          <w:lang w:val="es-ES"/>
        </w:rPr>
        <w:t xml:space="preserve"> </w:t>
      </w:r>
      <w:r w:rsidRPr="001048FC">
        <w:rPr>
          <w:lang w:val="es-ES"/>
        </w:rPr>
        <w:t>educación</w:t>
      </w:r>
      <w:r w:rsidR="0012546E" w:rsidRPr="001048FC">
        <w:rPr>
          <w:lang w:val="es-ES"/>
        </w:rPr>
        <w:t xml:space="preserve">, </w:t>
      </w:r>
      <w:r>
        <w:rPr>
          <w:lang w:val="es-ES"/>
        </w:rPr>
        <w:t>la vivienda o los bienes y servicios</w:t>
      </w:r>
      <w:r w:rsidR="0012546E" w:rsidRPr="001048FC">
        <w:rPr>
          <w:lang w:val="es-ES"/>
        </w:rPr>
        <w:t xml:space="preserve">. </w:t>
      </w:r>
      <w:r>
        <w:rPr>
          <w:lang w:val="es-ES"/>
        </w:rPr>
        <w:t>Las leyes generales relativas a la infancia no tienen casi nunca en cuenta a los niños con discapacidad</w:t>
      </w:r>
      <w:r w:rsidR="0012546E" w:rsidRPr="001048FC">
        <w:rPr>
          <w:lang w:val="es-ES"/>
        </w:rPr>
        <w:t xml:space="preserve">. </w:t>
      </w:r>
      <w:r>
        <w:rPr>
          <w:lang w:val="es-ES"/>
        </w:rPr>
        <w:t xml:space="preserve">Cuando se diseñen y apliquen medidas de lucha contra la </w:t>
      </w:r>
      <w:r w:rsidR="0031414E" w:rsidRPr="001048FC">
        <w:rPr>
          <w:lang w:val="es-ES"/>
        </w:rPr>
        <w:t>discriminación</w:t>
      </w:r>
      <w:r w:rsidR="00B352C7" w:rsidRPr="001048FC">
        <w:rPr>
          <w:lang w:val="es-ES"/>
        </w:rPr>
        <w:t xml:space="preserve"> </w:t>
      </w:r>
      <w:r w:rsidR="00752C4C" w:rsidRPr="001048FC">
        <w:rPr>
          <w:lang w:val="es-ES"/>
        </w:rPr>
        <w:t xml:space="preserve">y </w:t>
      </w:r>
      <w:r>
        <w:rPr>
          <w:lang w:val="es-ES"/>
        </w:rPr>
        <w:t xml:space="preserve">fomento de </w:t>
      </w:r>
      <w:r w:rsidR="00752C4C" w:rsidRPr="001048FC">
        <w:rPr>
          <w:lang w:val="es-ES"/>
        </w:rPr>
        <w:t>la igualdad</w:t>
      </w:r>
      <w:r w:rsidR="00B352C7" w:rsidRPr="001048FC">
        <w:rPr>
          <w:lang w:val="es-ES"/>
        </w:rPr>
        <w:t xml:space="preserve"> </w:t>
      </w:r>
      <w:r>
        <w:rPr>
          <w:lang w:val="es-ES"/>
        </w:rPr>
        <w:t xml:space="preserve">con arreglo a lo dispuesto en el </w:t>
      </w:r>
      <w:r w:rsidR="00993DB7" w:rsidRPr="001048FC">
        <w:rPr>
          <w:lang w:val="es-ES"/>
        </w:rPr>
        <w:t>artículo</w:t>
      </w:r>
      <w:r>
        <w:rPr>
          <w:lang w:val="es-ES"/>
        </w:rPr>
        <w:t xml:space="preserve"> </w:t>
      </w:r>
      <w:r w:rsidR="003F4602" w:rsidRPr="001048FC">
        <w:rPr>
          <w:lang w:val="es-ES"/>
        </w:rPr>
        <w:t xml:space="preserve">5, </w:t>
      </w:r>
      <w:r>
        <w:rPr>
          <w:lang w:val="es-ES"/>
        </w:rPr>
        <w:t xml:space="preserve">los </w:t>
      </w:r>
      <w:r w:rsidR="00A11C51" w:rsidRPr="001048FC">
        <w:rPr>
          <w:lang w:val="es-ES"/>
        </w:rPr>
        <w:t xml:space="preserve">Estados partes </w:t>
      </w:r>
      <w:r>
        <w:rPr>
          <w:lang w:val="es-ES"/>
        </w:rPr>
        <w:t xml:space="preserve">deberían tener en cuenta la </w:t>
      </w:r>
      <w:r w:rsidRPr="001048FC">
        <w:rPr>
          <w:lang w:val="es-ES"/>
        </w:rPr>
        <w:t>situación</w:t>
      </w:r>
      <w:r w:rsidR="003F4602" w:rsidRPr="001048FC">
        <w:rPr>
          <w:lang w:val="es-ES"/>
        </w:rPr>
        <w:t xml:space="preserve"> </w:t>
      </w:r>
      <w:r>
        <w:rPr>
          <w:lang w:val="es-ES"/>
        </w:rPr>
        <w:t xml:space="preserve">de los </w:t>
      </w:r>
      <w:r>
        <w:rPr>
          <w:lang w:val="es-ES"/>
        </w:rPr>
        <w:lastRenderedPageBreak/>
        <w:t>niños con discapacidad</w:t>
      </w:r>
      <w:r w:rsidR="003F4602" w:rsidRPr="001048FC">
        <w:rPr>
          <w:lang w:val="es-ES"/>
        </w:rPr>
        <w:t xml:space="preserve">. </w:t>
      </w:r>
      <w:r>
        <w:rPr>
          <w:lang w:val="es-ES"/>
        </w:rPr>
        <w:t>E</w:t>
      </w:r>
      <w:r w:rsidR="00D56870" w:rsidRPr="001048FC">
        <w:rPr>
          <w:lang w:val="es-ES"/>
        </w:rPr>
        <w:t xml:space="preserve">n </w:t>
      </w:r>
      <w:r>
        <w:rPr>
          <w:lang w:val="es-ES"/>
        </w:rPr>
        <w:t>especial</w:t>
      </w:r>
      <w:r w:rsidR="00D56870" w:rsidRPr="001048FC">
        <w:rPr>
          <w:lang w:val="es-ES"/>
        </w:rPr>
        <w:t xml:space="preserve">, </w:t>
      </w:r>
      <w:r>
        <w:rPr>
          <w:lang w:val="es-ES"/>
        </w:rPr>
        <w:t xml:space="preserve">los </w:t>
      </w:r>
      <w:r w:rsidR="00A11C51" w:rsidRPr="001048FC">
        <w:rPr>
          <w:lang w:val="es-ES"/>
        </w:rPr>
        <w:t xml:space="preserve">Estados partes </w:t>
      </w:r>
      <w:r>
        <w:rPr>
          <w:lang w:val="es-ES"/>
        </w:rPr>
        <w:t xml:space="preserve">deberían </w:t>
      </w:r>
      <w:r w:rsidR="007F6475" w:rsidRPr="00AE0F76">
        <w:rPr>
          <w:lang w:val="es-ES"/>
        </w:rPr>
        <w:t xml:space="preserve">abordar la </w:t>
      </w:r>
      <w:r w:rsidR="00D56870" w:rsidRPr="00AE0F76">
        <w:rPr>
          <w:lang w:val="es-ES"/>
        </w:rPr>
        <w:t>violenc</w:t>
      </w:r>
      <w:r w:rsidR="007F6475" w:rsidRPr="00AE0F76">
        <w:rPr>
          <w:lang w:val="es-ES"/>
        </w:rPr>
        <w:t xml:space="preserve">ia </w:t>
      </w:r>
      <w:r w:rsidR="00BF23A6" w:rsidRPr="00AE0F76">
        <w:rPr>
          <w:lang w:val="es-ES"/>
        </w:rPr>
        <w:t>y</w:t>
      </w:r>
      <w:r w:rsidR="007F6475" w:rsidRPr="00AE0F76">
        <w:rPr>
          <w:lang w:val="es-ES"/>
        </w:rPr>
        <w:t xml:space="preserve"> la </w:t>
      </w:r>
      <w:r w:rsidR="00BF23A6" w:rsidRPr="00AE0F76">
        <w:rPr>
          <w:lang w:val="es-ES"/>
        </w:rPr>
        <w:t>institucionalización</w:t>
      </w:r>
      <w:r w:rsidR="00D56870" w:rsidRPr="00AE0F76">
        <w:rPr>
          <w:lang w:val="es-ES"/>
        </w:rPr>
        <w:t xml:space="preserve"> </w:t>
      </w:r>
      <w:r w:rsidR="00BF23A6" w:rsidRPr="00AE0F76">
        <w:rPr>
          <w:lang w:val="es-ES"/>
        </w:rPr>
        <w:t>de niños con discapacidad</w:t>
      </w:r>
      <w:r w:rsidR="00D56870" w:rsidRPr="001048FC">
        <w:rPr>
          <w:lang w:val="es-ES"/>
        </w:rPr>
        <w:t xml:space="preserve"> </w:t>
      </w:r>
      <w:r w:rsidR="00BF23A6">
        <w:rPr>
          <w:lang w:val="es-ES"/>
        </w:rPr>
        <w:t>como</w:t>
      </w:r>
      <w:r w:rsidR="00D56870" w:rsidRPr="001048FC">
        <w:rPr>
          <w:lang w:val="es-ES"/>
        </w:rPr>
        <w:t xml:space="preserve"> </w:t>
      </w:r>
      <w:r w:rsidR="00AE0F76">
        <w:rPr>
          <w:lang w:val="es-ES"/>
        </w:rPr>
        <w:t xml:space="preserve">una cuestión de </w:t>
      </w:r>
      <w:r w:rsidR="0031414E" w:rsidRPr="001048FC">
        <w:rPr>
          <w:lang w:val="es-ES"/>
        </w:rPr>
        <w:t>discriminación</w:t>
      </w:r>
      <w:r w:rsidR="00D56870" w:rsidRPr="001048FC">
        <w:rPr>
          <w:lang w:val="es-ES"/>
        </w:rPr>
        <w:t xml:space="preserve">. </w:t>
      </w:r>
      <w:r w:rsidR="00BF23A6">
        <w:rPr>
          <w:lang w:val="es-ES"/>
        </w:rPr>
        <w:t xml:space="preserve">Los </w:t>
      </w:r>
      <w:r w:rsidR="00A11C51" w:rsidRPr="001048FC">
        <w:rPr>
          <w:lang w:val="es-ES"/>
        </w:rPr>
        <w:t xml:space="preserve">Estados partes </w:t>
      </w:r>
      <w:r w:rsidR="00BF23A6">
        <w:rPr>
          <w:lang w:val="es-ES"/>
        </w:rPr>
        <w:t>también deberían adoptar medidas de apoyo apropiadas en relación con la edad para que</w:t>
      </w:r>
      <w:r w:rsidR="00AE0F76">
        <w:rPr>
          <w:lang w:val="es-ES"/>
        </w:rPr>
        <w:t xml:space="preserve"> todos</w:t>
      </w:r>
      <w:r w:rsidR="00BF23A6">
        <w:rPr>
          <w:lang w:val="es-ES"/>
        </w:rPr>
        <w:t xml:space="preserve"> los niños con discapacidad puedan ejercer su derecho a ser escuchados</w:t>
      </w:r>
      <w:r w:rsidR="00CC0A9C" w:rsidRPr="001048FC">
        <w:rPr>
          <w:lang w:val="es-ES"/>
        </w:rPr>
        <w:t xml:space="preserve">, </w:t>
      </w:r>
      <w:r w:rsidR="00BF23A6">
        <w:rPr>
          <w:lang w:val="es-ES"/>
        </w:rPr>
        <w:t>en todos los procedimientos que los afecten</w:t>
      </w:r>
      <w:r w:rsidR="00CC0A9C" w:rsidRPr="001048FC">
        <w:rPr>
          <w:lang w:val="es-ES"/>
        </w:rPr>
        <w:t>,</w:t>
      </w:r>
      <w:r w:rsidR="00C46429" w:rsidRPr="001048FC">
        <w:rPr>
          <w:lang w:val="es-ES"/>
        </w:rPr>
        <w:t xml:space="preserve"> </w:t>
      </w:r>
      <w:r w:rsidR="00BF23A6">
        <w:rPr>
          <w:lang w:val="es-ES"/>
        </w:rPr>
        <w:t>lo cual incluye a los parlamentos, las comisiones y las instancias políticas de decisión</w:t>
      </w:r>
      <w:r w:rsidR="00D56870" w:rsidRPr="001048FC">
        <w:rPr>
          <w:rStyle w:val="Refdenotaalpie"/>
          <w:lang w:val="es-ES"/>
        </w:rPr>
        <w:footnoteReference w:id="61"/>
      </w:r>
      <w:r w:rsidR="00BF23A6">
        <w:rPr>
          <w:lang w:val="es-ES"/>
        </w:rPr>
        <w:t>.</w:t>
      </w:r>
      <w:r w:rsidR="00D56870" w:rsidRPr="001048FC">
        <w:rPr>
          <w:lang w:val="es-ES"/>
        </w:rPr>
        <w:t xml:space="preserve"> </w:t>
      </w:r>
      <w:r w:rsidR="00BF23A6">
        <w:rPr>
          <w:lang w:val="es-ES"/>
        </w:rPr>
        <w:t xml:space="preserve">Los </w:t>
      </w:r>
      <w:r w:rsidR="00A11C51" w:rsidRPr="001048FC">
        <w:rPr>
          <w:lang w:val="es-ES"/>
        </w:rPr>
        <w:t xml:space="preserve">Estados partes </w:t>
      </w:r>
      <w:r w:rsidR="00BF23A6">
        <w:rPr>
          <w:lang w:val="es-ES"/>
        </w:rPr>
        <w:t xml:space="preserve">deberían </w:t>
      </w:r>
      <w:r w:rsidR="00AE0F76">
        <w:rPr>
          <w:lang w:val="es-ES"/>
        </w:rPr>
        <w:t>impulsar</w:t>
      </w:r>
      <w:r w:rsidR="00D44A28" w:rsidRPr="001048FC">
        <w:rPr>
          <w:lang w:val="es-ES"/>
        </w:rPr>
        <w:t xml:space="preserve">, </w:t>
      </w:r>
      <w:r w:rsidR="00BF23A6">
        <w:rPr>
          <w:lang w:val="es-ES"/>
        </w:rPr>
        <w:t>cuando sea oportuno</w:t>
      </w:r>
      <w:r w:rsidR="00D44A28" w:rsidRPr="001048FC">
        <w:rPr>
          <w:lang w:val="es-ES"/>
        </w:rPr>
        <w:t xml:space="preserve">, </w:t>
      </w:r>
      <w:r w:rsidR="005E184B">
        <w:rPr>
          <w:lang w:val="es-ES"/>
        </w:rPr>
        <w:t xml:space="preserve">la utilización y promoción de </w:t>
      </w:r>
      <w:r w:rsidR="005E184B" w:rsidRPr="005E184B">
        <w:rPr>
          <w:lang w:val="es-ES"/>
        </w:rPr>
        <w:t>modos, medios y form</w:t>
      </w:r>
      <w:r w:rsidR="005E184B">
        <w:rPr>
          <w:lang w:val="es-ES"/>
        </w:rPr>
        <w:t xml:space="preserve">atos de comunicación accesibles a fin de </w:t>
      </w:r>
      <w:r w:rsidR="00D56870" w:rsidRPr="001048FC">
        <w:rPr>
          <w:lang w:val="es-ES"/>
        </w:rPr>
        <w:t>facilita</w:t>
      </w:r>
      <w:r w:rsidR="005E184B">
        <w:rPr>
          <w:lang w:val="es-ES"/>
        </w:rPr>
        <w:t xml:space="preserve">r los derechos de </w:t>
      </w:r>
      <w:r w:rsidR="00D56870" w:rsidRPr="001048FC">
        <w:rPr>
          <w:lang w:val="es-ES"/>
        </w:rPr>
        <w:t>no</w:t>
      </w:r>
      <w:r w:rsidR="005E184B">
        <w:rPr>
          <w:lang w:val="es-ES"/>
        </w:rPr>
        <w:t xml:space="preserve"> </w:t>
      </w:r>
      <w:r w:rsidR="0031414E" w:rsidRPr="001048FC">
        <w:rPr>
          <w:lang w:val="es-ES"/>
        </w:rPr>
        <w:t>discriminación</w:t>
      </w:r>
      <w:r w:rsidR="00B352C7" w:rsidRPr="001048FC">
        <w:rPr>
          <w:lang w:val="es-ES"/>
        </w:rPr>
        <w:t xml:space="preserve"> </w:t>
      </w:r>
      <w:r w:rsidR="005E184B">
        <w:rPr>
          <w:lang w:val="es-ES"/>
        </w:rPr>
        <w:t xml:space="preserve">e </w:t>
      </w:r>
      <w:r w:rsidR="00752C4C" w:rsidRPr="001048FC">
        <w:rPr>
          <w:lang w:val="es-ES"/>
        </w:rPr>
        <w:t>igualdad</w:t>
      </w:r>
      <w:r w:rsidR="00B352C7" w:rsidRPr="001048FC">
        <w:rPr>
          <w:lang w:val="es-ES"/>
        </w:rPr>
        <w:t xml:space="preserve"> </w:t>
      </w:r>
      <w:r w:rsidR="005E184B">
        <w:rPr>
          <w:lang w:val="es-ES"/>
        </w:rPr>
        <w:t>de los niños con discapacidad</w:t>
      </w:r>
      <w:r w:rsidR="00DE2C77" w:rsidRPr="001048FC">
        <w:rPr>
          <w:lang w:val="es-ES"/>
        </w:rPr>
        <w:t>.</w:t>
      </w:r>
    </w:p>
    <w:p w14:paraId="3CECD5F2" w14:textId="77777777" w:rsidR="003F4602" w:rsidRPr="001048FC" w:rsidRDefault="003F4602" w:rsidP="0012546E">
      <w:pPr>
        <w:spacing w:after="0" w:line="240" w:lineRule="auto"/>
        <w:rPr>
          <w:lang w:val="es-ES"/>
        </w:rPr>
      </w:pPr>
    </w:p>
    <w:p w14:paraId="64D877C8" w14:textId="15ACF906" w:rsidR="00711BC8" w:rsidRPr="001048FC" w:rsidRDefault="00993DB7" w:rsidP="00303A6D">
      <w:pPr>
        <w:pStyle w:val="Prrafodelista"/>
        <w:numPr>
          <w:ilvl w:val="1"/>
          <w:numId w:val="2"/>
        </w:numPr>
        <w:spacing w:after="0" w:line="240" w:lineRule="auto"/>
        <w:jc w:val="both"/>
        <w:rPr>
          <w:b/>
          <w:lang w:val="es-ES"/>
        </w:rPr>
      </w:pPr>
      <w:r w:rsidRPr="001048FC">
        <w:rPr>
          <w:b/>
          <w:lang w:val="es-ES"/>
        </w:rPr>
        <w:t>Artículo</w:t>
      </w:r>
      <w:r w:rsidR="000C5897" w:rsidRPr="001048FC">
        <w:rPr>
          <w:b/>
          <w:lang w:val="es-ES"/>
        </w:rPr>
        <w:t xml:space="preserve"> </w:t>
      </w:r>
      <w:r w:rsidR="00711BC8" w:rsidRPr="001048FC">
        <w:rPr>
          <w:b/>
          <w:lang w:val="es-ES"/>
        </w:rPr>
        <w:t xml:space="preserve">8 – </w:t>
      </w:r>
      <w:r w:rsidR="005E184B">
        <w:rPr>
          <w:b/>
          <w:lang w:val="es-ES"/>
        </w:rPr>
        <w:t>Toma de conciencia</w:t>
      </w:r>
    </w:p>
    <w:p w14:paraId="5F782FD0" w14:textId="77777777" w:rsidR="00DE2C77" w:rsidRPr="001048FC" w:rsidRDefault="00DE2C77" w:rsidP="00DE2C77">
      <w:pPr>
        <w:spacing w:after="0" w:line="240" w:lineRule="auto"/>
        <w:rPr>
          <w:lang w:val="es-ES"/>
        </w:rPr>
      </w:pPr>
    </w:p>
    <w:p w14:paraId="20CF1794" w14:textId="4CAC87C8" w:rsidR="00645DA4" w:rsidRPr="001048FC" w:rsidRDefault="005E184B" w:rsidP="00303A6D">
      <w:pPr>
        <w:pStyle w:val="Prrafodelista"/>
        <w:numPr>
          <w:ilvl w:val="0"/>
          <w:numId w:val="42"/>
        </w:numPr>
        <w:spacing w:after="0" w:line="240" w:lineRule="auto"/>
        <w:jc w:val="both"/>
        <w:rPr>
          <w:lang w:val="es-ES"/>
        </w:rPr>
      </w:pPr>
      <w:r>
        <w:rPr>
          <w:lang w:val="es-ES"/>
        </w:rPr>
        <w:t>No es posible combatir la d</w:t>
      </w:r>
      <w:r w:rsidR="00DE2C77" w:rsidRPr="001048FC">
        <w:rPr>
          <w:lang w:val="es-ES"/>
        </w:rPr>
        <w:t>iscrimina</w:t>
      </w:r>
      <w:r>
        <w:rPr>
          <w:lang w:val="es-ES"/>
        </w:rPr>
        <w:t xml:space="preserve">ción sin crear conciencia entre todos los </w:t>
      </w:r>
      <w:r w:rsidR="00DE2C77" w:rsidRPr="001048FC">
        <w:rPr>
          <w:lang w:val="es-ES"/>
        </w:rPr>
        <w:t>sector</w:t>
      </w:r>
      <w:r>
        <w:rPr>
          <w:lang w:val="es-ES"/>
        </w:rPr>
        <w:t>e</w:t>
      </w:r>
      <w:r w:rsidR="00DE2C77" w:rsidRPr="001048FC">
        <w:rPr>
          <w:lang w:val="es-ES"/>
        </w:rPr>
        <w:t xml:space="preserve">s </w:t>
      </w:r>
      <w:r>
        <w:rPr>
          <w:lang w:val="es-ES"/>
        </w:rPr>
        <w:t xml:space="preserve">del </w:t>
      </w:r>
      <w:r w:rsidR="00AE0F76">
        <w:rPr>
          <w:lang w:val="es-ES"/>
        </w:rPr>
        <w:t>g</w:t>
      </w:r>
      <w:r>
        <w:rPr>
          <w:lang w:val="es-ES"/>
        </w:rPr>
        <w:t>obierno y de la sociedad</w:t>
      </w:r>
      <w:r w:rsidR="00DE2C77" w:rsidRPr="001048FC">
        <w:rPr>
          <w:lang w:val="es-ES"/>
        </w:rPr>
        <w:t xml:space="preserve">. </w:t>
      </w:r>
      <w:r>
        <w:rPr>
          <w:lang w:val="es-ES"/>
        </w:rPr>
        <w:t>Por tanto</w:t>
      </w:r>
      <w:r w:rsidR="00DE2C77" w:rsidRPr="001048FC">
        <w:rPr>
          <w:lang w:val="es-ES"/>
        </w:rPr>
        <w:t xml:space="preserve">, </w:t>
      </w:r>
      <w:r>
        <w:rPr>
          <w:lang w:val="es-ES"/>
        </w:rPr>
        <w:t xml:space="preserve">toda medida de lucha contra </w:t>
      </w:r>
      <w:r w:rsidR="00ED4CCE">
        <w:rPr>
          <w:lang w:val="es-ES"/>
        </w:rPr>
        <w:t>la discriminación</w:t>
      </w:r>
      <w:r w:rsidR="00DE2C77" w:rsidRPr="001048FC">
        <w:rPr>
          <w:lang w:val="es-ES"/>
        </w:rPr>
        <w:t xml:space="preserve"> </w:t>
      </w:r>
      <w:r>
        <w:rPr>
          <w:lang w:val="es-ES"/>
        </w:rPr>
        <w:t>y fomento de la</w:t>
      </w:r>
      <w:r w:rsidR="00752C4C" w:rsidRPr="001048FC">
        <w:rPr>
          <w:lang w:val="es-ES"/>
        </w:rPr>
        <w:t xml:space="preserve"> igualdad</w:t>
      </w:r>
      <w:r w:rsidR="00DE2C77" w:rsidRPr="001048FC">
        <w:rPr>
          <w:lang w:val="es-ES"/>
        </w:rPr>
        <w:t xml:space="preserve"> </w:t>
      </w:r>
      <w:r>
        <w:rPr>
          <w:lang w:val="es-ES"/>
        </w:rPr>
        <w:t xml:space="preserve">que se adopte a tenor de los dispuesto en el </w:t>
      </w:r>
      <w:r w:rsidR="00993DB7" w:rsidRPr="001048FC">
        <w:rPr>
          <w:lang w:val="es-ES"/>
        </w:rPr>
        <w:t>artículo</w:t>
      </w:r>
      <w:r>
        <w:rPr>
          <w:lang w:val="es-ES"/>
        </w:rPr>
        <w:t xml:space="preserve"> </w:t>
      </w:r>
      <w:r w:rsidR="00DE2C77" w:rsidRPr="001048FC">
        <w:rPr>
          <w:lang w:val="es-ES"/>
        </w:rPr>
        <w:t xml:space="preserve">5 </w:t>
      </w:r>
      <w:r>
        <w:rPr>
          <w:lang w:val="es-ES"/>
        </w:rPr>
        <w:t xml:space="preserve">deberá acompañarse de medidas de sensibilización suficientes y </w:t>
      </w:r>
      <w:r w:rsidR="00AE0F76">
        <w:rPr>
          <w:lang w:val="es-ES"/>
        </w:rPr>
        <w:t>destinadas a</w:t>
      </w:r>
      <w:r>
        <w:rPr>
          <w:lang w:val="es-ES"/>
        </w:rPr>
        <w:t xml:space="preserve"> modificar o eliminar los estereotipos peyorativos agravados en relación con la</w:t>
      </w:r>
      <w:r w:rsidR="00763661" w:rsidRPr="001048FC">
        <w:rPr>
          <w:lang w:val="es-ES"/>
        </w:rPr>
        <w:t xml:space="preserve"> </w:t>
      </w:r>
      <w:r>
        <w:rPr>
          <w:lang w:val="es-ES"/>
        </w:rPr>
        <w:t>discapacidad</w:t>
      </w:r>
      <w:r w:rsidR="009B474C" w:rsidRPr="001048FC">
        <w:rPr>
          <w:lang w:val="es-ES"/>
        </w:rPr>
        <w:t xml:space="preserve">, </w:t>
      </w:r>
      <w:r>
        <w:rPr>
          <w:lang w:val="es-ES"/>
        </w:rPr>
        <w:t>como los que se basan en el género</w:t>
      </w:r>
      <w:r w:rsidR="002F47D9">
        <w:rPr>
          <w:lang w:val="es-ES"/>
        </w:rPr>
        <w:t xml:space="preserve"> o </w:t>
      </w:r>
      <w:r>
        <w:rPr>
          <w:lang w:val="es-ES"/>
        </w:rPr>
        <w:t>la edad</w:t>
      </w:r>
      <w:r w:rsidR="002F47D9">
        <w:rPr>
          <w:lang w:val="es-ES"/>
        </w:rPr>
        <w:t>, así como</w:t>
      </w:r>
      <w:r w:rsidR="00DC3905">
        <w:rPr>
          <w:lang w:val="es-ES"/>
        </w:rPr>
        <w:t xml:space="preserve"> los estereotipos nocivos</w:t>
      </w:r>
      <w:r w:rsidR="001F7E3C" w:rsidRPr="001048FC">
        <w:rPr>
          <w:rStyle w:val="Refdenotaalpie"/>
          <w:lang w:val="es-ES"/>
        </w:rPr>
        <w:footnoteReference w:id="62"/>
      </w:r>
      <w:r w:rsidR="00DC3905">
        <w:rPr>
          <w:lang w:val="es-ES"/>
        </w:rPr>
        <w:t>.</w:t>
      </w:r>
      <w:r w:rsidR="009E70C6" w:rsidRPr="001048FC">
        <w:rPr>
          <w:lang w:val="es-ES"/>
        </w:rPr>
        <w:t xml:space="preserve"> </w:t>
      </w:r>
      <w:r w:rsidR="00DC3905">
        <w:rPr>
          <w:lang w:val="es-ES"/>
        </w:rPr>
        <w:t>Además</w:t>
      </w:r>
      <w:r w:rsidR="00DE2C77" w:rsidRPr="001048FC">
        <w:rPr>
          <w:lang w:val="es-ES"/>
        </w:rPr>
        <w:t xml:space="preserve">, </w:t>
      </w:r>
      <w:r w:rsidR="00ED4CCE">
        <w:rPr>
          <w:lang w:val="es-ES"/>
        </w:rPr>
        <w:t>las prácticas nocivas y los prejuicios deben abordarse mediante campañas de concienciación</w:t>
      </w:r>
      <w:r w:rsidR="00DE2C77" w:rsidRPr="001048FC">
        <w:rPr>
          <w:lang w:val="es-ES"/>
        </w:rPr>
        <w:t xml:space="preserve">. </w:t>
      </w:r>
      <w:r w:rsidR="00ED4CCE">
        <w:rPr>
          <w:lang w:val="es-ES"/>
        </w:rPr>
        <w:t>E</w:t>
      </w:r>
      <w:r w:rsidR="00DE2C77" w:rsidRPr="001048FC">
        <w:rPr>
          <w:lang w:val="es-ES"/>
        </w:rPr>
        <w:t xml:space="preserve">n </w:t>
      </w:r>
      <w:r w:rsidR="00ED4CCE">
        <w:rPr>
          <w:lang w:val="es-ES"/>
        </w:rPr>
        <w:t>especial</w:t>
      </w:r>
      <w:r w:rsidR="00DE2C77" w:rsidRPr="001048FC">
        <w:rPr>
          <w:lang w:val="es-ES"/>
        </w:rPr>
        <w:t xml:space="preserve">, </w:t>
      </w:r>
      <w:r w:rsidR="00ED4CCE">
        <w:rPr>
          <w:lang w:val="es-ES"/>
        </w:rPr>
        <w:t xml:space="preserve">los </w:t>
      </w:r>
      <w:r w:rsidR="00A11C51" w:rsidRPr="001048FC">
        <w:rPr>
          <w:lang w:val="es-ES"/>
        </w:rPr>
        <w:t xml:space="preserve">Estados partes </w:t>
      </w:r>
      <w:r w:rsidR="00ED4CCE">
        <w:rPr>
          <w:lang w:val="es-ES"/>
        </w:rPr>
        <w:t xml:space="preserve">deben </w:t>
      </w:r>
      <w:r w:rsidR="001D02E4">
        <w:rPr>
          <w:lang w:val="es-ES"/>
        </w:rPr>
        <w:t xml:space="preserve">ocuparse de la proyección de </w:t>
      </w:r>
      <w:r w:rsidR="00ED4CCE">
        <w:rPr>
          <w:lang w:val="es-ES"/>
        </w:rPr>
        <w:t xml:space="preserve">imágenes discriminatorias de las </w:t>
      </w:r>
      <w:r w:rsidR="0031414E" w:rsidRPr="001048FC">
        <w:rPr>
          <w:lang w:val="es-ES"/>
        </w:rPr>
        <w:t>personas con discapacidad</w:t>
      </w:r>
      <w:r w:rsidR="00DE2C77" w:rsidRPr="001048FC">
        <w:rPr>
          <w:lang w:val="es-ES"/>
        </w:rPr>
        <w:t xml:space="preserve"> </w:t>
      </w:r>
      <w:r w:rsidR="00ED4CCE">
        <w:rPr>
          <w:lang w:val="es-ES"/>
        </w:rPr>
        <w:t>en los medios de comunicación</w:t>
      </w:r>
      <w:r w:rsidR="006B64C9" w:rsidRPr="001048FC">
        <w:rPr>
          <w:lang w:val="es-ES"/>
        </w:rPr>
        <w:t>,</w:t>
      </w:r>
      <w:r w:rsidR="00DE2C77" w:rsidRPr="001048FC">
        <w:rPr>
          <w:lang w:val="es-ES"/>
        </w:rPr>
        <w:t xml:space="preserve"> </w:t>
      </w:r>
      <w:r w:rsidR="00ED4CCE">
        <w:rPr>
          <w:lang w:val="es-ES"/>
        </w:rPr>
        <w:t>que perpetúan el enfoque caritativo, médico y asistencia</w:t>
      </w:r>
      <w:r w:rsidR="001D02E4">
        <w:rPr>
          <w:lang w:val="es-ES"/>
        </w:rPr>
        <w:t>l</w:t>
      </w:r>
      <w:r w:rsidR="00ED4CCE">
        <w:rPr>
          <w:lang w:val="es-ES"/>
        </w:rPr>
        <w:t xml:space="preserve"> de la</w:t>
      </w:r>
      <w:r w:rsidR="00DE2C77" w:rsidRPr="001048FC">
        <w:rPr>
          <w:lang w:val="es-ES"/>
        </w:rPr>
        <w:t xml:space="preserve"> </w:t>
      </w:r>
      <w:r w:rsidR="00ED4CCE">
        <w:rPr>
          <w:lang w:val="es-ES"/>
        </w:rPr>
        <w:t>discapacidad</w:t>
      </w:r>
      <w:r w:rsidR="00DE2C77" w:rsidRPr="001048FC">
        <w:rPr>
          <w:lang w:val="es-ES"/>
        </w:rPr>
        <w:t>.</w:t>
      </w:r>
      <w:r w:rsidR="00ED4CCE">
        <w:rPr>
          <w:lang w:val="es-ES"/>
        </w:rPr>
        <w:t xml:space="preserve"> Los</w:t>
      </w:r>
      <w:r w:rsidR="00DE2C77" w:rsidRPr="001048FC">
        <w:rPr>
          <w:lang w:val="es-ES"/>
        </w:rPr>
        <w:t xml:space="preserve"> </w:t>
      </w:r>
      <w:r w:rsidR="00A11C51" w:rsidRPr="001048FC">
        <w:rPr>
          <w:lang w:val="es-ES"/>
        </w:rPr>
        <w:t xml:space="preserve">Estados partes </w:t>
      </w:r>
      <w:r w:rsidR="00ED4CCE">
        <w:rPr>
          <w:lang w:val="es-ES"/>
        </w:rPr>
        <w:t xml:space="preserve">deberían adoptar medidas para alentar a los medios de comunicación a proyectar una imagen de las personas con discapacidad que sea conforme con el propósito de la </w:t>
      </w:r>
      <w:r w:rsidR="00D34C0D" w:rsidRPr="001048FC">
        <w:rPr>
          <w:lang w:val="es-ES"/>
        </w:rPr>
        <w:t>Convención</w:t>
      </w:r>
      <w:r w:rsidR="00ED4CCE">
        <w:rPr>
          <w:lang w:val="es-ES"/>
        </w:rPr>
        <w:t>, y a combatir las caracterizaciones nocivas de las</w:t>
      </w:r>
      <w:r w:rsidR="008B266A" w:rsidRPr="001048FC">
        <w:rPr>
          <w:lang w:val="es-ES"/>
        </w:rPr>
        <w:t xml:space="preserve"> </w:t>
      </w:r>
      <w:r w:rsidR="0031414E" w:rsidRPr="001048FC">
        <w:rPr>
          <w:lang w:val="es-ES"/>
        </w:rPr>
        <w:t>personas con discapacidad</w:t>
      </w:r>
      <w:r w:rsidR="00837920" w:rsidRPr="001048FC">
        <w:rPr>
          <w:lang w:val="es-ES"/>
        </w:rPr>
        <w:t xml:space="preserve">, </w:t>
      </w:r>
      <w:r w:rsidR="00ED4CCE">
        <w:rPr>
          <w:lang w:val="es-ES"/>
        </w:rPr>
        <w:t>como las que las presentan como personas que sufren o como objetos dependientes y sin autonomía, que requieren cuidados</w:t>
      </w:r>
      <w:r w:rsidR="008B266A" w:rsidRPr="001048FC">
        <w:rPr>
          <w:lang w:val="es-ES"/>
        </w:rPr>
        <w:t xml:space="preserve">. </w:t>
      </w:r>
      <w:r w:rsidR="00ED4CCE">
        <w:rPr>
          <w:lang w:val="es-ES"/>
        </w:rPr>
        <w:t>Análogamente</w:t>
      </w:r>
      <w:r w:rsidR="008B266A" w:rsidRPr="001048FC">
        <w:rPr>
          <w:lang w:val="es-ES"/>
        </w:rPr>
        <w:t xml:space="preserve">, </w:t>
      </w:r>
      <w:r w:rsidR="00ED4CCE">
        <w:rPr>
          <w:lang w:val="es-ES"/>
        </w:rPr>
        <w:t xml:space="preserve">los </w:t>
      </w:r>
      <w:r w:rsidR="00A11C51" w:rsidRPr="001048FC">
        <w:rPr>
          <w:lang w:val="es-ES"/>
        </w:rPr>
        <w:t xml:space="preserve">Estados partes </w:t>
      </w:r>
      <w:r w:rsidR="00B50C63">
        <w:rPr>
          <w:lang w:val="es-ES"/>
        </w:rPr>
        <w:t>debería hacer frente a la e</w:t>
      </w:r>
      <w:r w:rsidR="00B50C63" w:rsidRPr="001048FC">
        <w:rPr>
          <w:lang w:val="es-ES"/>
        </w:rPr>
        <w:t>stigmatización</w:t>
      </w:r>
      <w:r w:rsidR="008B266A" w:rsidRPr="001048FC">
        <w:rPr>
          <w:lang w:val="es-ES"/>
        </w:rPr>
        <w:t xml:space="preserve"> </w:t>
      </w:r>
      <w:r w:rsidR="00B50C63">
        <w:rPr>
          <w:lang w:val="es-ES"/>
        </w:rPr>
        <w:t xml:space="preserve">basada en formas modernas de </w:t>
      </w:r>
      <w:r w:rsidR="0031414E" w:rsidRPr="001048FC">
        <w:rPr>
          <w:lang w:val="es-ES"/>
        </w:rPr>
        <w:t>discriminación</w:t>
      </w:r>
      <w:r w:rsidR="008B266A" w:rsidRPr="001048FC">
        <w:rPr>
          <w:lang w:val="es-ES"/>
        </w:rPr>
        <w:t xml:space="preserve">, </w:t>
      </w:r>
      <w:r w:rsidR="00B50C63">
        <w:rPr>
          <w:lang w:val="es-ES"/>
        </w:rPr>
        <w:t>como</w:t>
      </w:r>
      <w:r w:rsidR="008B266A" w:rsidRPr="001048FC">
        <w:rPr>
          <w:lang w:val="es-ES"/>
        </w:rPr>
        <w:t xml:space="preserve"> </w:t>
      </w:r>
      <w:r w:rsidR="00B50C63">
        <w:rPr>
          <w:lang w:val="es-ES"/>
        </w:rPr>
        <w:t xml:space="preserve">las políticas de detección prenatal selectiva que son contrarias al reconocimiento de que todas las personas </w:t>
      </w:r>
      <w:r w:rsidR="001D02E4">
        <w:rPr>
          <w:lang w:val="es-ES"/>
        </w:rPr>
        <w:t>tienen el mismo valor</w:t>
      </w:r>
      <w:r w:rsidR="00837920" w:rsidRPr="001048FC">
        <w:rPr>
          <w:lang w:val="es-ES"/>
        </w:rPr>
        <w:t xml:space="preserve">. </w:t>
      </w:r>
      <w:r w:rsidR="00B50C63">
        <w:rPr>
          <w:lang w:val="es-ES"/>
        </w:rPr>
        <w:t xml:space="preserve">Los </w:t>
      </w:r>
      <w:r w:rsidR="00A11C51" w:rsidRPr="001048FC">
        <w:rPr>
          <w:lang w:val="es-ES"/>
        </w:rPr>
        <w:t xml:space="preserve">Estados partes </w:t>
      </w:r>
      <w:r w:rsidR="00B50C63">
        <w:rPr>
          <w:lang w:val="es-ES"/>
        </w:rPr>
        <w:t>deberían tener en cuenta todos los factores</w:t>
      </w:r>
      <w:r w:rsidR="008B266A" w:rsidRPr="001048FC">
        <w:rPr>
          <w:lang w:val="es-ES"/>
        </w:rPr>
        <w:t xml:space="preserve">, </w:t>
      </w:r>
      <w:r w:rsidR="00B50C63">
        <w:rPr>
          <w:lang w:val="es-ES"/>
        </w:rPr>
        <w:t xml:space="preserve">incluida la </w:t>
      </w:r>
      <w:r w:rsidR="00837920" w:rsidRPr="001048FC">
        <w:rPr>
          <w:lang w:val="es-ES"/>
        </w:rPr>
        <w:t>diversi</w:t>
      </w:r>
      <w:r w:rsidR="00B50C63">
        <w:rPr>
          <w:lang w:val="es-ES"/>
        </w:rPr>
        <w:t xml:space="preserve">dad de </w:t>
      </w:r>
      <w:r w:rsidR="0031414E" w:rsidRPr="001048FC">
        <w:rPr>
          <w:lang w:val="es-ES"/>
        </w:rPr>
        <w:t>personas con discapacidad</w:t>
      </w:r>
      <w:r w:rsidR="008B266A" w:rsidRPr="001048FC">
        <w:rPr>
          <w:lang w:val="es-ES"/>
        </w:rPr>
        <w:t xml:space="preserve"> </w:t>
      </w:r>
      <w:r w:rsidR="00B50C63">
        <w:rPr>
          <w:lang w:val="es-ES"/>
        </w:rPr>
        <w:t xml:space="preserve">y sus identidades, y combatir la </w:t>
      </w:r>
      <w:r w:rsidR="00B50C63" w:rsidRPr="001048FC">
        <w:rPr>
          <w:lang w:val="es-ES"/>
        </w:rPr>
        <w:t>discriminación múltiple</w:t>
      </w:r>
      <w:r w:rsidR="008B266A" w:rsidRPr="001048FC">
        <w:rPr>
          <w:lang w:val="es-ES"/>
        </w:rPr>
        <w:t xml:space="preserve"> </w:t>
      </w:r>
      <w:r w:rsidR="00B50C63">
        <w:rPr>
          <w:lang w:val="es-ES"/>
        </w:rPr>
        <w:t xml:space="preserve">e </w:t>
      </w:r>
      <w:proofErr w:type="spellStart"/>
      <w:r w:rsidR="00B50C63">
        <w:rPr>
          <w:lang w:val="es-ES"/>
        </w:rPr>
        <w:t>interseccional</w:t>
      </w:r>
      <w:proofErr w:type="spellEnd"/>
      <w:r w:rsidR="00B50C63">
        <w:rPr>
          <w:lang w:val="es-ES"/>
        </w:rPr>
        <w:t xml:space="preserve"> cuando diseñen y apliquen medidas de concienciación</w:t>
      </w:r>
      <w:r w:rsidR="00837920" w:rsidRPr="001048FC">
        <w:rPr>
          <w:lang w:val="es-ES"/>
        </w:rPr>
        <w:t>.</w:t>
      </w:r>
    </w:p>
    <w:p w14:paraId="722051D9" w14:textId="77777777" w:rsidR="002C092A" w:rsidRPr="001048FC" w:rsidRDefault="002C092A" w:rsidP="001F3101">
      <w:pPr>
        <w:pStyle w:val="Prrafodelista"/>
        <w:spacing w:after="0" w:line="240" w:lineRule="auto"/>
        <w:jc w:val="both"/>
        <w:rPr>
          <w:lang w:val="es-ES"/>
        </w:rPr>
      </w:pPr>
    </w:p>
    <w:p w14:paraId="43C85A83" w14:textId="278F417D" w:rsidR="008B266A" w:rsidRDefault="00B50C63" w:rsidP="00303A6D">
      <w:pPr>
        <w:pStyle w:val="Prrafodelista"/>
        <w:numPr>
          <w:ilvl w:val="0"/>
          <w:numId w:val="42"/>
        </w:numPr>
        <w:spacing w:after="0" w:line="240" w:lineRule="auto"/>
        <w:jc w:val="both"/>
        <w:rPr>
          <w:lang w:val="es-ES"/>
        </w:rPr>
      </w:pPr>
      <w:r>
        <w:rPr>
          <w:lang w:val="es-ES"/>
        </w:rPr>
        <w:t>E</w:t>
      </w:r>
      <w:r w:rsidR="008B266A" w:rsidRPr="001048FC">
        <w:rPr>
          <w:lang w:val="es-ES"/>
        </w:rPr>
        <w:t xml:space="preserve">n </w:t>
      </w:r>
      <w:r w:rsidR="004C7828" w:rsidRPr="001048FC">
        <w:rPr>
          <w:lang w:val="es-ES"/>
        </w:rPr>
        <w:t xml:space="preserve">particular, </w:t>
      </w:r>
      <w:r>
        <w:rPr>
          <w:lang w:val="es-ES"/>
        </w:rPr>
        <w:t xml:space="preserve">los </w:t>
      </w:r>
      <w:r w:rsidR="00A11C51" w:rsidRPr="001048FC">
        <w:rPr>
          <w:lang w:val="es-ES"/>
        </w:rPr>
        <w:t xml:space="preserve">Estados partes </w:t>
      </w:r>
      <w:r>
        <w:rPr>
          <w:lang w:val="es-ES"/>
        </w:rPr>
        <w:t xml:space="preserve">deberían crear conciencia sobre la </w:t>
      </w:r>
      <w:r w:rsidR="008B266A" w:rsidRPr="001048FC">
        <w:rPr>
          <w:lang w:val="es-ES"/>
        </w:rPr>
        <w:t>no</w:t>
      </w:r>
      <w:r>
        <w:rPr>
          <w:lang w:val="es-ES"/>
        </w:rPr>
        <w:t xml:space="preserve"> </w:t>
      </w:r>
      <w:r w:rsidR="0031414E" w:rsidRPr="001048FC">
        <w:rPr>
          <w:lang w:val="es-ES"/>
        </w:rPr>
        <w:t>discriminación</w:t>
      </w:r>
      <w:r w:rsidR="008B266A" w:rsidRPr="001048FC">
        <w:rPr>
          <w:lang w:val="es-ES"/>
        </w:rPr>
        <w:t xml:space="preserve"> </w:t>
      </w:r>
      <w:r>
        <w:rPr>
          <w:lang w:val="es-ES"/>
        </w:rPr>
        <w:t>entre los profesionales del Derecho</w:t>
      </w:r>
      <w:r w:rsidR="008B266A" w:rsidRPr="001048FC">
        <w:rPr>
          <w:lang w:val="es-ES"/>
        </w:rPr>
        <w:t>, inclu</w:t>
      </w:r>
      <w:r>
        <w:rPr>
          <w:lang w:val="es-ES"/>
        </w:rPr>
        <w:t>idos los jueces</w:t>
      </w:r>
      <w:r w:rsidR="00F01AF6" w:rsidRPr="001048FC">
        <w:rPr>
          <w:lang w:val="es-ES"/>
        </w:rPr>
        <w:t xml:space="preserve">, </w:t>
      </w:r>
      <w:r w:rsidR="0044152C">
        <w:rPr>
          <w:lang w:val="es-ES"/>
        </w:rPr>
        <w:t xml:space="preserve">destacando claramente la obligación de realizar </w:t>
      </w:r>
      <w:r w:rsidR="00086A9C" w:rsidRPr="001048FC">
        <w:rPr>
          <w:lang w:val="es-ES"/>
        </w:rPr>
        <w:t>ajustes razonables</w:t>
      </w:r>
      <w:r w:rsidR="008B266A" w:rsidRPr="001048FC">
        <w:rPr>
          <w:lang w:val="es-ES"/>
        </w:rPr>
        <w:t xml:space="preserve"> </w:t>
      </w:r>
      <w:r w:rsidR="0044152C">
        <w:rPr>
          <w:lang w:val="es-ES"/>
        </w:rPr>
        <w:t xml:space="preserve">como medida para garantizar la </w:t>
      </w:r>
      <w:r w:rsidR="00752C4C" w:rsidRPr="001048FC">
        <w:rPr>
          <w:lang w:val="es-ES"/>
        </w:rPr>
        <w:t>igualdad</w:t>
      </w:r>
      <w:r w:rsidR="008B266A" w:rsidRPr="001048FC">
        <w:rPr>
          <w:lang w:val="es-ES"/>
        </w:rPr>
        <w:t>.</w:t>
      </w:r>
    </w:p>
    <w:p w14:paraId="4D694D68" w14:textId="77777777" w:rsidR="00146E8D" w:rsidRPr="00146E8D" w:rsidRDefault="00146E8D" w:rsidP="00146E8D">
      <w:pPr>
        <w:pStyle w:val="Prrafodelista"/>
        <w:rPr>
          <w:lang w:val="es-ES"/>
        </w:rPr>
      </w:pPr>
    </w:p>
    <w:p w14:paraId="28F4BD0B" w14:textId="77777777" w:rsidR="00146E8D" w:rsidRPr="009E0EC7" w:rsidRDefault="00146E8D" w:rsidP="00146E8D">
      <w:pPr>
        <w:shd w:val="clear" w:color="auto" w:fill="FFFFFF"/>
        <w:spacing w:after="0" w:line="240" w:lineRule="auto"/>
        <w:jc w:val="both"/>
        <w:rPr>
          <w:rFonts w:ascii="Arial" w:eastAsia="Times New Roman" w:hAnsi="Arial" w:cs="Arial"/>
          <w:color w:val="00B050"/>
          <w:lang w:eastAsia="es-ES"/>
        </w:rPr>
      </w:pPr>
      <w:r w:rsidRPr="00146E8D">
        <w:rPr>
          <w:b/>
          <w:color w:val="00B050"/>
          <w:lang w:val="es-ES"/>
        </w:rPr>
        <w:t>NOTA:</w:t>
      </w:r>
      <w:r>
        <w:rPr>
          <w:color w:val="00B050"/>
          <w:lang w:val="es-ES"/>
        </w:rPr>
        <w:t xml:space="preserve"> </w:t>
      </w:r>
      <w:r>
        <w:rPr>
          <w:rFonts w:ascii="Arial" w:eastAsia="Times New Roman" w:hAnsi="Arial" w:cs="Arial"/>
          <w:color w:val="00B050"/>
          <w:lang w:eastAsia="es-ES"/>
        </w:rPr>
        <w:t>Hay que poner en valor a la</w:t>
      </w:r>
      <w:r w:rsidRPr="009E0EC7">
        <w:rPr>
          <w:rFonts w:ascii="Arial" w:eastAsia="Times New Roman" w:hAnsi="Arial" w:cs="Arial"/>
          <w:color w:val="00B050"/>
          <w:lang w:eastAsia="es-ES"/>
        </w:rPr>
        <w:t xml:space="preserve"> </w:t>
      </w:r>
      <w:r>
        <w:rPr>
          <w:rFonts w:ascii="Arial" w:eastAsia="Times New Roman" w:hAnsi="Arial" w:cs="Arial"/>
          <w:color w:val="00B050"/>
          <w:lang w:eastAsia="es-ES"/>
        </w:rPr>
        <w:t xml:space="preserve"> ciudadanía con discapacidad y sus organizaciones, como agentes esenciales en la toma de conciencia, su importante papel para</w:t>
      </w:r>
      <w:r w:rsidRPr="009E0EC7">
        <w:rPr>
          <w:rFonts w:ascii="Arial" w:eastAsia="Times New Roman" w:hAnsi="Arial" w:cs="Arial"/>
          <w:color w:val="00B050"/>
          <w:lang w:eastAsia="es-ES"/>
        </w:rPr>
        <w:t xml:space="preserve"> reivindicarla en todos los espacios y contextos, así como</w:t>
      </w:r>
      <w:r>
        <w:rPr>
          <w:rFonts w:ascii="Arial" w:eastAsia="Times New Roman" w:hAnsi="Arial" w:cs="Arial"/>
          <w:color w:val="00B050"/>
          <w:lang w:eastAsia="es-ES"/>
        </w:rPr>
        <w:t xml:space="preserve"> para </w:t>
      </w:r>
      <w:r w:rsidRPr="009E0EC7">
        <w:rPr>
          <w:rFonts w:ascii="Arial" w:eastAsia="Times New Roman" w:hAnsi="Arial" w:cs="Arial"/>
          <w:color w:val="00B050"/>
          <w:lang w:eastAsia="es-ES"/>
        </w:rPr>
        <w:t>identificar</w:t>
      </w:r>
      <w:r>
        <w:rPr>
          <w:rFonts w:ascii="Arial" w:eastAsia="Times New Roman" w:hAnsi="Arial" w:cs="Arial"/>
          <w:color w:val="00B050"/>
          <w:lang w:eastAsia="es-ES"/>
        </w:rPr>
        <w:t xml:space="preserve"> y denunciar </w:t>
      </w:r>
      <w:r w:rsidRPr="009E0EC7">
        <w:rPr>
          <w:rFonts w:ascii="Arial" w:eastAsia="Times New Roman" w:hAnsi="Arial" w:cs="Arial"/>
          <w:color w:val="00B050"/>
          <w:lang w:eastAsia="es-ES"/>
        </w:rPr>
        <w:t xml:space="preserve"> las discriminaciones </w:t>
      </w:r>
      <w:r>
        <w:rPr>
          <w:rFonts w:ascii="Arial" w:eastAsia="Times New Roman" w:hAnsi="Arial" w:cs="Arial"/>
          <w:color w:val="00B050"/>
          <w:lang w:eastAsia="es-ES"/>
        </w:rPr>
        <w:t xml:space="preserve">con el fin de </w:t>
      </w:r>
      <w:r w:rsidRPr="009E0EC7">
        <w:rPr>
          <w:rFonts w:ascii="Arial" w:eastAsia="Times New Roman" w:hAnsi="Arial" w:cs="Arial"/>
          <w:color w:val="00B050"/>
          <w:lang w:eastAsia="es-ES"/>
        </w:rPr>
        <w:t xml:space="preserve">erradicarlas para siempre.  Sin duda, la Agenda 2030 para el Desarrollo Sostenible ofrece una gran oportunidad para reforzar la igualdad de las personas con discapacidad y aumentar su inclusión y participación en la sociedad. Los principios de igualdad y no discriminación de las personas con discapacidad deben ser una cuestión transversal en todos los Objetivos de Desarrollo Sostenible, no se limitan a aquellos que </w:t>
      </w:r>
      <w:r w:rsidRPr="009E0EC7">
        <w:rPr>
          <w:rFonts w:ascii="Arial" w:eastAsia="Times New Roman" w:hAnsi="Arial" w:cs="Arial"/>
          <w:color w:val="00B050"/>
          <w:lang w:eastAsia="es-ES"/>
        </w:rPr>
        <w:lastRenderedPageBreak/>
        <w:t>abordan explícitamente la desigualdad (Objetivos 5 y 10) o los relativos a las personas con discapacidad.</w:t>
      </w:r>
    </w:p>
    <w:p w14:paraId="72CD6A06" w14:textId="77777777" w:rsidR="00146E8D" w:rsidRPr="00146E8D" w:rsidRDefault="00146E8D" w:rsidP="00146E8D">
      <w:pPr>
        <w:spacing w:after="0" w:line="240" w:lineRule="auto"/>
        <w:jc w:val="both"/>
      </w:pPr>
    </w:p>
    <w:p w14:paraId="784533F2" w14:textId="77777777" w:rsidR="00DE2C77" w:rsidRPr="001048FC" w:rsidRDefault="00DE2C77" w:rsidP="008B266A">
      <w:pPr>
        <w:pStyle w:val="Prrafodelista"/>
        <w:spacing w:after="0" w:line="240" w:lineRule="auto"/>
        <w:rPr>
          <w:lang w:val="es-ES"/>
        </w:rPr>
      </w:pPr>
    </w:p>
    <w:p w14:paraId="11E6BB62" w14:textId="40C6662F" w:rsidR="00A9787A" w:rsidRPr="001048FC" w:rsidRDefault="00993DB7" w:rsidP="00303A6D">
      <w:pPr>
        <w:pStyle w:val="Prrafodelista"/>
        <w:numPr>
          <w:ilvl w:val="1"/>
          <w:numId w:val="2"/>
        </w:numPr>
        <w:spacing w:after="0" w:line="240" w:lineRule="auto"/>
        <w:jc w:val="both"/>
        <w:rPr>
          <w:b/>
          <w:lang w:val="es-ES"/>
        </w:rPr>
      </w:pPr>
      <w:r w:rsidRPr="001048FC">
        <w:rPr>
          <w:b/>
          <w:lang w:val="es-ES"/>
        </w:rPr>
        <w:t>Artículo</w:t>
      </w:r>
      <w:r w:rsidR="0044152C">
        <w:rPr>
          <w:b/>
          <w:lang w:val="es-ES"/>
        </w:rPr>
        <w:t xml:space="preserve"> 9 – Acces</w:t>
      </w:r>
      <w:r w:rsidR="00A9787A" w:rsidRPr="001048FC">
        <w:rPr>
          <w:b/>
          <w:lang w:val="es-ES"/>
        </w:rPr>
        <w:t>ibili</w:t>
      </w:r>
      <w:r w:rsidR="0044152C">
        <w:rPr>
          <w:b/>
          <w:lang w:val="es-ES"/>
        </w:rPr>
        <w:t>dad</w:t>
      </w:r>
    </w:p>
    <w:p w14:paraId="5BAF6ACD" w14:textId="77777777" w:rsidR="008408FF" w:rsidRPr="001048FC" w:rsidRDefault="008408FF" w:rsidP="008408FF">
      <w:pPr>
        <w:spacing w:after="0" w:line="240" w:lineRule="auto"/>
        <w:rPr>
          <w:lang w:val="es-ES"/>
        </w:rPr>
      </w:pPr>
    </w:p>
    <w:p w14:paraId="73A13042" w14:textId="58F5C3C9" w:rsidR="00645DA4" w:rsidRPr="001048FC" w:rsidRDefault="00645DA4" w:rsidP="00303A6D">
      <w:pPr>
        <w:pStyle w:val="Prrafodelista"/>
        <w:numPr>
          <w:ilvl w:val="0"/>
          <w:numId w:val="42"/>
        </w:numPr>
        <w:spacing w:after="0" w:line="240" w:lineRule="auto"/>
        <w:jc w:val="both"/>
        <w:rPr>
          <w:lang w:val="es-ES"/>
        </w:rPr>
      </w:pPr>
      <w:r w:rsidRPr="001048FC">
        <w:rPr>
          <w:lang w:val="es-ES"/>
        </w:rPr>
        <w:t xml:space="preserve"> </w:t>
      </w:r>
      <w:r w:rsidR="0044152C">
        <w:rPr>
          <w:lang w:val="es-ES"/>
        </w:rPr>
        <w:t xml:space="preserve">La accesibilidad es </w:t>
      </w:r>
      <w:r w:rsidR="001D02E4">
        <w:rPr>
          <w:lang w:val="es-ES"/>
        </w:rPr>
        <w:t xml:space="preserve">a la vez </w:t>
      </w:r>
      <w:r w:rsidR="0044152C">
        <w:rPr>
          <w:lang w:val="es-ES"/>
        </w:rPr>
        <w:t xml:space="preserve">una condición necesaria y un medio para lograr la </w:t>
      </w:r>
      <w:r w:rsidR="006A2AB6">
        <w:rPr>
          <w:lang w:val="es-ES"/>
        </w:rPr>
        <w:t>igualdad de hecho</w:t>
      </w:r>
      <w:r w:rsidR="00F01AF6" w:rsidRPr="001048FC">
        <w:rPr>
          <w:lang w:val="es-ES"/>
        </w:rPr>
        <w:t xml:space="preserve"> </w:t>
      </w:r>
      <w:r w:rsidR="0044152C">
        <w:rPr>
          <w:lang w:val="es-ES"/>
        </w:rPr>
        <w:t>para todas las</w:t>
      </w:r>
      <w:r w:rsidR="00F01AF6" w:rsidRPr="001048FC">
        <w:rPr>
          <w:lang w:val="es-ES"/>
        </w:rPr>
        <w:t xml:space="preserve"> </w:t>
      </w:r>
      <w:r w:rsidR="0031414E" w:rsidRPr="001048FC">
        <w:rPr>
          <w:lang w:val="es-ES"/>
        </w:rPr>
        <w:t>personas con discapacidad</w:t>
      </w:r>
      <w:r w:rsidR="00F01AF6" w:rsidRPr="001048FC">
        <w:rPr>
          <w:lang w:val="es-ES"/>
        </w:rPr>
        <w:t xml:space="preserve">. </w:t>
      </w:r>
      <w:r w:rsidR="0044152C">
        <w:rPr>
          <w:lang w:val="es-ES"/>
        </w:rPr>
        <w:t xml:space="preserve">A fin de que las </w:t>
      </w:r>
      <w:r w:rsidR="0031414E" w:rsidRPr="001048FC">
        <w:rPr>
          <w:lang w:val="es-ES"/>
        </w:rPr>
        <w:t>personas con discapacidad</w:t>
      </w:r>
      <w:r w:rsidR="00F01AF6" w:rsidRPr="001048FC">
        <w:rPr>
          <w:lang w:val="es-ES"/>
        </w:rPr>
        <w:t xml:space="preserve"> </w:t>
      </w:r>
      <w:r w:rsidR="0044152C">
        <w:rPr>
          <w:lang w:val="es-ES"/>
        </w:rPr>
        <w:t xml:space="preserve">puedan participar efectivamente en la comunidad, los </w:t>
      </w:r>
      <w:r w:rsidR="00A11C51" w:rsidRPr="001048FC">
        <w:rPr>
          <w:lang w:val="es-ES"/>
        </w:rPr>
        <w:t xml:space="preserve">Estados partes </w:t>
      </w:r>
      <w:r w:rsidR="0044152C">
        <w:rPr>
          <w:lang w:val="es-ES"/>
        </w:rPr>
        <w:t>deben ocuparse de la accesibilidad del entorno construido</w:t>
      </w:r>
      <w:r w:rsidR="005A08AB" w:rsidRPr="001048FC">
        <w:rPr>
          <w:lang w:val="es-ES"/>
        </w:rPr>
        <w:t xml:space="preserve">, </w:t>
      </w:r>
      <w:r w:rsidR="0044152C">
        <w:rPr>
          <w:lang w:val="es-ES"/>
        </w:rPr>
        <w:t xml:space="preserve">los transportes </w:t>
      </w:r>
      <w:r w:rsidR="005A08AB" w:rsidRPr="001048FC">
        <w:rPr>
          <w:lang w:val="es-ES"/>
        </w:rPr>
        <w:t>p</w:t>
      </w:r>
      <w:r w:rsidR="0044152C">
        <w:rPr>
          <w:lang w:val="es-ES"/>
        </w:rPr>
        <w:t>úblicos y los servicios de información y comunicaciones</w:t>
      </w:r>
      <w:r w:rsidR="00F01AF6" w:rsidRPr="001048FC">
        <w:rPr>
          <w:lang w:val="es-ES"/>
        </w:rPr>
        <w:t xml:space="preserve">, </w:t>
      </w:r>
      <w:r w:rsidR="0044152C">
        <w:rPr>
          <w:lang w:val="es-ES"/>
        </w:rPr>
        <w:t xml:space="preserve">que deben estar </w:t>
      </w:r>
      <w:r w:rsidR="001D02E4">
        <w:rPr>
          <w:lang w:val="es-ES"/>
        </w:rPr>
        <w:t>al alcance de</w:t>
      </w:r>
      <w:r w:rsidR="0044152C">
        <w:rPr>
          <w:lang w:val="es-ES"/>
        </w:rPr>
        <w:t xml:space="preserve"> todas las</w:t>
      </w:r>
      <w:r w:rsidR="005A08AB" w:rsidRPr="001048FC">
        <w:rPr>
          <w:lang w:val="es-ES"/>
        </w:rPr>
        <w:t xml:space="preserve"> </w:t>
      </w:r>
      <w:r w:rsidR="0031414E" w:rsidRPr="001048FC">
        <w:rPr>
          <w:lang w:val="es-ES"/>
        </w:rPr>
        <w:t xml:space="preserve">personas </w:t>
      </w:r>
      <w:r w:rsidR="0044152C" w:rsidRPr="001048FC">
        <w:rPr>
          <w:lang w:val="es-ES"/>
        </w:rPr>
        <w:t xml:space="preserve">con discapacidad </w:t>
      </w:r>
      <w:r w:rsidR="0044152C">
        <w:rPr>
          <w:lang w:val="es-ES"/>
        </w:rPr>
        <w:t xml:space="preserve">y poder ser utilizados por estas </w:t>
      </w:r>
      <w:r w:rsidR="00B53B0F">
        <w:rPr>
          <w:lang w:val="es-ES"/>
        </w:rPr>
        <w:t>en igualdad de condiciones</w:t>
      </w:r>
      <w:r w:rsidR="0044152C">
        <w:rPr>
          <w:lang w:val="es-ES"/>
        </w:rPr>
        <w:t xml:space="preserve"> con las demás</w:t>
      </w:r>
      <w:r w:rsidR="005A08AB" w:rsidRPr="001048FC">
        <w:rPr>
          <w:lang w:val="es-ES"/>
        </w:rPr>
        <w:t xml:space="preserve">. </w:t>
      </w:r>
    </w:p>
    <w:p w14:paraId="29205191" w14:textId="77777777" w:rsidR="002C092A" w:rsidRPr="001048FC" w:rsidRDefault="002C092A" w:rsidP="001F3101">
      <w:pPr>
        <w:pStyle w:val="Prrafodelista"/>
        <w:spacing w:after="0" w:line="240" w:lineRule="auto"/>
        <w:jc w:val="both"/>
        <w:rPr>
          <w:lang w:val="es-ES"/>
        </w:rPr>
      </w:pPr>
    </w:p>
    <w:p w14:paraId="09C54280" w14:textId="14591BC1" w:rsidR="00645DA4" w:rsidRPr="001048FC" w:rsidRDefault="0044152C" w:rsidP="00303A6D">
      <w:pPr>
        <w:pStyle w:val="Prrafodelista"/>
        <w:numPr>
          <w:ilvl w:val="0"/>
          <w:numId w:val="42"/>
        </w:numPr>
        <w:spacing w:after="0" w:line="240" w:lineRule="auto"/>
        <w:jc w:val="both"/>
        <w:rPr>
          <w:lang w:val="es-ES"/>
        </w:rPr>
      </w:pPr>
      <w:r>
        <w:rPr>
          <w:lang w:val="es-ES"/>
        </w:rPr>
        <w:t xml:space="preserve">Como se señaló en un </w:t>
      </w:r>
      <w:r w:rsidRPr="001D02E4">
        <w:rPr>
          <w:lang w:val="es-ES"/>
        </w:rPr>
        <w:t>párrafo anterior,</w:t>
      </w:r>
      <w:r w:rsidR="00B352E5" w:rsidRPr="001048FC">
        <w:rPr>
          <w:lang w:val="es-ES"/>
        </w:rPr>
        <w:t xml:space="preserve"> </w:t>
      </w:r>
      <w:r>
        <w:rPr>
          <w:lang w:val="es-ES"/>
        </w:rPr>
        <w:t xml:space="preserve">la accesibilidad y los </w:t>
      </w:r>
      <w:r w:rsidR="00086A9C" w:rsidRPr="001048FC">
        <w:rPr>
          <w:lang w:val="es-ES"/>
        </w:rPr>
        <w:t>ajustes razonables</w:t>
      </w:r>
      <w:r>
        <w:rPr>
          <w:lang w:val="es-ES"/>
        </w:rPr>
        <w:t xml:space="preserve"> son dos conceptos distintos de las leyes </w:t>
      </w:r>
      <w:r w:rsidR="001D02E4">
        <w:rPr>
          <w:lang w:val="es-ES"/>
        </w:rPr>
        <w:t>y</w:t>
      </w:r>
      <w:r>
        <w:rPr>
          <w:lang w:val="es-ES"/>
        </w:rPr>
        <w:t xml:space="preserve"> políticas en materia de </w:t>
      </w:r>
      <w:r w:rsidR="00752C4C" w:rsidRPr="001048FC">
        <w:rPr>
          <w:lang w:val="es-ES"/>
        </w:rPr>
        <w:t>igualdad</w:t>
      </w:r>
      <w:r w:rsidR="005A08AB" w:rsidRPr="001048FC">
        <w:rPr>
          <w:lang w:val="es-ES"/>
        </w:rPr>
        <w:t xml:space="preserve">. </w:t>
      </w:r>
      <w:r>
        <w:rPr>
          <w:lang w:val="es-ES"/>
        </w:rPr>
        <w:t xml:space="preserve">Las obligaciones relativas a la accesibilidad se refieren a </w:t>
      </w:r>
      <w:r w:rsidR="005A08AB" w:rsidRPr="001048FC">
        <w:rPr>
          <w:lang w:val="es-ES"/>
        </w:rPr>
        <w:t>grup</w:t>
      </w:r>
      <w:r>
        <w:rPr>
          <w:lang w:val="es-ES"/>
        </w:rPr>
        <w:t>o</w:t>
      </w:r>
      <w:r w:rsidR="005A08AB" w:rsidRPr="001048FC">
        <w:rPr>
          <w:lang w:val="es-ES"/>
        </w:rPr>
        <w:t>s</w:t>
      </w:r>
      <w:r w:rsidR="00F01AF6" w:rsidRPr="001048FC">
        <w:rPr>
          <w:lang w:val="es-ES"/>
        </w:rPr>
        <w:t xml:space="preserve"> </w:t>
      </w:r>
      <w:r>
        <w:rPr>
          <w:lang w:val="es-ES"/>
        </w:rPr>
        <w:t>y deben aplicarse de manera progresiva pero incondicional</w:t>
      </w:r>
      <w:r w:rsidR="005A08AB" w:rsidRPr="001048FC">
        <w:rPr>
          <w:rStyle w:val="Refdenotaalpie"/>
          <w:lang w:val="es-ES"/>
        </w:rPr>
        <w:footnoteReference w:id="63"/>
      </w:r>
      <w:r>
        <w:rPr>
          <w:lang w:val="es-ES"/>
        </w:rPr>
        <w:t xml:space="preserve">. En cambio, la obligación de realizar </w:t>
      </w:r>
      <w:r w:rsidR="00086A9C" w:rsidRPr="001048FC">
        <w:rPr>
          <w:lang w:val="es-ES"/>
        </w:rPr>
        <w:t>ajustes razonables</w:t>
      </w:r>
      <w:r>
        <w:rPr>
          <w:lang w:val="es-ES"/>
        </w:rPr>
        <w:t xml:space="preserve"> es individualizada</w:t>
      </w:r>
      <w:r w:rsidR="005A08AB" w:rsidRPr="001048FC">
        <w:rPr>
          <w:lang w:val="es-ES"/>
        </w:rPr>
        <w:t xml:space="preserve">, </w:t>
      </w:r>
      <w:r>
        <w:rPr>
          <w:lang w:val="es-ES"/>
        </w:rPr>
        <w:t xml:space="preserve">se aplica de manera inmediata a todos los derechos y puede ser limitada si </w:t>
      </w:r>
      <w:r w:rsidR="001D02E4">
        <w:rPr>
          <w:lang w:val="es-ES"/>
        </w:rPr>
        <w:t>resulta</w:t>
      </w:r>
      <w:r>
        <w:rPr>
          <w:lang w:val="es-ES"/>
        </w:rPr>
        <w:t xml:space="preserve"> desproporcionada. Dado que</w:t>
      </w:r>
      <w:r w:rsidR="005E3E20">
        <w:rPr>
          <w:lang w:val="es-ES"/>
        </w:rPr>
        <w:t xml:space="preserve"> la materialización progresiva de la </w:t>
      </w:r>
      <w:r>
        <w:rPr>
          <w:lang w:val="es-ES"/>
        </w:rPr>
        <w:t xml:space="preserve">accesibilidad </w:t>
      </w:r>
      <w:r w:rsidR="005E3E20">
        <w:rPr>
          <w:lang w:val="es-ES"/>
        </w:rPr>
        <w:t>en el entorno construido</w:t>
      </w:r>
      <w:r w:rsidR="005A08AB" w:rsidRPr="001048FC">
        <w:rPr>
          <w:lang w:val="es-ES"/>
        </w:rPr>
        <w:t xml:space="preserve">, </w:t>
      </w:r>
      <w:r w:rsidR="005E3E20">
        <w:rPr>
          <w:lang w:val="es-ES"/>
        </w:rPr>
        <w:t>los transporte</w:t>
      </w:r>
      <w:r w:rsidR="00BC5D5A">
        <w:rPr>
          <w:lang w:val="es-ES"/>
        </w:rPr>
        <w:t>s</w:t>
      </w:r>
      <w:r w:rsidR="005E3E20">
        <w:rPr>
          <w:lang w:val="es-ES"/>
        </w:rPr>
        <w:t xml:space="preserve"> públicos y los servicios de la </w:t>
      </w:r>
      <w:r w:rsidR="005E3E20" w:rsidRPr="001048FC">
        <w:rPr>
          <w:lang w:val="es-ES"/>
        </w:rPr>
        <w:t>información</w:t>
      </w:r>
      <w:r w:rsidR="005A08AB" w:rsidRPr="001048FC">
        <w:rPr>
          <w:lang w:val="es-ES"/>
        </w:rPr>
        <w:t xml:space="preserve"> </w:t>
      </w:r>
      <w:r w:rsidR="005E3E20">
        <w:rPr>
          <w:lang w:val="es-ES"/>
        </w:rPr>
        <w:t>y</w:t>
      </w:r>
      <w:r w:rsidR="005A08AB" w:rsidRPr="001048FC">
        <w:rPr>
          <w:lang w:val="es-ES"/>
        </w:rPr>
        <w:t xml:space="preserve"> </w:t>
      </w:r>
      <w:r w:rsidR="005E3E20">
        <w:rPr>
          <w:lang w:val="es-ES"/>
        </w:rPr>
        <w:t xml:space="preserve">las </w:t>
      </w:r>
      <w:r w:rsidR="005A08AB" w:rsidRPr="001048FC">
        <w:rPr>
          <w:lang w:val="es-ES"/>
        </w:rPr>
        <w:t>com</w:t>
      </w:r>
      <w:r w:rsidR="005E3E20">
        <w:rPr>
          <w:lang w:val="es-ES"/>
        </w:rPr>
        <w:t>unicaciones puede llevar tiempo</w:t>
      </w:r>
      <w:r w:rsidR="005A08AB" w:rsidRPr="001048FC">
        <w:rPr>
          <w:lang w:val="es-ES"/>
        </w:rPr>
        <w:t xml:space="preserve">, </w:t>
      </w:r>
      <w:r w:rsidR="00BC5D5A">
        <w:rPr>
          <w:lang w:val="es-ES"/>
        </w:rPr>
        <w:t xml:space="preserve">se puede recurrir a </w:t>
      </w:r>
      <w:r w:rsidR="001D02E4">
        <w:rPr>
          <w:lang w:val="es-ES"/>
        </w:rPr>
        <w:t xml:space="preserve">los </w:t>
      </w:r>
      <w:r w:rsidR="00086A9C" w:rsidRPr="001048FC">
        <w:rPr>
          <w:lang w:val="es-ES"/>
        </w:rPr>
        <w:t>ajustes razonables</w:t>
      </w:r>
      <w:r w:rsidR="005A08AB" w:rsidRPr="001048FC">
        <w:rPr>
          <w:lang w:val="es-ES"/>
        </w:rPr>
        <w:t xml:space="preserve"> </w:t>
      </w:r>
      <w:r w:rsidR="00BC5D5A">
        <w:rPr>
          <w:lang w:val="es-ES"/>
        </w:rPr>
        <w:t>como medio para proporcionar acceso a una persona entre tanto</w:t>
      </w:r>
      <w:r w:rsidR="00BE78CD" w:rsidRPr="001048FC">
        <w:rPr>
          <w:rStyle w:val="Refdenotaalpie"/>
          <w:lang w:val="es-ES"/>
        </w:rPr>
        <w:footnoteReference w:id="64"/>
      </w:r>
      <w:r w:rsidR="00BC5D5A">
        <w:rPr>
          <w:lang w:val="es-ES"/>
        </w:rPr>
        <w:t>.</w:t>
      </w:r>
      <w:r w:rsidR="00BE78CD" w:rsidRPr="001048FC">
        <w:rPr>
          <w:lang w:val="es-ES"/>
        </w:rPr>
        <w:t xml:space="preserve"> </w:t>
      </w:r>
    </w:p>
    <w:p w14:paraId="3534AF09" w14:textId="77777777" w:rsidR="002C092A" w:rsidRPr="001048FC" w:rsidRDefault="002C092A" w:rsidP="001F3101">
      <w:pPr>
        <w:pStyle w:val="Prrafodelista"/>
        <w:rPr>
          <w:lang w:val="es-ES"/>
        </w:rPr>
      </w:pPr>
    </w:p>
    <w:p w14:paraId="6F94D8FA" w14:textId="2B72D232" w:rsidR="00BE78CD" w:rsidRPr="001048FC" w:rsidRDefault="00D34C0D" w:rsidP="00303A6D">
      <w:pPr>
        <w:pStyle w:val="Prrafodelista"/>
        <w:numPr>
          <w:ilvl w:val="0"/>
          <w:numId w:val="42"/>
        </w:numPr>
        <w:spacing w:after="0" w:line="240" w:lineRule="auto"/>
        <w:jc w:val="both"/>
        <w:rPr>
          <w:lang w:val="es-ES"/>
        </w:rPr>
      </w:pPr>
      <w:r w:rsidRPr="001048FC">
        <w:rPr>
          <w:lang w:val="es-ES"/>
        </w:rPr>
        <w:t>El Comité</w:t>
      </w:r>
      <w:r w:rsidR="008E1A55" w:rsidRPr="001048FC">
        <w:rPr>
          <w:lang w:val="es-ES"/>
        </w:rPr>
        <w:t xml:space="preserve"> </w:t>
      </w:r>
      <w:r w:rsidR="00BC5D5A">
        <w:rPr>
          <w:lang w:val="es-ES"/>
        </w:rPr>
        <w:t>solicita a los</w:t>
      </w:r>
      <w:r w:rsidR="008E1A55" w:rsidRPr="001048FC">
        <w:rPr>
          <w:lang w:val="es-ES"/>
        </w:rPr>
        <w:t xml:space="preserve"> </w:t>
      </w:r>
      <w:r w:rsidR="00A11C51" w:rsidRPr="001048FC">
        <w:rPr>
          <w:lang w:val="es-ES"/>
        </w:rPr>
        <w:t xml:space="preserve">Estados partes </w:t>
      </w:r>
      <w:r w:rsidR="00BC5D5A">
        <w:rPr>
          <w:lang w:val="es-ES"/>
        </w:rPr>
        <w:t xml:space="preserve">que se guíen por su observación </w:t>
      </w:r>
      <w:r w:rsidR="008E1A55" w:rsidRPr="001048FC">
        <w:rPr>
          <w:lang w:val="es-ES"/>
        </w:rPr>
        <w:t xml:space="preserve">general </w:t>
      </w:r>
      <w:r w:rsidR="00BC5D5A">
        <w:rPr>
          <w:lang w:val="es-ES"/>
        </w:rPr>
        <w:t xml:space="preserve">núm. </w:t>
      </w:r>
      <w:r w:rsidR="008E1A55" w:rsidRPr="001048FC">
        <w:rPr>
          <w:lang w:val="es-ES"/>
        </w:rPr>
        <w:t xml:space="preserve">2 (2014) </w:t>
      </w:r>
      <w:r w:rsidR="00BC5D5A">
        <w:rPr>
          <w:lang w:val="es-ES"/>
        </w:rPr>
        <w:t xml:space="preserve">sobre la accesibilidad cuando adopten medidas para atender las obligaciones que les incumben en virtud del </w:t>
      </w:r>
      <w:r w:rsidR="00993DB7" w:rsidRPr="001048FC">
        <w:rPr>
          <w:lang w:val="es-ES"/>
        </w:rPr>
        <w:t>artículo</w:t>
      </w:r>
      <w:r w:rsidR="00BC5D5A">
        <w:rPr>
          <w:lang w:val="es-ES"/>
        </w:rPr>
        <w:t xml:space="preserve"> </w:t>
      </w:r>
      <w:r w:rsidR="00BE78CD" w:rsidRPr="001048FC">
        <w:rPr>
          <w:lang w:val="es-ES"/>
        </w:rPr>
        <w:t>5</w:t>
      </w:r>
      <w:r w:rsidR="00BC5D5A">
        <w:rPr>
          <w:lang w:val="es-ES"/>
        </w:rPr>
        <w:t xml:space="preserve"> por lo que respecta al </w:t>
      </w:r>
      <w:r w:rsidR="00993DB7" w:rsidRPr="001048FC">
        <w:rPr>
          <w:lang w:val="es-ES"/>
        </w:rPr>
        <w:t>artículo</w:t>
      </w:r>
      <w:r w:rsidR="00BC5D5A">
        <w:rPr>
          <w:lang w:val="es-ES"/>
        </w:rPr>
        <w:t xml:space="preserve"> </w:t>
      </w:r>
      <w:r w:rsidR="00BE78CD" w:rsidRPr="001048FC">
        <w:rPr>
          <w:lang w:val="es-ES"/>
        </w:rPr>
        <w:t>9.</w:t>
      </w:r>
    </w:p>
    <w:p w14:paraId="3C54DCAA" w14:textId="77777777" w:rsidR="005A08AB" w:rsidRPr="001048FC" w:rsidRDefault="005A08AB" w:rsidP="008408FF">
      <w:pPr>
        <w:spacing w:after="0" w:line="240" w:lineRule="auto"/>
        <w:rPr>
          <w:lang w:val="es-ES"/>
        </w:rPr>
      </w:pPr>
    </w:p>
    <w:p w14:paraId="1EA24AB0" w14:textId="4102F091" w:rsidR="00A34236" w:rsidRPr="001048FC" w:rsidRDefault="00993DB7" w:rsidP="00BC5D5A">
      <w:pPr>
        <w:pStyle w:val="Prrafodelista"/>
        <w:numPr>
          <w:ilvl w:val="1"/>
          <w:numId w:val="2"/>
        </w:numPr>
        <w:spacing w:after="0" w:line="240" w:lineRule="auto"/>
        <w:jc w:val="both"/>
        <w:rPr>
          <w:b/>
          <w:lang w:val="es-ES"/>
        </w:rPr>
      </w:pPr>
      <w:r w:rsidRPr="001048FC">
        <w:rPr>
          <w:b/>
          <w:lang w:val="es-ES"/>
        </w:rPr>
        <w:t>Artículo</w:t>
      </w:r>
      <w:r w:rsidR="00BC5D5A">
        <w:rPr>
          <w:b/>
          <w:lang w:val="es-ES"/>
        </w:rPr>
        <w:t xml:space="preserve"> </w:t>
      </w:r>
      <w:r w:rsidR="00A34236" w:rsidRPr="001048FC">
        <w:rPr>
          <w:b/>
          <w:lang w:val="es-ES"/>
        </w:rPr>
        <w:t xml:space="preserve">11 – </w:t>
      </w:r>
      <w:r w:rsidR="00BC5D5A" w:rsidRPr="00BC5D5A">
        <w:rPr>
          <w:b/>
          <w:lang w:val="es-ES"/>
        </w:rPr>
        <w:t>Situaciones de riesgo y emergencias humanitarias</w:t>
      </w:r>
    </w:p>
    <w:p w14:paraId="53180F1D" w14:textId="77777777" w:rsidR="00A34236" w:rsidRPr="001048FC" w:rsidRDefault="00A34236" w:rsidP="00A34236">
      <w:pPr>
        <w:spacing w:after="0" w:line="240" w:lineRule="auto"/>
        <w:rPr>
          <w:lang w:val="es-ES"/>
        </w:rPr>
      </w:pPr>
    </w:p>
    <w:p w14:paraId="6E4D7A34" w14:textId="5A8D728B" w:rsidR="002C092A" w:rsidRPr="001048FC" w:rsidRDefault="00BC5D5A" w:rsidP="00BC5D5A">
      <w:pPr>
        <w:pStyle w:val="Prrafodelista"/>
        <w:numPr>
          <w:ilvl w:val="0"/>
          <w:numId w:val="42"/>
        </w:numPr>
        <w:spacing w:after="0" w:line="240" w:lineRule="auto"/>
        <w:jc w:val="both"/>
        <w:rPr>
          <w:lang w:val="es-ES"/>
        </w:rPr>
      </w:pPr>
      <w:r>
        <w:rPr>
          <w:lang w:val="es-ES"/>
        </w:rPr>
        <w:t>El a</w:t>
      </w:r>
      <w:r w:rsidR="00993DB7" w:rsidRPr="001048FC">
        <w:rPr>
          <w:lang w:val="es-ES"/>
        </w:rPr>
        <w:t>rtículo</w:t>
      </w:r>
      <w:r>
        <w:rPr>
          <w:lang w:val="es-ES"/>
        </w:rPr>
        <w:t xml:space="preserve"> </w:t>
      </w:r>
      <w:r w:rsidR="00957323" w:rsidRPr="001048FC">
        <w:rPr>
          <w:lang w:val="es-ES"/>
        </w:rPr>
        <w:t>11</w:t>
      </w:r>
      <w:r w:rsidR="00AE7A6F" w:rsidRPr="001048FC">
        <w:rPr>
          <w:lang w:val="es-ES"/>
        </w:rPr>
        <w:t xml:space="preserve"> oblig</w:t>
      </w:r>
      <w:r>
        <w:rPr>
          <w:lang w:val="es-ES"/>
        </w:rPr>
        <w:t xml:space="preserve">a a los </w:t>
      </w:r>
      <w:r w:rsidR="00A11C51" w:rsidRPr="001048FC">
        <w:rPr>
          <w:lang w:val="es-ES"/>
        </w:rPr>
        <w:t xml:space="preserve">Estados partes </w:t>
      </w:r>
      <w:r>
        <w:rPr>
          <w:lang w:val="es-ES"/>
        </w:rPr>
        <w:t xml:space="preserve">a </w:t>
      </w:r>
      <w:r w:rsidRPr="00BC5D5A">
        <w:rPr>
          <w:lang w:val="es-ES"/>
        </w:rPr>
        <w:t>garantizar la seguridad y la protección de las personas con discapacidad en situaciones de riesgo, incluidas</w:t>
      </w:r>
      <w:r w:rsidR="001D02E4">
        <w:rPr>
          <w:lang w:val="es-ES"/>
        </w:rPr>
        <w:t xml:space="preserve"> las</w:t>
      </w:r>
      <w:r w:rsidRPr="00BC5D5A">
        <w:rPr>
          <w:lang w:val="es-ES"/>
        </w:rPr>
        <w:t xml:space="preserve"> situaciones de conflicto armado, </w:t>
      </w:r>
      <w:r w:rsidR="001D02E4">
        <w:rPr>
          <w:lang w:val="es-ES"/>
        </w:rPr>
        <w:t xml:space="preserve">las </w:t>
      </w:r>
      <w:r w:rsidRPr="00BC5D5A">
        <w:rPr>
          <w:lang w:val="es-ES"/>
        </w:rPr>
        <w:t xml:space="preserve">emergencias humanitarias y </w:t>
      </w:r>
      <w:r w:rsidR="001D02E4">
        <w:rPr>
          <w:lang w:val="es-ES"/>
        </w:rPr>
        <w:t>las catástrofes</w:t>
      </w:r>
      <w:r w:rsidRPr="00BC5D5A">
        <w:rPr>
          <w:lang w:val="es-ES"/>
        </w:rPr>
        <w:t xml:space="preserve"> naturales</w:t>
      </w:r>
      <w:r w:rsidR="00AE7A6F" w:rsidRPr="001048FC">
        <w:rPr>
          <w:lang w:val="es-ES"/>
        </w:rPr>
        <w:t>.</w:t>
      </w:r>
      <w:r w:rsidR="00957323" w:rsidRPr="001048FC">
        <w:rPr>
          <w:lang w:val="es-ES"/>
        </w:rPr>
        <w:t xml:space="preserve"> </w:t>
      </w:r>
      <w:r>
        <w:rPr>
          <w:lang w:val="es-ES"/>
        </w:rPr>
        <w:t xml:space="preserve">Ello comprende medidas eficaces para afrontar </w:t>
      </w:r>
      <w:r w:rsidR="00F2082D">
        <w:rPr>
          <w:lang w:val="es-ES"/>
        </w:rPr>
        <w:t>el aumento del</w:t>
      </w:r>
      <w:r>
        <w:rPr>
          <w:lang w:val="es-ES"/>
        </w:rPr>
        <w:t xml:space="preserve"> riesgo </w:t>
      </w:r>
      <w:r w:rsidR="005545D5" w:rsidRPr="001048FC">
        <w:rPr>
          <w:lang w:val="es-ES"/>
        </w:rPr>
        <w:t>inherent</w:t>
      </w:r>
      <w:r w:rsidR="00F2082D">
        <w:rPr>
          <w:lang w:val="es-ES"/>
        </w:rPr>
        <w:t xml:space="preserve">e a esas situaciones de </w:t>
      </w:r>
      <w:r w:rsidR="001D02E4">
        <w:rPr>
          <w:lang w:val="es-ES"/>
        </w:rPr>
        <w:t>que se discrimine a</w:t>
      </w:r>
      <w:r w:rsidR="00F2082D">
        <w:rPr>
          <w:lang w:val="es-ES"/>
        </w:rPr>
        <w:t xml:space="preserve"> las</w:t>
      </w:r>
      <w:r w:rsidR="006A10E1" w:rsidRPr="001048FC">
        <w:rPr>
          <w:lang w:val="es-ES"/>
        </w:rPr>
        <w:t xml:space="preserve"> </w:t>
      </w:r>
      <w:r w:rsidR="0031414E" w:rsidRPr="001048FC">
        <w:rPr>
          <w:lang w:val="es-ES"/>
        </w:rPr>
        <w:t>personas con discapacidad</w:t>
      </w:r>
      <w:r w:rsidR="002C092A" w:rsidRPr="001048FC">
        <w:rPr>
          <w:lang w:val="es-ES"/>
        </w:rPr>
        <w:t>.</w:t>
      </w:r>
    </w:p>
    <w:p w14:paraId="5D08A8D2" w14:textId="111BB077" w:rsidR="00BD1AF1" w:rsidRPr="001048FC" w:rsidRDefault="005545D5" w:rsidP="001F3101">
      <w:pPr>
        <w:pStyle w:val="Prrafodelista"/>
        <w:spacing w:after="0" w:line="240" w:lineRule="auto"/>
        <w:jc w:val="both"/>
        <w:rPr>
          <w:lang w:val="es-ES"/>
        </w:rPr>
      </w:pPr>
      <w:r w:rsidRPr="001048FC">
        <w:rPr>
          <w:lang w:val="es-ES"/>
        </w:rPr>
        <w:t xml:space="preserve"> </w:t>
      </w:r>
    </w:p>
    <w:p w14:paraId="30415F99" w14:textId="6B6D7FDC" w:rsidR="005545D5" w:rsidRPr="001048FC" w:rsidRDefault="00F2082D" w:rsidP="00F2082D">
      <w:pPr>
        <w:pStyle w:val="Prrafodelista"/>
        <w:numPr>
          <w:ilvl w:val="0"/>
          <w:numId w:val="42"/>
        </w:numPr>
        <w:spacing w:after="0" w:line="240" w:lineRule="auto"/>
        <w:jc w:val="both"/>
        <w:rPr>
          <w:lang w:val="es-ES"/>
        </w:rPr>
      </w:pPr>
      <w:r>
        <w:rPr>
          <w:shd w:val="clear" w:color="auto" w:fill="FFFFFF"/>
          <w:lang w:val="es-ES"/>
        </w:rPr>
        <w:t>E</w:t>
      </w:r>
      <w:r w:rsidR="00BD1AF1" w:rsidRPr="001048FC">
        <w:rPr>
          <w:shd w:val="clear" w:color="auto" w:fill="FFFFFF"/>
          <w:lang w:val="es-ES"/>
        </w:rPr>
        <w:t xml:space="preserve">n </w:t>
      </w:r>
      <w:r>
        <w:rPr>
          <w:shd w:val="clear" w:color="auto" w:fill="FFFFFF"/>
          <w:lang w:val="es-ES"/>
        </w:rPr>
        <w:t xml:space="preserve">consonancia con el objetivo </w:t>
      </w:r>
      <w:r w:rsidR="00BD1AF1" w:rsidRPr="001048FC">
        <w:rPr>
          <w:shd w:val="clear" w:color="auto" w:fill="FFFFFF"/>
          <w:lang w:val="es-ES"/>
        </w:rPr>
        <w:t xml:space="preserve">11 </w:t>
      </w:r>
      <w:r>
        <w:rPr>
          <w:shd w:val="clear" w:color="auto" w:fill="FFFFFF"/>
          <w:lang w:val="es-ES"/>
        </w:rPr>
        <w:t xml:space="preserve">de la </w:t>
      </w:r>
      <w:r w:rsidR="00BD1AF1" w:rsidRPr="001D02E4">
        <w:rPr>
          <w:shd w:val="clear" w:color="auto" w:fill="FFFFFF"/>
          <w:lang w:val="es-ES"/>
        </w:rPr>
        <w:t xml:space="preserve">Agenda </w:t>
      </w:r>
      <w:r w:rsidR="001D02E4">
        <w:rPr>
          <w:shd w:val="clear" w:color="auto" w:fill="FFFFFF"/>
          <w:lang w:val="es-ES"/>
        </w:rPr>
        <w:t xml:space="preserve">2030 </w:t>
      </w:r>
      <w:r w:rsidRPr="001D02E4">
        <w:rPr>
          <w:shd w:val="clear" w:color="auto" w:fill="FFFFFF"/>
          <w:lang w:val="es-ES"/>
        </w:rPr>
        <w:t>para el Desarrollo Sostenible</w:t>
      </w:r>
      <w:r>
        <w:rPr>
          <w:shd w:val="clear" w:color="auto" w:fill="FFFFFF"/>
          <w:lang w:val="es-ES"/>
        </w:rPr>
        <w:t xml:space="preserve"> </w:t>
      </w:r>
      <w:r w:rsidR="001D02E4">
        <w:rPr>
          <w:shd w:val="clear" w:color="auto" w:fill="FFFFFF"/>
          <w:lang w:val="es-ES"/>
        </w:rPr>
        <w:t xml:space="preserve">y </w:t>
      </w:r>
      <w:r>
        <w:rPr>
          <w:shd w:val="clear" w:color="auto" w:fill="FFFFFF"/>
          <w:lang w:val="es-ES"/>
        </w:rPr>
        <w:t xml:space="preserve">guiándose por el </w:t>
      </w:r>
      <w:r w:rsidRPr="00F2082D">
        <w:rPr>
          <w:shd w:val="clear" w:color="auto" w:fill="FFFFFF"/>
          <w:lang w:val="es-ES"/>
        </w:rPr>
        <w:t xml:space="preserve">Marco de </w:t>
      </w:r>
      <w:proofErr w:type="spellStart"/>
      <w:r w:rsidRPr="00F2082D">
        <w:rPr>
          <w:shd w:val="clear" w:color="auto" w:fill="FFFFFF"/>
          <w:lang w:val="es-ES"/>
        </w:rPr>
        <w:t>Sendái</w:t>
      </w:r>
      <w:proofErr w:type="spellEnd"/>
      <w:r w:rsidRPr="00F2082D">
        <w:rPr>
          <w:shd w:val="clear" w:color="auto" w:fill="FFFFFF"/>
          <w:lang w:val="es-ES"/>
        </w:rPr>
        <w:t xml:space="preserve"> para la Reducción del Riesgo de Desastres </w:t>
      </w:r>
      <w:r w:rsidR="00BD1AF1" w:rsidRPr="001048FC">
        <w:rPr>
          <w:shd w:val="clear" w:color="auto" w:fill="FFFFFF"/>
          <w:lang w:val="es-ES"/>
        </w:rPr>
        <w:t>2015-2030</w:t>
      </w:r>
      <w:r w:rsidR="004D539A" w:rsidRPr="001048FC">
        <w:rPr>
          <w:rStyle w:val="Refdenotaalpie"/>
          <w:shd w:val="clear" w:color="auto" w:fill="FFFFFF"/>
          <w:lang w:val="es-ES"/>
        </w:rPr>
        <w:footnoteReference w:id="65"/>
      </w:r>
      <w:r>
        <w:rPr>
          <w:shd w:val="clear" w:color="auto" w:fill="FFFFFF"/>
          <w:lang w:val="es-ES"/>
        </w:rPr>
        <w:t>, los</w:t>
      </w:r>
      <w:r w:rsidR="00BD04AB" w:rsidRPr="001048FC">
        <w:rPr>
          <w:shd w:val="clear" w:color="auto" w:fill="FFFFFF"/>
          <w:lang w:val="es-ES"/>
        </w:rPr>
        <w:t xml:space="preserve"> </w:t>
      </w:r>
      <w:r w:rsidR="00A11C51" w:rsidRPr="001048FC">
        <w:rPr>
          <w:shd w:val="clear" w:color="auto" w:fill="FFFFFF"/>
          <w:lang w:val="es-ES"/>
        </w:rPr>
        <w:t xml:space="preserve">Estados partes </w:t>
      </w:r>
      <w:r>
        <w:rPr>
          <w:shd w:val="clear" w:color="auto" w:fill="FFFFFF"/>
          <w:lang w:val="es-ES"/>
        </w:rPr>
        <w:t xml:space="preserve">deberán tomar todas las medidas necesarias para garantizar la seguridad de las </w:t>
      </w:r>
      <w:r w:rsidR="0031414E" w:rsidRPr="001048FC">
        <w:rPr>
          <w:shd w:val="clear" w:color="auto" w:fill="FFFFFF"/>
          <w:lang w:val="es-ES"/>
        </w:rPr>
        <w:t>personas con discapacidad</w:t>
      </w:r>
      <w:r>
        <w:rPr>
          <w:shd w:val="clear" w:color="auto" w:fill="FFFFFF"/>
          <w:lang w:val="es-ES"/>
        </w:rPr>
        <w:t xml:space="preserve"> y</w:t>
      </w:r>
      <w:r w:rsidR="00BD1AF1" w:rsidRPr="001048FC">
        <w:rPr>
          <w:shd w:val="clear" w:color="auto" w:fill="FFFFFF"/>
          <w:lang w:val="es-ES"/>
        </w:rPr>
        <w:t xml:space="preserve"> facilita</w:t>
      </w:r>
      <w:r>
        <w:rPr>
          <w:shd w:val="clear" w:color="auto" w:fill="FFFFFF"/>
          <w:lang w:val="es-ES"/>
        </w:rPr>
        <w:t>r su acceso</w:t>
      </w:r>
      <w:r w:rsidR="001D02E4">
        <w:rPr>
          <w:shd w:val="clear" w:color="auto" w:fill="FFFFFF"/>
          <w:lang w:val="es-ES"/>
        </w:rPr>
        <w:t>,</w:t>
      </w:r>
      <w:r>
        <w:rPr>
          <w:shd w:val="clear" w:color="auto" w:fill="FFFFFF"/>
          <w:lang w:val="es-ES"/>
        </w:rPr>
        <w:t xml:space="preserve"> </w:t>
      </w:r>
      <w:r w:rsidR="00B53B0F">
        <w:rPr>
          <w:shd w:val="clear" w:color="auto" w:fill="FFFFFF"/>
          <w:lang w:val="es-ES"/>
        </w:rPr>
        <w:t>en igualdad de condiciones</w:t>
      </w:r>
      <w:r w:rsidR="001D02E4">
        <w:rPr>
          <w:shd w:val="clear" w:color="auto" w:fill="FFFFFF"/>
          <w:lang w:val="es-ES"/>
        </w:rPr>
        <w:t>,</w:t>
      </w:r>
      <w:r>
        <w:rPr>
          <w:shd w:val="clear" w:color="auto" w:fill="FFFFFF"/>
          <w:lang w:val="es-ES"/>
        </w:rPr>
        <w:t xml:space="preserve"> a toda la gama de </w:t>
      </w:r>
      <w:r w:rsidR="001D02E4">
        <w:rPr>
          <w:shd w:val="clear" w:color="auto" w:fill="FFFFFF"/>
          <w:lang w:val="es-ES"/>
        </w:rPr>
        <w:t>intervenciones</w:t>
      </w:r>
      <w:r>
        <w:rPr>
          <w:shd w:val="clear" w:color="auto" w:fill="FFFFFF"/>
          <w:lang w:val="es-ES"/>
        </w:rPr>
        <w:t xml:space="preserve"> y servicios de emergencia </w:t>
      </w:r>
      <w:r w:rsidR="001D02E4">
        <w:rPr>
          <w:shd w:val="clear" w:color="auto" w:fill="FFFFFF"/>
          <w:lang w:val="es-ES"/>
        </w:rPr>
        <w:t>existentes</w:t>
      </w:r>
      <w:r w:rsidR="00BD1AF1" w:rsidRPr="001048FC">
        <w:rPr>
          <w:shd w:val="clear" w:color="auto" w:fill="FFFFFF"/>
          <w:lang w:val="es-ES"/>
        </w:rPr>
        <w:t xml:space="preserve">. </w:t>
      </w:r>
      <w:r>
        <w:rPr>
          <w:shd w:val="clear" w:color="auto" w:fill="FFFFFF"/>
          <w:lang w:val="es-ES"/>
        </w:rPr>
        <w:t xml:space="preserve">La prestación de ayuda humanitaria debería tener en cuenta las necesidades </w:t>
      </w:r>
      <w:r w:rsidR="001D02E4">
        <w:rPr>
          <w:shd w:val="clear" w:color="auto" w:fill="FFFFFF"/>
          <w:lang w:val="es-ES"/>
        </w:rPr>
        <w:t>apremiantes</w:t>
      </w:r>
      <w:r>
        <w:rPr>
          <w:shd w:val="clear" w:color="auto" w:fill="FFFFFF"/>
          <w:lang w:val="es-ES"/>
        </w:rPr>
        <w:t xml:space="preserve"> de las </w:t>
      </w:r>
      <w:r w:rsidR="0031414E" w:rsidRPr="001048FC">
        <w:rPr>
          <w:shd w:val="clear" w:color="auto" w:fill="FFFFFF"/>
          <w:lang w:val="es-ES"/>
        </w:rPr>
        <w:t>personas con discapacidad</w:t>
      </w:r>
      <w:r w:rsidR="00BD1AF1" w:rsidRPr="001048FC">
        <w:rPr>
          <w:shd w:val="clear" w:color="auto" w:fill="FFFFFF"/>
          <w:lang w:val="es-ES"/>
        </w:rPr>
        <w:t xml:space="preserve"> </w:t>
      </w:r>
      <w:r>
        <w:rPr>
          <w:shd w:val="clear" w:color="auto" w:fill="FFFFFF"/>
          <w:lang w:val="es-ES"/>
        </w:rPr>
        <w:t>y asegurar su acceso a servicios específic</w:t>
      </w:r>
      <w:r w:rsidR="001D02E4">
        <w:rPr>
          <w:shd w:val="clear" w:color="auto" w:fill="FFFFFF"/>
          <w:lang w:val="es-ES"/>
        </w:rPr>
        <w:t>amente diseñados para ellas</w:t>
      </w:r>
      <w:r>
        <w:rPr>
          <w:shd w:val="clear" w:color="auto" w:fill="FFFFFF"/>
          <w:lang w:val="es-ES"/>
        </w:rPr>
        <w:t xml:space="preserve">, </w:t>
      </w:r>
      <w:r w:rsidR="001D02E4">
        <w:rPr>
          <w:shd w:val="clear" w:color="auto" w:fill="FFFFFF"/>
          <w:lang w:val="es-ES"/>
        </w:rPr>
        <w:t>como los de apoyo</w:t>
      </w:r>
      <w:r w:rsidR="006A10E1" w:rsidRPr="001048FC">
        <w:rPr>
          <w:shd w:val="clear" w:color="auto" w:fill="FFFFFF"/>
          <w:lang w:val="es-ES"/>
        </w:rPr>
        <w:t>.</w:t>
      </w:r>
    </w:p>
    <w:p w14:paraId="673AE4F3" w14:textId="77777777" w:rsidR="002C092A" w:rsidRPr="001048FC" w:rsidRDefault="002C092A" w:rsidP="001F3101">
      <w:pPr>
        <w:pStyle w:val="Prrafodelista"/>
        <w:rPr>
          <w:lang w:val="es-ES"/>
        </w:rPr>
      </w:pPr>
    </w:p>
    <w:p w14:paraId="56FD4C38" w14:textId="1D029680" w:rsidR="005545D5" w:rsidRPr="001048FC" w:rsidRDefault="00D34C0D" w:rsidP="00957323">
      <w:pPr>
        <w:pStyle w:val="Prrafodelista"/>
        <w:numPr>
          <w:ilvl w:val="0"/>
          <w:numId w:val="42"/>
        </w:numPr>
        <w:spacing w:after="0" w:line="240" w:lineRule="auto"/>
        <w:jc w:val="both"/>
        <w:rPr>
          <w:lang w:val="es-ES"/>
        </w:rPr>
      </w:pPr>
      <w:r w:rsidRPr="00BE33CC">
        <w:rPr>
          <w:lang w:val="es-ES"/>
        </w:rPr>
        <w:lastRenderedPageBreak/>
        <w:t>El Comité</w:t>
      </w:r>
      <w:r w:rsidR="005545D5" w:rsidRPr="00BE33CC">
        <w:rPr>
          <w:lang w:val="es-ES"/>
        </w:rPr>
        <w:t xml:space="preserve"> </w:t>
      </w:r>
      <w:r w:rsidR="007D02E9">
        <w:rPr>
          <w:lang w:val="es-ES"/>
        </w:rPr>
        <w:t xml:space="preserve">observa con preocupación que las </w:t>
      </w:r>
      <w:r w:rsidR="0031414E" w:rsidRPr="001048FC">
        <w:rPr>
          <w:lang w:val="es-ES"/>
        </w:rPr>
        <w:t>personas con discapacidad</w:t>
      </w:r>
      <w:r w:rsidR="002700BB" w:rsidRPr="001048FC">
        <w:rPr>
          <w:lang w:val="es-ES"/>
        </w:rPr>
        <w:t xml:space="preserve"> </w:t>
      </w:r>
      <w:r w:rsidR="007D02E9">
        <w:rPr>
          <w:lang w:val="es-ES"/>
        </w:rPr>
        <w:t xml:space="preserve">desplazadas a otros países y/o los </w:t>
      </w:r>
      <w:r w:rsidR="005545D5" w:rsidRPr="001048FC">
        <w:rPr>
          <w:lang w:val="es-ES"/>
        </w:rPr>
        <w:t>refug</w:t>
      </w:r>
      <w:r w:rsidR="007D02E9">
        <w:rPr>
          <w:lang w:val="es-ES"/>
        </w:rPr>
        <w:t>iad</w:t>
      </w:r>
      <w:r w:rsidR="00912086">
        <w:rPr>
          <w:lang w:val="es-ES"/>
        </w:rPr>
        <w:t>o</w:t>
      </w:r>
      <w:r w:rsidR="007D02E9">
        <w:rPr>
          <w:lang w:val="es-ES"/>
        </w:rPr>
        <w:t xml:space="preserve">s con discapacidad no suelen tener acceso </w:t>
      </w:r>
      <w:r w:rsidR="001D02E4">
        <w:rPr>
          <w:lang w:val="es-ES"/>
        </w:rPr>
        <w:t xml:space="preserve">en igualdad de condiciones </w:t>
      </w:r>
      <w:r w:rsidR="007D02E9">
        <w:rPr>
          <w:lang w:val="es-ES"/>
        </w:rPr>
        <w:t>a los bienes de primera necesidad, como el agua</w:t>
      </w:r>
      <w:r w:rsidR="005545D5" w:rsidRPr="001048FC">
        <w:rPr>
          <w:lang w:val="es-ES"/>
        </w:rPr>
        <w:t xml:space="preserve">, </w:t>
      </w:r>
      <w:r w:rsidR="007D02E9">
        <w:rPr>
          <w:lang w:val="es-ES"/>
        </w:rPr>
        <w:t>el saneamiento</w:t>
      </w:r>
      <w:r w:rsidR="005545D5" w:rsidRPr="001048FC">
        <w:rPr>
          <w:lang w:val="es-ES"/>
        </w:rPr>
        <w:t xml:space="preserve">, </w:t>
      </w:r>
      <w:r w:rsidR="007D02E9">
        <w:rPr>
          <w:lang w:val="es-ES"/>
        </w:rPr>
        <w:t>los alimentos y el alojamiento</w:t>
      </w:r>
      <w:r w:rsidR="005545D5" w:rsidRPr="001048FC">
        <w:rPr>
          <w:lang w:val="es-ES"/>
        </w:rPr>
        <w:t xml:space="preserve">. </w:t>
      </w:r>
      <w:r w:rsidR="007D02E9">
        <w:rPr>
          <w:lang w:val="es-ES"/>
        </w:rPr>
        <w:t>P</w:t>
      </w:r>
      <w:r w:rsidR="005545D5" w:rsidRPr="001048FC">
        <w:rPr>
          <w:lang w:val="es-ES"/>
        </w:rPr>
        <w:t xml:space="preserve">or </w:t>
      </w:r>
      <w:r w:rsidR="007D02E9">
        <w:rPr>
          <w:lang w:val="es-ES"/>
        </w:rPr>
        <w:t>ejemplo, muchas veces no hay instalaciones higiénicas accesible</w:t>
      </w:r>
      <w:r w:rsidR="001D02E4">
        <w:rPr>
          <w:lang w:val="es-ES"/>
        </w:rPr>
        <w:t>s</w:t>
      </w:r>
      <w:r w:rsidR="007D02E9">
        <w:rPr>
          <w:lang w:val="es-ES"/>
        </w:rPr>
        <w:t>, como las letrinas, o las que existen son insuficientes</w:t>
      </w:r>
      <w:r w:rsidR="005545D5" w:rsidRPr="001048FC">
        <w:rPr>
          <w:lang w:val="es-ES"/>
        </w:rPr>
        <w:t>.</w:t>
      </w:r>
    </w:p>
    <w:p w14:paraId="051F9F3B" w14:textId="77777777" w:rsidR="002C092A" w:rsidRPr="001048FC" w:rsidRDefault="002C092A" w:rsidP="001F3101">
      <w:pPr>
        <w:pStyle w:val="Prrafodelista"/>
        <w:spacing w:after="0" w:line="240" w:lineRule="auto"/>
        <w:jc w:val="both"/>
        <w:rPr>
          <w:lang w:val="es-ES"/>
        </w:rPr>
      </w:pPr>
    </w:p>
    <w:p w14:paraId="4E61DFCD" w14:textId="05EC1771" w:rsidR="007B2679" w:rsidRPr="001048FC" w:rsidRDefault="007D02E9" w:rsidP="005C3280">
      <w:pPr>
        <w:pStyle w:val="Prrafodelista"/>
        <w:numPr>
          <w:ilvl w:val="0"/>
          <w:numId w:val="42"/>
        </w:numPr>
        <w:spacing w:after="0" w:line="240" w:lineRule="auto"/>
        <w:jc w:val="both"/>
        <w:rPr>
          <w:lang w:val="es-ES"/>
        </w:rPr>
      </w:pPr>
      <w:r>
        <w:rPr>
          <w:lang w:val="es-ES"/>
        </w:rPr>
        <w:t>Tal como se indicó en</w:t>
      </w:r>
      <w:r w:rsidR="007B2679" w:rsidRPr="001048FC">
        <w:rPr>
          <w:lang w:val="es-ES"/>
        </w:rPr>
        <w:t xml:space="preserve"> </w:t>
      </w:r>
      <w:r>
        <w:rPr>
          <w:lang w:val="es-ES"/>
        </w:rPr>
        <w:t>la observación general núm.</w:t>
      </w:r>
      <w:r w:rsidR="007B2679" w:rsidRPr="001048FC">
        <w:rPr>
          <w:lang w:val="es-ES"/>
        </w:rPr>
        <w:t xml:space="preserve"> 3, </w:t>
      </w:r>
      <w:r w:rsidR="00912086">
        <w:rPr>
          <w:lang w:val="es-ES"/>
        </w:rPr>
        <w:t xml:space="preserve">en las situaciones de riesgo y emergencias </w:t>
      </w:r>
      <w:r w:rsidR="00912086" w:rsidRPr="001048FC">
        <w:rPr>
          <w:lang w:val="es-ES"/>
        </w:rPr>
        <w:t>humanitaria</w:t>
      </w:r>
      <w:r w:rsidR="00912086">
        <w:rPr>
          <w:lang w:val="es-ES"/>
        </w:rPr>
        <w:t xml:space="preserve">s </w:t>
      </w:r>
      <w:r w:rsidR="005C3280">
        <w:rPr>
          <w:lang w:val="es-ES"/>
        </w:rPr>
        <w:t xml:space="preserve">las mujeres con discapacidad </w:t>
      </w:r>
      <w:r w:rsidR="005C3280" w:rsidRPr="005C3280">
        <w:rPr>
          <w:lang w:val="es-ES"/>
        </w:rPr>
        <w:t>corren</w:t>
      </w:r>
      <w:r w:rsidR="005C3280">
        <w:rPr>
          <w:lang w:val="es-ES"/>
        </w:rPr>
        <w:t xml:space="preserve"> </w:t>
      </w:r>
      <w:r w:rsidR="005C3280" w:rsidRPr="005C3280">
        <w:rPr>
          <w:lang w:val="es-ES"/>
        </w:rPr>
        <w:t xml:space="preserve">un riesgo mayor de violencia, </w:t>
      </w:r>
      <w:r w:rsidR="001D02E4">
        <w:rPr>
          <w:lang w:val="es-ES"/>
        </w:rPr>
        <w:t xml:space="preserve">lo </w:t>
      </w:r>
      <w:r w:rsidR="005C3280">
        <w:rPr>
          <w:lang w:val="es-ES"/>
        </w:rPr>
        <w:t>que abarca la violencia</w:t>
      </w:r>
      <w:r w:rsidR="002700BB" w:rsidRPr="001048FC">
        <w:rPr>
          <w:lang w:val="es-ES"/>
        </w:rPr>
        <w:t xml:space="preserve"> </w:t>
      </w:r>
      <w:r w:rsidR="007B2679" w:rsidRPr="001048FC">
        <w:rPr>
          <w:lang w:val="es-ES"/>
        </w:rPr>
        <w:t xml:space="preserve">sexual, </w:t>
      </w:r>
      <w:r w:rsidR="005C3280">
        <w:rPr>
          <w:lang w:val="es-ES"/>
        </w:rPr>
        <w:t xml:space="preserve">la explotación y los abusos, y </w:t>
      </w:r>
      <w:r w:rsidR="001D02E4">
        <w:rPr>
          <w:lang w:val="es-ES"/>
        </w:rPr>
        <w:t>es muy posible que tengan menos</w:t>
      </w:r>
      <w:r w:rsidR="005C3280" w:rsidRPr="005C3280">
        <w:rPr>
          <w:lang w:val="es-ES"/>
        </w:rPr>
        <w:t xml:space="preserve"> acceso a servicios de recuperación y rehabilitación o a la justicia</w:t>
      </w:r>
      <w:r w:rsidR="00CB194B" w:rsidRPr="001048FC">
        <w:rPr>
          <w:rStyle w:val="Refdenotaalpie"/>
          <w:lang w:val="es-ES"/>
        </w:rPr>
        <w:footnoteReference w:id="66"/>
      </w:r>
      <w:r w:rsidR="005C3280">
        <w:rPr>
          <w:lang w:val="es-ES"/>
        </w:rPr>
        <w:t>.</w:t>
      </w:r>
      <w:r w:rsidR="007B2679" w:rsidRPr="001048FC">
        <w:rPr>
          <w:lang w:val="es-ES"/>
        </w:rPr>
        <w:t xml:space="preserve"> </w:t>
      </w:r>
      <w:r w:rsidR="005C3280">
        <w:rPr>
          <w:lang w:val="es-ES"/>
        </w:rPr>
        <w:t xml:space="preserve">A menudo los campamentos para refugiados carecen de mecanismos de protección </w:t>
      </w:r>
      <w:r w:rsidR="00912086">
        <w:rPr>
          <w:lang w:val="es-ES"/>
        </w:rPr>
        <w:t>u</w:t>
      </w:r>
      <w:r w:rsidR="005C3280">
        <w:rPr>
          <w:lang w:val="es-ES"/>
        </w:rPr>
        <w:t xml:space="preserve"> otros sistemas que incluyan a las mujeres y los niños con discapacidad. Por ejemplo, la labor encaminada a dar acceso a la educación a los niños refugiados suele dejar fuera a los niños con discapacidad, </w:t>
      </w:r>
      <w:r w:rsidR="00912086">
        <w:rPr>
          <w:lang w:val="es-ES"/>
        </w:rPr>
        <w:t>relegándolos a la condición de</w:t>
      </w:r>
      <w:r w:rsidR="005C3280">
        <w:rPr>
          <w:lang w:val="es-ES"/>
        </w:rPr>
        <w:t xml:space="preserve"> niños menos visibles y más expuestos. Las niñas con discapacidad </w:t>
      </w:r>
      <w:r w:rsidR="00912086">
        <w:rPr>
          <w:lang w:val="es-ES"/>
        </w:rPr>
        <w:t xml:space="preserve">desplazadas </w:t>
      </w:r>
      <w:r w:rsidR="005C3280">
        <w:rPr>
          <w:lang w:val="es-ES"/>
        </w:rPr>
        <w:t>se enfrentan a barreras adicionales para acceder a la educación académica y no académica, en especial en entornos de</w:t>
      </w:r>
      <w:r w:rsidR="007B2679" w:rsidRPr="001048FC">
        <w:rPr>
          <w:lang w:val="es-ES"/>
        </w:rPr>
        <w:t xml:space="preserve"> crisis.</w:t>
      </w:r>
    </w:p>
    <w:p w14:paraId="6C01B47B" w14:textId="77777777" w:rsidR="002C092A" w:rsidRPr="001048FC" w:rsidRDefault="002C092A" w:rsidP="001F3101">
      <w:pPr>
        <w:pStyle w:val="Prrafodelista"/>
        <w:spacing w:after="0" w:line="240" w:lineRule="auto"/>
        <w:jc w:val="both"/>
        <w:rPr>
          <w:lang w:val="es-ES"/>
        </w:rPr>
      </w:pPr>
    </w:p>
    <w:p w14:paraId="1BD3A50D" w14:textId="530872FE" w:rsidR="00A34236" w:rsidRPr="00912086" w:rsidRDefault="005C3280" w:rsidP="004C74B9">
      <w:pPr>
        <w:pStyle w:val="Prrafodelista"/>
        <w:numPr>
          <w:ilvl w:val="0"/>
          <w:numId w:val="42"/>
        </w:numPr>
        <w:spacing w:after="0" w:line="240" w:lineRule="auto"/>
        <w:jc w:val="both"/>
        <w:rPr>
          <w:lang w:val="es-ES"/>
        </w:rPr>
      </w:pPr>
      <w:r>
        <w:rPr>
          <w:lang w:val="es-ES"/>
        </w:rPr>
        <w:t>E</w:t>
      </w:r>
      <w:r w:rsidR="007B2679" w:rsidRPr="001048FC">
        <w:rPr>
          <w:lang w:val="es-ES"/>
        </w:rPr>
        <w:t xml:space="preserve">n </w:t>
      </w:r>
      <w:r>
        <w:rPr>
          <w:lang w:val="es-ES"/>
        </w:rPr>
        <w:t xml:space="preserve">esos </w:t>
      </w:r>
      <w:r w:rsidR="007B2679" w:rsidRPr="001048FC">
        <w:rPr>
          <w:lang w:val="es-ES"/>
        </w:rPr>
        <w:t>context</w:t>
      </w:r>
      <w:r>
        <w:rPr>
          <w:lang w:val="es-ES"/>
        </w:rPr>
        <w:t>o</w:t>
      </w:r>
      <w:r w:rsidR="002700BB" w:rsidRPr="001048FC">
        <w:rPr>
          <w:lang w:val="es-ES"/>
        </w:rPr>
        <w:t>s</w:t>
      </w:r>
      <w:r w:rsidR="007B2679" w:rsidRPr="001048FC">
        <w:rPr>
          <w:lang w:val="es-ES"/>
        </w:rPr>
        <w:t xml:space="preserve">, </w:t>
      </w:r>
      <w:r>
        <w:rPr>
          <w:lang w:val="es-ES"/>
        </w:rPr>
        <w:t>una planificaci</w:t>
      </w:r>
      <w:r w:rsidR="004C74B9">
        <w:rPr>
          <w:lang w:val="es-ES"/>
        </w:rPr>
        <w:t xml:space="preserve">ón insuficiente y el hecho de que no se tenga suficientemente en cuenta a las </w:t>
      </w:r>
      <w:r w:rsidR="0031414E" w:rsidRPr="001048FC">
        <w:rPr>
          <w:lang w:val="es-ES"/>
        </w:rPr>
        <w:t>personas con discapacidad</w:t>
      </w:r>
      <w:r w:rsidR="007B2679" w:rsidRPr="001048FC">
        <w:rPr>
          <w:lang w:val="es-ES"/>
        </w:rPr>
        <w:t xml:space="preserve"> </w:t>
      </w:r>
      <w:r w:rsidR="004C74B9">
        <w:rPr>
          <w:lang w:val="es-ES"/>
        </w:rPr>
        <w:t>al establecer los programas o las medidas para las situaciones de riesgo pueden constituir</w:t>
      </w:r>
      <w:r w:rsidR="007B2679" w:rsidRPr="001048FC">
        <w:rPr>
          <w:lang w:val="es-ES"/>
        </w:rPr>
        <w:t xml:space="preserve"> </w:t>
      </w:r>
      <w:r w:rsidR="0031414E" w:rsidRPr="001048FC">
        <w:rPr>
          <w:lang w:val="es-ES"/>
        </w:rPr>
        <w:t>discriminación</w:t>
      </w:r>
      <w:r w:rsidR="007B2679" w:rsidRPr="001048FC">
        <w:rPr>
          <w:lang w:val="es-ES"/>
        </w:rPr>
        <w:t xml:space="preserve">. </w:t>
      </w:r>
      <w:r w:rsidR="004C74B9">
        <w:rPr>
          <w:lang w:val="es-ES"/>
        </w:rPr>
        <w:t xml:space="preserve">Así pues, los </w:t>
      </w:r>
      <w:r w:rsidR="00A11C51" w:rsidRPr="001048FC">
        <w:rPr>
          <w:lang w:val="es-ES"/>
        </w:rPr>
        <w:t xml:space="preserve">Estados partes </w:t>
      </w:r>
      <w:r w:rsidR="004C74B9">
        <w:rPr>
          <w:lang w:val="es-ES"/>
        </w:rPr>
        <w:t xml:space="preserve">deben velar por el cumplimiento del principio de </w:t>
      </w:r>
      <w:r w:rsidR="00D93B95" w:rsidRPr="001048FC">
        <w:rPr>
          <w:lang w:val="es-ES"/>
        </w:rPr>
        <w:t>no</w:t>
      </w:r>
      <w:r w:rsidR="004C74B9">
        <w:rPr>
          <w:lang w:val="es-ES"/>
        </w:rPr>
        <w:t xml:space="preserve"> </w:t>
      </w:r>
      <w:r w:rsidR="0031414E" w:rsidRPr="001048FC">
        <w:rPr>
          <w:lang w:val="es-ES"/>
        </w:rPr>
        <w:t>discriminación</w:t>
      </w:r>
      <w:r w:rsidR="00D93B95" w:rsidRPr="001048FC">
        <w:rPr>
          <w:lang w:val="es-ES"/>
        </w:rPr>
        <w:t xml:space="preserve"> </w:t>
      </w:r>
      <w:r w:rsidR="004C74B9">
        <w:rPr>
          <w:lang w:val="es-ES"/>
        </w:rPr>
        <w:t>en todos los programas e intervenciones. Ello comprende, entre otras cosas, incluir a las</w:t>
      </w:r>
      <w:r w:rsidR="00AE7A6F" w:rsidRPr="001048FC">
        <w:rPr>
          <w:lang w:val="es-ES"/>
        </w:rPr>
        <w:t xml:space="preserve"> </w:t>
      </w:r>
      <w:r w:rsidR="0031414E" w:rsidRPr="001048FC">
        <w:rPr>
          <w:lang w:val="es-ES"/>
        </w:rPr>
        <w:t>personas con discapacidad</w:t>
      </w:r>
      <w:r w:rsidR="00AE7A6F" w:rsidRPr="001048FC">
        <w:rPr>
          <w:lang w:val="es-ES"/>
        </w:rPr>
        <w:t xml:space="preserve"> </w:t>
      </w:r>
      <w:r w:rsidR="004C74B9">
        <w:rPr>
          <w:lang w:val="es-ES"/>
        </w:rPr>
        <w:t>en los protocol</w:t>
      </w:r>
      <w:r w:rsidR="00912086">
        <w:rPr>
          <w:lang w:val="es-ES"/>
        </w:rPr>
        <w:t>o</w:t>
      </w:r>
      <w:r w:rsidR="004C74B9">
        <w:rPr>
          <w:lang w:val="es-ES"/>
        </w:rPr>
        <w:t>s nacionales para situaciones de emergencia</w:t>
      </w:r>
      <w:r w:rsidR="00C76AC7" w:rsidRPr="001048FC">
        <w:rPr>
          <w:lang w:val="es-ES"/>
        </w:rPr>
        <w:t xml:space="preserve">, </w:t>
      </w:r>
      <w:r w:rsidR="004C74B9">
        <w:rPr>
          <w:lang w:val="es-ES"/>
        </w:rPr>
        <w:t xml:space="preserve">tener en cuenta a las </w:t>
      </w:r>
      <w:r w:rsidR="0031414E" w:rsidRPr="001048FC">
        <w:rPr>
          <w:lang w:val="es-ES"/>
        </w:rPr>
        <w:t xml:space="preserve">personas con </w:t>
      </w:r>
      <w:r w:rsidR="0031414E" w:rsidRPr="00912086">
        <w:rPr>
          <w:lang w:val="es-ES"/>
        </w:rPr>
        <w:t>discapacidad</w:t>
      </w:r>
      <w:r w:rsidR="00C76AC7" w:rsidRPr="00912086">
        <w:rPr>
          <w:lang w:val="es-ES"/>
        </w:rPr>
        <w:t xml:space="preserve"> </w:t>
      </w:r>
      <w:r w:rsidR="004C74B9" w:rsidRPr="00912086">
        <w:rPr>
          <w:lang w:val="es-ES"/>
        </w:rPr>
        <w:t xml:space="preserve">en las situaciones hipotéticas de </w:t>
      </w:r>
      <w:r w:rsidR="00C76AC7" w:rsidRPr="00912086">
        <w:rPr>
          <w:lang w:val="es-ES"/>
        </w:rPr>
        <w:t>evacua</w:t>
      </w:r>
      <w:r w:rsidR="004C74B9" w:rsidRPr="00912086">
        <w:rPr>
          <w:lang w:val="es-ES"/>
        </w:rPr>
        <w:t>ción</w:t>
      </w:r>
      <w:r w:rsidR="00957323" w:rsidRPr="00912086">
        <w:rPr>
          <w:lang w:val="es-ES"/>
        </w:rPr>
        <w:t xml:space="preserve">, </w:t>
      </w:r>
      <w:r w:rsidR="004C74B9" w:rsidRPr="00912086">
        <w:rPr>
          <w:lang w:val="es-ES"/>
        </w:rPr>
        <w:t xml:space="preserve">facilitar servicios telefónicos de información y asistencia </w:t>
      </w:r>
      <w:r w:rsidR="00C76AC7" w:rsidRPr="00912086">
        <w:rPr>
          <w:lang w:val="es-ES"/>
        </w:rPr>
        <w:t>accesible</w:t>
      </w:r>
      <w:r w:rsidR="004C74B9" w:rsidRPr="00912086">
        <w:rPr>
          <w:lang w:val="es-ES"/>
        </w:rPr>
        <w:t>s</w:t>
      </w:r>
      <w:r w:rsidR="00C76AC7" w:rsidRPr="00912086">
        <w:rPr>
          <w:lang w:val="es-ES"/>
        </w:rPr>
        <w:t xml:space="preserve">, </w:t>
      </w:r>
      <w:r w:rsidR="004C74B9" w:rsidRPr="00912086">
        <w:rPr>
          <w:lang w:val="es-ES"/>
        </w:rPr>
        <w:t>asegurase de que las distribuciones de socorros humanitarios se reali</w:t>
      </w:r>
      <w:r w:rsidR="00912086" w:rsidRPr="00912086">
        <w:rPr>
          <w:lang w:val="es-ES"/>
        </w:rPr>
        <w:t>ce</w:t>
      </w:r>
      <w:r w:rsidR="004C74B9" w:rsidRPr="00912086">
        <w:rPr>
          <w:lang w:val="es-ES"/>
        </w:rPr>
        <w:t xml:space="preserve">n de manera </w:t>
      </w:r>
      <w:r w:rsidR="00957323" w:rsidRPr="00912086">
        <w:rPr>
          <w:lang w:val="es-ES"/>
        </w:rPr>
        <w:t>acce</w:t>
      </w:r>
      <w:r w:rsidR="004C74B9" w:rsidRPr="00912086">
        <w:rPr>
          <w:lang w:val="es-ES"/>
        </w:rPr>
        <w:t>sible y</w:t>
      </w:r>
      <w:r w:rsidR="00957323" w:rsidRPr="00912086">
        <w:rPr>
          <w:lang w:val="es-ES"/>
        </w:rPr>
        <w:t xml:space="preserve"> no</w:t>
      </w:r>
      <w:r w:rsidR="004C74B9" w:rsidRPr="00912086">
        <w:rPr>
          <w:lang w:val="es-ES"/>
        </w:rPr>
        <w:t xml:space="preserve"> </w:t>
      </w:r>
      <w:r w:rsidR="00957323" w:rsidRPr="00912086">
        <w:rPr>
          <w:lang w:val="es-ES"/>
        </w:rPr>
        <w:t>discriminator</w:t>
      </w:r>
      <w:r w:rsidR="004C74B9" w:rsidRPr="00912086">
        <w:rPr>
          <w:lang w:val="es-ES"/>
        </w:rPr>
        <w:t>ia a las personas con discapacidad atrapadas en emergencias humanitarias y velar por que haya instalaciones sanitarias y letrinas accesibles para las personas con discapacidad en los refugios de emergencia y los campamentos para refugiados</w:t>
      </w:r>
      <w:r w:rsidR="00AE7A6F" w:rsidRPr="00912086">
        <w:rPr>
          <w:lang w:val="es-ES"/>
        </w:rPr>
        <w:t>.</w:t>
      </w:r>
    </w:p>
    <w:p w14:paraId="216F9494" w14:textId="77777777" w:rsidR="005A08AB" w:rsidRPr="00912086" w:rsidRDefault="005A08AB" w:rsidP="008408FF">
      <w:pPr>
        <w:spacing w:after="0" w:line="240" w:lineRule="auto"/>
        <w:rPr>
          <w:b/>
          <w:lang w:val="es-ES"/>
        </w:rPr>
      </w:pPr>
    </w:p>
    <w:p w14:paraId="50A3B5BA" w14:textId="5161DAC1" w:rsidR="00A9787A" w:rsidRPr="00912086" w:rsidRDefault="00993DB7" w:rsidP="00AC54CB">
      <w:pPr>
        <w:pStyle w:val="Prrafodelista"/>
        <w:numPr>
          <w:ilvl w:val="1"/>
          <w:numId w:val="2"/>
        </w:numPr>
        <w:spacing w:after="0" w:line="240" w:lineRule="auto"/>
        <w:jc w:val="both"/>
        <w:rPr>
          <w:b/>
          <w:lang w:val="es-ES"/>
        </w:rPr>
      </w:pPr>
      <w:r w:rsidRPr="00912086">
        <w:rPr>
          <w:b/>
          <w:lang w:val="es-ES"/>
        </w:rPr>
        <w:t>Artículo</w:t>
      </w:r>
      <w:r w:rsidR="00B53B0F" w:rsidRPr="00912086">
        <w:rPr>
          <w:b/>
          <w:lang w:val="es-ES"/>
        </w:rPr>
        <w:t xml:space="preserve"> </w:t>
      </w:r>
      <w:r w:rsidR="00A9787A" w:rsidRPr="00912086">
        <w:rPr>
          <w:b/>
          <w:lang w:val="es-ES"/>
        </w:rPr>
        <w:t xml:space="preserve">12 – </w:t>
      </w:r>
      <w:r w:rsidR="00AC54CB" w:rsidRPr="00912086">
        <w:rPr>
          <w:b/>
          <w:lang w:val="es-ES"/>
        </w:rPr>
        <w:t>Igual reconocimiento como persona ante la ley</w:t>
      </w:r>
    </w:p>
    <w:p w14:paraId="337F70BF" w14:textId="77777777" w:rsidR="008408FF" w:rsidRPr="00912086" w:rsidRDefault="008408FF" w:rsidP="008408FF">
      <w:pPr>
        <w:spacing w:line="240" w:lineRule="auto"/>
        <w:rPr>
          <w:lang w:val="es-ES"/>
        </w:rPr>
      </w:pPr>
    </w:p>
    <w:p w14:paraId="3B151080" w14:textId="733731A3" w:rsidR="00C767B0" w:rsidRPr="001048FC" w:rsidRDefault="00B53B0F" w:rsidP="006F1F67">
      <w:pPr>
        <w:pStyle w:val="Prrafodelista"/>
        <w:numPr>
          <w:ilvl w:val="0"/>
          <w:numId w:val="42"/>
        </w:numPr>
        <w:spacing w:after="0" w:line="240" w:lineRule="auto"/>
        <w:jc w:val="both"/>
        <w:rPr>
          <w:lang w:val="es-ES"/>
        </w:rPr>
      </w:pPr>
      <w:r w:rsidRPr="00912086">
        <w:rPr>
          <w:lang w:val="es-ES"/>
        </w:rPr>
        <w:t xml:space="preserve">La capacidad jurídica es </w:t>
      </w:r>
      <w:r w:rsidR="008408FF" w:rsidRPr="00912086">
        <w:rPr>
          <w:lang w:val="es-ES"/>
        </w:rPr>
        <w:t xml:space="preserve">fundamental </w:t>
      </w:r>
      <w:r w:rsidRPr="00912086">
        <w:rPr>
          <w:lang w:val="es-ES"/>
        </w:rPr>
        <w:t>para la participación plena y efectiva de las personas</w:t>
      </w:r>
      <w:r w:rsidR="0031414E" w:rsidRPr="00912086">
        <w:rPr>
          <w:lang w:val="es-ES"/>
        </w:rPr>
        <w:t xml:space="preserve"> con discapacidad</w:t>
      </w:r>
      <w:r w:rsidR="008408FF" w:rsidRPr="001048FC">
        <w:rPr>
          <w:lang w:val="es-ES"/>
        </w:rPr>
        <w:t xml:space="preserve"> </w:t>
      </w:r>
      <w:r>
        <w:rPr>
          <w:lang w:val="es-ES"/>
        </w:rPr>
        <w:t xml:space="preserve">en la </w:t>
      </w:r>
      <w:r w:rsidR="008408FF" w:rsidRPr="001048FC">
        <w:rPr>
          <w:lang w:val="es-ES"/>
        </w:rPr>
        <w:t>socie</w:t>
      </w:r>
      <w:r>
        <w:rPr>
          <w:lang w:val="es-ES"/>
        </w:rPr>
        <w:t xml:space="preserve">dad, en igualdad de condiciones con las demás. El derecho a la capacidad jurídica es un </w:t>
      </w:r>
      <w:r w:rsidR="00912086">
        <w:rPr>
          <w:lang w:val="es-ES"/>
        </w:rPr>
        <w:t>derecho básico</w:t>
      </w:r>
      <w:r w:rsidR="002068BA" w:rsidRPr="001048FC">
        <w:rPr>
          <w:lang w:val="es-ES"/>
        </w:rPr>
        <w:t xml:space="preserve">, </w:t>
      </w:r>
      <w:r w:rsidR="009C55EB">
        <w:rPr>
          <w:lang w:val="es-ES"/>
        </w:rPr>
        <w:t>es decir</w:t>
      </w:r>
      <w:r w:rsidR="002068BA" w:rsidRPr="001048FC">
        <w:rPr>
          <w:lang w:val="es-ES"/>
        </w:rPr>
        <w:t xml:space="preserve">, </w:t>
      </w:r>
      <w:r w:rsidR="009C55EB">
        <w:rPr>
          <w:lang w:val="es-ES"/>
        </w:rPr>
        <w:t xml:space="preserve">se requiere para el disfrute de todos los demás derechos de la </w:t>
      </w:r>
      <w:r w:rsidR="00D34C0D" w:rsidRPr="001048FC">
        <w:rPr>
          <w:lang w:val="es-ES"/>
        </w:rPr>
        <w:t>Convención</w:t>
      </w:r>
      <w:r w:rsidR="008408FF" w:rsidRPr="001048FC">
        <w:rPr>
          <w:lang w:val="es-ES"/>
        </w:rPr>
        <w:t>, inclu</w:t>
      </w:r>
      <w:r w:rsidR="009C55EB">
        <w:rPr>
          <w:lang w:val="es-ES"/>
        </w:rPr>
        <w:t xml:space="preserve">ido el derecho a </w:t>
      </w:r>
      <w:r w:rsidR="00752C4C" w:rsidRPr="001048FC">
        <w:rPr>
          <w:lang w:val="es-ES"/>
        </w:rPr>
        <w:t>la igualdad</w:t>
      </w:r>
      <w:r w:rsidR="008408FF" w:rsidRPr="001048FC">
        <w:rPr>
          <w:lang w:val="es-ES"/>
        </w:rPr>
        <w:t xml:space="preserve"> </w:t>
      </w:r>
      <w:r w:rsidR="009C55EB">
        <w:rPr>
          <w:lang w:val="es-ES"/>
        </w:rPr>
        <w:t xml:space="preserve">y la </w:t>
      </w:r>
      <w:r w:rsidR="008408FF" w:rsidRPr="001048FC">
        <w:rPr>
          <w:lang w:val="es-ES"/>
        </w:rPr>
        <w:t>no</w:t>
      </w:r>
      <w:r w:rsidR="009C55EB">
        <w:rPr>
          <w:lang w:val="es-ES"/>
        </w:rPr>
        <w:t xml:space="preserve"> </w:t>
      </w:r>
      <w:r w:rsidR="0031414E" w:rsidRPr="001048FC">
        <w:rPr>
          <w:lang w:val="es-ES"/>
        </w:rPr>
        <w:t>discriminación</w:t>
      </w:r>
      <w:r w:rsidR="008408FF" w:rsidRPr="001048FC">
        <w:rPr>
          <w:lang w:val="es-ES"/>
        </w:rPr>
        <w:t>.</w:t>
      </w:r>
      <w:r w:rsidR="006B64C9" w:rsidRPr="001048FC">
        <w:rPr>
          <w:lang w:val="es-ES"/>
        </w:rPr>
        <w:t xml:space="preserve"> </w:t>
      </w:r>
      <w:r w:rsidR="009C55EB">
        <w:rPr>
          <w:lang w:val="es-ES"/>
        </w:rPr>
        <w:t>El a</w:t>
      </w:r>
      <w:r w:rsidR="00993DB7" w:rsidRPr="001048FC">
        <w:rPr>
          <w:lang w:val="es-ES"/>
        </w:rPr>
        <w:t>rtículo</w:t>
      </w:r>
      <w:r w:rsidR="009C55EB">
        <w:rPr>
          <w:lang w:val="es-ES"/>
        </w:rPr>
        <w:t xml:space="preserve"> </w:t>
      </w:r>
      <w:r w:rsidR="008408FF" w:rsidRPr="001048FC">
        <w:rPr>
          <w:lang w:val="es-ES"/>
        </w:rPr>
        <w:t xml:space="preserve">12 </w:t>
      </w:r>
      <w:r w:rsidR="009C55EB">
        <w:rPr>
          <w:lang w:val="es-ES"/>
        </w:rPr>
        <w:t>establece que las personas c</w:t>
      </w:r>
      <w:r w:rsidR="009C55EB" w:rsidRPr="009C55EB">
        <w:rPr>
          <w:lang w:val="es-ES"/>
        </w:rPr>
        <w:t>on discapacidad tienen derecho en todas partes al reconocimiento de su personalidad jurídica</w:t>
      </w:r>
      <w:r w:rsidR="006B64C9" w:rsidRPr="001048FC">
        <w:rPr>
          <w:rFonts w:eastAsia="Times New Roman" w:cs="Segoe UI"/>
          <w:lang w:val="es-ES" w:eastAsia="en-AU"/>
        </w:rPr>
        <w:t>,</w:t>
      </w:r>
      <w:r w:rsidR="008408FF" w:rsidRPr="001048FC">
        <w:rPr>
          <w:rFonts w:eastAsia="Times New Roman" w:cs="Segoe UI"/>
          <w:lang w:val="es-ES" w:eastAsia="en-AU"/>
        </w:rPr>
        <w:t xml:space="preserve"> </w:t>
      </w:r>
      <w:r w:rsidR="009C55EB">
        <w:rPr>
          <w:rFonts w:eastAsia="Times New Roman" w:cs="Segoe UI"/>
          <w:lang w:val="es-ES" w:eastAsia="en-AU"/>
        </w:rPr>
        <w:t>lo que incluye el derecho a la capacidad jurídica en igualdad de condiciones con las demás</w:t>
      </w:r>
      <w:r w:rsidR="008408FF" w:rsidRPr="001048FC">
        <w:rPr>
          <w:rFonts w:eastAsia="Times New Roman" w:cs="Segoe UI"/>
          <w:lang w:val="es-ES" w:eastAsia="en-AU"/>
        </w:rPr>
        <w:t xml:space="preserve">. </w:t>
      </w:r>
      <w:r w:rsidR="009C55EB">
        <w:rPr>
          <w:rFonts w:eastAsia="Times New Roman" w:cs="Segoe UI"/>
          <w:lang w:val="es-ES" w:eastAsia="en-AU"/>
        </w:rPr>
        <w:t xml:space="preserve">La </w:t>
      </w:r>
      <w:r w:rsidR="009C55EB" w:rsidRPr="001048FC">
        <w:rPr>
          <w:rFonts w:eastAsia="Times New Roman" w:cs="Segoe UI"/>
          <w:lang w:val="es-ES" w:eastAsia="en-AU"/>
        </w:rPr>
        <w:t>aplicación</w:t>
      </w:r>
      <w:r w:rsidR="008408FF" w:rsidRPr="001048FC">
        <w:rPr>
          <w:rFonts w:eastAsia="Times New Roman" w:cs="Segoe UI"/>
          <w:lang w:val="es-ES" w:eastAsia="en-AU"/>
        </w:rPr>
        <w:t xml:space="preserve"> </w:t>
      </w:r>
      <w:r w:rsidR="009C55EB">
        <w:rPr>
          <w:rFonts w:eastAsia="Times New Roman" w:cs="Segoe UI"/>
          <w:lang w:val="es-ES" w:eastAsia="en-AU"/>
        </w:rPr>
        <w:t>del</w:t>
      </w:r>
      <w:r w:rsidR="008408FF" w:rsidRPr="001048FC">
        <w:rPr>
          <w:rFonts w:eastAsia="Times New Roman" w:cs="Segoe UI"/>
          <w:lang w:val="es-ES" w:eastAsia="en-AU"/>
        </w:rPr>
        <w:t xml:space="preserve"> </w:t>
      </w:r>
      <w:r w:rsidR="00993DB7" w:rsidRPr="001048FC">
        <w:rPr>
          <w:rFonts w:eastAsia="Times New Roman" w:cs="Segoe UI"/>
          <w:lang w:val="es-ES" w:eastAsia="en-AU"/>
        </w:rPr>
        <w:t>artículo</w:t>
      </w:r>
      <w:r w:rsidR="009C55EB">
        <w:rPr>
          <w:rFonts w:eastAsia="Times New Roman" w:cs="Segoe UI"/>
          <w:lang w:val="es-ES" w:eastAsia="en-AU"/>
        </w:rPr>
        <w:t xml:space="preserve"> </w:t>
      </w:r>
      <w:r w:rsidR="008408FF" w:rsidRPr="001048FC">
        <w:rPr>
          <w:rFonts w:eastAsia="Times New Roman" w:cs="Segoe UI"/>
          <w:lang w:val="es-ES" w:eastAsia="en-AU"/>
        </w:rPr>
        <w:t xml:space="preserve">5 </w:t>
      </w:r>
      <w:r w:rsidR="009C55EB">
        <w:rPr>
          <w:rFonts w:eastAsia="Times New Roman" w:cs="Segoe UI"/>
          <w:lang w:val="es-ES" w:eastAsia="en-AU"/>
        </w:rPr>
        <w:t xml:space="preserve">a la capacidad jurídica engloba </w:t>
      </w:r>
      <w:r w:rsidR="009C55EB" w:rsidRPr="006F1F67">
        <w:rPr>
          <w:rFonts w:eastAsia="Times New Roman" w:cs="Segoe UI"/>
          <w:lang w:val="es-ES" w:eastAsia="en-AU"/>
        </w:rPr>
        <w:t xml:space="preserve">tanto </w:t>
      </w:r>
      <w:r w:rsidR="006F1F67" w:rsidRPr="006F1F67">
        <w:rPr>
          <w:rFonts w:eastAsia="Times New Roman" w:cs="Segoe UI"/>
          <w:lang w:val="es-ES" w:eastAsia="en-AU"/>
        </w:rPr>
        <w:t>la capacidad legal</w:t>
      </w:r>
      <w:r w:rsidR="008408FF" w:rsidRPr="006F1F67">
        <w:rPr>
          <w:rFonts w:eastAsia="Times New Roman" w:cs="Segoe UI"/>
          <w:lang w:val="es-ES" w:eastAsia="en-AU"/>
        </w:rPr>
        <w:t xml:space="preserve"> </w:t>
      </w:r>
      <w:r w:rsidR="009C55EB" w:rsidRPr="006F1F67">
        <w:rPr>
          <w:rFonts w:eastAsia="Times New Roman" w:cs="Segoe UI"/>
          <w:lang w:val="es-ES" w:eastAsia="en-AU"/>
        </w:rPr>
        <w:t>como</w:t>
      </w:r>
      <w:r w:rsidR="009C55EB">
        <w:rPr>
          <w:rFonts w:eastAsia="Times New Roman" w:cs="Segoe UI"/>
          <w:lang w:val="es-ES" w:eastAsia="en-AU"/>
        </w:rPr>
        <w:t xml:space="preserve"> la </w:t>
      </w:r>
      <w:r w:rsidR="006F1F67">
        <w:rPr>
          <w:rFonts w:eastAsia="Times New Roman" w:cs="Segoe UI"/>
          <w:lang w:val="es-ES" w:eastAsia="en-AU"/>
        </w:rPr>
        <w:t xml:space="preserve">legitimación para actuar, según se </w:t>
      </w:r>
      <w:r w:rsidR="00912086">
        <w:rPr>
          <w:rFonts w:eastAsia="Times New Roman" w:cs="Segoe UI"/>
          <w:lang w:val="es-ES" w:eastAsia="en-AU"/>
        </w:rPr>
        <w:t>indica</w:t>
      </w:r>
      <w:r w:rsidR="006F1F67">
        <w:rPr>
          <w:rFonts w:eastAsia="Times New Roman" w:cs="Segoe UI"/>
          <w:lang w:val="es-ES" w:eastAsia="en-AU"/>
        </w:rPr>
        <w:t xml:space="preserve"> en la observación g</w:t>
      </w:r>
      <w:r w:rsidR="008408FF" w:rsidRPr="001048FC">
        <w:rPr>
          <w:rFonts w:eastAsia="Times New Roman" w:cs="Segoe UI"/>
          <w:lang w:val="es-ES" w:eastAsia="en-AU"/>
        </w:rPr>
        <w:t xml:space="preserve">eneral </w:t>
      </w:r>
      <w:r w:rsidR="006F1F67">
        <w:rPr>
          <w:rFonts w:eastAsia="Times New Roman" w:cs="Segoe UI"/>
          <w:lang w:val="es-ES" w:eastAsia="en-AU"/>
        </w:rPr>
        <w:t>núm</w:t>
      </w:r>
      <w:r w:rsidR="008408FF" w:rsidRPr="001048FC">
        <w:rPr>
          <w:rFonts w:eastAsia="Times New Roman" w:cs="Segoe UI"/>
          <w:lang w:val="es-ES" w:eastAsia="en-AU"/>
        </w:rPr>
        <w:t>. 1</w:t>
      </w:r>
      <w:r w:rsidR="002068BA" w:rsidRPr="001048FC">
        <w:rPr>
          <w:rFonts w:eastAsia="Times New Roman" w:cs="Segoe UI"/>
          <w:lang w:val="es-ES" w:eastAsia="en-AU"/>
        </w:rPr>
        <w:t xml:space="preserve"> (2012</w:t>
      </w:r>
      <w:r w:rsidR="006F1F67">
        <w:rPr>
          <w:rFonts w:eastAsia="Times New Roman" w:cs="Segoe UI"/>
          <w:lang w:val="es-ES" w:eastAsia="en-AU"/>
        </w:rPr>
        <w:t>)</w:t>
      </w:r>
      <w:r w:rsidR="006F1F67" w:rsidRPr="006F1F67">
        <w:rPr>
          <w:rFonts w:eastAsia="Times New Roman" w:cs="Segoe UI"/>
          <w:lang w:val="es-ES" w:eastAsia="en-AU"/>
        </w:rPr>
        <w:t xml:space="preserve"> </w:t>
      </w:r>
      <w:r w:rsidR="006F1F67">
        <w:rPr>
          <w:rFonts w:eastAsia="Times New Roman" w:cs="Segoe UI"/>
          <w:lang w:val="es-ES" w:eastAsia="en-AU"/>
        </w:rPr>
        <w:t xml:space="preserve">del </w:t>
      </w:r>
      <w:r w:rsidR="006F1F67" w:rsidRPr="001048FC">
        <w:rPr>
          <w:rFonts w:eastAsia="Times New Roman" w:cs="Segoe UI"/>
          <w:lang w:val="es-ES" w:eastAsia="en-AU"/>
        </w:rPr>
        <w:t>Comité</w:t>
      </w:r>
      <w:r w:rsidR="008408FF" w:rsidRPr="001048FC">
        <w:rPr>
          <w:rStyle w:val="Refdenotaalpie"/>
          <w:rFonts w:eastAsia="Times New Roman" w:cs="Segoe UI"/>
          <w:lang w:val="es-ES" w:eastAsia="en-AU"/>
        </w:rPr>
        <w:footnoteReference w:id="67"/>
      </w:r>
      <w:r w:rsidR="006F1F67">
        <w:rPr>
          <w:rFonts w:eastAsia="Times New Roman" w:cs="Segoe UI"/>
          <w:lang w:val="es-ES" w:eastAsia="en-AU"/>
        </w:rPr>
        <w:t>.</w:t>
      </w:r>
      <w:r w:rsidR="008408FF" w:rsidRPr="001048FC">
        <w:rPr>
          <w:rFonts w:eastAsia="Times New Roman" w:cs="Segoe UI"/>
          <w:lang w:val="es-ES" w:eastAsia="en-AU"/>
        </w:rPr>
        <w:t xml:space="preserve"> </w:t>
      </w:r>
      <w:r w:rsidR="006F1F67">
        <w:rPr>
          <w:rFonts w:eastAsia="Times New Roman" w:cs="Segoe UI"/>
          <w:lang w:val="es-ES" w:eastAsia="en-AU"/>
        </w:rPr>
        <w:t xml:space="preserve">El </w:t>
      </w:r>
      <w:r w:rsidR="00912086">
        <w:rPr>
          <w:rFonts w:cstheme="minorHAnsi"/>
          <w:lang w:val="es-ES"/>
        </w:rPr>
        <w:t>a</w:t>
      </w:r>
      <w:r w:rsidR="00993DB7" w:rsidRPr="001048FC">
        <w:rPr>
          <w:rFonts w:cstheme="minorHAnsi"/>
          <w:lang w:val="es-ES"/>
        </w:rPr>
        <w:t>rtículo</w:t>
      </w:r>
      <w:r w:rsidR="006F1F67">
        <w:rPr>
          <w:rFonts w:cstheme="minorHAnsi"/>
          <w:lang w:val="es-ES"/>
        </w:rPr>
        <w:t xml:space="preserve"> </w:t>
      </w:r>
      <w:r w:rsidR="008408FF" w:rsidRPr="001048FC">
        <w:rPr>
          <w:rFonts w:cstheme="minorHAnsi"/>
          <w:lang w:val="es-ES"/>
        </w:rPr>
        <w:t>5 reco</w:t>
      </w:r>
      <w:r w:rsidR="006F1F67">
        <w:rPr>
          <w:rFonts w:cstheme="minorHAnsi"/>
          <w:lang w:val="es-ES"/>
        </w:rPr>
        <w:t xml:space="preserve">noce que todas las personas </w:t>
      </w:r>
      <w:r w:rsidR="006F1F67" w:rsidRPr="006F1F67">
        <w:rPr>
          <w:rFonts w:cstheme="minorHAnsi"/>
          <w:lang w:val="es-ES"/>
        </w:rPr>
        <w:t>son iguales ante la ley y en virtud de ella y que tienen derecho a igual protección legal y a beneficiarse de la ley en igual medida sin discriminación alguna</w:t>
      </w:r>
      <w:r w:rsidR="008408FF" w:rsidRPr="001048FC">
        <w:rPr>
          <w:rFonts w:cstheme="minorHAnsi"/>
          <w:lang w:val="es-ES"/>
        </w:rPr>
        <w:t xml:space="preserve">. </w:t>
      </w:r>
      <w:r w:rsidR="006F1F67">
        <w:rPr>
          <w:rFonts w:cstheme="minorHAnsi"/>
          <w:lang w:val="es-ES"/>
        </w:rPr>
        <w:t xml:space="preserve">Los </w:t>
      </w:r>
      <w:r w:rsidR="00A11C51" w:rsidRPr="001048FC">
        <w:rPr>
          <w:rFonts w:cstheme="minorHAnsi"/>
          <w:lang w:val="es-ES"/>
        </w:rPr>
        <w:t xml:space="preserve">Estados partes </w:t>
      </w:r>
      <w:r w:rsidR="006F1F67">
        <w:rPr>
          <w:rFonts w:cstheme="minorHAnsi"/>
          <w:lang w:val="es-ES"/>
        </w:rPr>
        <w:t xml:space="preserve">deben </w:t>
      </w:r>
      <w:r w:rsidR="006F1F67" w:rsidRPr="006F1F67">
        <w:rPr>
          <w:rFonts w:cstheme="minorHAnsi"/>
          <w:lang w:val="es-ES"/>
        </w:rPr>
        <w:t>prohibir toda discriminación por moti</w:t>
      </w:r>
      <w:r w:rsidR="006F1F67">
        <w:rPr>
          <w:rFonts w:cstheme="minorHAnsi"/>
          <w:lang w:val="es-ES"/>
        </w:rPr>
        <w:t>vos de discapacidad y garantizar</w:t>
      </w:r>
      <w:r w:rsidR="006F1F67" w:rsidRPr="006F1F67">
        <w:rPr>
          <w:rFonts w:cstheme="minorHAnsi"/>
          <w:lang w:val="es-ES"/>
        </w:rPr>
        <w:t xml:space="preserve"> </w:t>
      </w:r>
      <w:r w:rsidR="006F1F67">
        <w:rPr>
          <w:rFonts w:cstheme="minorHAnsi"/>
          <w:lang w:val="es-ES"/>
        </w:rPr>
        <w:t xml:space="preserve">una </w:t>
      </w:r>
      <w:r w:rsidR="006F1F67" w:rsidRPr="006F1F67">
        <w:rPr>
          <w:rFonts w:cstheme="minorHAnsi"/>
          <w:lang w:val="es-ES"/>
        </w:rPr>
        <w:t>protección legal igual y efectiva contra la discriminación</w:t>
      </w:r>
      <w:r w:rsidR="008408FF" w:rsidRPr="001048FC">
        <w:rPr>
          <w:rFonts w:cstheme="minorHAnsi"/>
          <w:lang w:val="es-ES"/>
        </w:rPr>
        <w:t xml:space="preserve">. </w:t>
      </w:r>
      <w:r w:rsidR="006F1F67">
        <w:rPr>
          <w:lang w:val="es-ES"/>
        </w:rPr>
        <w:t>Estos dos</w:t>
      </w:r>
      <w:r w:rsidR="008408FF" w:rsidRPr="001048FC">
        <w:rPr>
          <w:lang w:val="es-ES"/>
        </w:rPr>
        <w:t xml:space="preserve"> </w:t>
      </w:r>
      <w:r w:rsidR="00993DB7" w:rsidRPr="001048FC">
        <w:rPr>
          <w:lang w:val="es-ES"/>
        </w:rPr>
        <w:t>artículos</w:t>
      </w:r>
      <w:r w:rsidR="006F1F67">
        <w:rPr>
          <w:lang w:val="es-ES"/>
        </w:rPr>
        <w:t xml:space="preserve"> están intrínsecamente relacionados, ya que</w:t>
      </w:r>
      <w:r w:rsidR="008408FF" w:rsidRPr="001048FC">
        <w:rPr>
          <w:lang w:val="es-ES"/>
        </w:rPr>
        <w:t xml:space="preserve"> </w:t>
      </w:r>
      <w:r w:rsidR="00752C4C" w:rsidRPr="001048FC">
        <w:rPr>
          <w:lang w:val="es-ES"/>
        </w:rPr>
        <w:t>la igualdad</w:t>
      </w:r>
      <w:r w:rsidR="008408FF" w:rsidRPr="001048FC">
        <w:rPr>
          <w:lang w:val="es-ES"/>
        </w:rPr>
        <w:t xml:space="preserve"> </w:t>
      </w:r>
      <w:r w:rsidR="006F1F67">
        <w:rPr>
          <w:lang w:val="es-ES"/>
        </w:rPr>
        <w:t xml:space="preserve">ante la ley debe abarcar el disfrute de la capacidad jurídica </w:t>
      </w:r>
      <w:r w:rsidR="006F1F67">
        <w:rPr>
          <w:lang w:val="es-ES"/>
        </w:rPr>
        <w:lastRenderedPageBreak/>
        <w:t xml:space="preserve">por las </w:t>
      </w:r>
      <w:r w:rsidR="0031414E" w:rsidRPr="001048FC">
        <w:rPr>
          <w:lang w:val="es-ES"/>
        </w:rPr>
        <w:t>personas con discapacidad</w:t>
      </w:r>
      <w:r w:rsidR="008408FF" w:rsidRPr="001048FC">
        <w:rPr>
          <w:lang w:val="es-ES"/>
        </w:rPr>
        <w:t xml:space="preserve"> </w:t>
      </w:r>
      <w:r w:rsidR="006F1F67">
        <w:rPr>
          <w:lang w:val="es-ES"/>
        </w:rPr>
        <w:t>en igualdad de condiciones con las demás</w:t>
      </w:r>
      <w:r w:rsidR="008408FF" w:rsidRPr="001048FC">
        <w:rPr>
          <w:lang w:val="es-ES"/>
        </w:rPr>
        <w:t xml:space="preserve">. </w:t>
      </w:r>
      <w:r w:rsidR="006F1F67">
        <w:rPr>
          <w:lang w:val="es-ES"/>
        </w:rPr>
        <w:t>Dicho de otro modo</w:t>
      </w:r>
      <w:r w:rsidR="008408FF" w:rsidRPr="001048FC">
        <w:rPr>
          <w:lang w:val="es-ES"/>
        </w:rPr>
        <w:t xml:space="preserve">, </w:t>
      </w:r>
      <w:r w:rsidR="006F1F67">
        <w:rPr>
          <w:lang w:val="es-ES"/>
        </w:rPr>
        <w:t xml:space="preserve">denegar la capacidad jurídica basándose en la </w:t>
      </w:r>
      <w:r w:rsidR="00546EEA" w:rsidRPr="001048FC">
        <w:rPr>
          <w:lang w:val="es-ES"/>
        </w:rPr>
        <w:t>discapacidad</w:t>
      </w:r>
      <w:r w:rsidR="006F1F67">
        <w:rPr>
          <w:lang w:val="es-ES"/>
        </w:rPr>
        <w:t xml:space="preserve"> es discriminatorio. La discriminación a través de la denegación de la capacidad jurídica puede manifestarse de distintos modos, por ejemplo </w:t>
      </w:r>
      <w:r w:rsidR="00912086">
        <w:rPr>
          <w:lang w:val="es-ES"/>
        </w:rPr>
        <w:t>mediante</w:t>
      </w:r>
      <w:r w:rsidR="006F1F67">
        <w:rPr>
          <w:lang w:val="es-ES"/>
        </w:rPr>
        <w:t xml:space="preserve"> sistema</w:t>
      </w:r>
      <w:r w:rsidR="00912086">
        <w:rPr>
          <w:lang w:val="es-ES"/>
        </w:rPr>
        <w:t>s</w:t>
      </w:r>
      <w:r w:rsidR="008408FF" w:rsidRPr="001048FC">
        <w:rPr>
          <w:lang w:val="es-ES"/>
        </w:rPr>
        <w:t xml:space="preserve"> </w:t>
      </w:r>
      <w:r w:rsidR="006F1F67">
        <w:rPr>
          <w:lang w:val="es-ES"/>
        </w:rPr>
        <w:t xml:space="preserve">basados en </w:t>
      </w:r>
      <w:r w:rsidR="00912086">
        <w:rPr>
          <w:lang w:val="es-ES"/>
        </w:rPr>
        <w:t>la situación, las funciones o</w:t>
      </w:r>
      <w:r w:rsidR="006F1F67">
        <w:rPr>
          <w:lang w:val="es-ES"/>
        </w:rPr>
        <w:t xml:space="preserve"> los resultados</w:t>
      </w:r>
      <w:r w:rsidR="008408FF" w:rsidRPr="001048FC">
        <w:rPr>
          <w:lang w:val="es-ES"/>
        </w:rPr>
        <w:t xml:space="preserve">. </w:t>
      </w:r>
      <w:r w:rsidR="00E16CCB">
        <w:rPr>
          <w:lang w:val="es-ES"/>
        </w:rPr>
        <w:t>Negar la facultad de</w:t>
      </w:r>
      <w:r w:rsidR="006F1F67">
        <w:rPr>
          <w:lang w:val="es-ES"/>
        </w:rPr>
        <w:t xml:space="preserve"> </w:t>
      </w:r>
      <w:r w:rsidR="00E16CCB">
        <w:rPr>
          <w:lang w:val="es-ES"/>
        </w:rPr>
        <w:t xml:space="preserve">tomar </w:t>
      </w:r>
      <w:r w:rsidR="006F1F67">
        <w:rPr>
          <w:lang w:val="es-ES"/>
        </w:rPr>
        <w:t xml:space="preserve">decisiones </w:t>
      </w:r>
      <w:r w:rsidR="00E16CCB">
        <w:rPr>
          <w:lang w:val="es-ES"/>
        </w:rPr>
        <w:t>basándose en la discapacidad, según</w:t>
      </w:r>
      <w:r w:rsidR="006F1F67">
        <w:rPr>
          <w:lang w:val="es-ES"/>
        </w:rPr>
        <w:t xml:space="preserve"> </w:t>
      </w:r>
      <w:r w:rsidR="00912086">
        <w:rPr>
          <w:lang w:val="es-ES"/>
        </w:rPr>
        <w:t>cualquiera</w:t>
      </w:r>
      <w:r w:rsidR="006F1F67">
        <w:rPr>
          <w:lang w:val="es-ES"/>
        </w:rPr>
        <w:t xml:space="preserve"> de esos sistemas</w:t>
      </w:r>
      <w:r w:rsidR="00E16CCB">
        <w:rPr>
          <w:lang w:val="es-ES"/>
        </w:rPr>
        <w:t>,</w:t>
      </w:r>
      <w:r w:rsidR="006F1F67">
        <w:rPr>
          <w:lang w:val="es-ES"/>
        </w:rPr>
        <w:t xml:space="preserve"> es </w:t>
      </w:r>
      <w:r w:rsidR="00C767B0" w:rsidRPr="001048FC">
        <w:rPr>
          <w:lang w:val="es-ES"/>
        </w:rPr>
        <w:t>discriminator</w:t>
      </w:r>
      <w:r w:rsidR="006F1F67">
        <w:rPr>
          <w:lang w:val="es-ES"/>
        </w:rPr>
        <w:t>i</w:t>
      </w:r>
      <w:r w:rsidR="00912086">
        <w:rPr>
          <w:lang w:val="es-ES"/>
        </w:rPr>
        <w:t>o</w:t>
      </w:r>
      <w:r w:rsidR="00C90C56" w:rsidRPr="001048FC">
        <w:rPr>
          <w:rStyle w:val="Refdenotaalpie"/>
          <w:lang w:val="es-ES"/>
        </w:rPr>
        <w:footnoteReference w:id="68"/>
      </w:r>
      <w:r w:rsidR="006F1F67">
        <w:rPr>
          <w:lang w:val="es-ES"/>
        </w:rPr>
        <w:t>.</w:t>
      </w:r>
      <w:r w:rsidR="00C767B0" w:rsidRPr="001048FC">
        <w:rPr>
          <w:lang w:val="es-ES"/>
        </w:rPr>
        <w:t xml:space="preserve"> </w:t>
      </w:r>
    </w:p>
    <w:p w14:paraId="4FBC9E06" w14:textId="77777777" w:rsidR="002C092A" w:rsidRPr="000E213B" w:rsidRDefault="002C092A" w:rsidP="001F3101">
      <w:pPr>
        <w:pStyle w:val="Prrafodelista"/>
        <w:spacing w:after="0" w:line="240" w:lineRule="auto"/>
        <w:jc w:val="both"/>
        <w:rPr>
          <w:lang w:val="es-ES"/>
        </w:rPr>
      </w:pPr>
    </w:p>
    <w:p w14:paraId="3226D26C" w14:textId="6446A924" w:rsidR="00C767B0" w:rsidRPr="00E16CCB" w:rsidRDefault="00E16CCB" w:rsidP="00303A6D">
      <w:pPr>
        <w:pStyle w:val="Prrafodelista"/>
        <w:numPr>
          <w:ilvl w:val="0"/>
          <w:numId w:val="42"/>
        </w:numPr>
        <w:spacing w:after="0" w:line="240" w:lineRule="auto"/>
        <w:jc w:val="both"/>
        <w:rPr>
          <w:lang w:val="es-ES"/>
        </w:rPr>
      </w:pPr>
      <w:r w:rsidRPr="00E16CCB">
        <w:rPr>
          <w:lang w:val="es-ES"/>
        </w:rPr>
        <w:t xml:space="preserve">Una diferencia </w:t>
      </w:r>
      <w:r>
        <w:rPr>
          <w:lang w:val="es-ES"/>
        </w:rPr>
        <w:t>fundamental entre la obligación de realizar</w:t>
      </w:r>
      <w:r w:rsidR="008408FF" w:rsidRPr="00E16CCB">
        <w:rPr>
          <w:lang w:val="es-ES"/>
        </w:rPr>
        <w:t xml:space="preserve"> </w:t>
      </w:r>
      <w:r w:rsidR="00086A9C" w:rsidRPr="00E16CCB">
        <w:rPr>
          <w:lang w:val="es-ES"/>
        </w:rPr>
        <w:t>ajustes razonables</w:t>
      </w:r>
      <w:r w:rsidR="008408FF" w:rsidRPr="00E16CCB">
        <w:rPr>
          <w:lang w:val="es-ES"/>
        </w:rPr>
        <w:t xml:space="preserve"> </w:t>
      </w:r>
      <w:r>
        <w:rPr>
          <w:lang w:val="es-ES"/>
        </w:rPr>
        <w:t xml:space="preserve">con arreglo al </w:t>
      </w:r>
      <w:r w:rsidR="00993DB7" w:rsidRPr="00E16CCB">
        <w:rPr>
          <w:lang w:val="es-ES"/>
        </w:rPr>
        <w:t>artículo</w:t>
      </w:r>
      <w:r>
        <w:rPr>
          <w:lang w:val="es-ES"/>
        </w:rPr>
        <w:t xml:space="preserve"> </w:t>
      </w:r>
      <w:r w:rsidR="008408FF" w:rsidRPr="00E16CCB">
        <w:rPr>
          <w:lang w:val="es-ES"/>
        </w:rPr>
        <w:t xml:space="preserve">5 </w:t>
      </w:r>
      <w:r>
        <w:rPr>
          <w:lang w:val="es-ES"/>
        </w:rPr>
        <w:t>de la</w:t>
      </w:r>
      <w:r w:rsidR="008408FF" w:rsidRPr="00E16CCB">
        <w:rPr>
          <w:lang w:val="es-ES"/>
        </w:rPr>
        <w:t xml:space="preserve"> </w:t>
      </w:r>
      <w:r w:rsidR="00D34C0D" w:rsidRPr="00E16CCB">
        <w:rPr>
          <w:lang w:val="es-ES"/>
        </w:rPr>
        <w:t>Convención</w:t>
      </w:r>
      <w:r w:rsidR="008408FF" w:rsidRPr="00E16CCB">
        <w:rPr>
          <w:lang w:val="es-ES"/>
        </w:rPr>
        <w:t xml:space="preserve"> </w:t>
      </w:r>
      <w:r>
        <w:rPr>
          <w:lang w:val="es-ES"/>
        </w:rPr>
        <w:t xml:space="preserve">y el apoyo que debe prestarse a las </w:t>
      </w:r>
      <w:r w:rsidR="0031414E" w:rsidRPr="00E16CCB">
        <w:rPr>
          <w:lang w:val="es-ES"/>
        </w:rPr>
        <w:t>personas con discapacidad</w:t>
      </w:r>
      <w:r w:rsidR="006B64C9" w:rsidRPr="00E16CCB">
        <w:rPr>
          <w:lang w:val="es-ES"/>
        </w:rPr>
        <w:t xml:space="preserve"> </w:t>
      </w:r>
      <w:r>
        <w:rPr>
          <w:lang w:val="es-ES"/>
        </w:rPr>
        <w:t xml:space="preserve">para que ejerzan su capacidad jurídica con arreglo al </w:t>
      </w:r>
      <w:r w:rsidR="00993DB7" w:rsidRPr="00E16CCB">
        <w:rPr>
          <w:lang w:val="es-ES"/>
        </w:rPr>
        <w:t>artículo</w:t>
      </w:r>
      <w:r>
        <w:rPr>
          <w:lang w:val="es-ES"/>
        </w:rPr>
        <w:t xml:space="preserve"> </w:t>
      </w:r>
      <w:r w:rsidR="008408FF" w:rsidRPr="00E16CCB">
        <w:rPr>
          <w:lang w:val="es-ES"/>
        </w:rPr>
        <w:t>12</w:t>
      </w:r>
      <w:r>
        <w:rPr>
          <w:lang w:val="es-ES"/>
        </w:rPr>
        <w:t xml:space="preserve">, párrafo </w:t>
      </w:r>
      <w:r w:rsidR="008408FF" w:rsidRPr="00E16CCB">
        <w:rPr>
          <w:lang w:val="es-ES"/>
        </w:rPr>
        <w:t>3</w:t>
      </w:r>
      <w:r>
        <w:rPr>
          <w:lang w:val="es-ES"/>
        </w:rPr>
        <w:t xml:space="preserve">, es que no existen límites a la obligación </w:t>
      </w:r>
      <w:r w:rsidR="00912086">
        <w:rPr>
          <w:lang w:val="es-ES"/>
        </w:rPr>
        <w:t>dimanante d</w:t>
      </w:r>
      <w:r>
        <w:rPr>
          <w:lang w:val="es-ES"/>
        </w:rPr>
        <w:t xml:space="preserve">el artículo </w:t>
      </w:r>
      <w:r w:rsidR="008408FF" w:rsidRPr="00E16CCB">
        <w:rPr>
          <w:lang w:val="es-ES"/>
        </w:rPr>
        <w:t>12</w:t>
      </w:r>
      <w:r>
        <w:rPr>
          <w:lang w:val="es-ES"/>
        </w:rPr>
        <w:t xml:space="preserve">, párrafo </w:t>
      </w:r>
      <w:r w:rsidR="008408FF" w:rsidRPr="00E16CCB">
        <w:rPr>
          <w:lang w:val="es-ES"/>
        </w:rPr>
        <w:t xml:space="preserve">3. </w:t>
      </w:r>
      <w:r>
        <w:rPr>
          <w:lang w:val="es-ES"/>
        </w:rPr>
        <w:t>El hecho de que el apoyo para ejercer la capacidad pueda imponer una carga desproporcionada o indebida no limita el deber de proporcionarlo</w:t>
      </w:r>
      <w:r w:rsidR="008408FF" w:rsidRPr="00E16CCB">
        <w:rPr>
          <w:lang w:val="es-ES"/>
        </w:rPr>
        <w:t xml:space="preserve">. </w:t>
      </w:r>
    </w:p>
    <w:p w14:paraId="5C058999" w14:textId="77777777" w:rsidR="002C092A" w:rsidRPr="00E16CCB" w:rsidRDefault="002C092A" w:rsidP="001F3101">
      <w:pPr>
        <w:pStyle w:val="Prrafodelista"/>
        <w:rPr>
          <w:lang w:val="es-ES"/>
        </w:rPr>
      </w:pPr>
    </w:p>
    <w:p w14:paraId="16633D7F" w14:textId="1198C290" w:rsidR="00C767B0" w:rsidRPr="00E16CCB" w:rsidRDefault="00E16CCB" w:rsidP="00303A6D">
      <w:pPr>
        <w:pStyle w:val="Prrafodelista"/>
        <w:numPr>
          <w:ilvl w:val="0"/>
          <w:numId w:val="42"/>
        </w:numPr>
        <w:spacing w:after="0" w:line="240" w:lineRule="auto"/>
        <w:jc w:val="both"/>
        <w:rPr>
          <w:lang w:val="es-ES"/>
        </w:rPr>
      </w:pPr>
      <w:r>
        <w:rPr>
          <w:lang w:val="es-ES"/>
        </w:rPr>
        <w:t>A fin de garantizar la conformidad con los a</w:t>
      </w:r>
      <w:r w:rsidR="00993DB7" w:rsidRPr="00E16CCB">
        <w:rPr>
          <w:lang w:val="es-ES"/>
        </w:rPr>
        <w:t>rtículo</w:t>
      </w:r>
      <w:r>
        <w:rPr>
          <w:lang w:val="es-ES"/>
        </w:rPr>
        <w:t xml:space="preserve">s </w:t>
      </w:r>
      <w:r w:rsidR="008408FF" w:rsidRPr="00E16CCB">
        <w:rPr>
          <w:lang w:val="es-ES"/>
        </w:rPr>
        <w:t xml:space="preserve">5 </w:t>
      </w:r>
      <w:r>
        <w:rPr>
          <w:lang w:val="es-ES"/>
        </w:rPr>
        <w:t xml:space="preserve">y </w:t>
      </w:r>
      <w:r w:rsidR="008408FF" w:rsidRPr="00E16CCB">
        <w:rPr>
          <w:lang w:val="es-ES"/>
        </w:rPr>
        <w:t xml:space="preserve">12 </w:t>
      </w:r>
      <w:r>
        <w:rPr>
          <w:lang w:val="es-ES"/>
        </w:rPr>
        <w:t xml:space="preserve">de la </w:t>
      </w:r>
      <w:r w:rsidR="00D34C0D" w:rsidRPr="00E16CCB">
        <w:rPr>
          <w:lang w:val="es-ES"/>
        </w:rPr>
        <w:t>Convención</w:t>
      </w:r>
      <w:r w:rsidR="00595E94" w:rsidRPr="00E16CCB">
        <w:rPr>
          <w:lang w:val="es-ES"/>
        </w:rPr>
        <w:t>,</w:t>
      </w:r>
      <w:r w:rsidR="008408FF" w:rsidRPr="00E16CCB">
        <w:rPr>
          <w:lang w:val="es-ES"/>
        </w:rPr>
        <w:t xml:space="preserve"> </w:t>
      </w:r>
      <w:r>
        <w:rPr>
          <w:lang w:val="es-ES"/>
        </w:rPr>
        <w:t xml:space="preserve">los </w:t>
      </w:r>
      <w:r w:rsidR="00A11C51" w:rsidRPr="00E16CCB">
        <w:rPr>
          <w:lang w:val="es-ES"/>
        </w:rPr>
        <w:t xml:space="preserve">Estados partes </w:t>
      </w:r>
      <w:r>
        <w:rPr>
          <w:lang w:val="es-ES"/>
        </w:rPr>
        <w:t>deben</w:t>
      </w:r>
      <w:r w:rsidR="008408FF" w:rsidRPr="00E16CCB">
        <w:rPr>
          <w:lang w:val="es-ES"/>
        </w:rPr>
        <w:t>:</w:t>
      </w:r>
    </w:p>
    <w:p w14:paraId="15DD5B2E" w14:textId="77777777" w:rsidR="002C092A" w:rsidRPr="00E16CCB" w:rsidRDefault="002C092A" w:rsidP="001F3101">
      <w:pPr>
        <w:pStyle w:val="Prrafodelista"/>
        <w:spacing w:after="0" w:line="240" w:lineRule="auto"/>
        <w:ind w:left="1080"/>
        <w:jc w:val="both"/>
        <w:rPr>
          <w:lang w:val="es-ES"/>
        </w:rPr>
      </w:pPr>
    </w:p>
    <w:p w14:paraId="783AF6D1" w14:textId="01B1268E" w:rsidR="00C767B0" w:rsidRPr="00912086" w:rsidRDefault="006B64C9" w:rsidP="00303A6D">
      <w:pPr>
        <w:pStyle w:val="Prrafodelista"/>
        <w:numPr>
          <w:ilvl w:val="0"/>
          <w:numId w:val="43"/>
        </w:numPr>
        <w:spacing w:after="0" w:line="240" w:lineRule="auto"/>
        <w:jc w:val="both"/>
        <w:rPr>
          <w:lang w:val="es-ES"/>
        </w:rPr>
      </w:pPr>
      <w:r w:rsidRPr="00E16CCB">
        <w:rPr>
          <w:lang w:val="es-ES"/>
        </w:rPr>
        <w:t>R</w:t>
      </w:r>
      <w:r w:rsidR="008408FF" w:rsidRPr="00E16CCB">
        <w:rPr>
          <w:lang w:val="es-ES"/>
        </w:rPr>
        <w:t>eform</w:t>
      </w:r>
      <w:r w:rsidR="00E16CCB">
        <w:rPr>
          <w:lang w:val="es-ES"/>
        </w:rPr>
        <w:t xml:space="preserve">ar la legislación vigente que se base en </w:t>
      </w:r>
      <w:r w:rsidR="00E16CCB" w:rsidRPr="00912086">
        <w:rPr>
          <w:lang w:val="es-ES"/>
        </w:rPr>
        <w:t xml:space="preserve">los modelos </w:t>
      </w:r>
      <w:r w:rsidR="00912086">
        <w:rPr>
          <w:lang w:val="es-ES"/>
        </w:rPr>
        <w:t xml:space="preserve">de situación, funciones </w:t>
      </w:r>
      <w:r w:rsidR="00E16CCB" w:rsidRPr="00912086">
        <w:rPr>
          <w:lang w:val="es-ES"/>
        </w:rPr>
        <w:t>o resultados</w:t>
      </w:r>
      <w:r w:rsidR="008408FF" w:rsidRPr="00912086">
        <w:rPr>
          <w:lang w:val="es-ES"/>
        </w:rPr>
        <w:t>;</w:t>
      </w:r>
    </w:p>
    <w:p w14:paraId="752ED287" w14:textId="77777777" w:rsidR="002C092A" w:rsidRPr="00E16CCB" w:rsidRDefault="002C092A" w:rsidP="001F3101">
      <w:pPr>
        <w:pStyle w:val="Prrafodelista"/>
        <w:spacing w:after="0" w:line="240" w:lineRule="auto"/>
        <w:ind w:left="1080"/>
        <w:jc w:val="both"/>
        <w:rPr>
          <w:lang w:val="es-ES"/>
        </w:rPr>
      </w:pPr>
    </w:p>
    <w:p w14:paraId="091BAD49" w14:textId="7A1C050E" w:rsidR="00C767B0" w:rsidRPr="00E16CCB" w:rsidRDefault="00E16CCB" w:rsidP="00303A6D">
      <w:pPr>
        <w:pStyle w:val="Prrafodelista"/>
        <w:numPr>
          <w:ilvl w:val="0"/>
          <w:numId w:val="43"/>
        </w:numPr>
        <w:spacing w:after="0" w:line="240" w:lineRule="auto"/>
        <w:jc w:val="both"/>
        <w:rPr>
          <w:lang w:val="es-ES"/>
        </w:rPr>
      </w:pPr>
      <w:r>
        <w:rPr>
          <w:lang w:val="es-ES"/>
        </w:rPr>
        <w:t xml:space="preserve">Sustituirlos por modelos de apoyo </w:t>
      </w:r>
      <w:r w:rsidR="00912086">
        <w:rPr>
          <w:lang w:val="es-ES"/>
        </w:rPr>
        <w:t>par</w:t>
      </w:r>
      <w:r>
        <w:rPr>
          <w:lang w:val="es-ES"/>
        </w:rPr>
        <w:t>a la adopción de decisiones</w:t>
      </w:r>
      <w:r w:rsidR="008408FF" w:rsidRPr="00E16CCB">
        <w:rPr>
          <w:lang w:val="es-ES"/>
        </w:rPr>
        <w:t xml:space="preserve">; </w:t>
      </w:r>
    </w:p>
    <w:p w14:paraId="740211C0" w14:textId="77777777" w:rsidR="002C092A" w:rsidRPr="00E16CCB" w:rsidRDefault="002C092A" w:rsidP="001F3101">
      <w:pPr>
        <w:pStyle w:val="Prrafodelista"/>
        <w:spacing w:after="0" w:line="240" w:lineRule="auto"/>
        <w:ind w:left="1080"/>
        <w:jc w:val="both"/>
        <w:rPr>
          <w:lang w:val="es-ES"/>
        </w:rPr>
      </w:pPr>
    </w:p>
    <w:p w14:paraId="05D378A7" w14:textId="7BD18C0E" w:rsidR="00C767B0" w:rsidRPr="00E16CCB" w:rsidRDefault="006B64C9" w:rsidP="00303A6D">
      <w:pPr>
        <w:pStyle w:val="Prrafodelista"/>
        <w:numPr>
          <w:ilvl w:val="0"/>
          <w:numId w:val="43"/>
        </w:numPr>
        <w:spacing w:after="0" w:line="240" w:lineRule="auto"/>
        <w:jc w:val="both"/>
        <w:rPr>
          <w:lang w:val="es-ES"/>
        </w:rPr>
      </w:pPr>
      <w:r w:rsidRPr="00E16CCB">
        <w:rPr>
          <w:lang w:val="es-ES"/>
        </w:rPr>
        <w:t>Pro</w:t>
      </w:r>
      <w:r w:rsidR="00E16CCB">
        <w:rPr>
          <w:lang w:val="es-ES"/>
        </w:rPr>
        <w:t xml:space="preserve">porcionar recursos a los sistemas de apoyo </w:t>
      </w:r>
      <w:r w:rsidR="00912086">
        <w:rPr>
          <w:lang w:val="es-ES"/>
        </w:rPr>
        <w:t>par</w:t>
      </w:r>
      <w:r w:rsidR="00E16CCB">
        <w:rPr>
          <w:lang w:val="es-ES"/>
        </w:rPr>
        <w:t xml:space="preserve">a la adopción de decisiones </w:t>
      </w:r>
      <w:r w:rsidR="00912086">
        <w:rPr>
          <w:lang w:val="es-ES"/>
        </w:rPr>
        <w:t>a fin de</w:t>
      </w:r>
      <w:r w:rsidR="00E16CCB">
        <w:rPr>
          <w:lang w:val="es-ES"/>
        </w:rPr>
        <w:t xml:space="preserve"> que las </w:t>
      </w:r>
      <w:r w:rsidR="0031414E" w:rsidRPr="00E16CCB">
        <w:rPr>
          <w:lang w:val="es-ES"/>
        </w:rPr>
        <w:t>personas con discapacidad</w:t>
      </w:r>
      <w:r w:rsidR="008408FF" w:rsidRPr="00E16CCB">
        <w:rPr>
          <w:lang w:val="es-ES"/>
        </w:rPr>
        <w:t xml:space="preserve"> </w:t>
      </w:r>
      <w:r w:rsidR="00E16CCB">
        <w:rPr>
          <w:lang w:val="es-ES"/>
        </w:rPr>
        <w:t xml:space="preserve">puedan desenvolverse en los sistemas jurídicos existentes. Esos servicios deberían estar regulados y financiados de forma que sea conforme </w:t>
      </w:r>
      <w:r w:rsidR="00806407">
        <w:rPr>
          <w:lang w:val="es-ES"/>
        </w:rPr>
        <w:t>con las disposiciones básicas establecidas en la observación g</w:t>
      </w:r>
      <w:r w:rsidR="008408FF" w:rsidRPr="00E16CCB">
        <w:rPr>
          <w:lang w:val="es-ES"/>
        </w:rPr>
        <w:t>eneral</w:t>
      </w:r>
      <w:r w:rsidR="00806407">
        <w:rPr>
          <w:lang w:val="es-ES"/>
        </w:rPr>
        <w:t xml:space="preserve"> núm.</w:t>
      </w:r>
      <w:r w:rsidR="008408FF" w:rsidRPr="00E16CCB">
        <w:rPr>
          <w:lang w:val="es-ES"/>
        </w:rPr>
        <w:t xml:space="preserve"> 1</w:t>
      </w:r>
      <w:r w:rsidR="008408FF" w:rsidRPr="00E16CCB">
        <w:rPr>
          <w:rStyle w:val="Refdenotaalpie"/>
          <w:lang w:val="es-ES"/>
        </w:rPr>
        <w:footnoteReference w:id="69"/>
      </w:r>
      <w:r w:rsidR="00806407">
        <w:rPr>
          <w:lang w:val="es-ES"/>
        </w:rPr>
        <w:t>.</w:t>
      </w:r>
      <w:r w:rsidR="008408FF" w:rsidRPr="00E16CCB">
        <w:rPr>
          <w:lang w:val="es-ES"/>
        </w:rPr>
        <w:t xml:space="preserve"> </w:t>
      </w:r>
      <w:r w:rsidR="00806407">
        <w:rPr>
          <w:lang w:val="es-ES"/>
        </w:rPr>
        <w:t>Ello implica que todo sistema de apoyo deberá centrarse en dar efectividad a los derechos, la voluntad y las preferencias de los receptores del apoyo, en lugar de lo que se consider</w:t>
      </w:r>
      <w:r w:rsidR="00912086">
        <w:rPr>
          <w:lang w:val="es-ES"/>
        </w:rPr>
        <w:t>e</w:t>
      </w:r>
      <w:r w:rsidR="00806407">
        <w:rPr>
          <w:lang w:val="es-ES"/>
        </w:rPr>
        <w:t xml:space="preserve"> mejor para ellos</w:t>
      </w:r>
      <w:r w:rsidR="008408FF" w:rsidRPr="00E16CCB">
        <w:rPr>
          <w:lang w:val="es-ES"/>
        </w:rPr>
        <w:t xml:space="preserve">. </w:t>
      </w:r>
    </w:p>
    <w:p w14:paraId="0EE7BB30" w14:textId="77777777" w:rsidR="002C092A" w:rsidRPr="00E16CCB" w:rsidRDefault="002C092A" w:rsidP="001F3101">
      <w:pPr>
        <w:pStyle w:val="Prrafodelista"/>
        <w:rPr>
          <w:lang w:val="es-ES"/>
        </w:rPr>
      </w:pPr>
    </w:p>
    <w:p w14:paraId="1CC85BD0" w14:textId="3A29CADB" w:rsidR="008408FF" w:rsidRPr="00E16CCB" w:rsidRDefault="00806407" w:rsidP="00303A6D">
      <w:pPr>
        <w:pStyle w:val="Prrafodelista"/>
        <w:numPr>
          <w:ilvl w:val="0"/>
          <w:numId w:val="42"/>
        </w:numPr>
        <w:spacing w:after="0" w:line="240" w:lineRule="auto"/>
        <w:jc w:val="both"/>
        <w:rPr>
          <w:lang w:val="es-ES"/>
        </w:rPr>
      </w:pPr>
      <w:r>
        <w:rPr>
          <w:lang w:val="es-ES"/>
        </w:rPr>
        <w:t xml:space="preserve">Otras medidas podrían ser impartir capacitación y formación a </w:t>
      </w:r>
      <w:r w:rsidR="008C38D6">
        <w:rPr>
          <w:lang w:val="es-ES"/>
        </w:rPr>
        <w:t>los sectores</w:t>
      </w:r>
      <w:r>
        <w:rPr>
          <w:lang w:val="es-ES"/>
        </w:rPr>
        <w:t xml:space="preserve"> pertinentes, como las autoridades judiciales</w:t>
      </w:r>
      <w:r w:rsidR="008408FF" w:rsidRPr="00E16CCB">
        <w:rPr>
          <w:lang w:val="es-ES"/>
        </w:rPr>
        <w:t xml:space="preserve">, </w:t>
      </w:r>
      <w:r>
        <w:rPr>
          <w:lang w:val="es-ES"/>
        </w:rPr>
        <w:t>los proveedores de servicios y otras partes interesadas</w:t>
      </w:r>
      <w:r w:rsidR="008408FF" w:rsidRPr="00E16CCB">
        <w:rPr>
          <w:lang w:val="es-ES"/>
        </w:rPr>
        <w:t xml:space="preserve">. </w:t>
      </w:r>
    </w:p>
    <w:p w14:paraId="4D76F66E" w14:textId="77777777" w:rsidR="008408FF" w:rsidRPr="00E16CCB" w:rsidRDefault="008408FF" w:rsidP="008408FF">
      <w:pPr>
        <w:spacing w:after="0" w:line="240" w:lineRule="auto"/>
        <w:rPr>
          <w:lang w:val="es-ES"/>
        </w:rPr>
      </w:pPr>
    </w:p>
    <w:p w14:paraId="67D8B8D1" w14:textId="0E1F89AE" w:rsidR="00A9787A" w:rsidRPr="00E16CCB" w:rsidRDefault="00993DB7" w:rsidP="00303A6D">
      <w:pPr>
        <w:pStyle w:val="Prrafodelista"/>
        <w:numPr>
          <w:ilvl w:val="1"/>
          <w:numId w:val="2"/>
        </w:numPr>
        <w:spacing w:after="0" w:line="240" w:lineRule="auto"/>
        <w:jc w:val="both"/>
        <w:rPr>
          <w:b/>
          <w:lang w:val="es-ES"/>
        </w:rPr>
      </w:pPr>
      <w:r w:rsidRPr="00E16CCB">
        <w:rPr>
          <w:b/>
          <w:lang w:val="es-ES"/>
        </w:rPr>
        <w:t>Artículo</w:t>
      </w:r>
      <w:r w:rsidR="00AC54CB" w:rsidRPr="00E16CCB">
        <w:rPr>
          <w:b/>
          <w:lang w:val="es-ES"/>
        </w:rPr>
        <w:t xml:space="preserve"> </w:t>
      </w:r>
      <w:r w:rsidR="00A9787A" w:rsidRPr="00E16CCB">
        <w:rPr>
          <w:b/>
          <w:lang w:val="es-ES"/>
        </w:rPr>
        <w:t>13 – Acces</w:t>
      </w:r>
      <w:r w:rsidR="00AC54CB" w:rsidRPr="00E16CCB">
        <w:rPr>
          <w:b/>
          <w:lang w:val="es-ES"/>
        </w:rPr>
        <w:t>o a la justicia</w:t>
      </w:r>
    </w:p>
    <w:p w14:paraId="25E438A3" w14:textId="77777777" w:rsidR="002C092A" w:rsidRPr="00E16CCB" w:rsidRDefault="002C092A" w:rsidP="001F3101">
      <w:pPr>
        <w:pStyle w:val="Prrafodelista"/>
        <w:spacing w:after="0" w:line="240" w:lineRule="auto"/>
        <w:ind w:left="1785"/>
        <w:jc w:val="both"/>
        <w:rPr>
          <w:b/>
          <w:lang w:val="es-ES"/>
        </w:rPr>
      </w:pPr>
    </w:p>
    <w:p w14:paraId="0037287C" w14:textId="18705DF9" w:rsidR="00145A9C" w:rsidRPr="00E16CCB" w:rsidRDefault="00FF0C21" w:rsidP="008568C0">
      <w:pPr>
        <w:pStyle w:val="Prrafodelista"/>
        <w:numPr>
          <w:ilvl w:val="0"/>
          <w:numId w:val="42"/>
        </w:numPr>
        <w:spacing w:after="0" w:line="240" w:lineRule="auto"/>
        <w:jc w:val="both"/>
        <w:rPr>
          <w:lang w:val="es-ES"/>
        </w:rPr>
      </w:pPr>
      <w:r>
        <w:rPr>
          <w:lang w:val="es-ES"/>
        </w:rPr>
        <w:t xml:space="preserve">Los derechos y las obligaciones con respecto a la </w:t>
      </w:r>
      <w:r w:rsidR="00752C4C" w:rsidRPr="00E16CCB">
        <w:rPr>
          <w:lang w:val="es-ES"/>
        </w:rPr>
        <w:t>igualdad</w:t>
      </w:r>
      <w:r w:rsidR="008408FF" w:rsidRPr="00E16CCB">
        <w:rPr>
          <w:lang w:val="es-ES"/>
        </w:rPr>
        <w:t xml:space="preserve"> </w:t>
      </w:r>
      <w:r>
        <w:rPr>
          <w:lang w:val="es-ES"/>
        </w:rPr>
        <w:t xml:space="preserve">y la no </w:t>
      </w:r>
      <w:r w:rsidR="0031414E" w:rsidRPr="00E16CCB">
        <w:rPr>
          <w:lang w:val="es-ES"/>
        </w:rPr>
        <w:t>discriminación</w:t>
      </w:r>
      <w:r w:rsidR="008408FF" w:rsidRPr="00E16CCB">
        <w:rPr>
          <w:lang w:val="es-ES"/>
        </w:rPr>
        <w:t xml:space="preserve"> </w:t>
      </w:r>
      <w:r w:rsidR="008568C0">
        <w:rPr>
          <w:lang w:val="es-ES"/>
        </w:rPr>
        <w:t>que se indican en el</w:t>
      </w:r>
      <w:r w:rsidR="008408FF" w:rsidRPr="00E16CCB">
        <w:rPr>
          <w:lang w:val="es-ES"/>
        </w:rPr>
        <w:t xml:space="preserve"> </w:t>
      </w:r>
      <w:r w:rsidR="00993DB7" w:rsidRPr="00E16CCB">
        <w:rPr>
          <w:lang w:val="es-ES"/>
        </w:rPr>
        <w:t>artículo</w:t>
      </w:r>
      <w:r w:rsidR="008568C0">
        <w:rPr>
          <w:lang w:val="es-ES"/>
        </w:rPr>
        <w:t xml:space="preserve"> </w:t>
      </w:r>
      <w:r w:rsidR="008408FF" w:rsidRPr="00E16CCB">
        <w:rPr>
          <w:lang w:val="es-ES"/>
        </w:rPr>
        <w:t xml:space="preserve">5 </w:t>
      </w:r>
      <w:r w:rsidR="008568C0">
        <w:rPr>
          <w:lang w:val="es-ES"/>
        </w:rPr>
        <w:t>plantean consideraciones</w:t>
      </w:r>
      <w:r w:rsidR="008408FF" w:rsidRPr="00E16CCB">
        <w:rPr>
          <w:lang w:val="es-ES"/>
        </w:rPr>
        <w:t xml:space="preserve"> particular</w:t>
      </w:r>
      <w:r w:rsidR="008568C0">
        <w:rPr>
          <w:lang w:val="es-ES"/>
        </w:rPr>
        <w:t xml:space="preserve">es con respecto al </w:t>
      </w:r>
      <w:r w:rsidR="00993DB7" w:rsidRPr="00E16CCB">
        <w:rPr>
          <w:lang w:val="es-ES"/>
        </w:rPr>
        <w:t>artículo</w:t>
      </w:r>
      <w:r w:rsidR="008568C0">
        <w:rPr>
          <w:lang w:val="es-ES"/>
        </w:rPr>
        <w:t xml:space="preserve"> </w:t>
      </w:r>
      <w:r w:rsidR="008408FF" w:rsidRPr="00E16CCB">
        <w:rPr>
          <w:lang w:val="es-ES"/>
        </w:rPr>
        <w:t>13</w:t>
      </w:r>
      <w:r w:rsidR="008568C0">
        <w:rPr>
          <w:lang w:val="es-ES"/>
        </w:rPr>
        <w:t xml:space="preserve"> que, entre otras cosas, requiere la realización de</w:t>
      </w:r>
      <w:r w:rsidR="00DB104B" w:rsidRPr="00E16CCB">
        <w:rPr>
          <w:lang w:val="es-ES"/>
        </w:rPr>
        <w:t xml:space="preserve"> </w:t>
      </w:r>
      <w:r w:rsidR="008568C0" w:rsidRPr="008568C0">
        <w:rPr>
          <w:lang w:val="es-ES"/>
        </w:rPr>
        <w:t>ajustes de procedimiento y adecuados a la edad</w:t>
      </w:r>
      <w:r w:rsidR="00DB104B" w:rsidRPr="00E16CCB">
        <w:rPr>
          <w:lang w:val="es-ES"/>
        </w:rPr>
        <w:t xml:space="preserve">. </w:t>
      </w:r>
      <w:r w:rsidR="008568C0">
        <w:rPr>
          <w:lang w:val="es-ES"/>
        </w:rPr>
        <w:t xml:space="preserve">Esos ajustes se diferencian de los ajustes </w:t>
      </w:r>
      <w:r w:rsidR="00086A9C" w:rsidRPr="00E16CCB">
        <w:rPr>
          <w:lang w:val="es-ES"/>
        </w:rPr>
        <w:t>razonables</w:t>
      </w:r>
      <w:r w:rsidR="00DB104B" w:rsidRPr="00E16CCB">
        <w:rPr>
          <w:lang w:val="es-ES"/>
        </w:rPr>
        <w:t xml:space="preserve"> </w:t>
      </w:r>
      <w:r w:rsidR="009E13BE">
        <w:rPr>
          <w:lang w:val="es-ES"/>
        </w:rPr>
        <w:t xml:space="preserve">en </w:t>
      </w:r>
      <w:r w:rsidR="008568C0">
        <w:rPr>
          <w:lang w:val="es-ES"/>
        </w:rPr>
        <w:t>que los ajustes de procedimiento no están sujetos a criterios de proporci</w:t>
      </w:r>
      <w:r w:rsidR="009E13BE">
        <w:rPr>
          <w:lang w:val="es-ES"/>
        </w:rPr>
        <w:t>ó</w:t>
      </w:r>
      <w:r w:rsidR="008568C0">
        <w:rPr>
          <w:lang w:val="es-ES"/>
        </w:rPr>
        <w:t xml:space="preserve">n y tienen </w:t>
      </w:r>
      <w:r w:rsidR="009E13BE">
        <w:rPr>
          <w:lang w:val="es-ES"/>
        </w:rPr>
        <w:t>dos vertientes</w:t>
      </w:r>
      <w:r w:rsidR="00EC3D58" w:rsidRPr="00E16CCB">
        <w:rPr>
          <w:lang w:val="es-ES"/>
        </w:rPr>
        <w:t xml:space="preserve">: </w:t>
      </w:r>
      <w:r w:rsidR="008568C0">
        <w:rPr>
          <w:lang w:val="es-ES"/>
        </w:rPr>
        <w:t>un</w:t>
      </w:r>
      <w:r w:rsidR="009E13BE">
        <w:rPr>
          <w:lang w:val="es-ES"/>
        </w:rPr>
        <w:t>a</w:t>
      </w:r>
      <w:r w:rsidR="008568C0">
        <w:rPr>
          <w:lang w:val="es-ES"/>
        </w:rPr>
        <w:t xml:space="preserve"> se refiere a </w:t>
      </w:r>
      <w:r w:rsidR="009E13BE">
        <w:rPr>
          <w:lang w:val="es-ES"/>
        </w:rPr>
        <w:t>que deben proporcionarse de forma sistemática</w:t>
      </w:r>
      <w:r w:rsidR="008568C0">
        <w:rPr>
          <w:lang w:val="es-ES"/>
        </w:rPr>
        <w:t xml:space="preserve">, es decir, </w:t>
      </w:r>
      <w:r w:rsidR="009E13BE">
        <w:rPr>
          <w:lang w:val="es-ES"/>
        </w:rPr>
        <w:t>que deben transformarse</w:t>
      </w:r>
      <w:r w:rsidR="008568C0">
        <w:rPr>
          <w:lang w:val="es-ES"/>
        </w:rPr>
        <w:t xml:space="preserve"> los sistemas judiciales para que sean </w:t>
      </w:r>
      <w:r w:rsidR="00EE0966" w:rsidRPr="00E16CCB">
        <w:rPr>
          <w:lang w:val="es-ES"/>
        </w:rPr>
        <w:t>accesible</w:t>
      </w:r>
      <w:r w:rsidR="008568C0">
        <w:rPr>
          <w:lang w:val="es-ES"/>
        </w:rPr>
        <w:t xml:space="preserve">s e inclusivos para las </w:t>
      </w:r>
      <w:r w:rsidR="0031414E" w:rsidRPr="00E16CCB">
        <w:rPr>
          <w:lang w:val="es-ES"/>
        </w:rPr>
        <w:t>personas con discapacidad</w:t>
      </w:r>
      <w:r w:rsidR="00EC3D58" w:rsidRPr="00E16CCB">
        <w:rPr>
          <w:lang w:val="es-ES"/>
        </w:rPr>
        <w:t xml:space="preserve">, </w:t>
      </w:r>
      <w:r w:rsidR="008568C0">
        <w:rPr>
          <w:lang w:val="es-ES"/>
        </w:rPr>
        <w:t xml:space="preserve">y </w:t>
      </w:r>
      <w:r w:rsidR="009E13BE">
        <w:rPr>
          <w:lang w:val="es-ES"/>
        </w:rPr>
        <w:t>la otra</w:t>
      </w:r>
      <w:r w:rsidR="008568C0">
        <w:rPr>
          <w:lang w:val="es-ES"/>
        </w:rPr>
        <w:t xml:space="preserve"> se refiere a la realización </w:t>
      </w:r>
      <w:r w:rsidR="00EC3D58" w:rsidRPr="00E16CCB">
        <w:rPr>
          <w:lang w:val="es-ES"/>
        </w:rPr>
        <w:t>i</w:t>
      </w:r>
      <w:r w:rsidR="008568C0">
        <w:rPr>
          <w:lang w:val="es-ES"/>
        </w:rPr>
        <w:t>n</w:t>
      </w:r>
      <w:r w:rsidR="00EC3D58" w:rsidRPr="00E16CCB">
        <w:rPr>
          <w:lang w:val="es-ES"/>
        </w:rPr>
        <w:t>mediat</w:t>
      </w:r>
      <w:r w:rsidR="008568C0">
        <w:rPr>
          <w:lang w:val="es-ES"/>
        </w:rPr>
        <w:t>a de ajustes en los procedimientos jurídicos para evitar que el derecho de acceso a la justicia</w:t>
      </w:r>
      <w:r w:rsidR="00EC3D58" w:rsidRPr="00E16CCB">
        <w:rPr>
          <w:lang w:val="es-ES"/>
        </w:rPr>
        <w:t xml:space="preserve"> </w:t>
      </w:r>
      <w:r w:rsidR="008568C0">
        <w:rPr>
          <w:lang w:val="es-ES"/>
        </w:rPr>
        <w:t>quede anulado en una situación dada</w:t>
      </w:r>
      <w:r w:rsidR="00F6731C" w:rsidRPr="00E16CCB">
        <w:rPr>
          <w:lang w:val="es-ES"/>
        </w:rPr>
        <w:t>.</w:t>
      </w:r>
      <w:r w:rsidR="00145A9C" w:rsidRPr="00E16CCB">
        <w:rPr>
          <w:lang w:val="es-ES"/>
        </w:rPr>
        <w:t xml:space="preserve"> </w:t>
      </w:r>
      <w:r w:rsidR="008568C0">
        <w:rPr>
          <w:lang w:val="es-ES"/>
        </w:rPr>
        <w:t xml:space="preserve">Un ejemplo de un ajuste de procedimiento es el reconocimiento de los diversos métodos de comunicación de las personas </w:t>
      </w:r>
      <w:r w:rsidR="0031414E" w:rsidRPr="00E16CCB">
        <w:rPr>
          <w:lang w:val="es-ES"/>
        </w:rPr>
        <w:t>con discapacidad</w:t>
      </w:r>
      <w:r w:rsidR="00B11D6A" w:rsidRPr="00E16CCB">
        <w:rPr>
          <w:lang w:val="es-ES"/>
        </w:rPr>
        <w:t xml:space="preserve"> </w:t>
      </w:r>
      <w:r w:rsidR="008805A5">
        <w:rPr>
          <w:lang w:val="es-ES"/>
        </w:rPr>
        <w:t>en los juzgados y tribunales</w:t>
      </w:r>
      <w:r w:rsidR="00F6731C" w:rsidRPr="00E16CCB">
        <w:rPr>
          <w:lang w:val="es-ES"/>
        </w:rPr>
        <w:t xml:space="preserve">. </w:t>
      </w:r>
      <w:r w:rsidR="008805A5">
        <w:rPr>
          <w:lang w:val="es-ES"/>
        </w:rPr>
        <w:t xml:space="preserve">Los ajustes adecuados a la </w:t>
      </w:r>
      <w:r w:rsidR="008805A5">
        <w:rPr>
          <w:lang w:val="es-ES"/>
        </w:rPr>
        <w:lastRenderedPageBreak/>
        <w:t>edad pueden consistir en divulgar información sobre los mecanismos disponibles para presentar denuncias y acceder a la justicia empleando un lenguaje adaptado a la edad</w:t>
      </w:r>
      <w:r w:rsidR="00B11D6A" w:rsidRPr="00E16CCB">
        <w:rPr>
          <w:lang w:val="es-ES"/>
        </w:rPr>
        <w:t xml:space="preserve">. </w:t>
      </w:r>
    </w:p>
    <w:p w14:paraId="115CBE0B" w14:textId="77777777" w:rsidR="002C092A" w:rsidRPr="00E16CCB" w:rsidRDefault="002C092A" w:rsidP="001F3101">
      <w:pPr>
        <w:pStyle w:val="Prrafodelista"/>
        <w:spacing w:after="0" w:line="240" w:lineRule="auto"/>
        <w:jc w:val="both"/>
        <w:rPr>
          <w:lang w:val="es-ES"/>
        </w:rPr>
      </w:pPr>
    </w:p>
    <w:p w14:paraId="5F18C881" w14:textId="526CA12A" w:rsidR="008408FF" w:rsidRDefault="008805A5" w:rsidP="00303A6D">
      <w:pPr>
        <w:pStyle w:val="Prrafodelista"/>
        <w:numPr>
          <w:ilvl w:val="0"/>
          <w:numId w:val="42"/>
        </w:numPr>
        <w:spacing w:after="0" w:line="240" w:lineRule="auto"/>
        <w:jc w:val="both"/>
        <w:rPr>
          <w:lang w:val="es-ES"/>
        </w:rPr>
      </w:pPr>
      <w:r>
        <w:rPr>
          <w:lang w:val="es-ES"/>
        </w:rPr>
        <w:t xml:space="preserve">Para comprender sus propias obligaciones en virtud del </w:t>
      </w:r>
      <w:r w:rsidR="00993DB7" w:rsidRPr="00E16CCB">
        <w:rPr>
          <w:lang w:val="es-ES"/>
        </w:rPr>
        <w:t>artículo</w:t>
      </w:r>
      <w:r>
        <w:rPr>
          <w:lang w:val="es-ES"/>
        </w:rPr>
        <w:t xml:space="preserve"> </w:t>
      </w:r>
      <w:r w:rsidR="008408FF" w:rsidRPr="00E16CCB">
        <w:rPr>
          <w:lang w:val="es-ES"/>
        </w:rPr>
        <w:t>13,</w:t>
      </w:r>
      <w:r>
        <w:rPr>
          <w:lang w:val="es-ES"/>
        </w:rPr>
        <w:t xml:space="preserve"> los</w:t>
      </w:r>
      <w:r w:rsidR="008408FF" w:rsidRPr="00E16CCB">
        <w:rPr>
          <w:lang w:val="es-ES"/>
        </w:rPr>
        <w:t xml:space="preserve"> </w:t>
      </w:r>
      <w:r w:rsidR="00A11C51" w:rsidRPr="00E16CCB">
        <w:rPr>
          <w:lang w:val="es-ES"/>
        </w:rPr>
        <w:t xml:space="preserve">Estados partes </w:t>
      </w:r>
      <w:r>
        <w:rPr>
          <w:lang w:val="es-ES"/>
        </w:rPr>
        <w:t>deberían considerar los siguientes aspectos</w:t>
      </w:r>
      <w:r w:rsidR="00145A9C" w:rsidRPr="00E16CCB">
        <w:rPr>
          <w:lang w:val="es-ES"/>
        </w:rPr>
        <w:t>:</w:t>
      </w:r>
    </w:p>
    <w:p w14:paraId="551A032E" w14:textId="77777777" w:rsidR="008805A5" w:rsidRPr="008805A5" w:rsidRDefault="008805A5" w:rsidP="008805A5">
      <w:pPr>
        <w:pStyle w:val="Prrafodelista"/>
        <w:rPr>
          <w:lang w:val="es-ES"/>
        </w:rPr>
      </w:pPr>
    </w:p>
    <w:p w14:paraId="2C6FB907" w14:textId="77777777" w:rsidR="008805A5" w:rsidRPr="00E16CCB" w:rsidRDefault="008805A5" w:rsidP="008805A5">
      <w:pPr>
        <w:pStyle w:val="Prrafodelista"/>
        <w:spacing w:after="0" w:line="240" w:lineRule="auto"/>
        <w:jc w:val="both"/>
        <w:rPr>
          <w:lang w:val="es-ES"/>
        </w:rPr>
      </w:pPr>
    </w:p>
    <w:p w14:paraId="54D0E431" w14:textId="7B4F571B" w:rsidR="008408FF" w:rsidRPr="00E16CCB" w:rsidRDefault="00993DB7" w:rsidP="00303A6D">
      <w:pPr>
        <w:pStyle w:val="Prrafodelista"/>
        <w:numPr>
          <w:ilvl w:val="2"/>
          <w:numId w:val="2"/>
        </w:numPr>
        <w:spacing w:after="0" w:line="240" w:lineRule="auto"/>
        <w:jc w:val="both"/>
        <w:rPr>
          <w:i/>
          <w:lang w:val="es-ES"/>
        </w:rPr>
      </w:pPr>
      <w:r w:rsidRPr="00E16CCB">
        <w:rPr>
          <w:i/>
          <w:lang w:val="es-ES"/>
        </w:rPr>
        <w:t>Artículo</w:t>
      </w:r>
      <w:r w:rsidR="00AC54CB" w:rsidRPr="00E16CCB">
        <w:rPr>
          <w:i/>
          <w:lang w:val="es-ES"/>
        </w:rPr>
        <w:t xml:space="preserve"> </w:t>
      </w:r>
      <w:r w:rsidR="008408FF" w:rsidRPr="00E16CCB">
        <w:rPr>
          <w:i/>
          <w:lang w:val="es-ES"/>
        </w:rPr>
        <w:t>13</w:t>
      </w:r>
      <w:r w:rsidR="00AC54CB" w:rsidRPr="00E16CCB">
        <w:rPr>
          <w:i/>
          <w:lang w:val="es-ES"/>
        </w:rPr>
        <w:t xml:space="preserve">, párrafo </w:t>
      </w:r>
      <w:r w:rsidR="008408FF" w:rsidRPr="00E16CCB">
        <w:rPr>
          <w:i/>
          <w:lang w:val="es-ES"/>
        </w:rPr>
        <w:t>1</w:t>
      </w:r>
    </w:p>
    <w:p w14:paraId="64E9DACF" w14:textId="77777777" w:rsidR="002C092A" w:rsidRPr="00E16CCB" w:rsidRDefault="002C092A" w:rsidP="001F3101">
      <w:pPr>
        <w:pStyle w:val="Prrafodelista"/>
        <w:spacing w:after="0" w:line="240" w:lineRule="auto"/>
        <w:ind w:left="2160"/>
        <w:jc w:val="both"/>
        <w:rPr>
          <w:i/>
          <w:lang w:val="es-ES"/>
        </w:rPr>
      </w:pPr>
    </w:p>
    <w:p w14:paraId="6CCF002B" w14:textId="29FB8F49" w:rsidR="00C767B0" w:rsidRPr="00E16CCB" w:rsidRDefault="008805A5" w:rsidP="00303A6D">
      <w:pPr>
        <w:pStyle w:val="Prrafodelista"/>
        <w:numPr>
          <w:ilvl w:val="0"/>
          <w:numId w:val="42"/>
        </w:numPr>
        <w:spacing w:after="0" w:line="240" w:lineRule="auto"/>
        <w:jc w:val="both"/>
        <w:rPr>
          <w:lang w:val="es-ES"/>
        </w:rPr>
      </w:pPr>
      <w:bookmarkStart w:id="12" w:name="_Hlk496689618"/>
      <w:r>
        <w:rPr>
          <w:lang w:val="es-ES"/>
        </w:rPr>
        <w:t>Garantizar un acceso efectivo a la</w:t>
      </w:r>
      <w:r w:rsidR="008408FF" w:rsidRPr="00E16CCB">
        <w:rPr>
          <w:lang w:val="es-ES"/>
        </w:rPr>
        <w:t xml:space="preserve"> </w:t>
      </w:r>
      <w:r w:rsidRPr="00E16CCB">
        <w:rPr>
          <w:lang w:val="es-ES"/>
        </w:rPr>
        <w:t>justic</w:t>
      </w:r>
      <w:r>
        <w:rPr>
          <w:lang w:val="es-ES"/>
        </w:rPr>
        <w:t>i</w:t>
      </w:r>
      <w:r w:rsidRPr="00E16CCB">
        <w:rPr>
          <w:lang w:val="es-ES"/>
        </w:rPr>
        <w:t>a</w:t>
      </w:r>
      <w:r w:rsidR="008408FF" w:rsidRPr="00E16CCB">
        <w:rPr>
          <w:lang w:val="es-ES"/>
        </w:rPr>
        <w:t xml:space="preserve"> </w:t>
      </w:r>
      <w:r>
        <w:rPr>
          <w:lang w:val="es-ES"/>
        </w:rPr>
        <w:t>significa que los procesos permiten la participación y son transparentes</w:t>
      </w:r>
      <w:r w:rsidR="008408FF" w:rsidRPr="00E16CCB">
        <w:rPr>
          <w:lang w:val="es-ES"/>
        </w:rPr>
        <w:t>.</w:t>
      </w:r>
      <w:r w:rsidR="00545B20" w:rsidRPr="00E16CCB">
        <w:rPr>
          <w:lang w:val="es-ES"/>
        </w:rPr>
        <w:t xml:space="preserve"> </w:t>
      </w:r>
      <w:r>
        <w:rPr>
          <w:lang w:val="es-ES"/>
        </w:rPr>
        <w:t xml:space="preserve">Entre las medidas de los Estados partes que </w:t>
      </w:r>
      <w:r w:rsidR="009E13BE">
        <w:rPr>
          <w:lang w:val="es-ES"/>
        </w:rPr>
        <w:t>posibilitan</w:t>
      </w:r>
      <w:r>
        <w:rPr>
          <w:lang w:val="es-ES"/>
        </w:rPr>
        <w:t xml:space="preserve"> la participación cabe citar</w:t>
      </w:r>
      <w:r w:rsidR="009E13BE">
        <w:rPr>
          <w:lang w:val="es-ES"/>
        </w:rPr>
        <w:t xml:space="preserve"> las siguientes</w:t>
      </w:r>
      <w:r w:rsidR="008408FF" w:rsidRPr="00E16CCB">
        <w:rPr>
          <w:lang w:val="es-ES"/>
        </w:rPr>
        <w:t>:</w:t>
      </w:r>
    </w:p>
    <w:p w14:paraId="18A2F43C" w14:textId="77777777" w:rsidR="002C092A" w:rsidRPr="00E16CCB" w:rsidRDefault="002C092A" w:rsidP="001F3101">
      <w:pPr>
        <w:pStyle w:val="Prrafodelista"/>
        <w:spacing w:after="0" w:line="240" w:lineRule="auto"/>
        <w:jc w:val="both"/>
        <w:rPr>
          <w:lang w:val="es-ES"/>
        </w:rPr>
      </w:pPr>
    </w:p>
    <w:p w14:paraId="5C465FB0" w14:textId="2E3D8E27" w:rsidR="00C767B0" w:rsidRPr="00E16CCB" w:rsidRDefault="009E13BE" w:rsidP="00303A6D">
      <w:pPr>
        <w:pStyle w:val="Prrafodelista"/>
        <w:numPr>
          <w:ilvl w:val="0"/>
          <w:numId w:val="44"/>
        </w:numPr>
        <w:spacing w:after="0" w:line="240" w:lineRule="auto"/>
        <w:jc w:val="both"/>
        <w:rPr>
          <w:lang w:val="es-ES"/>
        </w:rPr>
      </w:pPr>
      <w:r>
        <w:rPr>
          <w:lang w:val="es-ES"/>
        </w:rPr>
        <w:t>M</w:t>
      </w:r>
      <w:r w:rsidR="008805A5">
        <w:rPr>
          <w:lang w:val="es-ES"/>
        </w:rPr>
        <w:t>edios razonables para garantizar que la información se facilit</w:t>
      </w:r>
      <w:r>
        <w:rPr>
          <w:lang w:val="es-ES"/>
        </w:rPr>
        <w:t>e</w:t>
      </w:r>
      <w:r w:rsidR="008805A5">
        <w:rPr>
          <w:lang w:val="es-ES"/>
        </w:rPr>
        <w:t xml:space="preserve"> de manera accesible y comprensible</w:t>
      </w:r>
      <w:r w:rsidR="008408FF" w:rsidRPr="00E16CCB">
        <w:rPr>
          <w:lang w:val="es-ES"/>
        </w:rPr>
        <w:t>;</w:t>
      </w:r>
    </w:p>
    <w:p w14:paraId="625EFAD0" w14:textId="77777777" w:rsidR="002C092A" w:rsidRPr="00E16CCB" w:rsidRDefault="002C092A" w:rsidP="001F3101">
      <w:pPr>
        <w:pStyle w:val="Prrafodelista"/>
        <w:spacing w:after="0" w:line="240" w:lineRule="auto"/>
        <w:ind w:left="1080"/>
        <w:jc w:val="both"/>
        <w:rPr>
          <w:lang w:val="es-ES"/>
        </w:rPr>
      </w:pPr>
    </w:p>
    <w:p w14:paraId="12D1DCB3" w14:textId="31AA79C1" w:rsidR="00C767B0" w:rsidRPr="00E16CCB" w:rsidRDefault="009E13BE" w:rsidP="00303A6D">
      <w:pPr>
        <w:pStyle w:val="Prrafodelista"/>
        <w:numPr>
          <w:ilvl w:val="0"/>
          <w:numId w:val="44"/>
        </w:numPr>
        <w:spacing w:after="0" w:line="240" w:lineRule="auto"/>
        <w:jc w:val="both"/>
        <w:rPr>
          <w:lang w:val="es-ES"/>
        </w:rPr>
      </w:pPr>
      <w:r>
        <w:rPr>
          <w:lang w:val="es-ES"/>
        </w:rPr>
        <w:t>La comunicación y consideración de</w:t>
      </w:r>
      <w:r w:rsidR="008805A5">
        <w:rPr>
          <w:lang w:val="es-ES"/>
        </w:rPr>
        <w:t xml:space="preserve"> la voluntad y las preferencias en relación con el procedimiento en </w:t>
      </w:r>
      <w:r w:rsidR="008408FF" w:rsidRPr="00E16CCB">
        <w:rPr>
          <w:lang w:val="es-ES"/>
        </w:rPr>
        <w:t>general (inclu</w:t>
      </w:r>
      <w:r w:rsidR="008805A5">
        <w:rPr>
          <w:lang w:val="es-ES"/>
        </w:rPr>
        <w:t>idos los apoyos</w:t>
      </w:r>
      <w:r w:rsidR="008408FF" w:rsidRPr="00E16CCB">
        <w:rPr>
          <w:lang w:val="es-ES"/>
        </w:rPr>
        <w:t>);</w:t>
      </w:r>
    </w:p>
    <w:p w14:paraId="62E0D263" w14:textId="77777777" w:rsidR="002C092A" w:rsidRPr="00E16CCB" w:rsidRDefault="002C092A" w:rsidP="001F3101">
      <w:pPr>
        <w:pStyle w:val="Prrafodelista"/>
        <w:spacing w:after="0" w:line="240" w:lineRule="auto"/>
        <w:ind w:left="1080"/>
        <w:jc w:val="both"/>
        <w:rPr>
          <w:lang w:val="es-ES"/>
        </w:rPr>
      </w:pPr>
    </w:p>
    <w:p w14:paraId="180C78E0" w14:textId="6365948B" w:rsidR="00C767B0" w:rsidRPr="00E16CCB" w:rsidRDefault="009E13BE" w:rsidP="00303A6D">
      <w:pPr>
        <w:pStyle w:val="Prrafodelista"/>
        <w:numPr>
          <w:ilvl w:val="0"/>
          <w:numId w:val="44"/>
        </w:numPr>
        <w:spacing w:after="0" w:line="240" w:lineRule="auto"/>
        <w:jc w:val="both"/>
        <w:rPr>
          <w:lang w:val="es-ES"/>
        </w:rPr>
      </w:pPr>
      <w:r>
        <w:rPr>
          <w:lang w:val="es-ES"/>
        </w:rPr>
        <w:t>Aj</w:t>
      </w:r>
      <w:r w:rsidR="00086A9C" w:rsidRPr="00E16CCB">
        <w:rPr>
          <w:lang w:val="es-ES"/>
        </w:rPr>
        <w:t>ustes razonables</w:t>
      </w:r>
      <w:r w:rsidR="008408FF" w:rsidRPr="00E16CCB">
        <w:rPr>
          <w:lang w:val="es-ES"/>
        </w:rPr>
        <w:t xml:space="preserve"> </w:t>
      </w:r>
      <w:r w:rsidR="008805A5">
        <w:rPr>
          <w:lang w:val="es-ES"/>
        </w:rPr>
        <w:t xml:space="preserve">para que la persona con discapacidad asista o esté presente </w:t>
      </w:r>
      <w:r>
        <w:rPr>
          <w:lang w:val="es-ES"/>
        </w:rPr>
        <w:t xml:space="preserve">en el proceso </w:t>
      </w:r>
      <w:r w:rsidR="008805A5">
        <w:rPr>
          <w:lang w:val="es-ES"/>
        </w:rPr>
        <w:t xml:space="preserve">por </w:t>
      </w:r>
      <w:r>
        <w:rPr>
          <w:lang w:val="es-ES"/>
        </w:rPr>
        <w:t xml:space="preserve">algún </w:t>
      </w:r>
      <w:r w:rsidR="008805A5">
        <w:rPr>
          <w:lang w:val="es-ES"/>
        </w:rPr>
        <w:t>otro medio</w:t>
      </w:r>
      <w:r w:rsidR="008408FF" w:rsidRPr="00E16CCB">
        <w:rPr>
          <w:lang w:val="es-ES"/>
        </w:rPr>
        <w:t>;</w:t>
      </w:r>
    </w:p>
    <w:p w14:paraId="28743344" w14:textId="77777777" w:rsidR="002C092A" w:rsidRPr="00E16CCB" w:rsidRDefault="002C092A" w:rsidP="001F3101">
      <w:pPr>
        <w:pStyle w:val="Prrafodelista"/>
        <w:spacing w:after="0" w:line="240" w:lineRule="auto"/>
        <w:ind w:left="1080"/>
        <w:jc w:val="both"/>
        <w:rPr>
          <w:lang w:val="es-ES"/>
        </w:rPr>
      </w:pPr>
    </w:p>
    <w:p w14:paraId="3185E58B" w14:textId="00379FBC" w:rsidR="00C767B0" w:rsidRPr="00E16CCB" w:rsidRDefault="009E13BE" w:rsidP="00303A6D">
      <w:pPr>
        <w:pStyle w:val="Prrafodelista"/>
        <w:numPr>
          <w:ilvl w:val="0"/>
          <w:numId w:val="44"/>
        </w:numPr>
        <w:spacing w:after="0" w:line="240" w:lineRule="auto"/>
        <w:jc w:val="both"/>
        <w:rPr>
          <w:lang w:val="es-ES"/>
        </w:rPr>
      </w:pPr>
      <w:r>
        <w:rPr>
          <w:lang w:val="es-ES"/>
        </w:rPr>
        <w:t>A</w:t>
      </w:r>
      <w:r w:rsidR="008805A5">
        <w:rPr>
          <w:lang w:val="es-ES"/>
        </w:rPr>
        <w:t xml:space="preserve">ccesibilidad física y </w:t>
      </w:r>
      <w:r>
        <w:rPr>
          <w:lang w:val="es-ES"/>
        </w:rPr>
        <w:t>consideración de las limitaciones</w:t>
      </w:r>
      <w:r w:rsidR="008805A5">
        <w:rPr>
          <w:lang w:val="es-ES"/>
        </w:rPr>
        <w:t xml:space="preserve"> físicas, como el cansancio, y </w:t>
      </w:r>
      <w:r>
        <w:rPr>
          <w:lang w:val="es-ES"/>
        </w:rPr>
        <w:t>de que el</w:t>
      </w:r>
      <w:r w:rsidR="008805A5">
        <w:rPr>
          <w:lang w:val="es-ES"/>
        </w:rPr>
        <w:t xml:space="preserve"> entorno físico </w:t>
      </w:r>
      <w:r>
        <w:rPr>
          <w:lang w:val="es-ES"/>
        </w:rPr>
        <w:t xml:space="preserve">debe ser </w:t>
      </w:r>
      <w:r w:rsidR="008805A5">
        <w:rPr>
          <w:lang w:val="es-ES"/>
        </w:rPr>
        <w:t>adecuado</w:t>
      </w:r>
      <w:r w:rsidR="008408FF" w:rsidRPr="00E16CCB">
        <w:rPr>
          <w:lang w:val="es-ES"/>
        </w:rPr>
        <w:t xml:space="preserve">; </w:t>
      </w:r>
    </w:p>
    <w:p w14:paraId="56022445" w14:textId="77777777" w:rsidR="002C092A" w:rsidRPr="00E16CCB" w:rsidRDefault="002C092A" w:rsidP="001F3101">
      <w:pPr>
        <w:pStyle w:val="Prrafodelista"/>
        <w:spacing w:after="0" w:line="240" w:lineRule="auto"/>
        <w:ind w:left="1080"/>
        <w:jc w:val="both"/>
        <w:rPr>
          <w:lang w:val="es-ES"/>
        </w:rPr>
      </w:pPr>
    </w:p>
    <w:p w14:paraId="78C3D9DD" w14:textId="3DA9B91C" w:rsidR="00C767B0" w:rsidRPr="00E16CCB" w:rsidRDefault="009E13BE" w:rsidP="00303A6D">
      <w:pPr>
        <w:pStyle w:val="Prrafodelista"/>
        <w:numPr>
          <w:ilvl w:val="0"/>
          <w:numId w:val="44"/>
        </w:numPr>
        <w:spacing w:after="0" w:line="240" w:lineRule="auto"/>
        <w:jc w:val="both"/>
        <w:rPr>
          <w:lang w:val="es-ES"/>
        </w:rPr>
      </w:pPr>
      <w:r>
        <w:rPr>
          <w:lang w:val="es-ES"/>
        </w:rPr>
        <w:t>P</w:t>
      </w:r>
      <w:r w:rsidR="008805A5">
        <w:rPr>
          <w:lang w:val="es-ES"/>
        </w:rPr>
        <w:t>roceso</w:t>
      </w:r>
      <w:r>
        <w:rPr>
          <w:lang w:val="es-ES"/>
        </w:rPr>
        <w:t>s que</w:t>
      </w:r>
      <w:r w:rsidR="008805A5">
        <w:rPr>
          <w:lang w:val="es-ES"/>
        </w:rPr>
        <w:t xml:space="preserve"> no limite</w:t>
      </w:r>
      <w:r>
        <w:rPr>
          <w:lang w:val="es-ES"/>
        </w:rPr>
        <w:t>n</w:t>
      </w:r>
      <w:r w:rsidR="008805A5">
        <w:rPr>
          <w:lang w:val="es-ES"/>
        </w:rPr>
        <w:t xml:space="preserve"> la </w:t>
      </w:r>
      <w:r>
        <w:rPr>
          <w:lang w:val="es-ES"/>
        </w:rPr>
        <w:t>participación</w:t>
      </w:r>
      <w:r w:rsidR="008805A5">
        <w:rPr>
          <w:lang w:val="es-ES"/>
        </w:rPr>
        <w:t xml:space="preserve">, lo cual </w:t>
      </w:r>
      <w:r>
        <w:rPr>
          <w:lang w:val="es-ES"/>
        </w:rPr>
        <w:t>podría incluir aspectos de fechas y horarios</w:t>
      </w:r>
      <w:r w:rsidR="008408FF" w:rsidRPr="00E16CCB">
        <w:rPr>
          <w:lang w:val="es-ES"/>
        </w:rPr>
        <w:t xml:space="preserve">; </w:t>
      </w:r>
    </w:p>
    <w:p w14:paraId="61131B04" w14:textId="77777777" w:rsidR="002C092A" w:rsidRPr="00E16CCB" w:rsidRDefault="002C092A" w:rsidP="001F3101">
      <w:pPr>
        <w:pStyle w:val="Prrafodelista"/>
        <w:spacing w:after="0" w:line="240" w:lineRule="auto"/>
        <w:ind w:left="1080"/>
        <w:jc w:val="both"/>
        <w:rPr>
          <w:lang w:val="es-ES"/>
        </w:rPr>
      </w:pPr>
    </w:p>
    <w:p w14:paraId="0C89E15C" w14:textId="16031438" w:rsidR="008408FF" w:rsidRPr="00E16CCB" w:rsidRDefault="009E13BE" w:rsidP="00303A6D">
      <w:pPr>
        <w:pStyle w:val="Prrafodelista"/>
        <w:numPr>
          <w:ilvl w:val="0"/>
          <w:numId w:val="44"/>
        </w:numPr>
        <w:spacing w:after="0" w:line="240" w:lineRule="auto"/>
        <w:jc w:val="both"/>
        <w:rPr>
          <w:lang w:val="es-ES"/>
        </w:rPr>
      </w:pPr>
      <w:r>
        <w:rPr>
          <w:lang w:val="es-ES"/>
        </w:rPr>
        <w:t>A</w:t>
      </w:r>
      <w:r w:rsidR="008805A5">
        <w:rPr>
          <w:lang w:val="es-ES"/>
        </w:rPr>
        <w:t>sistencia financiera</w:t>
      </w:r>
      <w:r w:rsidR="008408FF" w:rsidRPr="00E16CCB">
        <w:rPr>
          <w:lang w:val="es-ES"/>
        </w:rPr>
        <w:t>.</w:t>
      </w:r>
    </w:p>
    <w:bookmarkEnd w:id="12"/>
    <w:p w14:paraId="66CF2739" w14:textId="77777777" w:rsidR="002C092A" w:rsidRPr="00E16CCB" w:rsidRDefault="002C092A" w:rsidP="001F3101">
      <w:pPr>
        <w:pStyle w:val="Prrafodelista"/>
        <w:rPr>
          <w:lang w:val="es-ES"/>
        </w:rPr>
      </w:pPr>
    </w:p>
    <w:p w14:paraId="20973375" w14:textId="0DF89756" w:rsidR="008408FF" w:rsidRPr="00E16CCB" w:rsidRDefault="005E5DD6" w:rsidP="00303A6D">
      <w:pPr>
        <w:pStyle w:val="Prrafodelista"/>
        <w:numPr>
          <w:ilvl w:val="0"/>
          <w:numId w:val="42"/>
        </w:numPr>
        <w:spacing w:after="0" w:line="240" w:lineRule="auto"/>
        <w:jc w:val="both"/>
        <w:rPr>
          <w:lang w:val="es-ES"/>
        </w:rPr>
      </w:pPr>
      <w:r>
        <w:rPr>
          <w:lang w:val="es-ES"/>
        </w:rPr>
        <w:t>Además</w:t>
      </w:r>
      <w:r w:rsidR="00545B20" w:rsidRPr="00E16CCB">
        <w:rPr>
          <w:lang w:val="es-ES"/>
        </w:rPr>
        <w:t>,</w:t>
      </w:r>
      <w:r w:rsidR="000C2E11">
        <w:rPr>
          <w:lang w:val="es-ES"/>
        </w:rPr>
        <w:t xml:space="preserve"> </w:t>
      </w:r>
      <w:r w:rsidR="009E13BE">
        <w:rPr>
          <w:lang w:val="es-ES"/>
        </w:rPr>
        <w:t>las</w:t>
      </w:r>
      <w:r w:rsidR="000C2E11">
        <w:rPr>
          <w:lang w:val="es-ES"/>
        </w:rPr>
        <w:t xml:space="preserve"> medidas de los Estados parte</w:t>
      </w:r>
      <w:r w:rsidR="001D02E4">
        <w:rPr>
          <w:lang w:val="es-ES"/>
        </w:rPr>
        <w:t>s</w:t>
      </w:r>
      <w:r w:rsidR="000C2E11">
        <w:rPr>
          <w:lang w:val="es-ES"/>
        </w:rPr>
        <w:t xml:space="preserve"> que también contribuirían a la transparencia </w:t>
      </w:r>
      <w:r w:rsidR="009E13BE">
        <w:rPr>
          <w:lang w:val="es-ES"/>
        </w:rPr>
        <w:t>incluyen</w:t>
      </w:r>
      <w:r w:rsidR="000C2E11">
        <w:rPr>
          <w:lang w:val="es-ES"/>
        </w:rPr>
        <w:t xml:space="preserve"> asegurar que</w:t>
      </w:r>
      <w:r w:rsidR="009E13BE">
        <w:rPr>
          <w:lang w:val="es-ES"/>
        </w:rPr>
        <w:t xml:space="preserve"> se disponga de</w:t>
      </w:r>
      <w:r w:rsidR="000C2E11">
        <w:rPr>
          <w:lang w:val="es-ES"/>
        </w:rPr>
        <w:t xml:space="preserve"> toda la información pertinente </w:t>
      </w:r>
      <w:r w:rsidR="009E13BE">
        <w:rPr>
          <w:lang w:val="es-ES"/>
        </w:rPr>
        <w:t xml:space="preserve">y que esta </w:t>
      </w:r>
      <w:r w:rsidR="000C2E11">
        <w:rPr>
          <w:lang w:val="es-ES"/>
        </w:rPr>
        <w:t xml:space="preserve">sea accesible, y que todas las denuncias, causas y resoluciones judiciales se registren y </w:t>
      </w:r>
      <w:r w:rsidR="009E13BE">
        <w:rPr>
          <w:lang w:val="es-ES"/>
        </w:rPr>
        <w:t>notifiquen</w:t>
      </w:r>
      <w:r w:rsidR="000C2E11">
        <w:rPr>
          <w:lang w:val="es-ES"/>
        </w:rPr>
        <w:t xml:space="preserve"> debidamente.</w:t>
      </w:r>
    </w:p>
    <w:p w14:paraId="14A09717" w14:textId="77777777" w:rsidR="002C092A" w:rsidRPr="00E16CCB" w:rsidRDefault="002C092A" w:rsidP="001F3101">
      <w:pPr>
        <w:pStyle w:val="Prrafodelista"/>
        <w:spacing w:after="0" w:line="240" w:lineRule="auto"/>
        <w:jc w:val="both"/>
        <w:rPr>
          <w:lang w:val="es-ES"/>
        </w:rPr>
      </w:pPr>
    </w:p>
    <w:p w14:paraId="639DC959" w14:textId="7E7E77DF" w:rsidR="008408FF" w:rsidRPr="000C2E11" w:rsidRDefault="00993DB7" w:rsidP="00303A6D">
      <w:pPr>
        <w:pStyle w:val="Prrafodelista"/>
        <w:numPr>
          <w:ilvl w:val="2"/>
          <w:numId w:val="2"/>
        </w:numPr>
        <w:spacing w:after="0" w:line="240" w:lineRule="auto"/>
        <w:jc w:val="both"/>
        <w:rPr>
          <w:i/>
          <w:lang w:val="es-ES"/>
        </w:rPr>
      </w:pPr>
      <w:r w:rsidRPr="000C2E11">
        <w:rPr>
          <w:i/>
          <w:lang w:val="es-ES"/>
        </w:rPr>
        <w:t>Artículo</w:t>
      </w:r>
      <w:r w:rsidR="000C2E11" w:rsidRPr="000C2E11">
        <w:rPr>
          <w:i/>
          <w:lang w:val="es-ES"/>
        </w:rPr>
        <w:t xml:space="preserve"> </w:t>
      </w:r>
      <w:r w:rsidR="008408FF" w:rsidRPr="000C2E11">
        <w:rPr>
          <w:i/>
          <w:lang w:val="es-ES"/>
        </w:rPr>
        <w:t>13</w:t>
      </w:r>
      <w:r w:rsidR="00AC54CB" w:rsidRPr="000C2E11">
        <w:rPr>
          <w:i/>
          <w:lang w:val="es-ES"/>
        </w:rPr>
        <w:t xml:space="preserve">, párrafo </w:t>
      </w:r>
      <w:r w:rsidR="008408FF" w:rsidRPr="000C2E11">
        <w:rPr>
          <w:i/>
          <w:lang w:val="es-ES"/>
        </w:rPr>
        <w:t>2</w:t>
      </w:r>
    </w:p>
    <w:p w14:paraId="40EA1FA0" w14:textId="77777777" w:rsidR="002C092A" w:rsidRPr="000C2E11" w:rsidRDefault="002C092A" w:rsidP="001F3101">
      <w:pPr>
        <w:pStyle w:val="Prrafodelista"/>
        <w:spacing w:after="0" w:line="240" w:lineRule="auto"/>
        <w:ind w:left="2160"/>
        <w:jc w:val="both"/>
        <w:rPr>
          <w:i/>
          <w:lang w:val="es-ES"/>
        </w:rPr>
      </w:pPr>
    </w:p>
    <w:p w14:paraId="37423DDD" w14:textId="1D42EE6A" w:rsidR="00C767B0" w:rsidRPr="000C2E11" w:rsidRDefault="000C2E11" w:rsidP="00303A6D">
      <w:pPr>
        <w:pStyle w:val="Prrafodelista"/>
        <w:numPr>
          <w:ilvl w:val="0"/>
          <w:numId w:val="42"/>
        </w:numPr>
        <w:spacing w:after="0" w:line="240" w:lineRule="auto"/>
        <w:jc w:val="both"/>
        <w:rPr>
          <w:lang w:val="es-ES"/>
        </w:rPr>
      </w:pPr>
      <w:r>
        <w:rPr>
          <w:lang w:val="es-ES"/>
        </w:rPr>
        <w:t>A fin de hacer efectivo el derecho a</w:t>
      </w:r>
      <w:r w:rsidR="008408FF" w:rsidRPr="000C2E11">
        <w:rPr>
          <w:lang w:val="es-ES"/>
        </w:rPr>
        <w:t xml:space="preserve"> </w:t>
      </w:r>
      <w:r w:rsidR="00752C4C" w:rsidRPr="000C2E11">
        <w:rPr>
          <w:lang w:val="es-ES"/>
        </w:rPr>
        <w:t>la igualdad</w:t>
      </w:r>
      <w:r w:rsidR="008408FF" w:rsidRPr="000C2E11">
        <w:rPr>
          <w:lang w:val="es-ES"/>
        </w:rPr>
        <w:t xml:space="preserve"> </w:t>
      </w:r>
      <w:r>
        <w:rPr>
          <w:lang w:val="es-ES"/>
        </w:rPr>
        <w:t xml:space="preserve">y la </w:t>
      </w:r>
      <w:r w:rsidR="008408FF" w:rsidRPr="000C2E11">
        <w:rPr>
          <w:lang w:val="es-ES"/>
        </w:rPr>
        <w:t>no</w:t>
      </w:r>
      <w:r>
        <w:rPr>
          <w:lang w:val="es-ES"/>
        </w:rPr>
        <w:t xml:space="preserve"> </w:t>
      </w:r>
      <w:r w:rsidR="0031414E" w:rsidRPr="000C2E11">
        <w:rPr>
          <w:lang w:val="es-ES"/>
        </w:rPr>
        <w:t>discriminación</w:t>
      </w:r>
      <w:r w:rsidR="008408FF" w:rsidRPr="000C2E11">
        <w:rPr>
          <w:lang w:val="es-ES"/>
        </w:rPr>
        <w:t xml:space="preserve">, </w:t>
      </w:r>
      <w:r w:rsidR="004F3929">
        <w:rPr>
          <w:lang w:val="es-ES"/>
        </w:rPr>
        <w:t xml:space="preserve">es necesario llevar a cabo actividades de concienciación de los agentes encargados de hacer cumplir la ley y los titulares de derechos, y actividades de </w:t>
      </w:r>
      <w:r w:rsidR="00D46412">
        <w:rPr>
          <w:lang w:val="es-ES"/>
        </w:rPr>
        <w:t>fortalecimiento</w:t>
      </w:r>
      <w:r w:rsidR="004F3929">
        <w:rPr>
          <w:lang w:val="es-ES"/>
        </w:rPr>
        <w:t xml:space="preserve"> de </w:t>
      </w:r>
      <w:r w:rsidR="00D46412">
        <w:rPr>
          <w:lang w:val="es-ES"/>
        </w:rPr>
        <w:t xml:space="preserve">la </w:t>
      </w:r>
      <w:r w:rsidR="004F3929">
        <w:rPr>
          <w:lang w:val="es-ES"/>
        </w:rPr>
        <w:t>capacidad en favor de los garantes de los derechos para alentar un respeto y cumplimiento adecuado</w:t>
      </w:r>
      <w:r w:rsidR="00D46412">
        <w:rPr>
          <w:lang w:val="es-ES"/>
        </w:rPr>
        <w:t>s</w:t>
      </w:r>
      <w:r w:rsidR="004F3929">
        <w:rPr>
          <w:lang w:val="es-ES"/>
        </w:rPr>
        <w:t xml:space="preserve"> de los derechos y las obligaciones. </w:t>
      </w:r>
      <w:r w:rsidR="00DB104B" w:rsidRPr="000C2E11">
        <w:rPr>
          <w:lang w:val="es-ES"/>
        </w:rPr>
        <w:t xml:space="preserve"> </w:t>
      </w:r>
      <w:r w:rsidR="004F3929">
        <w:rPr>
          <w:lang w:val="es-ES"/>
        </w:rPr>
        <w:t xml:space="preserve">Una </w:t>
      </w:r>
      <w:r w:rsidR="00D46412">
        <w:rPr>
          <w:lang w:val="es-ES"/>
        </w:rPr>
        <w:t>capacitación</w:t>
      </w:r>
      <w:r w:rsidR="004F3929">
        <w:rPr>
          <w:lang w:val="es-ES"/>
        </w:rPr>
        <w:t xml:space="preserve"> adecuada para las personas que trabajan en el ámbito de la administración de justicia debería abarcar</w:t>
      </w:r>
      <w:r w:rsidR="008408FF" w:rsidRPr="000C2E11">
        <w:rPr>
          <w:lang w:val="es-ES"/>
        </w:rPr>
        <w:t>:</w:t>
      </w:r>
    </w:p>
    <w:p w14:paraId="19D58330" w14:textId="77777777" w:rsidR="002C092A" w:rsidRPr="000C2E11" w:rsidRDefault="002C092A" w:rsidP="001F3101">
      <w:pPr>
        <w:pStyle w:val="Prrafodelista"/>
        <w:spacing w:after="0" w:line="240" w:lineRule="auto"/>
        <w:jc w:val="both"/>
        <w:rPr>
          <w:lang w:val="es-ES"/>
        </w:rPr>
      </w:pPr>
    </w:p>
    <w:p w14:paraId="034C1BA9" w14:textId="31FD88C9" w:rsidR="00C767B0" w:rsidRPr="000C2E11" w:rsidRDefault="004F3929" w:rsidP="00303A6D">
      <w:pPr>
        <w:pStyle w:val="Prrafodelista"/>
        <w:numPr>
          <w:ilvl w:val="0"/>
          <w:numId w:val="49"/>
        </w:numPr>
        <w:spacing w:after="0" w:line="240" w:lineRule="auto"/>
        <w:jc w:val="both"/>
        <w:rPr>
          <w:lang w:val="es-ES"/>
        </w:rPr>
      </w:pPr>
      <w:r>
        <w:rPr>
          <w:lang w:val="es-ES"/>
        </w:rPr>
        <w:t>La</w:t>
      </w:r>
      <w:r w:rsidR="00D46412">
        <w:rPr>
          <w:lang w:val="es-ES"/>
        </w:rPr>
        <w:t>s características</w:t>
      </w:r>
      <w:r>
        <w:rPr>
          <w:lang w:val="es-ES"/>
        </w:rPr>
        <w:t xml:space="preserve"> complej</w:t>
      </w:r>
      <w:r w:rsidR="00D46412">
        <w:rPr>
          <w:lang w:val="es-ES"/>
        </w:rPr>
        <w:t>as</w:t>
      </w:r>
      <w:r>
        <w:rPr>
          <w:lang w:val="es-ES"/>
        </w:rPr>
        <w:t xml:space="preserve"> de la </w:t>
      </w:r>
      <w:proofErr w:type="spellStart"/>
      <w:r>
        <w:rPr>
          <w:lang w:val="es-ES"/>
        </w:rPr>
        <w:t>interseccionalidad</w:t>
      </w:r>
      <w:proofErr w:type="spellEnd"/>
      <w:r w:rsidR="00D46412">
        <w:rPr>
          <w:lang w:val="es-ES"/>
        </w:rPr>
        <w:t xml:space="preserve"> incluyendo, entre otras cosas, </w:t>
      </w:r>
      <w:r>
        <w:rPr>
          <w:lang w:val="es-ES"/>
        </w:rPr>
        <w:t xml:space="preserve">la identificación </w:t>
      </w:r>
      <w:r w:rsidR="008408FF" w:rsidRPr="000C2E11">
        <w:rPr>
          <w:lang w:val="es-ES"/>
        </w:rPr>
        <w:t>cultural, religio</w:t>
      </w:r>
      <w:r>
        <w:rPr>
          <w:lang w:val="es-ES"/>
        </w:rPr>
        <w:t xml:space="preserve">sa y social de la persona y el hecho de que las personas no deberían ser identificadas </w:t>
      </w:r>
      <w:r w:rsidR="00D46412">
        <w:rPr>
          <w:lang w:val="es-ES"/>
        </w:rPr>
        <w:t xml:space="preserve">solamente </w:t>
      </w:r>
      <w:r>
        <w:rPr>
          <w:lang w:val="es-ES"/>
        </w:rPr>
        <w:t xml:space="preserve">sobre la base de la </w:t>
      </w:r>
      <w:r w:rsidR="00546EEA" w:rsidRPr="000C2E11">
        <w:rPr>
          <w:lang w:val="es-ES"/>
        </w:rPr>
        <w:t>discapacidad</w:t>
      </w:r>
      <w:r w:rsidR="008408FF" w:rsidRPr="000C2E11">
        <w:rPr>
          <w:lang w:val="es-ES"/>
        </w:rPr>
        <w:t>;</w:t>
      </w:r>
    </w:p>
    <w:p w14:paraId="6B448297" w14:textId="77777777" w:rsidR="002C092A" w:rsidRPr="000C2E11" w:rsidRDefault="002C092A" w:rsidP="001F3101">
      <w:pPr>
        <w:pStyle w:val="Prrafodelista"/>
        <w:spacing w:after="0" w:line="240" w:lineRule="auto"/>
        <w:ind w:left="1080"/>
        <w:jc w:val="both"/>
        <w:rPr>
          <w:lang w:val="es-ES"/>
        </w:rPr>
      </w:pPr>
    </w:p>
    <w:p w14:paraId="19CDC3BE" w14:textId="2A912C05" w:rsidR="00C767B0" w:rsidRPr="000C2E11" w:rsidRDefault="004F3929" w:rsidP="00303A6D">
      <w:pPr>
        <w:pStyle w:val="Prrafodelista"/>
        <w:numPr>
          <w:ilvl w:val="0"/>
          <w:numId w:val="49"/>
        </w:numPr>
        <w:spacing w:after="0" w:line="240" w:lineRule="auto"/>
        <w:jc w:val="both"/>
        <w:rPr>
          <w:lang w:val="es-ES"/>
        </w:rPr>
      </w:pPr>
      <w:r>
        <w:rPr>
          <w:lang w:val="es-ES"/>
        </w:rPr>
        <w:t>La</w:t>
      </w:r>
      <w:r w:rsidR="008408FF" w:rsidRPr="000C2E11">
        <w:rPr>
          <w:lang w:val="es-ES"/>
        </w:rPr>
        <w:t xml:space="preserve"> diversi</w:t>
      </w:r>
      <w:r>
        <w:rPr>
          <w:lang w:val="es-ES"/>
        </w:rPr>
        <w:t>dad de la comunidad de personas con discapacidad y lo que estas requiere</w:t>
      </w:r>
      <w:r w:rsidR="00D46412">
        <w:rPr>
          <w:lang w:val="es-ES"/>
        </w:rPr>
        <w:t>n</w:t>
      </w:r>
      <w:r>
        <w:rPr>
          <w:lang w:val="es-ES"/>
        </w:rPr>
        <w:t xml:space="preserve"> a título individual para tener un acceso efectivo a todos los aspectos del sistema de justicia en igualdad de condiciones con las demás</w:t>
      </w:r>
      <w:r w:rsidR="008408FF" w:rsidRPr="000C2E11">
        <w:rPr>
          <w:lang w:val="es-ES"/>
        </w:rPr>
        <w:t>;</w:t>
      </w:r>
    </w:p>
    <w:p w14:paraId="1BA40658" w14:textId="77777777" w:rsidR="002C092A" w:rsidRPr="000C2E11" w:rsidRDefault="002C092A" w:rsidP="001F3101">
      <w:pPr>
        <w:pStyle w:val="Prrafodelista"/>
        <w:spacing w:after="0" w:line="240" w:lineRule="auto"/>
        <w:ind w:left="1080"/>
        <w:jc w:val="both"/>
        <w:rPr>
          <w:lang w:val="es-ES"/>
        </w:rPr>
      </w:pPr>
    </w:p>
    <w:p w14:paraId="05DAFCFD" w14:textId="03614A25" w:rsidR="00C767B0" w:rsidRPr="000C2E11" w:rsidRDefault="004F3929" w:rsidP="00303A6D">
      <w:pPr>
        <w:pStyle w:val="Prrafodelista"/>
        <w:numPr>
          <w:ilvl w:val="0"/>
          <w:numId w:val="49"/>
        </w:numPr>
        <w:spacing w:after="0" w:line="240" w:lineRule="auto"/>
        <w:jc w:val="both"/>
        <w:rPr>
          <w:lang w:val="es-ES"/>
        </w:rPr>
      </w:pPr>
      <w:r>
        <w:rPr>
          <w:lang w:val="es-ES"/>
        </w:rPr>
        <w:lastRenderedPageBreak/>
        <w:t xml:space="preserve">La autonomía de las </w:t>
      </w:r>
      <w:r w:rsidR="0031414E" w:rsidRPr="000C2E11">
        <w:rPr>
          <w:lang w:val="es-ES"/>
        </w:rPr>
        <w:t>personas con discapacidad</w:t>
      </w:r>
      <w:r w:rsidR="00E53C57" w:rsidRPr="000C2E11">
        <w:rPr>
          <w:lang w:val="es-ES"/>
        </w:rPr>
        <w:t xml:space="preserve"> </w:t>
      </w:r>
      <w:r>
        <w:rPr>
          <w:lang w:val="es-ES"/>
        </w:rPr>
        <w:t xml:space="preserve">y la </w:t>
      </w:r>
      <w:r w:rsidR="00E53C57" w:rsidRPr="000C2E11">
        <w:rPr>
          <w:lang w:val="es-ES"/>
        </w:rPr>
        <w:t>importanc</w:t>
      </w:r>
      <w:r>
        <w:rPr>
          <w:lang w:val="es-ES"/>
        </w:rPr>
        <w:t>ia de la capacidad jurídica para todos</w:t>
      </w:r>
      <w:r w:rsidR="008408FF" w:rsidRPr="000C2E11">
        <w:rPr>
          <w:lang w:val="es-ES"/>
        </w:rPr>
        <w:t>;</w:t>
      </w:r>
    </w:p>
    <w:p w14:paraId="7CFB4E4A" w14:textId="77777777" w:rsidR="002C092A" w:rsidRPr="000C2E11" w:rsidRDefault="002C092A" w:rsidP="001F3101">
      <w:pPr>
        <w:pStyle w:val="Prrafodelista"/>
        <w:spacing w:after="0" w:line="240" w:lineRule="auto"/>
        <w:ind w:left="1080"/>
        <w:jc w:val="both"/>
        <w:rPr>
          <w:lang w:val="es-ES"/>
        </w:rPr>
      </w:pPr>
    </w:p>
    <w:p w14:paraId="3D28196D" w14:textId="69890BE6" w:rsidR="008408FF" w:rsidRPr="000C2E11" w:rsidRDefault="004F3929" w:rsidP="00E53C57">
      <w:pPr>
        <w:pStyle w:val="Prrafodelista"/>
        <w:numPr>
          <w:ilvl w:val="0"/>
          <w:numId w:val="49"/>
        </w:numPr>
        <w:spacing w:after="0" w:line="240" w:lineRule="auto"/>
        <w:jc w:val="both"/>
        <w:rPr>
          <w:lang w:val="es-ES"/>
        </w:rPr>
      </w:pPr>
      <w:r>
        <w:rPr>
          <w:lang w:val="es-ES"/>
        </w:rPr>
        <w:t xml:space="preserve">El papel central de una comunicación eficaz y trascendente para lograr </w:t>
      </w:r>
      <w:r w:rsidR="00D46412">
        <w:rPr>
          <w:lang w:val="es-ES"/>
        </w:rPr>
        <w:t>una verdadera</w:t>
      </w:r>
      <w:r>
        <w:rPr>
          <w:lang w:val="es-ES"/>
        </w:rPr>
        <w:t xml:space="preserve"> inclusión</w:t>
      </w:r>
      <w:r w:rsidR="00545B20" w:rsidRPr="000C2E11">
        <w:rPr>
          <w:lang w:val="es-ES"/>
        </w:rPr>
        <w:t>.</w:t>
      </w:r>
      <w:r w:rsidR="008408FF" w:rsidRPr="000C2E11">
        <w:rPr>
          <w:lang w:val="es-ES"/>
        </w:rPr>
        <w:t xml:space="preserve"> </w:t>
      </w:r>
    </w:p>
    <w:p w14:paraId="4664482F" w14:textId="77777777" w:rsidR="008408FF" w:rsidRPr="000C2E11" w:rsidRDefault="008408FF" w:rsidP="008408FF">
      <w:pPr>
        <w:spacing w:after="0" w:line="240" w:lineRule="auto"/>
        <w:rPr>
          <w:lang w:val="es-ES"/>
        </w:rPr>
      </w:pPr>
    </w:p>
    <w:p w14:paraId="103207E5" w14:textId="718D5EEB" w:rsidR="00A9787A" w:rsidRPr="000C2E11" w:rsidRDefault="00993DB7" w:rsidP="00AC54CB">
      <w:pPr>
        <w:pStyle w:val="Prrafodelista"/>
        <w:numPr>
          <w:ilvl w:val="1"/>
          <w:numId w:val="2"/>
        </w:numPr>
        <w:spacing w:after="0" w:line="240" w:lineRule="auto"/>
        <w:jc w:val="both"/>
        <w:rPr>
          <w:lang w:val="es-ES"/>
        </w:rPr>
      </w:pPr>
      <w:r w:rsidRPr="000C2E11">
        <w:rPr>
          <w:b/>
          <w:lang w:val="es-ES"/>
        </w:rPr>
        <w:t>Artículo</w:t>
      </w:r>
      <w:r w:rsidR="00AC54CB" w:rsidRPr="000C2E11">
        <w:rPr>
          <w:b/>
          <w:lang w:val="es-ES"/>
        </w:rPr>
        <w:t xml:space="preserve"> </w:t>
      </w:r>
      <w:r w:rsidR="006D3F1F" w:rsidRPr="000C2E11">
        <w:rPr>
          <w:b/>
          <w:lang w:val="es-ES"/>
        </w:rPr>
        <w:t xml:space="preserve">14 – </w:t>
      </w:r>
      <w:r w:rsidR="00AC54CB" w:rsidRPr="000C2E11">
        <w:rPr>
          <w:b/>
          <w:lang w:val="es-ES"/>
        </w:rPr>
        <w:t>Libertad y seguridad de la persona</w:t>
      </w:r>
      <w:r w:rsidR="006D3F1F" w:rsidRPr="000C2E11">
        <w:rPr>
          <w:b/>
          <w:lang w:val="es-ES"/>
        </w:rPr>
        <w:t xml:space="preserve">, </w:t>
      </w:r>
      <w:r w:rsidRPr="000C2E11">
        <w:rPr>
          <w:b/>
          <w:lang w:val="es-ES"/>
        </w:rPr>
        <w:t>artículo</w:t>
      </w:r>
      <w:r w:rsidR="00AC54CB" w:rsidRPr="000C2E11">
        <w:rPr>
          <w:b/>
          <w:lang w:val="es-ES"/>
        </w:rPr>
        <w:t xml:space="preserve"> </w:t>
      </w:r>
      <w:r w:rsidR="006D3F1F" w:rsidRPr="000C2E11">
        <w:rPr>
          <w:b/>
          <w:lang w:val="es-ES"/>
        </w:rPr>
        <w:t xml:space="preserve">15 – </w:t>
      </w:r>
      <w:r w:rsidR="00AC54CB" w:rsidRPr="000C2E11">
        <w:rPr>
          <w:b/>
          <w:lang w:val="es-ES"/>
        </w:rPr>
        <w:t>Protección contra la tortura y otros tratos o penas crueles, inhumanos o degradantes</w:t>
      </w:r>
      <w:r w:rsidR="00196770" w:rsidRPr="000C2E11">
        <w:rPr>
          <w:b/>
          <w:lang w:val="es-ES"/>
        </w:rPr>
        <w:t xml:space="preserve">, </w:t>
      </w:r>
      <w:r w:rsidR="00AC54CB" w:rsidRPr="000C2E11">
        <w:rPr>
          <w:b/>
          <w:lang w:val="es-ES"/>
        </w:rPr>
        <w:t xml:space="preserve">artículo </w:t>
      </w:r>
      <w:r w:rsidR="00A9787A" w:rsidRPr="000C2E11">
        <w:rPr>
          <w:b/>
          <w:lang w:val="es-ES"/>
        </w:rPr>
        <w:t xml:space="preserve">16 – </w:t>
      </w:r>
      <w:r w:rsidR="00AC54CB" w:rsidRPr="000C2E11">
        <w:rPr>
          <w:b/>
          <w:lang w:val="es-ES"/>
        </w:rPr>
        <w:t>Protección contra la explotación, la violencia y el abuso</w:t>
      </w:r>
      <w:r w:rsidR="00D46412">
        <w:rPr>
          <w:b/>
          <w:lang w:val="es-ES"/>
        </w:rPr>
        <w:t>,</w:t>
      </w:r>
      <w:r w:rsidR="00196770" w:rsidRPr="000C2E11">
        <w:rPr>
          <w:b/>
          <w:lang w:val="es-ES"/>
        </w:rPr>
        <w:t xml:space="preserve"> </w:t>
      </w:r>
      <w:r w:rsidR="00AC54CB" w:rsidRPr="000C2E11">
        <w:rPr>
          <w:b/>
          <w:lang w:val="es-ES"/>
        </w:rPr>
        <w:t>y</w:t>
      </w:r>
      <w:r w:rsidR="00196770" w:rsidRPr="000C2E11">
        <w:rPr>
          <w:b/>
          <w:lang w:val="es-ES"/>
        </w:rPr>
        <w:t xml:space="preserve"> </w:t>
      </w:r>
      <w:r w:rsidRPr="000C2E11">
        <w:rPr>
          <w:b/>
          <w:lang w:val="es-ES"/>
        </w:rPr>
        <w:t>artículo</w:t>
      </w:r>
      <w:r w:rsidR="00AC54CB" w:rsidRPr="000C2E11">
        <w:rPr>
          <w:b/>
          <w:lang w:val="es-ES"/>
        </w:rPr>
        <w:t xml:space="preserve"> </w:t>
      </w:r>
      <w:r w:rsidR="00196770" w:rsidRPr="000C2E11">
        <w:rPr>
          <w:b/>
          <w:lang w:val="es-ES"/>
        </w:rPr>
        <w:t xml:space="preserve">17 </w:t>
      </w:r>
      <w:r w:rsidR="00AC54CB" w:rsidRPr="000C2E11">
        <w:rPr>
          <w:b/>
          <w:lang w:val="es-ES"/>
        </w:rPr>
        <w:t>– Protección de la integridad personal</w:t>
      </w:r>
    </w:p>
    <w:p w14:paraId="6A65A758" w14:textId="77777777" w:rsidR="008408FF" w:rsidRPr="000C2E11" w:rsidRDefault="008408FF" w:rsidP="008408FF">
      <w:pPr>
        <w:spacing w:after="0" w:line="240" w:lineRule="auto"/>
        <w:rPr>
          <w:lang w:val="es-ES"/>
        </w:rPr>
      </w:pPr>
    </w:p>
    <w:p w14:paraId="58D1BBED" w14:textId="5609328E" w:rsidR="00C767B0" w:rsidRPr="000C2E11" w:rsidRDefault="00D34C0D" w:rsidP="00303A6D">
      <w:pPr>
        <w:pStyle w:val="Prrafodelista"/>
        <w:numPr>
          <w:ilvl w:val="0"/>
          <w:numId w:val="42"/>
        </w:numPr>
        <w:spacing w:after="0" w:line="240" w:lineRule="auto"/>
        <w:jc w:val="both"/>
        <w:rPr>
          <w:lang w:val="es-ES"/>
        </w:rPr>
      </w:pPr>
      <w:r w:rsidRPr="000C2E11">
        <w:rPr>
          <w:lang w:val="es-ES"/>
        </w:rPr>
        <w:t>El Comité</w:t>
      </w:r>
      <w:r w:rsidR="00145DC1" w:rsidRPr="000C2E11">
        <w:rPr>
          <w:lang w:val="es-ES"/>
        </w:rPr>
        <w:t xml:space="preserve"> </w:t>
      </w:r>
      <w:r w:rsidR="004F3929">
        <w:rPr>
          <w:lang w:val="es-ES"/>
        </w:rPr>
        <w:t xml:space="preserve">está especialmente preocupado </w:t>
      </w:r>
      <w:r w:rsidR="004F3929" w:rsidRPr="00D46412">
        <w:rPr>
          <w:lang w:val="es-ES"/>
        </w:rPr>
        <w:t>por la</w:t>
      </w:r>
      <w:r w:rsidR="00E46726" w:rsidRPr="00D46412">
        <w:rPr>
          <w:lang w:val="es-ES"/>
        </w:rPr>
        <w:t>s prácticas discriminatorias</w:t>
      </w:r>
      <w:r w:rsidR="00145DC1" w:rsidRPr="000C2E11">
        <w:rPr>
          <w:lang w:val="es-ES"/>
        </w:rPr>
        <w:t xml:space="preserve"> </w:t>
      </w:r>
      <w:r w:rsidR="00E46726">
        <w:rPr>
          <w:lang w:val="es-ES"/>
        </w:rPr>
        <w:t>de privación de libertad,</w:t>
      </w:r>
      <w:r w:rsidR="00145DC1" w:rsidRPr="000C2E11">
        <w:rPr>
          <w:lang w:val="es-ES"/>
        </w:rPr>
        <w:t xml:space="preserve"> tortur</w:t>
      </w:r>
      <w:r w:rsidR="00D46412">
        <w:rPr>
          <w:lang w:val="es-ES"/>
        </w:rPr>
        <w:t>a</w:t>
      </w:r>
      <w:r w:rsidR="00145DC1" w:rsidRPr="000C2E11">
        <w:rPr>
          <w:lang w:val="es-ES"/>
        </w:rPr>
        <w:t xml:space="preserve"> </w:t>
      </w:r>
      <w:r w:rsidR="00E46726">
        <w:rPr>
          <w:lang w:val="es-ES"/>
        </w:rPr>
        <w:t xml:space="preserve">y otros tratos </w:t>
      </w:r>
      <w:r w:rsidR="00D46412">
        <w:rPr>
          <w:lang w:val="es-ES"/>
        </w:rPr>
        <w:t>o</w:t>
      </w:r>
      <w:r w:rsidR="00E46726">
        <w:rPr>
          <w:lang w:val="es-ES"/>
        </w:rPr>
        <w:t xml:space="preserve"> penas crueles, inhumanos o degradantes</w:t>
      </w:r>
      <w:r w:rsidR="00145DC1" w:rsidRPr="000C2E11">
        <w:rPr>
          <w:lang w:val="es-ES"/>
        </w:rPr>
        <w:t>, violenc</w:t>
      </w:r>
      <w:r w:rsidR="00E46726">
        <w:rPr>
          <w:lang w:val="es-ES"/>
        </w:rPr>
        <w:t xml:space="preserve">ia contra las </w:t>
      </w:r>
      <w:r w:rsidR="0031414E" w:rsidRPr="000C2E11">
        <w:rPr>
          <w:lang w:val="es-ES"/>
        </w:rPr>
        <w:t>personas con discapacidad</w:t>
      </w:r>
      <w:r w:rsidR="00145DC1" w:rsidRPr="000C2E11">
        <w:rPr>
          <w:lang w:val="es-ES"/>
        </w:rPr>
        <w:t xml:space="preserve"> </w:t>
      </w:r>
      <w:r w:rsidR="00E46726">
        <w:rPr>
          <w:lang w:val="es-ES"/>
        </w:rPr>
        <w:t xml:space="preserve">y tratamientos forzosos a </w:t>
      </w:r>
      <w:r w:rsidR="0031414E" w:rsidRPr="000C2E11">
        <w:rPr>
          <w:lang w:val="es-ES"/>
        </w:rPr>
        <w:t>personas con discapacidad</w:t>
      </w:r>
      <w:r w:rsidR="00145DC1" w:rsidRPr="000C2E11">
        <w:rPr>
          <w:lang w:val="es-ES"/>
        </w:rPr>
        <w:t xml:space="preserve"> </w:t>
      </w:r>
      <w:r w:rsidR="00E46726">
        <w:rPr>
          <w:lang w:val="es-ES"/>
        </w:rPr>
        <w:t>dentro y fuera de los centros de salud mental</w:t>
      </w:r>
      <w:r w:rsidR="00145DC1" w:rsidRPr="000C2E11">
        <w:rPr>
          <w:lang w:val="es-ES"/>
        </w:rPr>
        <w:t xml:space="preserve">. </w:t>
      </w:r>
    </w:p>
    <w:p w14:paraId="01438F53" w14:textId="77777777" w:rsidR="002C092A" w:rsidRPr="000C2E11" w:rsidRDefault="002C092A" w:rsidP="001F3101">
      <w:pPr>
        <w:pStyle w:val="Prrafodelista"/>
        <w:spacing w:after="0" w:line="240" w:lineRule="auto"/>
        <w:jc w:val="both"/>
        <w:rPr>
          <w:lang w:val="es-ES"/>
        </w:rPr>
      </w:pPr>
    </w:p>
    <w:p w14:paraId="01234E97" w14:textId="211E7550" w:rsidR="008408FF" w:rsidRPr="000C2E11" w:rsidRDefault="00E46726" w:rsidP="000937B3">
      <w:pPr>
        <w:pStyle w:val="Prrafodelista"/>
        <w:numPr>
          <w:ilvl w:val="0"/>
          <w:numId w:val="42"/>
        </w:numPr>
        <w:spacing w:after="0" w:line="240" w:lineRule="auto"/>
        <w:jc w:val="both"/>
        <w:rPr>
          <w:lang w:val="es-ES"/>
        </w:rPr>
      </w:pPr>
      <w:r>
        <w:rPr>
          <w:lang w:val="es-ES"/>
        </w:rPr>
        <w:t>La</w:t>
      </w:r>
      <w:r w:rsidR="00196770" w:rsidRPr="000C2E11">
        <w:rPr>
          <w:lang w:val="es-ES"/>
        </w:rPr>
        <w:t xml:space="preserve"> institu</w:t>
      </w:r>
      <w:r>
        <w:rPr>
          <w:lang w:val="es-ES"/>
        </w:rPr>
        <w:t xml:space="preserve">cionalización de </w:t>
      </w:r>
      <w:r w:rsidR="00196770" w:rsidRPr="000C2E11">
        <w:rPr>
          <w:lang w:val="es-ES"/>
        </w:rPr>
        <w:t>person</w:t>
      </w:r>
      <w:r>
        <w:rPr>
          <w:lang w:val="es-ES"/>
        </w:rPr>
        <w:t>a</w:t>
      </w:r>
      <w:r w:rsidR="00196770" w:rsidRPr="000C2E11">
        <w:rPr>
          <w:lang w:val="es-ES"/>
        </w:rPr>
        <w:t>s</w:t>
      </w:r>
      <w:r>
        <w:rPr>
          <w:lang w:val="es-ES"/>
        </w:rPr>
        <w:t xml:space="preserve"> con discapacidad psicosocial contraviene numerosos artículos de la </w:t>
      </w:r>
      <w:r w:rsidR="00D34C0D" w:rsidRPr="000C2E11">
        <w:rPr>
          <w:lang w:val="es-ES"/>
        </w:rPr>
        <w:t>Convención</w:t>
      </w:r>
      <w:r w:rsidR="00196770" w:rsidRPr="000C2E11">
        <w:rPr>
          <w:lang w:val="es-ES"/>
        </w:rPr>
        <w:t xml:space="preserve">. </w:t>
      </w:r>
      <w:r>
        <w:rPr>
          <w:lang w:val="es-ES"/>
        </w:rPr>
        <w:t>El a</w:t>
      </w:r>
      <w:r w:rsidR="00993DB7" w:rsidRPr="000C2E11">
        <w:rPr>
          <w:lang w:val="es-ES"/>
        </w:rPr>
        <w:t>rtículo</w:t>
      </w:r>
      <w:r>
        <w:rPr>
          <w:lang w:val="es-ES"/>
        </w:rPr>
        <w:t xml:space="preserve"> </w:t>
      </w:r>
      <w:r w:rsidR="00196770" w:rsidRPr="000C2E11">
        <w:rPr>
          <w:lang w:val="es-ES"/>
        </w:rPr>
        <w:t>14</w:t>
      </w:r>
      <w:r>
        <w:rPr>
          <w:lang w:val="es-ES"/>
        </w:rPr>
        <w:t xml:space="preserve">, párrafo </w:t>
      </w:r>
      <w:r w:rsidR="00196770" w:rsidRPr="000C2E11">
        <w:rPr>
          <w:lang w:val="es-ES"/>
        </w:rPr>
        <w:t>1</w:t>
      </w:r>
      <w:r>
        <w:rPr>
          <w:lang w:val="es-ES"/>
        </w:rPr>
        <w:t xml:space="preserve"> </w:t>
      </w:r>
      <w:r w:rsidR="00196770" w:rsidRPr="000C2E11">
        <w:rPr>
          <w:lang w:val="es-ES"/>
        </w:rPr>
        <w:t>a)</w:t>
      </w:r>
      <w:r>
        <w:rPr>
          <w:lang w:val="es-ES"/>
        </w:rPr>
        <w:t>,</w:t>
      </w:r>
      <w:r w:rsidR="00196770" w:rsidRPr="000C2E11">
        <w:rPr>
          <w:lang w:val="es-ES"/>
        </w:rPr>
        <w:t xml:space="preserve"> </w:t>
      </w:r>
      <w:r>
        <w:rPr>
          <w:lang w:val="es-ES"/>
        </w:rPr>
        <w:t>dispone que las</w:t>
      </w:r>
      <w:r w:rsidR="00196770" w:rsidRPr="000C2E11">
        <w:rPr>
          <w:lang w:val="es-ES"/>
        </w:rPr>
        <w:t xml:space="preserve"> </w:t>
      </w:r>
      <w:r w:rsidR="0031414E" w:rsidRPr="000C2E11">
        <w:rPr>
          <w:lang w:val="es-ES"/>
        </w:rPr>
        <w:t>personas con discapacidad</w:t>
      </w:r>
      <w:r w:rsidR="00196770" w:rsidRPr="000C2E11">
        <w:rPr>
          <w:lang w:val="es-ES"/>
        </w:rPr>
        <w:t xml:space="preserve"> </w:t>
      </w:r>
      <w:r>
        <w:rPr>
          <w:lang w:val="es-ES"/>
        </w:rPr>
        <w:t>deben disfrutar del derecho a la libertad y la seguridad de la persona en igualdad de condiciones con las demás; y el</w:t>
      </w:r>
      <w:r w:rsidR="00196770" w:rsidRPr="000C2E11">
        <w:rPr>
          <w:lang w:val="es-ES"/>
        </w:rPr>
        <w:t xml:space="preserve"> </w:t>
      </w:r>
      <w:r w:rsidR="00993DB7" w:rsidRPr="000C2E11">
        <w:rPr>
          <w:lang w:val="es-ES"/>
        </w:rPr>
        <w:t>artículo</w:t>
      </w:r>
      <w:r w:rsidR="000937B3">
        <w:rPr>
          <w:lang w:val="es-ES"/>
        </w:rPr>
        <w:t xml:space="preserve"> </w:t>
      </w:r>
      <w:r w:rsidR="00196770" w:rsidRPr="000C2E11">
        <w:rPr>
          <w:lang w:val="es-ES"/>
        </w:rPr>
        <w:t>14</w:t>
      </w:r>
      <w:r w:rsidR="000937B3">
        <w:rPr>
          <w:lang w:val="es-ES"/>
        </w:rPr>
        <w:t xml:space="preserve">, párrafo </w:t>
      </w:r>
      <w:r w:rsidR="00196770" w:rsidRPr="000C2E11">
        <w:rPr>
          <w:lang w:val="es-ES"/>
        </w:rPr>
        <w:t>1</w:t>
      </w:r>
      <w:r w:rsidR="000937B3">
        <w:rPr>
          <w:lang w:val="es-ES"/>
        </w:rPr>
        <w:t xml:space="preserve"> b</w:t>
      </w:r>
      <w:r w:rsidR="00196770" w:rsidRPr="000C2E11">
        <w:rPr>
          <w:lang w:val="es-ES"/>
        </w:rPr>
        <w:t>)</w:t>
      </w:r>
      <w:r w:rsidR="000937B3">
        <w:rPr>
          <w:lang w:val="es-ES"/>
        </w:rPr>
        <w:t xml:space="preserve"> especifica que la </w:t>
      </w:r>
      <w:r w:rsidR="00196770" w:rsidRPr="000C2E11">
        <w:rPr>
          <w:lang w:val="es-ES"/>
        </w:rPr>
        <w:t>existenc</w:t>
      </w:r>
      <w:r w:rsidR="000937B3">
        <w:rPr>
          <w:lang w:val="es-ES"/>
        </w:rPr>
        <w:t xml:space="preserve">ia de una </w:t>
      </w:r>
      <w:r w:rsidR="00546EEA" w:rsidRPr="000C2E11">
        <w:rPr>
          <w:lang w:val="es-ES"/>
        </w:rPr>
        <w:t xml:space="preserve">discapacidad </w:t>
      </w:r>
      <w:r w:rsidR="000937B3" w:rsidRPr="000937B3">
        <w:rPr>
          <w:lang w:val="es-ES"/>
        </w:rPr>
        <w:t>no justifi</w:t>
      </w:r>
      <w:r w:rsidR="000937B3">
        <w:rPr>
          <w:lang w:val="es-ES"/>
        </w:rPr>
        <w:t>cará</w:t>
      </w:r>
      <w:r w:rsidR="000937B3" w:rsidRPr="000937B3">
        <w:rPr>
          <w:lang w:val="es-ES"/>
        </w:rPr>
        <w:t xml:space="preserve"> en ningún caso una privación de la libertad</w:t>
      </w:r>
      <w:r w:rsidR="00196770" w:rsidRPr="000C2E11">
        <w:rPr>
          <w:lang w:val="es-ES"/>
        </w:rPr>
        <w:t xml:space="preserve">. </w:t>
      </w:r>
      <w:r w:rsidR="000937B3">
        <w:rPr>
          <w:lang w:val="es-ES"/>
        </w:rPr>
        <w:t>Según el</w:t>
      </w:r>
      <w:r w:rsidR="00D34C0D" w:rsidRPr="000C2E11">
        <w:rPr>
          <w:lang w:val="es-ES"/>
        </w:rPr>
        <w:t xml:space="preserve"> Comité</w:t>
      </w:r>
      <w:r w:rsidR="00196770" w:rsidRPr="000C2E11">
        <w:rPr>
          <w:lang w:val="es-ES"/>
        </w:rPr>
        <w:t xml:space="preserve">, </w:t>
      </w:r>
      <w:r w:rsidR="000937B3">
        <w:rPr>
          <w:lang w:val="es-ES"/>
        </w:rPr>
        <w:t xml:space="preserve">el </w:t>
      </w:r>
      <w:r w:rsidR="00993DB7" w:rsidRPr="000C2E11">
        <w:rPr>
          <w:lang w:val="es-ES"/>
        </w:rPr>
        <w:t>artículo</w:t>
      </w:r>
      <w:r w:rsidR="000937B3">
        <w:rPr>
          <w:lang w:val="es-ES"/>
        </w:rPr>
        <w:t xml:space="preserve"> </w:t>
      </w:r>
      <w:r w:rsidR="00196770" w:rsidRPr="000C2E11">
        <w:rPr>
          <w:lang w:val="es-ES"/>
        </w:rPr>
        <w:t>14 impo</w:t>
      </w:r>
      <w:r w:rsidR="000937B3">
        <w:rPr>
          <w:lang w:val="es-ES"/>
        </w:rPr>
        <w:t xml:space="preserve">ne la prohibición </w:t>
      </w:r>
      <w:r w:rsidR="00196770" w:rsidRPr="000C2E11">
        <w:rPr>
          <w:lang w:val="es-ES"/>
        </w:rPr>
        <w:t>absolut</w:t>
      </w:r>
      <w:r w:rsidR="000937B3">
        <w:rPr>
          <w:lang w:val="es-ES"/>
        </w:rPr>
        <w:t>a</w:t>
      </w:r>
      <w:r w:rsidR="00196770" w:rsidRPr="000C2E11">
        <w:rPr>
          <w:lang w:val="es-ES"/>
        </w:rPr>
        <w:t xml:space="preserve"> </w:t>
      </w:r>
      <w:r w:rsidR="000937B3">
        <w:rPr>
          <w:lang w:val="es-ES"/>
        </w:rPr>
        <w:t>de</w:t>
      </w:r>
      <w:r w:rsidR="00196770" w:rsidRPr="000C2E11">
        <w:rPr>
          <w:lang w:val="es-ES"/>
        </w:rPr>
        <w:t xml:space="preserve"> institu</w:t>
      </w:r>
      <w:r w:rsidR="000937B3">
        <w:rPr>
          <w:lang w:val="es-ES"/>
        </w:rPr>
        <w:t xml:space="preserve">cionalizar a una persona basándose en </w:t>
      </w:r>
      <w:r w:rsidR="00196770" w:rsidRPr="000C2E11">
        <w:rPr>
          <w:lang w:val="es-ES"/>
        </w:rPr>
        <w:t>“</w:t>
      </w:r>
      <w:r w:rsidR="000937B3">
        <w:rPr>
          <w:lang w:val="es-ES"/>
        </w:rPr>
        <w:t>una deficiencia real o aparente</w:t>
      </w:r>
      <w:r w:rsidR="00196770" w:rsidRPr="000C2E11">
        <w:rPr>
          <w:lang w:val="es-ES"/>
        </w:rPr>
        <w:t>”</w:t>
      </w:r>
      <w:r w:rsidR="00196770" w:rsidRPr="000C2E11">
        <w:rPr>
          <w:rStyle w:val="Refdenotaalpie"/>
          <w:lang w:val="es-ES"/>
        </w:rPr>
        <w:footnoteReference w:id="70"/>
      </w:r>
      <w:r w:rsidR="000937B3">
        <w:rPr>
          <w:lang w:val="es-ES"/>
        </w:rPr>
        <w:t>.</w:t>
      </w:r>
      <w:r w:rsidR="00196770" w:rsidRPr="000C2E11">
        <w:rPr>
          <w:lang w:val="es-ES"/>
        </w:rPr>
        <w:t xml:space="preserve"> </w:t>
      </w:r>
      <w:r w:rsidR="00D34C0D" w:rsidRPr="000C2E11">
        <w:rPr>
          <w:lang w:val="es-ES"/>
        </w:rPr>
        <w:t>El Comité</w:t>
      </w:r>
      <w:r w:rsidR="00196770" w:rsidRPr="000C2E11">
        <w:rPr>
          <w:lang w:val="es-ES"/>
        </w:rPr>
        <w:t xml:space="preserve"> ha</w:t>
      </w:r>
      <w:r w:rsidR="000937B3">
        <w:rPr>
          <w:lang w:val="es-ES"/>
        </w:rPr>
        <w:t xml:space="preserve"> señalado que el </w:t>
      </w:r>
      <w:r w:rsidR="00993DB7" w:rsidRPr="000C2E11">
        <w:rPr>
          <w:lang w:val="es-ES"/>
        </w:rPr>
        <w:t>artículo</w:t>
      </w:r>
      <w:r w:rsidR="000937B3">
        <w:rPr>
          <w:lang w:val="es-ES"/>
        </w:rPr>
        <w:t xml:space="preserve"> 14 e</w:t>
      </w:r>
      <w:r w:rsidR="00196770" w:rsidRPr="000C2E11">
        <w:rPr>
          <w:lang w:val="es-ES"/>
        </w:rPr>
        <w:t xml:space="preserve">s, </w:t>
      </w:r>
      <w:r w:rsidR="000937B3">
        <w:rPr>
          <w:lang w:val="es-ES"/>
        </w:rPr>
        <w:t>básicamente</w:t>
      </w:r>
      <w:r w:rsidR="00196770" w:rsidRPr="000C2E11">
        <w:rPr>
          <w:lang w:val="es-ES"/>
        </w:rPr>
        <w:t xml:space="preserve">, </w:t>
      </w:r>
      <w:r w:rsidR="000937B3">
        <w:rPr>
          <w:lang w:val="es-ES"/>
        </w:rPr>
        <w:t xml:space="preserve">una disposición sobre la no </w:t>
      </w:r>
      <w:r w:rsidR="0031414E" w:rsidRPr="000C2E11">
        <w:rPr>
          <w:lang w:val="es-ES"/>
        </w:rPr>
        <w:t>discriminación</w:t>
      </w:r>
      <w:r w:rsidR="000937B3">
        <w:rPr>
          <w:lang w:val="es-ES"/>
        </w:rPr>
        <w:t xml:space="preserve">, </w:t>
      </w:r>
      <w:r w:rsidR="00D46412">
        <w:rPr>
          <w:lang w:val="es-ES"/>
        </w:rPr>
        <w:t>por lo que</w:t>
      </w:r>
      <w:r w:rsidR="000937B3">
        <w:rPr>
          <w:lang w:val="es-ES"/>
        </w:rPr>
        <w:t xml:space="preserve"> las privaciones de libertad </w:t>
      </w:r>
      <w:r w:rsidR="00D46412">
        <w:rPr>
          <w:lang w:val="es-ES"/>
        </w:rPr>
        <w:t>que</w:t>
      </w:r>
      <w:r w:rsidR="000937B3">
        <w:rPr>
          <w:lang w:val="es-ES"/>
        </w:rPr>
        <w:t xml:space="preserve"> vulneren el </w:t>
      </w:r>
      <w:r w:rsidR="00993DB7" w:rsidRPr="000C2E11">
        <w:rPr>
          <w:lang w:val="es-ES"/>
        </w:rPr>
        <w:t>artículo</w:t>
      </w:r>
      <w:r w:rsidR="000937B3">
        <w:rPr>
          <w:lang w:val="es-ES"/>
        </w:rPr>
        <w:t xml:space="preserve"> </w:t>
      </w:r>
      <w:r w:rsidR="00196770" w:rsidRPr="000C2E11">
        <w:rPr>
          <w:lang w:val="es-ES"/>
        </w:rPr>
        <w:t xml:space="preserve">14 </w:t>
      </w:r>
      <w:r w:rsidR="000937B3">
        <w:rPr>
          <w:lang w:val="es-ES"/>
        </w:rPr>
        <w:t xml:space="preserve">también vulnerarán el derecho a la no </w:t>
      </w:r>
      <w:r w:rsidR="0031414E" w:rsidRPr="000C2E11">
        <w:rPr>
          <w:lang w:val="es-ES"/>
        </w:rPr>
        <w:t>discriminación</w:t>
      </w:r>
      <w:r w:rsidR="00196770" w:rsidRPr="000C2E11">
        <w:rPr>
          <w:lang w:val="es-ES"/>
        </w:rPr>
        <w:t xml:space="preserve"> </w:t>
      </w:r>
      <w:r w:rsidR="000937B3">
        <w:rPr>
          <w:lang w:val="es-ES"/>
        </w:rPr>
        <w:t xml:space="preserve">que figura en el </w:t>
      </w:r>
      <w:r w:rsidR="00993DB7" w:rsidRPr="000C2E11">
        <w:rPr>
          <w:lang w:val="es-ES"/>
        </w:rPr>
        <w:t>artículo</w:t>
      </w:r>
      <w:r w:rsidR="000937B3">
        <w:rPr>
          <w:lang w:val="es-ES"/>
        </w:rPr>
        <w:t xml:space="preserve"> </w:t>
      </w:r>
      <w:r w:rsidR="00196770" w:rsidRPr="000C2E11">
        <w:rPr>
          <w:lang w:val="es-ES"/>
        </w:rPr>
        <w:t xml:space="preserve">5 </w:t>
      </w:r>
      <w:r w:rsidR="000937B3">
        <w:rPr>
          <w:lang w:val="es-ES"/>
        </w:rPr>
        <w:t xml:space="preserve">de la </w:t>
      </w:r>
      <w:r w:rsidR="00D34C0D" w:rsidRPr="000C2E11">
        <w:rPr>
          <w:lang w:val="es-ES"/>
        </w:rPr>
        <w:t>Convención</w:t>
      </w:r>
      <w:r w:rsidR="00196770" w:rsidRPr="000C2E11">
        <w:rPr>
          <w:rFonts w:cstheme="minorHAnsi"/>
          <w:vertAlign w:val="superscript"/>
          <w:lang w:val="es-ES"/>
        </w:rPr>
        <w:footnoteReference w:id="71"/>
      </w:r>
      <w:r w:rsidR="000937B3">
        <w:rPr>
          <w:lang w:val="es-ES"/>
        </w:rPr>
        <w:t>.</w:t>
      </w:r>
      <w:r w:rsidR="00196770" w:rsidRPr="000C2E11">
        <w:rPr>
          <w:rFonts w:ascii="Cambria" w:hAnsi="Cambria"/>
          <w:lang w:val="es-ES"/>
        </w:rPr>
        <w:t xml:space="preserve"> </w:t>
      </w:r>
    </w:p>
    <w:p w14:paraId="428AA204" w14:textId="77777777" w:rsidR="008408FF" w:rsidRPr="000C2E11" w:rsidRDefault="008408FF" w:rsidP="008408FF">
      <w:pPr>
        <w:spacing w:after="0" w:line="240" w:lineRule="auto"/>
        <w:rPr>
          <w:lang w:val="es-ES"/>
        </w:rPr>
      </w:pPr>
    </w:p>
    <w:p w14:paraId="5B763EE8" w14:textId="100F5967" w:rsidR="00A9787A" w:rsidRPr="000C2E11" w:rsidRDefault="00993DB7" w:rsidP="00AC54CB">
      <w:pPr>
        <w:pStyle w:val="Prrafodelista"/>
        <w:numPr>
          <w:ilvl w:val="1"/>
          <w:numId w:val="2"/>
        </w:numPr>
        <w:spacing w:after="0" w:line="240" w:lineRule="auto"/>
        <w:jc w:val="both"/>
        <w:rPr>
          <w:b/>
          <w:lang w:val="es-ES"/>
        </w:rPr>
      </w:pPr>
      <w:r w:rsidRPr="000C2E11">
        <w:rPr>
          <w:b/>
          <w:lang w:val="es-ES"/>
        </w:rPr>
        <w:t>Artículo</w:t>
      </w:r>
      <w:r w:rsidR="00AC54CB" w:rsidRPr="000C2E11">
        <w:rPr>
          <w:b/>
          <w:lang w:val="es-ES"/>
        </w:rPr>
        <w:t xml:space="preserve"> </w:t>
      </w:r>
      <w:r w:rsidR="00A9787A" w:rsidRPr="000C2E11">
        <w:rPr>
          <w:b/>
          <w:lang w:val="es-ES"/>
        </w:rPr>
        <w:t xml:space="preserve">19 – </w:t>
      </w:r>
      <w:r w:rsidR="00AC54CB" w:rsidRPr="000C2E11">
        <w:rPr>
          <w:b/>
          <w:lang w:val="es-ES"/>
        </w:rPr>
        <w:t>Derecho a vivir de forma independiente y a ser incluido en la comunidad</w:t>
      </w:r>
    </w:p>
    <w:p w14:paraId="62582C36" w14:textId="77777777" w:rsidR="00FA2554" w:rsidRPr="000C2E11" w:rsidRDefault="00FA2554" w:rsidP="00C0502F">
      <w:pPr>
        <w:spacing w:after="0" w:line="240" w:lineRule="auto"/>
        <w:rPr>
          <w:lang w:val="es-ES"/>
        </w:rPr>
      </w:pPr>
    </w:p>
    <w:p w14:paraId="6BA4FCF7" w14:textId="57DAE864" w:rsidR="00C767B0" w:rsidRPr="00F12775" w:rsidRDefault="00F12775" w:rsidP="00F12775">
      <w:pPr>
        <w:pStyle w:val="Prrafodelista"/>
        <w:numPr>
          <w:ilvl w:val="0"/>
          <w:numId w:val="42"/>
        </w:numPr>
        <w:spacing w:after="0" w:line="240" w:lineRule="auto"/>
        <w:jc w:val="both"/>
        <w:rPr>
          <w:rFonts w:ascii="Times New Roman" w:hAnsi="Times New Roman" w:cs="Times New Roman"/>
          <w:lang w:val="es-ES"/>
        </w:rPr>
      </w:pPr>
      <w:r w:rsidRPr="00F12775">
        <w:rPr>
          <w:lang w:val="es-ES"/>
        </w:rPr>
        <w:t>El a</w:t>
      </w:r>
      <w:r w:rsidR="00993DB7" w:rsidRPr="00F12775">
        <w:rPr>
          <w:lang w:val="es-ES"/>
        </w:rPr>
        <w:t>rtículo</w:t>
      </w:r>
      <w:r w:rsidR="000937B3" w:rsidRPr="00F12775">
        <w:rPr>
          <w:lang w:val="es-ES"/>
        </w:rPr>
        <w:t xml:space="preserve"> </w:t>
      </w:r>
      <w:r w:rsidR="00FA2554" w:rsidRPr="00F12775">
        <w:rPr>
          <w:lang w:val="es-ES"/>
        </w:rPr>
        <w:t xml:space="preserve">19 </w:t>
      </w:r>
      <w:r>
        <w:rPr>
          <w:lang w:val="es-ES"/>
        </w:rPr>
        <w:t xml:space="preserve">de la </w:t>
      </w:r>
      <w:r w:rsidR="00D34C0D" w:rsidRPr="00F12775">
        <w:rPr>
          <w:lang w:val="es-ES"/>
        </w:rPr>
        <w:t>Convención</w:t>
      </w:r>
      <w:r w:rsidR="00FA2554" w:rsidRPr="00F12775">
        <w:rPr>
          <w:lang w:val="es-ES"/>
        </w:rPr>
        <w:t xml:space="preserve"> reaf</w:t>
      </w:r>
      <w:r>
        <w:rPr>
          <w:lang w:val="es-ES"/>
        </w:rPr>
        <w:t xml:space="preserve">irma la </w:t>
      </w:r>
      <w:r w:rsidR="00FA2554" w:rsidRPr="00F12775">
        <w:rPr>
          <w:lang w:val="es-ES"/>
        </w:rPr>
        <w:t>no</w:t>
      </w:r>
      <w:r>
        <w:rPr>
          <w:lang w:val="es-ES"/>
        </w:rPr>
        <w:t xml:space="preserve"> d</w:t>
      </w:r>
      <w:r w:rsidR="0031414E" w:rsidRPr="00F12775">
        <w:rPr>
          <w:lang w:val="es-ES"/>
        </w:rPr>
        <w:t>iscriminación</w:t>
      </w:r>
      <w:r w:rsidR="00FA2554" w:rsidRPr="00F12775">
        <w:rPr>
          <w:lang w:val="es-ES"/>
        </w:rPr>
        <w:t xml:space="preserve"> </w:t>
      </w:r>
      <w:r>
        <w:rPr>
          <w:lang w:val="es-ES"/>
        </w:rPr>
        <w:t>y el reconocimiento del derecho</w:t>
      </w:r>
      <w:r w:rsidR="00D46412">
        <w:rPr>
          <w:lang w:val="es-ES"/>
        </w:rPr>
        <w:t>,</w:t>
      </w:r>
      <w:r>
        <w:rPr>
          <w:lang w:val="es-ES"/>
        </w:rPr>
        <w:t xml:space="preserve"> en igualdad de condiciones</w:t>
      </w:r>
      <w:r w:rsidR="00D46412">
        <w:rPr>
          <w:lang w:val="es-ES"/>
        </w:rPr>
        <w:t>,</w:t>
      </w:r>
      <w:r>
        <w:rPr>
          <w:lang w:val="es-ES"/>
        </w:rPr>
        <w:t xml:space="preserve"> de las </w:t>
      </w:r>
      <w:r w:rsidR="0031414E" w:rsidRPr="00F12775">
        <w:rPr>
          <w:lang w:val="es-ES"/>
        </w:rPr>
        <w:t>personas con discapacidad</w:t>
      </w:r>
      <w:r w:rsidR="00FA2554" w:rsidRPr="00F12775">
        <w:rPr>
          <w:lang w:val="es-ES"/>
        </w:rPr>
        <w:t xml:space="preserve"> </w:t>
      </w:r>
      <w:r>
        <w:rPr>
          <w:lang w:val="es-ES"/>
        </w:rPr>
        <w:t xml:space="preserve">a vivir de forma </w:t>
      </w:r>
      <w:r w:rsidR="00FA2554" w:rsidRPr="00F12775">
        <w:rPr>
          <w:lang w:val="es-ES"/>
        </w:rPr>
        <w:t>independ</w:t>
      </w:r>
      <w:r>
        <w:rPr>
          <w:lang w:val="es-ES"/>
        </w:rPr>
        <w:t>iente</w:t>
      </w:r>
      <w:r w:rsidR="00FA2554" w:rsidRPr="00F12775">
        <w:rPr>
          <w:lang w:val="es-ES"/>
        </w:rPr>
        <w:t xml:space="preserve"> </w:t>
      </w:r>
      <w:r>
        <w:rPr>
          <w:lang w:val="es-ES"/>
        </w:rPr>
        <w:t xml:space="preserve">en la </w:t>
      </w:r>
      <w:r w:rsidR="00FA2554" w:rsidRPr="00F12775">
        <w:rPr>
          <w:lang w:val="es-ES"/>
        </w:rPr>
        <w:t>comuni</w:t>
      </w:r>
      <w:r>
        <w:rPr>
          <w:lang w:val="es-ES"/>
        </w:rPr>
        <w:t>dad</w:t>
      </w:r>
      <w:r w:rsidR="00FA2554" w:rsidRPr="00F12775">
        <w:rPr>
          <w:lang w:val="es-ES"/>
        </w:rPr>
        <w:t xml:space="preserve">. </w:t>
      </w:r>
      <w:r>
        <w:rPr>
          <w:lang w:val="es-ES"/>
        </w:rPr>
        <w:t xml:space="preserve">Para hacer efectivo el derecho a vivir de forma independiente y a ser incluido en la </w:t>
      </w:r>
      <w:r w:rsidRPr="00F12775">
        <w:rPr>
          <w:lang w:val="es-ES"/>
        </w:rPr>
        <w:t>comuni</w:t>
      </w:r>
      <w:r>
        <w:rPr>
          <w:lang w:val="es-ES"/>
        </w:rPr>
        <w:t>dad</w:t>
      </w:r>
      <w:r w:rsidR="00FA2554" w:rsidRPr="00F12775">
        <w:rPr>
          <w:lang w:val="es-ES"/>
        </w:rPr>
        <w:t xml:space="preserve">, </w:t>
      </w:r>
      <w:r>
        <w:rPr>
          <w:lang w:val="es-ES"/>
        </w:rPr>
        <w:t xml:space="preserve">los Estados </w:t>
      </w:r>
      <w:r w:rsidR="00FA2554" w:rsidRPr="00F12775">
        <w:rPr>
          <w:lang w:val="es-ES"/>
        </w:rPr>
        <w:t xml:space="preserve">partes </w:t>
      </w:r>
      <w:r>
        <w:rPr>
          <w:lang w:val="es-ES"/>
        </w:rPr>
        <w:t xml:space="preserve">deben adoptar medidas efectivas y pertinentes para </w:t>
      </w:r>
      <w:r w:rsidR="00FA2554" w:rsidRPr="00F12775">
        <w:rPr>
          <w:lang w:val="es-ES"/>
        </w:rPr>
        <w:t>facilita</w:t>
      </w:r>
      <w:r>
        <w:rPr>
          <w:lang w:val="es-ES"/>
        </w:rPr>
        <w:t xml:space="preserve">r el pleno goce de ese derecho y la </w:t>
      </w:r>
      <w:r w:rsidRPr="00F12775">
        <w:rPr>
          <w:lang w:val="es-ES"/>
        </w:rPr>
        <w:t>inclusión</w:t>
      </w:r>
      <w:r w:rsidR="00FA2554" w:rsidRPr="00F12775">
        <w:rPr>
          <w:lang w:val="es-ES"/>
        </w:rPr>
        <w:t xml:space="preserve"> </w:t>
      </w:r>
      <w:r>
        <w:rPr>
          <w:lang w:val="es-ES"/>
        </w:rPr>
        <w:t>y</w:t>
      </w:r>
      <w:r w:rsidR="00FA2554" w:rsidRPr="00F12775">
        <w:rPr>
          <w:lang w:val="es-ES"/>
        </w:rPr>
        <w:t xml:space="preserve"> </w:t>
      </w:r>
      <w:r w:rsidRPr="00F12775">
        <w:rPr>
          <w:lang w:val="es-ES"/>
        </w:rPr>
        <w:t>participación</w:t>
      </w:r>
      <w:r w:rsidR="00FA2554" w:rsidRPr="00F12775">
        <w:rPr>
          <w:lang w:val="es-ES"/>
        </w:rPr>
        <w:t xml:space="preserve"> </w:t>
      </w:r>
      <w:r>
        <w:rPr>
          <w:lang w:val="es-ES"/>
        </w:rPr>
        <w:t xml:space="preserve">plenas de las </w:t>
      </w:r>
      <w:r w:rsidR="0031414E" w:rsidRPr="00F12775">
        <w:rPr>
          <w:lang w:val="es-ES"/>
        </w:rPr>
        <w:t>personas con discapacidad</w:t>
      </w:r>
      <w:r w:rsidR="00FA2554" w:rsidRPr="00F12775">
        <w:rPr>
          <w:lang w:val="es-ES"/>
        </w:rPr>
        <w:t xml:space="preserve"> </w:t>
      </w:r>
      <w:r>
        <w:rPr>
          <w:lang w:val="es-ES"/>
        </w:rPr>
        <w:t>en la</w:t>
      </w:r>
      <w:r w:rsidR="00FA2554" w:rsidRPr="00F12775">
        <w:rPr>
          <w:lang w:val="es-ES"/>
        </w:rPr>
        <w:t xml:space="preserve"> </w:t>
      </w:r>
      <w:r w:rsidRPr="00F12775">
        <w:rPr>
          <w:lang w:val="es-ES"/>
        </w:rPr>
        <w:t>comuni</w:t>
      </w:r>
      <w:r>
        <w:rPr>
          <w:lang w:val="es-ES"/>
        </w:rPr>
        <w:t>dad</w:t>
      </w:r>
      <w:r w:rsidR="00FA2554" w:rsidRPr="00F12775">
        <w:rPr>
          <w:lang w:val="es-ES"/>
        </w:rPr>
        <w:t>.</w:t>
      </w:r>
      <w:r w:rsidR="00FA2554" w:rsidRPr="00F12775">
        <w:rPr>
          <w:rFonts w:ascii="Times New Roman" w:hAnsi="Times New Roman" w:cs="Times New Roman"/>
          <w:lang w:val="es-ES"/>
        </w:rPr>
        <w:t xml:space="preserve"> </w:t>
      </w:r>
    </w:p>
    <w:p w14:paraId="3C513496" w14:textId="77777777" w:rsidR="002C092A" w:rsidRPr="000C2E11" w:rsidRDefault="002C092A" w:rsidP="001F3101">
      <w:pPr>
        <w:pStyle w:val="Prrafodelista"/>
        <w:spacing w:after="0" w:line="240" w:lineRule="auto"/>
        <w:jc w:val="both"/>
        <w:rPr>
          <w:rFonts w:ascii="Times New Roman" w:hAnsi="Times New Roman" w:cs="Times New Roman"/>
          <w:lang w:val="es-ES"/>
        </w:rPr>
      </w:pPr>
    </w:p>
    <w:p w14:paraId="33897868" w14:textId="2CA862F9" w:rsidR="00C767B0" w:rsidRPr="000C2E11" w:rsidRDefault="00F12775" w:rsidP="00303A6D">
      <w:pPr>
        <w:pStyle w:val="Prrafodelista"/>
        <w:numPr>
          <w:ilvl w:val="0"/>
          <w:numId w:val="42"/>
        </w:numPr>
        <w:spacing w:after="0" w:line="240" w:lineRule="auto"/>
        <w:jc w:val="both"/>
        <w:rPr>
          <w:rFonts w:ascii="Times New Roman" w:hAnsi="Times New Roman" w:cs="Times New Roman"/>
          <w:lang w:val="es-ES"/>
        </w:rPr>
      </w:pPr>
      <w:r>
        <w:rPr>
          <w:lang w:val="es-ES"/>
        </w:rPr>
        <w:t>Los criterios de selección y los procedimientos para tener acceso a servicios de apoyo deben definirse de manera no discriminatoria y</w:t>
      </w:r>
      <w:r w:rsidR="00FA2554" w:rsidRPr="000C2E11">
        <w:rPr>
          <w:lang w:val="es-ES"/>
        </w:rPr>
        <w:t xml:space="preserve"> </w:t>
      </w:r>
      <w:r w:rsidR="00595E94" w:rsidRPr="000C2E11">
        <w:rPr>
          <w:lang w:val="es-ES"/>
        </w:rPr>
        <w:t>objetiv</w:t>
      </w:r>
      <w:r>
        <w:rPr>
          <w:lang w:val="es-ES"/>
        </w:rPr>
        <w:t>a, y centrarse en lo que requieren las personas, en lugar de sus deficiencias, siguiendo el enfoque de derechos humanos de la discapacidad</w:t>
      </w:r>
      <w:r w:rsidR="00FA2554" w:rsidRPr="000C2E11">
        <w:rPr>
          <w:lang w:val="es-ES"/>
        </w:rPr>
        <w:t xml:space="preserve">. </w:t>
      </w:r>
      <w:r>
        <w:rPr>
          <w:lang w:val="es-ES"/>
        </w:rPr>
        <w:t xml:space="preserve">El establecimiento de servicios específicos para grupos concretos de </w:t>
      </w:r>
      <w:r w:rsidR="0031414E" w:rsidRPr="000C2E11">
        <w:rPr>
          <w:lang w:val="es-ES"/>
        </w:rPr>
        <w:t>personas con discapacidad</w:t>
      </w:r>
      <w:r w:rsidR="00FA2554" w:rsidRPr="000C2E11">
        <w:rPr>
          <w:lang w:val="es-ES"/>
        </w:rPr>
        <w:t xml:space="preserve"> </w:t>
      </w:r>
      <w:r>
        <w:rPr>
          <w:lang w:val="es-ES"/>
        </w:rPr>
        <w:t>en función de lo que estas requieran</w:t>
      </w:r>
      <w:r w:rsidR="00FA2554" w:rsidRPr="000C2E11">
        <w:rPr>
          <w:lang w:val="es-ES"/>
        </w:rPr>
        <w:t xml:space="preserve">, </w:t>
      </w:r>
      <w:r>
        <w:rPr>
          <w:lang w:val="es-ES"/>
        </w:rPr>
        <w:t xml:space="preserve">por ejemplo los servicios destinados a los niños, los estudiantes o los trabajadores con discapacidad, no se considera una vulneración discriminatoria de la </w:t>
      </w:r>
      <w:r w:rsidR="00D34C0D" w:rsidRPr="000C2E11">
        <w:rPr>
          <w:lang w:val="es-ES"/>
        </w:rPr>
        <w:t>Convención</w:t>
      </w:r>
      <w:r>
        <w:rPr>
          <w:lang w:val="es-ES"/>
        </w:rPr>
        <w:t xml:space="preserve">, sino un medio para hacer valer los derechos amparados por el </w:t>
      </w:r>
      <w:r w:rsidR="00993DB7" w:rsidRPr="000C2E11">
        <w:rPr>
          <w:lang w:val="es-ES"/>
        </w:rPr>
        <w:t>artículo</w:t>
      </w:r>
      <w:r w:rsidR="000937B3">
        <w:rPr>
          <w:lang w:val="es-ES"/>
        </w:rPr>
        <w:t xml:space="preserve"> </w:t>
      </w:r>
      <w:r w:rsidR="00E53C57" w:rsidRPr="000C2E11">
        <w:rPr>
          <w:lang w:val="es-ES"/>
        </w:rPr>
        <w:t>19</w:t>
      </w:r>
      <w:r w:rsidR="00FA2554" w:rsidRPr="000C2E11">
        <w:rPr>
          <w:lang w:val="es-ES"/>
        </w:rPr>
        <w:t xml:space="preserve">. </w:t>
      </w:r>
      <w:r>
        <w:rPr>
          <w:lang w:val="es-ES"/>
        </w:rPr>
        <w:t xml:space="preserve">Las personas con discapacidad que son objeto de </w:t>
      </w:r>
      <w:r w:rsidR="0031414E" w:rsidRPr="000C2E11">
        <w:rPr>
          <w:lang w:val="es-ES"/>
        </w:rPr>
        <w:lastRenderedPageBreak/>
        <w:t>discriminación</w:t>
      </w:r>
      <w:r w:rsidR="00FA2554" w:rsidRPr="000C2E11">
        <w:rPr>
          <w:lang w:val="es-ES"/>
        </w:rPr>
        <w:t xml:space="preserve"> </w:t>
      </w:r>
      <w:r>
        <w:rPr>
          <w:lang w:val="es-ES"/>
        </w:rPr>
        <w:t>e</w:t>
      </w:r>
      <w:r w:rsidR="00FA2554" w:rsidRPr="000C2E11">
        <w:rPr>
          <w:lang w:val="es-ES"/>
        </w:rPr>
        <w:t>n rela</w:t>
      </w:r>
      <w:r>
        <w:rPr>
          <w:lang w:val="es-ES"/>
        </w:rPr>
        <w:t xml:space="preserve">ción con el </w:t>
      </w:r>
      <w:r w:rsidR="00993DB7" w:rsidRPr="000C2E11">
        <w:rPr>
          <w:lang w:val="es-ES"/>
        </w:rPr>
        <w:t>artículo</w:t>
      </w:r>
      <w:r w:rsidR="000937B3">
        <w:rPr>
          <w:lang w:val="es-ES"/>
        </w:rPr>
        <w:t xml:space="preserve"> </w:t>
      </w:r>
      <w:r w:rsidR="00FA2554" w:rsidRPr="000C2E11">
        <w:rPr>
          <w:lang w:val="es-ES"/>
        </w:rPr>
        <w:t xml:space="preserve">19 </w:t>
      </w:r>
      <w:r>
        <w:rPr>
          <w:lang w:val="es-ES"/>
        </w:rPr>
        <w:t xml:space="preserve">deben tener a su alcance vías de recurso </w:t>
      </w:r>
      <w:r w:rsidR="00D902CB">
        <w:rPr>
          <w:lang w:val="es-ES"/>
        </w:rPr>
        <w:t>eficaces y asequibles</w:t>
      </w:r>
      <w:r w:rsidR="00FA2554" w:rsidRPr="000C2E11">
        <w:rPr>
          <w:rStyle w:val="Refdenotaalpie"/>
          <w:lang w:val="es-ES"/>
        </w:rPr>
        <w:footnoteReference w:id="72"/>
      </w:r>
      <w:r w:rsidR="00D902CB">
        <w:rPr>
          <w:lang w:val="es-ES"/>
        </w:rPr>
        <w:t>.</w:t>
      </w:r>
    </w:p>
    <w:p w14:paraId="39348EDB" w14:textId="77777777" w:rsidR="002C092A" w:rsidRPr="000C2E11" w:rsidRDefault="002C092A" w:rsidP="001F3101">
      <w:pPr>
        <w:pStyle w:val="Prrafodelista"/>
        <w:rPr>
          <w:rFonts w:ascii="Times New Roman" w:hAnsi="Times New Roman" w:cs="Times New Roman"/>
          <w:lang w:val="es-ES"/>
        </w:rPr>
      </w:pPr>
    </w:p>
    <w:p w14:paraId="3BDCFE2E" w14:textId="3DFEF0C8" w:rsidR="00C767B0" w:rsidRPr="000C2E11" w:rsidRDefault="00D902CB" w:rsidP="00303A6D">
      <w:pPr>
        <w:pStyle w:val="Prrafodelista"/>
        <w:numPr>
          <w:ilvl w:val="0"/>
          <w:numId w:val="42"/>
        </w:numPr>
        <w:spacing w:after="0" w:line="240" w:lineRule="auto"/>
        <w:jc w:val="both"/>
        <w:rPr>
          <w:rFonts w:ascii="Times New Roman" w:hAnsi="Times New Roman"/>
          <w:lang w:val="es-ES"/>
        </w:rPr>
      </w:pPr>
      <w:r>
        <w:rPr>
          <w:lang w:val="es-ES"/>
        </w:rPr>
        <w:t xml:space="preserve">La obligación de proteger comprende también la </w:t>
      </w:r>
      <w:r w:rsidRPr="000C2E11">
        <w:rPr>
          <w:lang w:val="es-ES"/>
        </w:rPr>
        <w:t>prohibición</w:t>
      </w:r>
      <w:r w:rsidR="00FA2554" w:rsidRPr="000C2E11">
        <w:rPr>
          <w:lang w:val="es-ES"/>
        </w:rPr>
        <w:t xml:space="preserve"> </w:t>
      </w:r>
      <w:r>
        <w:rPr>
          <w:lang w:val="es-ES"/>
        </w:rPr>
        <w:t>de las prácticas</w:t>
      </w:r>
      <w:r w:rsidR="00FA2554" w:rsidRPr="000C2E11">
        <w:rPr>
          <w:lang w:val="es-ES"/>
        </w:rPr>
        <w:t xml:space="preserve"> discriminator</w:t>
      </w:r>
      <w:r>
        <w:rPr>
          <w:lang w:val="es-ES"/>
        </w:rPr>
        <w:t>ias, como la</w:t>
      </w:r>
      <w:r w:rsidR="00FA2554" w:rsidRPr="000C2E11">
        <w:rPr>
          <w:lang w:val="es-ES"/>
        </w:rPr>
        <w:t xml:space="preserve"> </w:t>
      </w:r>
      <w:r w:rsidRPr="000C2E11">
        <w:rPr>
          <w:lang w:val="es-ES"/>
        </w:rPr>
        <w:t>exclusión</w:t>
      </w:r>
      <w:r w:rsidR="00FA2554" w:rsidRPr="000C2E11">
        <w:rPr>
          <w:lang w:val="es-ES"/>
        </w:rPr>
        <w:t xml:space="preserve"> </w:t>
      </w:r>
      <w:r>
        <w:rPr>
          <w:lang w:val="es-ES"/>
        </w:rPr>
        <w:t>de personas o grupos de la prestación de determinados servicios. Los</w:t>
      </w:r>
      <w:r w:rsidR="00FA2554" w:rsidRPr="000C2E11">
        <w:rPr>
          <w:lang w:val="es-ES"/>
        </w:rPr>
        <w:t xml:space="preserve"> </w:t>
      </w:r>
      <w:r w:rsidR="00A11C51" w:rsidRPr="000C2E11">
        <w:rPr>
          <w:lang w:val="es-ES"/>
        </w:rPr>
        <w:t xml:space="preserve">Estados partes </w:t>
      </w:r>
      <w:r>
        <w:rPr>
          <w:lang w:val="es-ES"/>
        </w:rPr>
        <w:t xml:space="preserve">deberían prohibir </w:t>
      </w:r>
      <w:r w:rsidR="00D46412">
        <w:rPr>
          <w:lang w:val="es-ES"/>
        </w:rPr>
        <w:t>las</w:t>
      </w:r>
      <w:r>
        <w:rPr>
          <w:lang w:val="es-ES"/>
        </w:rPr>
        <w:t xml:space="preserve"> barreras prácticas o de procedimiento a la vida independiente y la inclusión en la comunidad</w:t>
      </w:r>
      <w:r w:rsidR="00D46412">
        <w:rPr>
          <w:lang w:val="es-ES"/>
        </w:rPr>
        <w:t xml:space="preserve"> y evitar que terceras partes introduzcan ese tipo de barreras. Para ello</w:t>
      </w:r>
      <w:r>
        <w:rPr>
          <w:lang w:val="es-ES"/>
        </w:rPr>
        <w:t>,</w:t>
      </w:r>
      <w:r w:rsidR="00D46412">
        <w:rPr>
          <w:lang w:val="es-ES"/>
        </w:rPr>
        <w:t xml:space="preserve"> podrían</w:t>
      </w:r>
      <w:r>
        <w:rPr>
          <w:lang w:val="es-ES"/>
        </w:rPr>
        <w:t xml:space="preserve"> asegur</w:t>
      </w:r>
      <w:r w:rsidR="00D46412">
        <w:rPr>
          <w:lang w:val="es-ES"/>
        </w:rPr>
        <w:t>arse</w:t>
      </w:r>
      <w:r>
        <w:rPr>
          <w:lang w:val="es-ES"/>
        </w:rPr>
        <w:t xml:space="preserve"> de que los servicios prestados sean conformes con la vida </w:t>
      </w:r>
      <w:r w:rsidR="00FA2554" w:rsidRPr="000C2E11">
        <w:rPr>
          <w:lang w:val="es-ES"/>
        </w:rPr>
        <w:t>independ</w:t>
      </w:r>
      <w:r>
        <w:rPr>
          <w:lang w:val="es-ES"/>
        </w:rPr>
        <w:t xml:space="preserve">iente y en la comunidad y que no se deniegue a las </w:t>
      </w:r>
      <w:r w:rsidR="0031414E" w:rsidRPr="000C2E11">
        <w:rPr>
          <w:lang w:val="es-ES"/>
        </w:rPr>
        <w:t>personas con discapacidad</w:t>
      </w:r>
      <w:r w:rsidR="00FA2554" w:rsidRPr="000C2E11">
        <w:rPr>
          <w:lang w:val="es-ES"/>
        </w:rPr>
        <w:t xml:space="preserve"> </w:t>
      </w:r>
      <w:r>
        <w:rPr>
          <w:lang w:val="es-ES"/>
        </w:rPr>
        <w:t xml:space="preserve">la posibilidad de alquilar en el mercado </w:t>
      </w:r>
      <w:r w:rsidR="00D46412">
        <w:rPr>
          <w:lang w:val="es-ES"/>
        </w:rPr>
        <w:t>inmobiliario ni se les impongan</w:t>
      </w:r>
      <w:r>
        <w:rPr>
          <w:lang w:val="es-ES"/>
        </w:rPr>
        <w:t xml:space="preserve"> condiciones </w:t>
      </w:r>
      <w:r w:rsidRPr="00D46412">
        <w:rPr>
          <w:lang w:val="es-ES"/>
        </w:rPr>
        <w:t>desfavorables al respecto</w:t>
      </w:r>
      <w:r w:rsidR="00FA2554" w:rsidRPr="00D46412">
        <w:rPr>
          <w:lang w:val="es-ES"/>
        </w:rPr>
        <w:t xml:space="preserve">.  </w:t>
      </w:r>
      <w:r w:rsidRPr="00D46412">
        <w:rPr>
          <w:lang w:val="es-ES"/>
        </w:rPr>
        <w:t>Los</w:t>
      </w:r>
      <w:r>
        <w:rPr>
          <w:lang w:val="es-ES"/>
        </w:rPr>
        <w:t xml:space="preserve"> servicios comunitarios generales que están abiertos al público, como las bibliotecas, las piscinas, los parques y espacios públicos, los comercios, las oficinas de correos y las salas de cine deben ser acces</w:t>
      </w:r>
      <w:r w:rsidR="00FA2554" w:rsidRPr="000C2E11">
        <w:rPr>
          <w:lang w:val="es-ES"/>
        </w:rPr>
        <w:t>ible</w:t>
      </w:r>
      <w:r>
        <w:rPr>
          <w:lang w:val="es-ES"/>
        </w:rPr>
        <w:t xml:space="preserve">s </w:t>
      </w:r>
      <w:r w:rsidR="0043710C">
        <w:rPr>
          <w:lang w:val="es-ES"/>
        </w:rPr>
        <w:t xml:space="preserve">y </w:t>
      </w:r>
      <w:r w:rsidR="00D46412">
        <w:rPr>
          <w:lang w:val="es-ES"/>
        </w:rPr>
        <w:t>responder</w:t>
      </w:r>
      <w:r>
        <w:rPr>
          <w:lang w:val="es-ES"/>
        </w:rPr>
        <w:t xml:space="preserve"> a las necesidades de las</w:t>
      </w:r>
      <w:r w:rsidR="00FA2554" w:rsidRPr="000C2E11">
        <w:rPr>
          <w:lang w:val="es-ES"/>
        </w:rPr>
        <w:t xml:space="preserve"> </w:t>
      </w:r>
      <w:r w:rsidR="0031414E" w:rsidRPr="000C2E11">
        <w:rPr>
          <w:lang w:val="es-ES"/>
        </w:rPr>
        <w:t>personas con discapacidad</w:t>
      </w:r>
      <w:r w:rsidR="00FA2554" w:rsidRPr="000C2E11">
        <w:rPr>
          <w:rStyle w:val="Refdenotaalpie"/>
          <w:lang w:val="es-ES"/>
        </w:rPr>
        <w:footnoteReference w:id="73"/>
      </w:r>
      <w:r>
        <w:rPr>
          <w:lang w:val="es-ES"/>
        </w:rPr>
        <w:t>.</w:t>
      </w:r>
    </w:p>
    <w:p w14:paraId="38C92C88" w14:textId="77777777" w:rsidR="002C092A" w:rsidRPr="000C2E11" w:rsidRDefault="002C092A" w:rsidP="001F3101">
      <w:pPr>
        <w:pStyle w:val="Prrafodelista"/>
        <w:spacing w:after="0" w:line="240" w:lineRule="auto"/>
        <w:jc w:val="both"/>
        <w:rPr>
          <w:rFonts w:ascii="Times New Roman" w:hAnsi="Times New Roman"/>
          <w:lang w:val="es-ES"/>
        </w:rPr>
      </w:pPr>
    </w:p>
    <w:p w14:paraId="281000BB" w14:textId="70B5C488" w:rsidR="00C767B0" w:rsidRPr="000C2E11" w:rsidRDefault="00265820" w:rsidP="00303A6D">
      <w:pPr>
        <w:pStyle w:val="Prrafodelista"/>
        <w:numPr>
          <w:ilvl w:val="0"/>
          <w:numId w:val="42"/>
        </w:numPr>
        <w:spacing w:after="0" w:line="240" w:lineRule="auto"/>
        <w:jc w:val="both"/>
        <w:rPr>
          <w:rFonts w:ascii="Times New Roman" w:hAnsi="Times New Roman"/>
          <w:lang w:val="es-ES"/>
        </w:rPr>
      </w:pPr>
      <w:r>
        <w:rPr>
          <w:lang w:val="es-ES"/>
        </w:rPr>
        <w:t>La descentralización</w:t>
      </w:r>
      <w:r w:rsidR="00CB4427" w:rsidRPr="0043710C">
        <w:rPr>
          <w:lang w:val="es-ES"/>
        </w:rPr>
        <w:t xml:space="preserve">, </w:t>
      </w:r>
      <w:r>
        <w:rPr>
          <w:lang w:val="es-ES"/>
        </w:rPr>
        <w:t xml:space="preserve">que da lugar a disparidades entre las autoridades locales y a </w:t>
      </w:r>
      <w:r w:rsidR="00C671ED">
        <w:rPr>
          <w:lang w:val="es-ES"/>
        </w:rPr>
        <w:t xml:space="preserve">diferencias en lo que respecta a las posibilidades de </w:t>
      </w:r>
      <w:r w:rsidR="00D46412">
        <w:rPr>
          <w:lang w:val="es-ES"/>
        </w:rPr>
        <w:t xml:space="preserve">llevar </w:t>
      </w:r>
      <w:r w:rsidR="00C671ED">
        <w:rPr>
          <w:lang w:val="es-ES"/>
        </w:rPr>
        <w:t>una vida independiente y en la comunidad en un Estado parte, debe ser abordada por los Estados partes</w:t>
      </w:r>
      <w:r w:rsidR="00CB4427" w:rsidRPr="000C2E11">
        <w:rPr>
          <w:lang w:val="es-ES"/>
        </w:rPr>
        <w:t xml:space="preserve">, </w:t>
      </w:r>
      <w:r w:rsidR="00C671ED">
        <w:rPr>
          <w:lang w:val="es-ES"/>
        </w:rPr>
        <w:t>e</w:t>
      </w:r>
      <w:r w:rsidR="00CB4427" w:rsidRPr="000C2E11">
        <w:rPr>
          <w:lang w:val="es-ES"/>
        </w:rPr>
        <w:t xml:space="preserve">n </w:t>
      </w:r>
      <w:r w:rsidR="00C671ED">
        <w:rPr>
          <w:lang w:val="es-ES"/>
        </w:rPr>
        <w:t xml:space="preserve">especial los que tienen sistemas </w:t>
      </w:r>
      <w:r w:rsidR="00CB4427" w:rsidRPr="000C2E11">
        <w:rPr>
          <w:lang w:val="es-ES"/>
        </w:rPr>
        <w:t xml:space="preserve">e </w:t>
      </w:r>
      <w:r w:rsidR="001163B3" w:rsidRPr="000C2E11">
        <w:rPr>
          <w:lang w:val="es-ES"/>
        </w:rPr>
        <w:t>f</w:t>
      </w:r>
      <w:r w:rsidR="00CB4427" w:rsidRPr="000C2E11">
        <w:rPr>
          <w:lang w:val="es-ES"/>
        </w:rPr>
        <w:t>ederal</w:t>
      </w:r>
      <w:r w:rsidR="00C671ED">
        <w:rPr>
          <w:lang w:val="es-ES"/>
        </w:rPr>
        <w:t>es</w:t>
      </w:r>
      <w:r w:rsidR="00CB4427" w:rsidRPr="000C2E11">
        <w:rPr>
          <w:lang w:val="es-ES"/>
        </w:rPr>
        <w:t>.</w:t>
      </w:r>
    </w:p>
    <w:p w14:paraId="2CDB48DD" w14:textId="77777777" w:rsidR="002C092A" w:rsidRPr="000C2E11" w:rsidRDefault="002C092A" w:rsidP="001F3101">
      <w:pPr>
        <w:pStyle w:val="Prrafodelista"/>
        <w:rPr>
          <w:rFonts w:ascii="Times New Roman" w:hAnsi="Times New Roman"/>
          <w:lang w:val="es-ES"/>
        </w:rPr>
      </w:pPr>
    </w:p>
    <w:p w14:paraId="08F8CD7E" w14:textId="57E2C5C0" w:rsidR="00CB4427" w:rsidRPr="000C2E11" w:rsidRDefault="00C671ED" w:rsidP="00303A6D">
      <w:pPr>
        <w:pStyle w:val="Prrafodelista"/>
        <w:numPr>
          <w:ilvl w:val="0"/>
          <w:numId w:val="42"/>
        </w:numPr>
        <w:spacing w:after="0" w:line="240" w:lineRule="auto"/>
        <w:jc w:val="both"/>
        <w:rPr>
          <w:rFonts w:ascii="Times New Roman" w:hAnsi="Times New Roman" w:cs="Times New Roman"/>
          <w:lang w:val="es-ES"/>
        </w:rPr>
      </w:pPr>
      <w:r>
        <w:rPr>
          <w:lang w:val="es-ES"/>
        </w:rPr>
        <w:t>Los Estados partes deben garantizar que todas las medidas adoptadas para aplicar el a</w:t>
      </w:r>
      <w:r w:rsidR="00993DB7" w:rsidRPr="000C2E11">
        <w:rPr>
          <w:lang w:val="es-ES"/>
        </w:rPr>
        <w:t>rtículo</w:t>
      </w:r>
      <w:r w:rsidR="000937B3">
        <w:rPr>
          <w:lang w:val="es-ES"/>
        </w:rPr>
        <w:t xml:space="preserve"> </w:t>
      </w:r>
      <w:r w:rsidR="00CB4427" w:rsidRPr="000C2E11">
        <w:rPr>
          <w:lang w:val="es-ES"/>
        </w:rPr>
        <w:t xml:space="preserve">19 </w:t>
      </w:r>
      <w:r>
        <w:rPr>
          <w:lang w:val="es-ES"/>
        </w:rPr>
        <w:t>tengan en cuenta los aspectos de género y edad</w:t>
      </w:r>
      <w:r w:rsidR="00CB4427" w:rsidRPr="000C2E11">
        <w:rPr>
          <w:lang w:val="es-ES"/>
        </w:rPr>
        <w:t>.</w:t>
      </w:r>
    </w:p>
    <w:p w14:paraId="4BF02028" w14:textId="77777777" w:rsidR="00CB4427" w:rsidRPr="000C2E11" w:rsidRDefault="00CB4427" w:rsidP="00C0502F">
      <w:pPr>
        <w:spacing w:after="0" w:line="240" w:lineRule="auto"/>
        <w:rPr>
          <w:lang w:val="es-ES"/>
        </w:rPr>
      </w:pPr>
    </w:p>
    <w:p w14:paraId="560E8003" w14:textId="7FB36C41" w:rsidR="00C0502F" w:rsidRPr="000C2E11" w:rsidRDefault="00993DB7" w:rsidP="00303A6D">
      <w:pPr>
        <w:pStyle w:val="Prrafodelista"/>
        <w:numPr>
          <w:ilvl w:val="1"/>
          <w:numId w:val="2"/>
        </w:numPr>
        <w:spacing w:after="0" w:line="240" w:lineRule="auto"/>
        <w:jc w:val="both"/>
        <w:rPr>
          <w:b/>
          <w:lang w:val="es-ES"/>
        </w:rPr>
      </w:pPr>
      <w:r w:rsidRPr="000C2E11">
        <w:rPr>
          <w:b/>
          <w:lang w:val="es-ES"/>
        </w:rPr>
        <w:t>Artículo</w:t>
      </w:r>
      <w:r w:rsidR="000937B3">
        <w:rPr>
          <w:b/>
          <w:lang w:val="es-ES"/>
        </w:rPr>
        <w:t xml:space="preserve"> </w:t>
      </w:r>
      <w:r w:rsidR="00A9787A" w:rsidRPr="000C2E11">
        <w:rPr>
          <w:b/>
          <w:lang w:val="es-ES"/>
        </w:rPr>
        <w:t xml:space="preserve">24 – </w:t>
      </w:r>
      <w:r w:rsidR="00C671ED" w:rsidRPr="000C2E11">
        <w:rPr>
          <w:b/>
          <w:lang w:val="es-ES"/>
        </w:rPr>
        <w:t>Educación</w:t>
      </w:r>
    </w:p>
    <w:p w14:paraId="0551D8FF" w14:textId="77777777" w:rsidR="00511A01" w:rsidRPr="000C2E11" w:rsidRDefault="00511A01" w:rsidP="00303A6D">
      <w:pPr>
        <w:pStyle w:val="Prrafodelista"/>
        <w:spacing w:after="0" w:line="240" w:lineRule="auto"/>
        <w:ind w:left="1785"/>
        <w:jc w:val="both"/>
        <w:rPr>
          <w:b/>
          <w:lang w:val="es-ES"/>
        </w:rPr>
      </w:pPr>
    </w:p>
    <w:p w14:paraId="2FFE6350" w14:textId="1F7865A9" w:rsidR="00C767B0" w:rsidRPr="000C2E11" w:rsidRDefault="000621FE" w:rsidP="000621FE">
      <w:pPr>
        <w:pStyle w:val="Prrafodelista"/>
        <w:numPr>
          <w:ilvl w:val="0"/>
          <w:numId w:val="42"/>
        </w:numPr>
        <w:spacing w:after="0" w:line="240" w:lineRule="auto"/>
        <w:jc w:val="both"/>
        <w:rPr>
          <w:lang w:val="es-ES"/>
        </w:rPr>
      </w:pPr>
      <w:r>
        <w:rPr>
          <w:lang w:val="es-ES"/>
        </w:rPr>
        <w:t xml:space="preserve">El hecho de que algunos </w:t>
      </w:r>
      <w:r w:rsidR="00A11C51" w:rsidRPr="000C2E11">
        <w:rPr>
          <w:lang w:val="es-ES"/>
        </w:rPr>
        <w:t xml:space="preserve">Estados partes </w:t>
      </w:r>
      <w:r>
        <w:rPr>
          <w:lang w:val="es-ES"/>
        </w:rPr>
        <w:t xml:space="preserve">no proporcionen </w:t>
      </w:r>
      <w:r w:rsidR="00595E94" w:rsidRPr="000C2E11">
        <w:rPr>
          <w:lang w:val="es-ES"/>
        </w:rPr>
        <w:t>acces</w:t>
      </w:r>
      <w:r>
        <w:rPr>
          <w:lang w:val="es-ES"/>
        </w:rPr>
        <w:t xml:space="preserve">o a los estudiantes con discapacidad a una educación general inclusiva es </w:t>
      </w:r>
      <w:r w:rsidR="00595E94" w:rsidRPr="000C2E11">
        <w:rPr>
          <w:lang w:val="es-ES"/>
        </w:rPr>
        <w:t>discriminator</w:t>
      </w:r>
      <w:r>
        <w:rPr>
          <w:lang w:val="es-ES"/>
        </w:rPr>
        <w:t xml:space="preserve">io y </w:t>
      </w:r>
      <w:r w:rsidR="00595E94" w:rsidRPr="000C2E11">
        <w:rPr>
          <w:lang w:val="es-ES"/>
        </w:rPr>
        <w:t>contrar</w:t>
      </w:r>
      <w:r>
        <w:rPr>
          <w:lang w:val="es-ES"/>
        </w:rPr>
        <w:t xml:space="preserve">io a los objetivos de la </w:t>
      </w:r>
      <w:r w:rsidR="00D34C0D" w:rsidRPr="000C2E11">
        <w:rPr>
          <w:lang w:val="es-ES"/>
        </w:rPr>
        <w:t>Convención</w:t>
      </w:r>
      <w:r w:rsidR="00595E94" w:rsidRPr="000C2E11">
        <w:rPr>
          <w:lang w:val="es-ES"/>
        </w:rPr>
        <w:t xml:space="preserve">, </w:t>
      </w:r>
      <w:r>
        <w:rPr>
          <w:lang w:val="es-ES"/>
        </w:rPr>
        <w:t xml:space="preserve">y contraviene directamente los </w:t>
      </w:r>
      <w:r w:rsidR="00993DB7" w:rsidRPr="000C2E11">
        <w:rPr>
          <w:lang w:val="es-ES"/>
        </w:rPr>
        <w:t>artículos</w:t>
      </w:r>
      <w:r>
        <w:rPr>
          <w:lang w:val="es-ES"/>
        </w:rPr>
        <w:t xml:space="preserve"> </w:t>
      </w:r>
      <w:r w:rsidR="00595E94" w:rsidRPr="000C2E11">
        <w:rPr>
          <w:lang w:val="es-ES"/>
        </w:rPr>
        <w:t xml:space="preserve">5 </w:t>
      </w:r>
      <w:r>
        <w:rPr>
          <w:lang w:val="es-ES"/>
        </w:rPr>
        <w:t>y</w:t>
      </w:r>
      <w:r w:rsidR="00595E94" w:rsidRPr="000C2E11">
        <w:rPr>
          <w:lang w:val="es-ES"/>
        </w:rPr>
        <w:t xml:space="preserve"> 24.</w:t>
      </w:r>
      <w:r w:rsidR="00FB747D" w:rsidRPr="000C2E11">
        <w:rPr>
          <w:lang w:val="es-ES"/>
        </w:rPr>
        <w:t xml:space="preserve"> </w:t>
      </w:r>
      <w:r>
        <w:rPr>
          <w:lang w:val="es-ES"/>
        </w:rPr>
        <w:t>El a</w:t>
      </w:r>
      <w:r w:rsidR="00993DB7" w:rsidRPr="000C2E11">
        <w:rPr>
          <w:lang w:val="es-ES"/>
        </w:rPr>
        <w:t>rtículo</w:t>
      </w:r>
      <w:r w:rsidR="000937B3">
        <w:rPr>
          <w:lang w:val="es-ES"/>
        </w:rPr>
        <w:t xml:space="preserve"> </w:t>
      </w:r>
      <w:r w:rsidR="00C0502F" w:rsidRPr="000C2E11">
        <w:rPr>
          <w:lang w:val="es-ES"/>
        </w:rPr>
        <w:t>5</w:t>
      </w:r>
      <w:r>
        <w:rPr>
          <w:lang w:val="es-ES"/>
        </w:rPr>
        <w:t xml:space="preserve">, párrafo </w:t>
      </w:r>
      <w:r w:rsidR="00C0502F" w:rsidRPr="000C2E11">
        <w:rPr>
          <w:lang w:val="es-ES"/>
        </w:rPr>
        <w:t>1</w:t>
      </w:r>
      <w:r>
        <w:rPr>
          <w:lang w:val="es-ES"/>
        </w:rPr>
        <w:t>, interactúa con el</w:t>
      </w:r>
      <w:r w:rsidR="00C0502F" w:rsidRPr="000C2E11">
        <w:rPr>
          <w:lang w:val="es-ES"/>
        </w:rPr>
        <w:t xml:space="preserve"> </w:t>
      </w:r>
      <w:r w:rsidR="00993DB7" w:rsidRPr="000C2E11">
        <w:rPr>
          <w:lang w:val="es-ES"/>
        </w:rPr>
        <w:t>artículo</w:t>
      </w:r>
      <w:r w:rsidR="000937B3">
        <w:rPr>
          <w:lang w:val="es-ES"/>
        </w:rPr>
        <w:t xml:space="preserve"> </w:t>
      </w:r>
      <w:r w:rsidR="00C0502F" w:rsidRPr="000C2E11">
        <w:rPr>
          <w:lang w:val="es-ES"/>
        </w:rPr>
        <w:t xml:space="preserve">24 </w:t>
      </w:r>
      <w:r>
        <w:rPr>
          <w:lang w:val="es-ES"/>
        </w:rPr>
        <w:t xml:space="preserve">de la </w:t>
      </w:r>
      <w:r w:rsidR="00D34C0D" w:rsidRPr="000C2E11">
        <w:rPr>
          <w:lang w:val="es-ES"/>
        </w:rPr>
        <w:t>Convención</w:t>
      </w:r>
      <w:r w:rsidR="00C0502F" w:rsidRPr="000C2E11">
        <w:rPr>
          <w:lang w:val="es-ES"/>
        </w:rPr>
        <w:t xml:space="preserve"> </w:t>
      </w:r>
      <w:r>
        <w:rPr>
          <w:lang w:val="es-ES"/>
        </w:rPr>
        <w:t xml:space="preserve">y requiere que los </w:t>
      </w:r>
      <w:r w:rsidR="00A11C51" w:rsidRPr="000C2E11">
        <w:rPr>
          <w:lang w:val="es-ES"/>
        </w:rPr>
        <w:t xml:space="preserve">Estados partes </w:t>
      </w:r>
      <w:r>
        <w:rPr>
          <w:lang w:val="es-ES"/>
        </w:rPr>
        <w:t>eliminen todos los tipos de barreras discriminatorias</w:t>
      </w:r>
      <w:r w:rsidR="00C0502F" w:rsidRPr="000C2E11">
        <w:rPr>
          <w:lang w:val="es-ES"/>
        </w:rPr>
        <w:t xml:space="preserve">, </w:t>
      </w:r>
      <w:r>
        <w:rPr>
          <w:lang w:val="es-ES"/>
        </w:rPr>
        <w:t xml:space="preserve">incluidas las barreras jurídicas y </w:t>
      </w:r>
      <w:r w:rsidR="00C0502F" w:rsidRPr="000C2E11">
        <w:rPr>
          <w:lang w:val="es-ES"/>
        </w:rPr>
        <w:t>social</w:t>
      </w:r>
      <w:r>
        <w:rPr>
          <w:lang w:val="es-ES"/>
        </w:rPr>
        <w:t>es</w:t>
      </w:r>
      <w:r w:rsidR="00C0502F" w:rsidRPr="000C2E11">
        <w:rPr>
          <w:lang w:val="es-ES"/>
        </w:rPr>
        <w:t xml:space="preserve">, </w:t>
      </w:r>
      <w:r>
        <w:rPr>
          <w:lang w:val="es-ES"/>
        </w:rPr>
        <w:t>que dificultan la educación</w:t>
      </w:r>
      <w:r w:rsidR="00F23554">
        <w:rPr>
          <w:lang w:val="es-ES"/>
        </w:rPr>
        <w:t xml:space="preserve"> inclusiva</w:t>
      </w:r>
      <w:r w:rsidR="00FB747D" w:rsidRPr="000C2E11">
        <w:rPr>
          <w:lang w:val="es-ES"/>
        </w:rPr>
        <w:t xml:space="preserve">. </w:t>
      </w:r>
      <w:r w:rsidR="00D46412">
        <w:rPr>
          <w:lang w:val="es-ES"/>
        </w:rPr>
        <w:t>L</w:t>
      </w:r>
      <w:r w:rsidR="00752C4C" w:rsidRPr="000C2E11">
        <w:rPr>
          <w:lang w:val="es-ES"/>
        </w:rPr>
        <w:t>a igualdad</w:t>
      </w:r>
      <w:r w:rsidR="00FB747D" w:rsidRPr="000C2E11">
        <w:rPr>
          <w:lang w:val="es-ES"/>
        </w:rPr>
        <w:t xml:space="preserve"> </w:t>
      </w:r>
      <w:r w:rsidR="00F23554">
        <w:rPr>
          <w:lang w:val="es-ES"/>
        </w:rPr>
        <w:t xml:space="preserve">de los estudiantes con discapacidad </w:t>
      </w:r>
      <w:r w:rsidR="00D46412">
        <w:rPr>
          <w:lang w:val="es-ES"/>
        </w:rPr>
        <w:t xml:space="preserve">no podrá alcanzarse </w:t>
      </w:r>
      <w:r w:rsidR="00F23554">
        <w:rPr>
          <w:lang w:val="es-ES"/>
        </w:rPr>
        <w:t xml:space="preserve">mientras sigan </w:t>
      </w:r>
      <w:r w:rsidR="00FB747D" w:rsidRPr="000C2E11">
        <w:rPr>
          <w:lang w:val="es-ES"/>
        </w:rPr>
        <w:t>segrega</w:t>
      </w:r>
      <w:r w:rsidR="00F23554">
        <w:rPr>
          <w:lang w:val="es-ES"/>
        </w:rPr>
        <w:t xml:space="preserve">dos de los entornos </w:t>
      </w:r>
      <w:r w:rsidR="00D46412">
        <w:rPr>
          <w:lang w:val="es-ES"/>
        </w:rPr>
        <w:t xml:space="preserve">generales </w:t>
      </w:r>
      <w:r w:rsidR="00F23554">
        <w:rPr>
          <w:lang w:val="es-ES"/>
        </w:rPr>
        <w:t>de educación, por lo que todos los estudiantes, incluidos aquellos que tienen alguna discapacidad, deben ser aceptados en el entorno del aula y del centro docente y recibir apo</w:t>
      </w:r>
      <w:r w:rsidR="00D46412">
        <w:rPr>
          <w:lang w:val="es-ES"/>
        </w:rPr>
        <w:t>y</w:t>
      </w:r>
      <w:r w:rsidR="00F23554">
        <w:rPr>
          <w:lang w:val="es-ES"/>
        </w:rPr>
        <w:t>o para poder participar en igualdad de condiciones que los demás</w:t>
      </w:r>
      <w:r w:rsidR="002C092A" w:rsidRPr="000C2E11">
        <w:rPr>
          <w:lang w:val="es-ES"/>
        </w:rPr>
        <w:t>.</w:t>
      </w:r>
    </w:p>
    <w:p w14:paraId="6BC49C54" w14:textId="77777777" w:rsidR="002C092A" w:rsidRPr="000C2E11" w:rsidRDefault="002C092A" w:rsidP="001F3101">
      <w:pPr>
        <w:pStyle w:val="Prrafodelista"/>
        <w:spacing w:after="0" w:line="240" w:lineRule="auto"/>
        <w:jc w:val="both"/>
        <w:rPr>
          <w:lang w:val="es-ES"/>
        </w:rPr>
      </w:pPr>
    </w:p>
    <w:p w14:paraId="4D34C223" w14:textId="7E3F85AA" w:rsidR="0051235B" w:rsidRPr="000C2E11" w:rsidRDefault="00FA646F" w:rsidP="00303A6D">
      <w:pPr>
        <w:pStyle w:val="Prrafodelista"/>
        <w:numPr>
          <w:ilvl w:val="0"/>
          <w:numId w:val="42"/>
        </w:numPr>
        <w:spacing w:after="0" w:line="240" w:lineRule="auto"/>
        <w:jc w:val="both"/>
        <w:rPr>
          <w:lang w:val="es-ES"/>
        </w:rPr>
      </w:pPr>
      <w:r>
        <w:rPr>
          <w:lang w:val="es-ES"/>
        </w:rPr>
        <w:t>A tenor de</w:t>
      </w:r>
      <w:r w:rsidR="00D46412">
        <w:rPr>
          <w:lang w:val="es-ES"/>
        </w:rPr>
        <w:t xml:space="preserve"> lo dispuesto en e</w:t>
      </w:r>
      <w:r>
        <w:rPr>
          <w:lang w:val="es-ES"/>
        </w:rPr>
        <w:t>l</w:t>
      </w:r>
      <w:r w:rsidR="00141929">
        <w:rPr>
          <w:lang w:val="es-ES"/>
        </w:rPr>
        <w:t xml:space="preserve"> a</w:t>
      </w:r>
      <w:r w:rsidR="00993DB7" w:rsidRPr="000C2E11">
        <w:rPr>
          <w:lang w:val="es-ES"/>
        </w:rPr>
        <w:t>rtículo</w:t>
      </w:r>
      <w:r>
        <w:rPr>
          <w:lang w:val="es-ES"/>
        </w:rPr>
        <w:t xml:space="preserve"> </w:t>
      </w:r>
      <w:r w:rsidR="00C0502F" w:rsidRPr="000C2E11">
        <w:rPr>
          <w:lang w:val="es-ES"/>
        </w:rPr>
        <w:t>5</w:t>
      </w:r>
      <w:r w:rsidR="00141929">
        <w:rPr>
          <w:lang w:val="es-ES"/>
        </w:rPr>
        <w:t xml:space="preserve">, párrafo </w:t>
      </w:r>
      <w:r w:rsidR="00C0502F" w:rsidRPr="000C2E11">
        <w:rPr>
          <w:lang w:val="es-ES"/>
        </w:rPr>
        <w:t>2</w:t>
      </w:r>
      <w:r w:rsidR="00141929">
        <w:rPr>
          <w:lang w:val="es-ES"/>
        </w:rPr>
        <w:t xml:space="preserve">, de la </w:t>
      </w:r>
      <w:r w:rsidR="00D34C0D" w:rsidRPr="000C2E11">
        <w:rPr>
          <w:lang w:val="es-ES"/>
        </w:rPr>
        <w:t>Convención</w:t>
      </w:r>
      <w:r w:rsidR="00C0502F" w:rsidRPr="000C2E11">
        <w:rPr>
          <w:lang w:val="es-ES"/>
        </w:rPr>
        <w:t xml:space="preserve"> </w:t>
      </w:r>
      <w:r>
        <w:rPr>
          <w:lang w:val="es-ES"/>
        </w:rPr>
        <w:t xml:space="preserve">los </w:t>
      </w:r>
      <w:r w:rsidR="00A11C51" w:rsidRPr="000C2E11">
        <w:rPr>
          <w:lang w:val="es-ES"/>
        </w:rPr>
        <w:t xml:space="preserve">Estados partes </w:t>
      </w:r>
      <w:r>
        <w:rPr>
          <w:lang w:val="es-ES"/>
        </w:rPr>
        <w:t xml:space="preserve">deben prohibir todas las formas de </w:t>
      </w:r>
      <w:r w:rsidR="0031414E" w:rsidRPr="000C2E11">
        <w:rPr>
          <w:lang w:val="es-ES"/>
        </w:rPr>
        <w:t>discriminación</w:t>
      </w:r>
      <w:r w:rsidR="00C0502F" w:rsidRPr="000C2E11">
        <w:rPr>
          <w:lang w:val="es-ES"/>
        </w:rPr>
        <w:t xml:space="preserve"> </w:t>
      </w:r>
      <w:r>
        <w:rPr>
          <w:lang w:val="es-ES"/>
        </w:rPr>
        <w:t>basadas en la discapacidad</w:t>
      </w:r>
      <w:r w:rsidR="00C0502F" w:rsidRPr="000C2E11">
        <w:rPr>
          <w:lang w:val="es-ES"/>
        </w:rPr>
        <w:t xml:space="preserve">. </w:t>
      </w:r>
      <w:r>
        <w:rPr>
          <w:lang w:val="es-ES"/>
        </w:rPr>
        <w:t>Los model</w:t>
      </w:r>
      <w:r w:rsidR="00D46412">
        <w:rPr>
          <w:lang w:val="es-ES"/>
        </w:rPr>
        <w:t>o</w:t>
      </w:r>
      <w:r>
        <w:rPr>
          <w:lang w:val="es-ES"/>
        </w:rPr>
        <w:t xml:space="preserve">s segregados de </w:t>
      </w:r>
      <w:r w:rsidR="00C0502F" w:rsidRPr="000C2E11">
        <w:rPr>
          <w:lang w:val="es-ES"/>
        </w:rPr>
        <w:t>educa</w:t>
      </w:r>
      <w:r>
        <w:rPr>
          <w:lang w:val="es-ES"/>
        </w:rPr>
        <w:t>ción</w:t>
      </w:r>
      <w:r w:rsidR="00C0502F" w:rsidRPr="000C2E11">
        <w:rPr>
          <w:lang w:val="es-ES"/>
        </w:rPr>
        <w:t xml:space="preserve">, </w:t>
      </w:r>
      <w:r>
        <w:rPr>
          <w:lang w:val="es-ES"/>
        </w:rPr>
        <w:t xml:space="preserve">que excluyen a los estudiantes con </w:t>
      </w:r>
      <w:r w:rsidR="00C0502F" w:rsidRPr="000C2E11">
        <w:rPr>
          <w:lang w:val="es-ES"/>
        </w:rPr>
        <w:t>dis</w:t>
      </w:r>
      <w:r>
        <w:rPr>
          <w:lang w:val="es-ES"/>
        </w:rPr>
        <w:t xml:space="preserve">capacidad del sistema general de enseñanza a causa de una </w:t>
      </w:r>
      <w:r w:rsidR="00546EEA" w:rsidRPr="000C2E11">
        <w:rPr>
          <w:lang w:val="es-ES"/>
        </w:rPr>
        <w:t xml:space="preserve">discapacidad </w:t>
      </w:r>
      <w:r w:rsidR="00C0502F" w:rsidRPr="000C2E11">
        <w:rPr>
          <w:lang w:val="es-ES"/>
        </w:rPr>
        <w:t>contrav</w:t>
      </w:r>
      <w:r>
        <w:rPr>
          <w:lang w:val="es-ES"/>
        </w:rPr>
        <w:t xml:space="preserve">ienen el artículo </w:t>
      </w:r>
      <w:r w:rsidR="00C0502F" w:rsidRPr="000C2E11">
        <w:rPr>
          <w:lang w:val="es-ES"/>
        </w:rPr>
        <w:t>5</w:t>
      </w:r>
      <w:r>
        <w:rPr>
          <w:lang w:val="es-ES"/>
        </w:rPr>
        <w:t xml:space="preserve">, párrafo </w:t>
      </w:r>
      <w:r w:rsidR="00C0502F" w:rsidRPr="000C2E11">
        <w:rPr>
          <w:lang w:val="es-ES"/>
        </w:rPr>
        <w:t>2</w:t>
      </w:r>
      <w:r>
        <w:rPr>
          <w:lang w:val="es-ES"/>
        </w:rPr>
        <w:t xml:space="preserve">, y el artículo </w:t>
      </w:r>
      <w:r w:rsidR="00C0502F" w:rsidRPr="000C2E11">
        <w:rPr>
          <w:lang w:val="es-ES"/>
        </w:rPr>
        <w:t>24</w:t>
      </w:r>
      <w:r>
        <w:rPr>
          <w:lang w:val="es-ES"/>
        </w:rPr>
        <w:t xml:space="preserve">, párrafo 1 </w:t>
      </w:r>
      <w:r w:rsidR="00C0502F" w:rsidRPr="000C2E11">
        <w:rPr>
          <w:lang w:val="es-ES"/>
        </w:rPr>
        <w:t>a)</w:t>
      </w:r>
      <w:r>
        <w:rPr>
          <w:lang w:val="es-ES"/>
        </w:rPr>
        <w:t xml:space="preserve">, de la </w:t>
      </w:r>
      <w:r w:rsidR="00D34C0D" w:rsidRPr="000C2E11">
        <w:rPr>
          <w:lang w:val="es-ES"/>
        </w:rPr>
        <w:t>Convención</w:t>
      </w:r>
      <w:r w:rsidR="00C0502F" w:rsidRPr="000C2E11">
        <w:rPr>
          <w:lang w:val="es-ES"/>
        </w:rPr>
        <w:t xml:space="preserve">. </w:t>
      </w:r>
      <w:r>
        <w:rPr>
          <w:lang w:val="es-ES"/>
        </w:rPr>
        <w:t>El a</w:t>
      </w:r>
      <w:r w:rsidR="00993DB7" w:rsidRPr="000C2E11">
        <w:rPr>
          <w:lang w:val="es-ES"/>
        </w:rPr>
        <w:t>rtículo</w:t>
      </w:r>
      <w:r>
        <w:rPr>
          <w:lang w:val="es-ES"/>
        </w:rPr>
        <w:t xml:space="preserve"> </w:t>
      </w:r>
      <w:r w:rsidR="00C0502F" w:rsidRPr="000C2E11">
        <w:rPr>
          <w:lang w:val="es-ES"/>
        </w:rPr>
        <w:t>5</w:t>
      </w:r>
      <w:r>
        <w:rPr>
          <w:lang w:val="es-ES"/>
        </w:rPr>
        <w:t xml:space="preserve">, párrafo </w:t>
      </w:r>
      <w:r w:rsidR="00C0502F" w:rsidRPr="000C2E11">
        <w:rPr>
          <w:lang w:val="es-ES"/>
        </w:rPr>
        <w:t>3</w:t>
      </w:r>
      <w:r>
        <w:rPr>
          <w:lang w:val="es-ES"/>
        </w:rPr>
        <w:t xml:space="preserve">, de la </w:t>
      </w:r>
      <w:r w:rsidR="00D34C0D" w:rsidRPr="000C2E11">
        <w:rPr>
          <w:lang w:val="es-ES"/>
        </w:rPr>
        <w:t>Convención</w:t>
      </w:r>
      <w:r w:rsidR="00C0502F" w:rsidRPr="000C2E11">
        <w:rPr>
          <w:lang w:val="es-ES"/>
        </w:rPr>
        <w:t xml:space="preserve"> </w:t>
      </w:r>
      <w:r w:rsidR="005B6B5A">
        <w:rPr>
          <w:lang w:val="es-ES"/>
        </w:rPr>
        <w:t>exige que</w:t>
      </w:r>
      <w:r>
        <w:rPr>
          <w:lang w:val="es-ES"/>
        </w:rPr>
        <w:t xml:space="preserve"> los Estados partes adopten todas las medidas necesarias para que se realicen </w:t>
      </w:r>
      <w:r w:rsidR="00086A9C" w:rsidRPr="000C2E11">
        <w:rPr>
          <w:lang w:val="es-ES"/>
        </w:rPr>
        <w:t>ajustes razonables</w:t>
      </w:r>
      <w:r w:rsidR="00C0502F" w:rsidRPr="000C2E11">
        <w:rPr>
          <w:lang w:val="es-ES"/>
        </w:rPr>
        <w:t xml:space="preserve"> </w:t>
      </w:r>
      <w:r>
        <w:rPr>
          <w:lang w:val="es-ES"/>
        </w:rPr>
        <w:t xml:space="preserve">a fin de promover </w:t>
      </w:r>
      <w:r w:rsidR="00752C4C" w:rsidRPr="000C2E11">
        <w:rPr>
          <w:lang w:val="es-ES"/>
        </w:rPr>
        <w:t>la igualdad</w:t>
      </w:r>
      <w:r w:rsidR="00C0502F" w:rsidRPr="000C2E11">
        <w:rPr>
          <w:lang w:val="es-ES"/>
        </w:rPr>
        <w:t xml:space="preserve"> </w:t>
      </w:r>
      <w:r>
        <w:rPr>
          <w:lang w:val="es-ES"/>
        </w:rPr>
        <w:t xml:space="preserve">y eliminar la </w:t>
      </w:r>
      <w:r w:rsidR="0031414E" w:rsidRPr="000C2E11">
        <w:rPr>
          <w:lang w:val="es-ES"/>
        </w:rPr>
        <w:t>discriminación</w:t>
      </w:r>
      <w:r w:rsidR="00C0502F" w:rsidRPr="000C2E11">
        <w:rPr>
          <w:lang w:val="es-ES"/>
        </w:rPr>
        <w:t xml:space="preserve">. </w:t>
      </w:r>
      <w:r>
        <w:rPr>
          <w:lang w:val="es-ES"/>
        </w:rPr>
        <w:t xml:space="preserve">Este derecho se ve reforzado para las </w:t>
      </w:r>
      <w:r w:rsidR="0031414E" w:rsidRPr="000C2E11">
        <w:rPr>
          <w:lang w:val="es-ES"/>
        </w:rPr>
        <w:t>personas con discapacidad</w:t>
      </w:r>
      <w:r w:rsidR="00C0502F" w:rsidRPr="000C2E11">
        <w:rPr>
          <w:lang w:val="es-ES"/>
        </w:rPr>
        <w:t xml:space="preserve"> </w:t>
      </w:r>
      <w:r>
        <w:rPr>
          <w:lang w:val="es-ES"/>
        </w:rPr>
        <w:t xml:space="preserve">en virtud del </w:t>
      </w:r>
      <w:r w:rsidR="00993DB7" w:rsidRPr="000C2E11">
        <w:rPr>
          <w:lang w:val="es-ES"/>
        </w:rPr>
        <w:t>artículo</w:t>
      </w:r>
      <w:r>
        <w:rPr>
          <w:lang w:val="es-ES"/>
        </w:rPr>
        <w:t xml:space="preserve"> </w:t>
      </w:r>
      <w:r w:rsidR="00C0502F" w:rsidRPr="000C2E11">
        <w:rPr>
          <w:lang w:val="es-ES"/>
        </w:rPr>
        <w:t>24</w:t>
      </w:r>
      <w:r>
        <w:rPr>
          <w:lang w:val="es-ES"/>
        </w:rPr>
        <w:t xml:space="preserve">, párrafo </w:t>
      </w:r>
      <w:r w:rsidR="00C0502F" w:rsidRPr="000C2E11">
        <w:rPr>
          <w:lang w:val="es-ES"/>
        </w:rPr>
        <w:t>2</w:t>
      </w:r>
      <w:r>
        <w:rPr>
          <w:lang w:val="es-ES"/>
        </w:rPr>
        <w:t xml:space="preserve"> </w:t>
      </w:r>
      <w:r w:rsidR="00C0502F" w:rsidRPr="000C2E11">
        <w:rPr>
          <w:lang w:val="es-ES"/>
        </w:rPr>
        <w:t>b)</w:t>
      </w:r>
      <w:r>
        <w:rPr>
          <w:lang w:val="es-ES"/>
        </w:rPr>
        <w:t xml:space="preserve">, según el cual los </w:t>
      </w:r>
      <w:r w:rsidR="00A11C51" w:rsidRPr="000C2E11">
        <w:rPr>
          <w:lang w:val="es-ES"/>
        </w:rPr>
        <w:t xml:space="preserve">Estados partes </w:t>
      </w:r>
      <w:r>
        <w:rPr>
          <w:lang w:val="es-ES"/>
        </w:rPr>
        <w:t>deben garantizar una educación</w:t>
      </w:r>
      <w:r w:rsidR="00C0502F" w:rsidRPr="000C2E11">
        <w:rPr>
          <w:lang w:val="es-ES"/>
        </w:rPr>
        <w:t xml:space="preserve"> inclusiv</w:t>
      </w:r>
      <w:r>
        <w:rPr>
          <w:lang w:val="es-ES"/>
        </w:rPr>
        <w:t>a a las personas con discapacidad</w:t>
      </w:r>
      <w:r w:rsidR="004256C2">
        <w:rPr>
          <w:lang w:val="es-ES"/>
        </w:rPr>
        <w:t>,</w:t>
      </w:r>
      <w:r>
        <w:rPr>
          <w:lang w:val="es-ES"/>
        </w:rPr>
        <w:t xml:space="preserve"> en igualdad de condiciones con las demás</w:t>
      </w:r>
      <w:r w:rsidR="004256C2">
        <w:rPr>
          <w:lang w:val="es-ES"/>
        </w:rPr>
        <w:t>,</w:t>
      </w:r>
      <w:r>
        <w:rPr>
          <w:lang w:val="es-ES"/>
        </w:rPr>
        <w:t xml:space="preserve"> en la comunidad en que vivan realizando </w:t>
      </w:r>
      <w:r w:rsidR="00086A9C" w:rsidRPr="000C2E11">
        <w:rPr>
          <w:lang w:val="es-ES"/>
        </w:rPr>
        <w:t>ajustes razonables</w:t>
      </w:r>
      <w:r w:rsidR="00C0502F" w:rsidRPr="000C2E11">
        <w:rPr>
          <w:lang w:val="es-ES"/>
        </w:rPr>
        <w:t xml:space="preserve"> </w:t>
      </w:r>
      <w:r>
        <w:rPr>
          <w:lang w:val="es-ES"/>
        </w:rPr>
        <w:t xml:space="preserve">en respuesta a </w:t>
      </w:r>
      <w:r w:rsidR="004256C2">
        <w:rPr>
          <w:lang w:val="es-ES"/>
        </w:rPr>
        <w:t>requerimientos individuales</w:t>
      </w:r>
      <w:r>
        <w:rPr>
          <w:lang w:val="es-ES"/>
        </w:rPr>
        <w:t xml:space="preserve"> conforme a lo </w:t>
      </w:r>
      <w:r>
        <w:rPr>
          <w:lang w:val="es-ES"/>
        </w:rPr>
        <w:lastRenderedPageBreak/>
        <w:t xml:space="preserve">dispuesto en el </w:t>
      </w:r>
      <w:r w:rsidR="00993DB7" w:rsidRPr="000C2E11">
        <w:rPr>
          <w:lang w:val="es-ES"/>
        </w:rPr>
        <w:t>artículo</w:t>
      </w:r>
      <w:r>
        <w:rPr>
          <w:lang w:val="es-ES"/>
        </w:rPr>
        <w:t xml:space="preserve"> </w:t>
      </w:r>
      <w:r w:rsidR="00C0502F" w:rsidRPr="000C2E11">
        <w:rPr>
          <w:lang w:val="es-ES"/>
        </w:rPr>
        <w:t>24</w:t>
      </w:r>
      <w:r>
        <w:rPr>
          <w:lang w:val="es-ES"/>
        </w:rPr>
        <w:t xml:space="preserve">, párrafo </w:t>
      </w:r>
      <w:r w:rsidR="00C0502F" w:rsidRPr="000C2E11">
        <w:rPr>
          <w:lang w:val="es-ES"/>
        </w:rPr>
        <w:t>2</w:t>
      </w:r>
      <w:r>
        <w:rPr>
          <w:lang w:val="es-ES"/>
        </w:rPr>
        <w:t xml:space="preserve"> </w:t>
      </w:r>
      <w:r w:rsidR="00C0502F" w:rsidRPr="000C2E11">
        <w:rPr>
          <w:lang w:val="es-ES"/>
        </w:rPr>
        <w:t xml:space="preserve">c). </w:t>
      </w:r>
      <w:r w:rsidR="004256C2">
        <w:rPr>
          <w:lang w:val="es-ES"/>
        </w:rPr>
        <w:t>L</w:t>
      </w:r>
      <w:r>
        <w:rPr>
          <w:lang w:val="es-ES"/>
        </w:rPr>
        <w:t xml:space="preserve">as obligaciones de los </w:t>
      </w:r>
      <w:r w:rsidR="00A11C51" w:rsidRPr="000C2E11">
        <w:rPr>
          <w:lang w:val="es-ES"/>
        </w:rPr>
        <w:t>Estados partes</w:t>
      </w:r>
      <w:r>
        <w:rPr>
          <w:lang w:val="es-ES"/>
        </w:rPr>
        <w:t xml:space="preserve"> van más allá de la escuela. Los</w:t>
      </w:r>
      <w:r w:rsidR="00C0502F" w:rsidRPr="000C2E11">
        <w:rPr>
          <w:lang w:val="es-ES"/>
        </w:rPr>
        <w:t xml:space="preserve"> </w:t>
      </w:r>
      <w:r w:rsidR="00A11C51" w:rsidRPr="000C2E11">
        <w:rPr>
          <w:lang w:val="es-ES"/>
        </w:rPr>
        <w:t xml:space="preserve">Estados partes </w:t>
      </w:r>
      <w:r>
        <w:rPr>
          <w:lang w:val="es-ES"/>
        </w:rPr>
        <w:t xml:space="preserve">deben asegurarse de que todos los estudiantes con discapacidad tengan acceso a transporte escolar cuando las posibilidades de transporte sean limitadas debido a barreras </w:t>
      </w:r>
      <w:r w:rsidR="00C0502F" w:rsidRPr="000C2E11">
        <w:rPr>
          <w:lang w:val="es-ES"/>
        </w:rPr>
        <w:t>social</w:t>
      </w:r>
      <w:r>
        <w:rPr>
          <w:lang w:val="es-ES"/>
        </w:rPr>
        <w:t>es</w:t>
      </w:r>
      <w:r w:rsidR="00C0502F" w:rsidRPr="000C2E11">
        <w:rPr>
          <w:lang w:val="es-ES"/>
        </w:rPr>
        <w:t xml:space="preserve"> o econ</w:t>
      </w:r>
      <w:r>
        <w:rPr>
          <w:lang w:val="es-ES"/>
        </w:rPr>
        <w:t>ómicas</w:t>
      </w:r>
      <w:r w:rsidR="00C0502F" w:rsidRPr="000C2E11">
        <w:rPr>
          <w:lang w:val="es-ES"/>
        </w:rPr>
        <w:t xml:space="preserve">. </w:t>
      </w:r>
    </w:p>
    <w:p w14:paraId="5EF1FA32" w14:textId="77777777" w:rsidR="002C092A" w:rsidRPr="000C2E11" w:rsidRDefault="002C092A" w:rsidP="001F3101">
      <w:pPr>
        <w:pStyle w:val="Prrafodelista"/>
        <w:rPr>
          <w:lang w:val="es-ES"/>
        </w:rPr>
      </w:pPr>
    </w:p>
    <w:p w14:paraId="7C089CE4" w14:textId="046131E6" w:rsidR="00C0502F" w:rsidRPr="000C2E11" w:rsidRDefault="00D34C0D" w:rsidP="00303A6D">
      <w:pPr>
        <w:pStyle w:val="Prrafodelista"/>
        <w:numPr>
          <w:ilvl w:val="0"/>
          <w:numId w:val="42"/>
        </w:numPr>
        <w:spacing w:after="0" w:line="240" w:lineRule="auto"/>
        <w:jc w:val="both"/>
        <w:rPr>
          <w:lang w:val="es-ES"/>
        </w:rPr>
      </w:pPr>
      <w:r w:rsidRPr="000C2E11">
        <w:rPr>
          <w:lang w:val="es-ES"/>
        </w:rPr>
        <w:t>El Comité</w:t>
      </w:r>
      <w:r w:rsidR="00A14AAE" w:rsidRPr="000C2E11">
        <w:rPr>
          <w:lang w:val="es-ES"/>
        </w:rPr>
        <w:t xml:space="preserve"> </w:t>
      </w:r>
      <w:r w:rsidR="00FA646F">
        <w:rPr>
          <w:lang w:val="es-ES"/>
        </w:rPr>
        <w:t xml:space="preserve">solicita a los </w:t>
      </w:r>
      <w:r w:rsidR="00A11C51" w:rsidRPr="000C2E11">
        <w:rPr>
          <w:lang w:val="es-ES"/>
        </w:rPr>
        <w:t xml:space="preserve">Estados partes </w:t>
      </w:r>
      <w:r w:rsidR="00FA646F">
        <w:rPr>
          <w:lang w:val="es-ES"/>
        </w:rPr>
        <w:t>que se guíen por su observación general núm.</w:t>
      </w:r>
      <w:r w:rsidR="00A14AAE" w:rsidRPr="000C2E11">
        <w:rPr>
          <w:lang w:val="es-ES"/>
        </w:rPr>
        <w:t xml:space="preserve"> 4 (2016)</w:t>
      </w:r>
      <w:r w:rsidR="00FA646F">
        <w:rPr>
          <w:lang w:val="es-ES"/>
        </w:rPr>
        <w:t xml:space="preserve">, relativa a la educación </w:t>
      </w:r>
      <w:r w:rsidR="00A14AAE" w:rsidRPr="000C2E11">
        <w:rPr>
          <w:lang w:val="es-ES"/>
        </w:rPr>
        <w:t>inclusiv</w:t>
      </w:r>
      <w:r w:rsidR="00FA646F">
        <w:rPr>
          <w:lang w:val="es-ES"/>
        </w:rPr>
        <w:t xml:space="preserve">a, cuando adopten medidas para cumplir las obligaciones que les incumben en virtud de los </w:t>
      </w:r>
      <w:r w:rsidR="00993DB7" w:rsidRPr="000C2E11">
        <w:rPr>
          <w:lang w:val="es-ES"/>
        </w:rPr>
        <w:t>artículos</w:t>
      </w:r>
      <w:r w:rsidR="00FA646F">
        <w:rPr>
          <w:lang w:val="es-ES"/>
        </w:rPr>
        <w:t xml:space="preserve"> </w:t>
      </w:r>
      <w:r w:rsidR="00C0502F" w:rsidRPr="000C2E11">
        <w:rPr>
          <w:lang w:val="es-ES"/>
        </w:rPr>
        <w:t xml:space="preserve">5 </w:t>
      </w:r>
      <w:r w:rsidR="00FA646F">
        <w:rPr>
          <w:lang w:val="es-ES"/>
        </w:rPr>
        <w:t>y</w:t>
      </w:r>
      <w:r w:rsidR="00C0502F" w:rsidRPr="000C2E11">
        <w:rPr>
          <w:lang w:val="es-ES"/>
        </w:rPr>
        <w:t xml:space="preserve"> 24.</w:t>
      </w:r>
    </w:p>
    <w:p w14:paraId="7177D168" w14:textId="77777777" w:rsidR="00C0502F" w:rsidRPr="000C2E11" w:rsidRDefault="00C0502F" w:rsidP="00C0502F">
      <w:pPr>
        <w:spacing w:after="0" w:line="240" w:lineRule="auto"/>
        <w:rPr>
          <w:lang w:val="es-ES"/>
        </w:rPr>
      </w:pPr>
    </w:p>
    <w:p w14:paraId="1CA98948" w14:textId="4864C82E" w:rsidR="00A9787A" w:rsidRPr="000C2E11" w:rsidRDefault="00993DB7" w:rsidP="00303A6D">
      <w:pPr>
        <w:pStyle w:val="Prrafodelista"/>
        <w:numPr>
          <w:ilvl w:val="1"/>
          <w:numId w:val="2"/>
        </w:numPr>
        <w:spacing w:after="0" w:line="240" w:lineRule="auto"/>
        <w:jc w:val="both"/>
        <w:rPr>
          <w:b/>
          <w:lang w:val="es-ES"/>
        </w:rPr>
      </w:pPr>
      <w:r w:rsidRPr="000C2E11">
        <w:rPr>
          <w:b/>
          <w:lang w:val="es-ES"/>
        </w:rPr>
        <w:t>Artículo</w:t>
      </w:r>
      <w:r w:rsidR="00FA646F">
        <w:rPr>
          <w:b/>
          <w:lang w:val="es-ES"/>
        </w:rPr>
        <w:t xml:space="preserve"> </w:t>
      </w:r>
      <w:r w:rsidR="00A9787A" w:rsidRPr="000C2E11">
        <w:rPr>
          <w:b/>
          <w:lang w:val="es-ES"/>
        </w:rPr>
        <w:t xml:space="preserve">27 – </w:t>
      </w:r>
      <w:r w:rsidR="00FA646F">
        <w:rPr>
          <w:b/>
          <w:lang w:val="es-ES"/>
        </w:rPr>
        <w:t>Trabajo y empleo</w:t>
      </w:r>
    </w:p>
    <w:p w14:paraId="2F04446E" w14:textId="77777777" w:rsidR="00C0502F" w:rsidRPr="000C2E11" w:rsidRDefault="00C0502F" w:rsidP="00C0502F">
      <w:pPr>
        <w:spacing w:after="0" w:line="240" w:lineRule="auto"/>
        <w:rPr>
          <w:lang w:val="es-ES"/>
        </w:rPr>
      </w:pPr>
    </w:p>
    <w:p w14:paraId="51C20F6B" w14:textId="6D53B366" w:rsidR="0051235B" w:rsidRPr="000C2E11" w:rsidRDefault="009A76F3" w:rsidP="00303A6D">
      <w:pPr>
        <w:pStyle w:val="Prrafodelista"/>
        <w:numPr>
          <w:ilvl w:val="0"/>
          <w:numId w:val="42"/>
        </w:numPr>
        <w:spacing w:after="0" w:line="240" w:lineRule="auto"/>
        <w:jc w:val="both"/>
        <w:rPr>
          <w:lang w:val="es-ES"/>
        </w:rPr>
      </w:pPr>
      <w:r>
        <w:rPr>
          <w:lang w:val="es-ES"/>
        </w:rPr>
        <w:t>A fin de</w:t>
      </w:r>
      <w:r w:rsidR="00FA646F">
        <w:rPr>
          <w:lang w:val="es-ES"/>
        </w:rPr>
        <w:t xml:space="preserve"> alcanzar una </w:t>
      </w:r>
      <w:r w:rsidR="00752C4C" w:rsidRPr="000C2E11">
        <w:rPr>
          <w:lang w:val="es-ES"/>
        </w:rPr>
        <w:t>igualdad</w:t>
      </w:r>
      <w:r w:rsidR="00C0502F" w:rsidRPr="000C2E11">
        <w:rPr>
          <w:lang w:val="es-ES"/>
        </w:rPr>
        <w:t xml:space="preserve"> </w:t>
      </w:r>
      <w:r w:rsidR="004256C2">
        <w:rPr>
          <w:lang w:val="es-ES"/>
        </w:rPr>
        <w:t>auténtica</w:t>
      </w:r>
      <w:r w:rsidR="00FA646F">
        <w:rPr>
          <w:lang w:val="es-ES"/>
        </w:rPr>
        <w:t xml:space="preserve"> con arreglo a la </w:t>
      </w:r>
      <w:r w:rsidR="00D34C0D" w:rsidRPr="000C2E11">
        <w:rPr>
          <w:lang w:val="es-ES"/>
        </w:rPr>
        <w:t>Convención</w:t>
      </w:r>
      <w:r w:rsidR="00C0502F" w:rsidRPr="000C2E11">
        <w:rPr>
          <w:lang w:val="es-ES"/>
        </w:rPr>
        <w:t xml:space="preserve"> </w:t>
      </w:r>
      <w:r w:rsidR="00FA646F">
        <w:rPr>
          <w:lang w:val="es-ES"/>
        </w:rPr>
        <w:t xml:space="preserve">y conseguir una participación </w:t>
      </w:r>
      <w:r w:rsidRPr="000C2E11">
        <w:rPr>
          <w:iCs/>
          <w:lang w:val="es-ES"/>
        </w:rPr>
        <w:t>económic</w:t>
      </w:r>
      <w:r>
        <w:rPr>
          <w:iCs/>
          <w:lang w:val="es-ES"/>
        </w:rPr>
        <w:t>a</w:t>
      </w:r>
      <w:r w:rsidR="00C0502F" w:rsidRPr="000C2E11">
        <w:rPr>
          <w:iCs/>
          <w:lang w:val="es-ES"/>
        </w:rPr>
        <w:t xml:space="preserve"> </w:t>
      </w:r>
      <w:r w:rsidR="00FA646F">
        <w:rPr>
          <w:iCs/>
          <w:lang w:val="es-ES"/>
        </w:rPr>
        <w:t>y</w:t>
      </w:r>
      <w:r w:rsidR="00C0502F" w:rsidRPr="000C2E11">
        <w:rPr>
          <w:iCs/>
          <w:lang w:val="es-ES"/>
        </w:rPr>
        <w:t xml:space="preserve"> social </w:t>
      </w:r>
      <w:r w:rsidR="00FA646F">
        <w:rPr>
          <w:iCs/>
          <w:lang w:val="es-ES"/>
        </w:rPr>
        <w:t>plena</w:t>
      </w:r>
      <w:r w:rsidR="00C0502F" w:rsidRPr="000C2E11">
        <w:rPr>
          <w:lang w:val="es-ES"/>
        </w:rPr>
        <w:t xml:space="preserve">, </w:t>
      </w:r>
      <w:r>
        <w:rPr>
          <w:lang w:val="es-ES"/>
        </w:rPr>
        <w:t>los Estados partes deben asegurarse de que no exist</w:t>
      </w:r>
      <w:r w:rsidR="004256C2">
        <w:rPr>
          <w:lang w:val="es-ES"/>
        </w:rPr>
        <w:t>a</w:t>
      </w:r>
      <w:r>
        <w:rPr>
          <w:lang w:val="es-ES"/>
        </w:rPr>
        <w:t xml:space="preserve"> </w:t>
      </w:r>
      <w:r w:rsidR="0031414E" w:rsidRPr="000C2E11">
        <w:rPr>
          <w:lang w:val="es-ES"/>
        </w:rPr>
        <w:t>discriminación</w:t>
      </w:r>
      <w:r w:rsidR="00C0502F" w:rsidRPr="000C2E11">
        <w:rPr>
          <w:lang w:val="es-ES"/>
        </w:rPr>
        <w:t xml:space="preserve"> </w:t>
      </w:r>
      <w:r>
        <w:rPr>
          <w:lang w:val="es-ES"/>
        </w:rPr>
        <w:t>por motivos de discapacidad en lo que respecta al trabajo y al empleo</w:t>
      </w:r>
      <w:r w:rsidR="00C0502F" w:rsidRPr="000C2E11">
        <w:rPr>
          <w:lang w:val="es-ES"/>
        </w:rPr>
        <w:t xml:space="preserve">. </w:t>
      </w:r>
      <w:r>
        <w:rPr>
          <w:lang w:val="es-ES"/>
        </w:rPr>
        <w:t xml:space="preserve">Para garantizar los </w:t>
      </w:r>
      <w:r w:rsidR="00086A9C" w:rsidRPr="000C2E11">
        <w:rPr>
          <w:lang w:val="es-ES"/>
        </w:rPr>
        <w:t>ajustes razonables</w:t>
      </w:r>
      <w:r w:rsidR="00C0502F" w:rsidRPr="000C2E11">
        <w:rPr>
          <w:lang w:val="es-ES"/>
        </w:rPr>
        <w:t xml:space="preserve"> </w:t>
      </w:r>
      <w:r>
        <w:rPr>
          <w:lang w:val="es-ES"/>
        </w:rPr>
        <w:t>previstos en el a</w:t>
      </w:r>
      <w:r w:rsidR="00993DB7" w:rsidRPr="000C2E11">
        <w:rPr>
          <w:lang w:val="es-ES"/>
        </w:rPr>
        <w:t>rtículo</w:t>
      </w:r>
      <w:r w:rsidR="006A2AB6">
        <w:rPr>
          <w:lang w:val="es-ES"/>
        </w:rPr>
        <w:t xml:space="preserve"> </w:t>
      </w:r>
      <w:r w:rsidR="00C0502F" w:rsidRPr="000C2E11">
        <w:rPr>
          <w:lang w:val="es-ES"/>
        </w:rPr>
        <w:t>5</w:t>
      </w:r>
      <w:r>
        <w:rPr>
          <w:lang w:val="es-ES"/>
        </w:rPr>
        <w:t xml:space="preserve">, párrafo </w:t>
      </w:r>
      <w:r w:rsidR="00C0502F" w:rsidRPr="000C2E11">
        <w:rPr>
          <w:lang w:val="es-ES"/>
        </w:rPr>
        <w:t>3</w:t>
      </w:r>
      <w:r>
        <w:rPr>
          <w:lang w:val="es-ES"/>
        </w:rPr>
        <w:t xml:space="preserve">, y lograr o acelerar la </w:t>
      </w:r>
      <w:r w:rsidR="006A2AB6">
        <w:rPr>
          <w:lang w:val="es-ES"/>
        </w:rPr>
        <w:t>igualdad de hecho</w:t>
      </w:r>
      <w:r w:rsidR="00C0502F" w:rsidRPr="000C2E11">
        <w:rPr>
          <w:lang w:val="es-ES"/>
        </w:rPr>
        <w:t xml:space="preserve"> </w:t>
      </w:r>
      <w:r>
        <w:rPr>
          <w:lang w:val="es-ES"/>
        </w:rPr>
        <w:t>en el ámbito laboral según</w:t>
      </w:r>
      <w:r w:rsidR="006A2AB6">
        <w:rPr>
          <w:lang w:val="es-ES"/>
        </w:rPr>
        <w:t xml:space="preserve"> se establece</w:t>
      </w:r>
      <w:r>
        <w:rPr>
          <w:lang w:val="es-ES"/>
        </w:rPr>
        <w:t xml:space="preserve"> el a</w:t>
      </w:r>
      <w:r w:rsidR="00993DB7" w:rsidRPr="000C2E11">
        <w:rPr>
          <w:lang w:val="es-ES"/>
        </w:rPr>
        <w:t>rtículo</w:t>
      </w:r>
      <w:r>
        <w:rPr>
          <w:lang w:val="es-ES"/>
        </w:rPr>
        <w:t xml:space="preserve"> </w:t>
      </w:r>
      <w:r w:rsidR="00C0502F" w:rsidRPr="000C2E11">
        <w:rPr>
          <w:lang w:val="es-ES"/>
        </w:rPr>
        <w:t>5</w:t>
      </w:r>
      <w:r>
        <w:rPr>
          <w:lang w:val="es-ES"/>
        </w:rPr>
        <w:t xml:space="preserve">, párrafo </w:t>
      </w:r>
      <w:r w:rsidR="00C0502F" w:rsidRPr="000C2E11">
        <w:rPr>
          <w:lang w:val="es-ES"/>
        </w:rPr>
        <w:t>4</w:t>
      </w:r>
      <w:r w:rsidR="00DF2EEB" w:rsidRPr="000C2E11">
        <w:rPr>
          <w:lang w:val="es-ES"/>
        </w:rPr>
        <w:t>,</w:t>
      </w:r>
      <w:r>
        <w:rPr>
          <w:lang w:val="es-ES"/>
        </w:rPr>
        <w:t xml:space="preserve"> los</w:t>
      </w:r>
      <w:r w:rsidR="00DF2EEB" w:rsidRPr="000C2E11">
        <w:rPr>
          <w:lang w:val="es-ES"/>
        </w:rPr>
        <w:t xml:space="preserve"> </w:t>
      </w:r>
      <w:r w:rsidR="00A11C51" w:rsidRPr="000C2E11">
        <w:rPr>
          <w:lang w:val="es-ES"/>
        </w:rPr>
        <w:t xml:space="preserve">Estados partes </w:t>
      </w:r>
      <w:r>
        <w:rPr>
          <w:lang w:val="es-ES"/>
        </w:rPr>
        <w:t>deben</w:t>
      </w:r>
      <w:r w:rsidR="00C0502F" w:rsidRPr="000C2E11">
        <w:rPr>
          <w:lang w:val="es-ES"/>
        </w:rPr>
        <w:t>:</w:t>
      </w:r>
    </w:p>
    <w:p w14:paraId="4412CD56" w14:textId="77777777" w:rsidR="002C092A" w:rsidRPr="000C2E11" w:rsidRDefault="002C092A" w:rsidP="001F3101">
      <w:pPr>
        <w:pStyle w:val="Prrafodelista"/>
        <w:spacing w:after="0" w:line="240" w:lineRule="auto"/>
        <w:jc w:val="both"/>
        <w:rPr>
          <w:lang w:val="es-ES"/>
        </w:rPr>
      </w:pPr>
    </w:p>
    <w:p w14:paraId="1CD66573" w14:textId="21E8075B" w:rsidR="0051235B" w:rsidRPr="000C2E11" w:rsidRDefault="00411B02" w:rsidP="00303A6D">
      <w:pPr>
        <w:pStyle w:val="Prrafodelista"/>
        <w:numPr>
          <w:ilvl w:val="0"/>
          <w:numId w:val="45"/>
        </w:numPr>
        <w:spacing w:after="0" w:line="240" w:lineRule="auto"/>
        <w:jc w:val="both"/>
        <w:rPr>
          <w:lang w:val="es-ES"/>
        </w:rPr>
      </w:pPr>
      <w:r w:rsidRPr="000C2E11">
        <w:rPr>
          <w:lang w:val="es-ES"/>
        </w:rPr>
        <w:t>Facilita</w:t>
      </w:r>
      <w:r w:rsidR="006A2AB6">
        <w:rPr>
          <w:lang w:val="es-ES"/>
        </w:rPr>
        <w:t xml:space="preserve">r la </w:t>
      </w:r>
      <w:r w:rsidR="006A2AB6" w:rsidRPr="000C2E11">
        <w:rPr>
          <w:lang w:val="es-ES"/>
        </w:rPr>
        <w:t>transición</w:t>
      </w:r>
      <w:r w:rsidR="00C0502F" w:rsidRPr="000C2E11">
        <w:rPr>
          <w:lang w:val="es-ES"/>
        </w:rPr>
        <w:t xml:space="preserve"> </w:t>
      </w:r>
      <w:r w:rsidR="006A2AB6">
        <w:rPr>
          <w:lang w:val="es-ES"/>
        </w:rPr>
        <w:t xml:space="preserve">para que las personas con discapacidad salgan de los entornos laborales segregados y apoyar la participación de estas en el mercado </w:t>
      </w:r>
      <w:r w:rsidR="004256C2">
        <w:rPr>
          <w:lang w:val="es-ES"/>
        </w:rPr>
        <w:t>de trabajo</w:t>
      </w:r>
      <w:r w:rsidR="006A2AB6">
        <w:rPr>
          <w:lang w:val="es-ES"/>
        </w:rPr>
        <w:t xml:space="preserve"> abierto</w:t>
      </w:r>
      <w:r w:rsidR="00C0502F" w:rsidRPr="000C2E11">
        <w:rPr>
          <w:lang w:val="es-ES"/>
        </w:rPr>
        <w:t xml:space="preserve">; </w:t>
      </w:r>
    </w:p>
    <w:p w14:paraId="22B54179" w14:textId="77777777" w:rsidR="002C092A" w:rsidRPr="000C2E11" w:rsidRDefault="002C092A" w:rsidP="001F3101">
      <w:pPr>
        <w:pStyle w:val="Prrafodelista"/>
        <w:spacing w:after="0" w:line="240" w:lineRule="auto"/>
        <w:ind w:left="1080"/>
        <w:jc w:val="both"/>
        <w:rPr>
          <w:lang w:val="es-ES"/>
        </w:rPr>
      </w:pPr>
    </w:p>
    <w:p w14:paraId="67FE9DA1" w14:textId="6153BF86" w:rsidR="00C0502F" w:rsidRPr="000C2E11" w:rsidRDefault="006A2AB6" w:rsidP="00303A6D">
      <w:pPr>
        <w:pStyle w:val="Prrafodelista"/>
        <w:numPr>
          <w:ilvl w:val="0"/>
          <w:numId w:val="45"/>
        </w:numPr>
        <w:spacing w:after="0" w:line="240" w:lineRule="auto"/>
        <w:jc w:val="both"/>
        <w:rPr>
          <w:lang w:val="es-ES"/>
        </w:rPr>
      </w:pPr>
      <w:r>
        <w:rPr>
          <w:lang w:val="es-ES"/>
        </w:rPr>
        <w:t xml:space="preserve">Asegurar la disponibilidad de apoyo para el empleo y la </w:t>
      </w:r>
      <w:r w:rsidR="00C0502F" w:rsidRPr="000C2E11">
        <w:rPr>
          <w:lang w:val="es-ES"/>
        </w:rPr>
        <w:t>protec</w:t>
      </w:r>
      <w:r>
        <w:rPr>
          <w:lang w:val="es-ES"/>
        </w:rPr>
        <w:t>ción de los derechos de los trabajadores con discapacidad y garantizar el derecho a un empleo elegido libremente</w:t>
      </w:r>
      <w:r w:rsidR="00C0502F" w:rsidRPr="000C2E11">
        <w:rPr>
          <w:lang w:val="es-ES"/>
        </w:rPr>
        <w:t>;</w:t>
      </w:r>
    </w:p>
    <w:p w14:paraId="28D4B8F2" w14:textId="77777777" w:rsidR="002C092A" w:rsidRPr="000C2E11" w:rsidRDefault="002C092A" w:rsidP="001F3101">
      <w:pPr>
        <w:pStyle w:val="Prrafodelista"/>
        <w:spacing w:after="0" w:line="240" w:lineRule="auto"/>
        <w:ind w:left="1080"/>
        <w:jc w:val="both"/>
        <w:rPr>
          <w:lang w:val="es-ES"/>
        </w:rPr>
      </w:pPr>
    </w:p>
    <w:p w14:paraId="2DF213D0" w14:textId="4EDB0B18" w:rsidR="00C0502F" w:rsidRPr="000C2E11" w:rsidRDefault="00511A01" w:rsidP="00303A6D">
      <w:pPr>
        <w:pStyle w:val="Prrafodelista"/>
        <w:numPr>
          <w:ilvl w:val="0"/>
          <w:numId w:val="45"/>
        </w:numPr>
        <w:spacing w:after="0" w:line="240" w:lineRule="auto"/>
        <w:jc w:val="both"/>
        <w:rPr>
          <w:lang w:val="es-ES"/>
        </w:rPr>
      </w:pPr>
      <w:r w:rsidRPr="000C2E11">
        <w:rPr>
          <w:lang w:val="es-ES"/>
        </w:rPr>
        <w:t>R</w:t>
      </w:r>
      <w:r w:rsidR="00C0502F" w:rsidRPr="000C2E11">
        <w:rPr>
          <w:lang w:val="es-ES"/>
        </w:rPr>
        <w:t>eco</w:t>
      </w:r>
      <w:r w:rsidR="006A2AB6">
        <w:rPr>
          <w:lang w:val="es-ES"/>
        </w:rPr>
        <w:t xml:space="preserve">nocer la </w:t>
      </w:r>
      <w:r w:rsidR="0031414E" w:rsidRPr="000C2E11">
        <w:rPr>
          <w:lang w:val="es-ES"/>
        </w:rPr>
        <w:t>discriminación</w:t>
      </w:r>
      <w:r w:rsidR="00C0502F" w:rsidRPr="000C2E11">
        <w:rPr>
          <w:lang w:val="es-ES"/>
        </w:rPr>
        <w:t xml:space="preserve"> </w:t>
      </w:r>
      <w:r w:rsidR="006A2AB6">
        <w:rPr>
          <w:lang w:val="es-ES"/>
        </w:rPr>
        <w:t xml:space="preserve">múltiple que experimentan las mujeres con </w:t>
      </w:r>
      <w:r w:rsidR="00C0502F" w:rsidRPr="000C2E11">
        <w:rPr>
          <w:lang w:val="es-ES"/>
        </w:rPr>
        <w:t>dis</w:t>
      </w:r>
      <w:r w:rsidR="006A2AB6">
        <w:rPr>
          <w:lang w:val="es-ES"/>
        </w:rPr>
        <w:t>capacidad y adoptar medidas para garantizar la igualdad entre el hombre y la mujer en el lugar de trabajo</w:t>
      </w:r>
      <w:r w:rsidR="00C0502F" w:rsidRPr="000C2E11">
        <w:rPr>
          <w:lang w:val="es-ES"/>
        </w:rPr>
        <w:t>;</w:t>
      </w:r>
    </w:p>
    <w:p w14:paraId="62D6FD36" w14:textId="77777777" w:rsidR="002C092A" w:rsidRPr="000C2E11" w:rsidRDefault="002C092A" w:rsidP="001F3101">
      <w:pPr>
        <w:pStyle w:val="Prrafodelista"/>
        <w:spacing w:after="0" w:line="240" w:lineRule="auto"/>
        <w:ind w:left="1080"/>
        <w:jc w:val="both"/>
        <w:rPr>
          <w:lang w:val="es-ES"/>
        </w:rPr>
      </w:pPr>
    </w:p>
    <w:p w14:paraId="3AEEE2BD" w14:textId="0EB37525" w:rsidR="00C0502F" w:rsidRPr="000C2E11" w:rsidRDefault="006A2AB6" w:rsidP="00303A6D">
      <w:pPr>
        <w:pStyle w:val="Prrafodelista"/>
        <w:numPr>
          <w:ilvl w:val="0"/>
          <w:numId w:val="45"/>
        </w:numPr>
        <w:spacing w:after="0" w:line="240" w:lineRule="auto"/>
        <w:jc w:val="both"/>
        <w:rPr>
          <w:lang w:val="es-ES"/>
        </w:rPr>
      </w:pPr>
      <w:r>
        <w:rPr>
          <w:lang w:val="es-ES"/>
        </w:rPr>
        <w:t>Velar por que las</w:t>
      </w:r>
      <w:r w:rsidR="00C0502F" w:rsidRPr="000C2E11">
        <w:rPr>
          <w:lang w:val="es-ES"/>
        </w:rPr>
        <w:t xml:space="preserve"> </w:t>
      </w:r>
      <w:r w:rsidR="0031414E" w:rsidRPr="000C2E11">
        <w:rPr>
          <w:lang w:val="es-ES"/>
        </w:rPr>
        <w:t>personas con discapacidad</w:t>
      </w:r>
      <w:r w:rsidR="00C0502F" w:rsidRPr="000C2E11">
        <w:rPr>
          <w:lang w:val="es-ES"/>
        </w:rPr>
        <w:t xml:space="preserve"> </w:t>
      </w:r>
      <w:r>
        <w:rPr>
          <w:lang w:val="es-ES"/>
        </w:rPr>
        <w:t xml:space="preserve">puedan </w:t>
      </w:r>
      <w:r w:rsidRPr="004256C2">
        <w:rPr>
          <w:lang w:val="es-ES"/>
        </w:rPr>
        <w:t xml:space="preserve">entrar </w:t>
      </w:r>
      <w:r w:rsidR="004256C2">
        <w:rPr>
          <w:lang w:val="es-ES"/>
        </w:rPr>
        <w:t>y</w:t>
      </w:r>
      <w:r w:rsidRPr="004256C2">
        <w:rPr>
          <w:lang w:val="es-ES"/>
        </w:rPr>
        <w:t xml:space="preserve"> salir del mercado </w:t>
      </w:r>
      <w:r w:rsidR="004256C2">
        <w:rPr>
          <w:lang w:val="es-ES"/>
        </w:rPr>
        <w:t>de trabajo</w:t>
      </w:r>
      <w:r>
        <w:rPr>
          <w:lang w:val="es-ES"/>
        </w:rPr>
        <w:t xml:space="preserve"> de manera no discriminatoria</w:t>
      </w:r>
      <w:r w:rsidR="00C0502F" w:rsidRPr="000C2E11">
        <w:rPr>
          <w:lang w:val="es-ES"/>
        </w:rPr>
        <w:t>;</w:t>
      </w:r>
    </w:p>
    <w:p w14:paraId="12BCC417" w14:textId="77777777" w:rsidR="002C092A" w:rsidRPr="000C2E11" w:rsidRDefault="002C092A" w:rsidP="001F3101">
      <w:pPr>
        <w:pStyle w:val="Prrafodelista"/>
        <w:spacing w:after="0" w:line="240" w:lineRule="auto"/>
        <w:ind w:left="1080"/>
        <w:jc w:val="both"/>
        <w:rPr>
          <w:lang w:val="es-ES"/>
        </w:rPr>
      </w:pPr>
    </w:p>
    <w:p w14:paraId="797D2DC5" w14:textId="3245C77B" w:rsidR="00C0502F" w:rsidRDefault="00511A01" w:rsidP="00303A6D">
      <w:pPr>
        <w:pStyle w:val="Prrafodelista"/>
        <w:numPr>
          <w:ilvl w:val="0"/>
          <w:numId w:val="45"/>
        </w:numPr>
        <w:spacing w:after="0" w:line="240" w:lineRule="auto"/>
        <w:jc w:val="both"/>
        <w:rPr>
          <w:lang w:val="es-ES"/>
        </w:rPr>
      </w:pPr>
      <w:r w:rsidRPr="000C2E11">
        <w:rPr>
          <w:lang w:val="es-ES"/>
        </w:rPr>
        <w:t>P</w:t>
      </w:r>
      <w:r w:rsidR="00C0502F" w:rsidRPr="000C2E11">
        <w:rPr>
          <w:lang w:val="es-ES"/>
        </w:rPr>
        <w:t>romo</w:t>
      </w:r>
      <w:r w:rsidR="006A2AB6">
        <w:rPr>
          <w:lang w:val="es-ES"/>
        </w:rPr>
        <w:t xml:space="preserve">ver el trabajo en entornos </w:t>
      </w:r>
      <w:r w:rsidR="00C0502F" w:rsidRPr="000C2E11">
        <w:rPr>
          <w:lang w:val="es-ES"/>
        </w:rPr>
        <w:t>inclusiv</w:t>
      </w:r>
      <w:r w:rsidR="006A2AB6">
        <w:rPr>
          <w:lang w:val="es-ES"/>
        </w:rPr>
        <w:t>os y</w:t>
      </w:r>
      <w:r w:rsidR="00B91287" w:rsidRPr="000C2E11">
        <w:rPr>
          <w:lang w:val="es-ES"/>
        </w:rPr>
        <w:t xml:space="preserve"> </w:t>
      </w:r>
      <w:r w:rsidR="00C0502F" w:rsidRPr="000C2E11">
        <w:rPr>
          <w:lang w:val="es-ES"/>
        </w:rPr>
        <w:t>accesible</w:t>
      </w:r>
      <w:r w:rsidR="006A2AB6">
        <w:rPr>
          <w:lang w:val="es-ES"/>
        </w:rPr>
        <w:t>s</w:t>
      </w:r>
      <w:r w:rsidR="00374B86" w:rsidRPr="000C2E11">
        <w:rPr>
          <w:lang w:val="es-ES"/>
        </w:rPr>
        <w:t>,</w:t>
      </w:r>
      <w:r w:rsidR="00C0502F" w:rsidRPr="000C2E11">
        <w:rPr>
          <w:lang w:val="es-ES"/>
        </w:rPr>
        <w:t xml:space="preserve"> </w:t>
      </w:r>
      <w:r w:rsidR="006A2AB6">
        <w:rPr>
          <w:lang w:val="es-ES"/>
        </w:rPr>
        <w:t>seguros e inocuos</w:t>
      </w:r>
      <w:r w:rsidR="004256C2">
        <w:rPr>
          <w:lang w:val="es-ES"/>
        </w:rPr>
        <w:t>,</w:t>
      </w:r>
      <w:r w:rsidR="006A2AB6">
        <w:rPr>
          <w:lang w:val="es-ES"/>
        </w:rPr>
        <w:t xml:space="preserve"> tanto en el sector público como en el sector </w:t>
      </w:r>
      <w:r w:rsidR="00C0502F" w:rsidRPr="000C2E11">
        <w:rPr>
          <w:lang w:val="es-ES"/>
        </w:rPr>
        <w:t>priva</w:t>
      </w:r>
      <w:r w:rsidR="006A2AB6">
        <w:rPr>
          <w:lang w:val="es-ES"/>
        </w:rPr>
        <w:t>do</w:t>
      </w:r>
      <w:r w:rsidR="00C0502F" w:rsidRPr="000C2E11">
        <w:rPr>
          <w:lang w:val="es-ES"/>
        </w:rPr>
        <w:t>;</w:t>
      </w:r>
    </w:p>
    <w:p w14:paraId="01E1C7DD" w14:textId="77777777" w:rsidR="0044129B" w:rsidRPr="000C2E11" w:rsidRDefault="0044129B" w:rsidP="0044129B">
      <w:pPr>
        <w:pStyle w:val="Prrafodelista"/>
        <w:spacing w:after="0" w:line="240" w:lineRule="auto"/>
        <w:ind w:left="1080"/>
        <w:jc w:val="both"/>
        <w:rPr>
          <w:lang w:val="es-ES"/>
        </w:rPr>
      </w:pPr>
    </w:p>
    <w:p w14:paraId="5251D8D9" w14:textId="624D0DE3" w:rsidR="00C0502F" w:rsidRPr="000C2E11" w:rsidRDefault="0044129B">
      <w:pPr>
        <w:pStyle w:val="Prrafodelista"/>
        <w:numPr>
          <w:ilvl w:val="0"/>
          <w:numId w:val="45"/>
        </w:numPr>
        <w:spacing w:after="0" w:line="240" w:lineRule="auto"/>
        <w:jc w:val="both"/>
        <w:rPr>
          <w:lang w:val="es-ES"/>
        </w:rPr>
      </w:pPr>
      <w:r>
        <w:rPr>
          <w:lang w:val="es-ES"/>
        </w:rPr>
        <w:t>Garantizar los</w:t>
      </w:r>
      <w:r w:rsidR="00C0502F" w:rsidRPr="000C2E11">
        <w:rPr>
          <w:lang w:val="es-ES"/>
        </w:rPr>
        <w:t xml:space="preserve"> </w:t>
      </w:r>
      <w:r w:rsidR="00086A9C" w:rsidRPr="000C2E11">
        <w:rPr>
          <w:lang w:val="es-ES"/>
        </w:rPr>
        <w:t>ajustes razonables</w:t>
      </w:r>
      <w:r w:rsidR="00E53C57" w:rsidRPr="000C2E11">
        <w:rPr>
          <w:lang w:val="es-ES"/>
        </w:rPr>
        <w:t xml:space="preserve"> </w:t>
      </w:r>
      <w:r>
        <w:rPr>
          <w:lang w:val="es-ES"/>
        </w:rPr>
        <w:t xml:space="preserve">en relación con el acceso a la capacitación y la formación, incluida la formación profesional, y el fortalecimiento de la capacidad, con especial atención a la formación relativa a los </w:t>
      </w:r>
      <w:r w:rsidR="00086A9C" w:rsidRPr="000C2E11">
        <w:rPr>
          <w:lang w:val="es-ES"/>
        </w:rPr>
        <w:t>ajustes razonables</w:t>
      </w:r>
      <w:r w:rsidR="00F51AF9" w:rsidRPr="000C2E11">
        <w:rPr>
          <w:lang w:val="es-ES"/>
        </w:rPr>
        <w:t xml:space="preserve"> </w:t>
      </w:r>
      <w:r>
        <w:rPr>
          <w:lang w:val="es-ES"/>
        </w:rPr>
        <w:t xml:space="preserve">para los empleadores y las organizaciones </w:t>
      </w:r>
      <w:r w:rsidR="004256C2">
        <w:rPr>
          <w:lang w:val="es-ES"/>
        </w:rPr>
        <w:t xml:space="preserve">que representan a los </w:t>
      </w:r>
      <w:r>
        <w:rPr>
          <w:lang w:val="es-ES"/>
        </w:rPr>
        <w:t>empleadores</w:t>
      </w:r>
      <w:r w:rsidR="00C0502F" w:rsidRPr="000C2E11">
        <w:rPr>
          <w:lang w:val="es-ES"/>
        </w:rPr>
        <w:t>;</w:t>
      </w:r>
    </w:p>
    <w:p w14:paraId="6666B0FC" w14:textId="77777777" w:rsidR="002C092A" w:rsidRPr="000C2E11" w:rsidRDefault="002C092A" w:rsidP="001F3101">
      <w:pPr>
        <w:pStyle w:val="Prrafodelista"/>
        <w:spacing w:after="0" w:line="240" w:lineRule="auto"/>
        <w:ind w:left="1080"/>
        <w:jc w:val="both"/>
        <w:rPr>
          <w:lang w:val="es-ES"/>
        </w:rPr>
      </w:pPr>
    </w:p>
    <w:p w14:paraId="28F8E775" w14:textId="77D643A4" w:rsidR="00C0502F" w:rsidRPr="000C2E11" w:rsidRDefault="0044129B">
      <w:pPr>
        <w:pStyle w:val="Prrafodelista"/>
        <w:numPr>
          <w:ilvl w:val="0"/>
          <w:numId w:val="45"/>
        </w:numPr>
        <w:spacing w:after="0" w:line="240" w:lineRule="auto"/>
        <w:jc w:val="both"/>
        <w:rPr>
          <w:lang w:val="es-ES"/>
        </w:rPr>
      </w:pPr>
      <w:r>
        <w:rPr>
          <w:lang w:val="es-ES"/>
        </w:rPr>
        <w:t xml:space="preserve">Los Estados partes deberían </w:t>
      </w:r>
      <w:r w:rsidR="00FE218C">
        <w:rPr>
          <w:lang w:val="es-ES"/>
        </w:rPr>
        <w:t>elaborar y aplicar</w:t>
      </w:r>
      <w:r>
        <w:rPr>
          <w:lang w:val="es-ES"/>
        </w:rPr>
        <w:t xml:space="preserve"> unas medidas </w:t>
      </w:r>
      <w:r w:rsidR="00FE218C">
        <w:rPr>
          <w:lang w:val="es-ES"/>
        </w:rPr>
        <w:t xml:space="preserve">universales </w:t>
      </w:r>
      <w:r>
        <w:rPr>
          <w:lang w:val="es-ES"/>
        </w:rPr>
        <w:t xml:space="preserve">sobre salud y seguridad ocupacional para las </w:t>
      </w:r>
      <w:r w:rsidR="0031414E" w:rsidRPr="000C2E11">
        <w:rPr>
          <w:lang w:val="es-ES"/>
        </w:rPr>
        <w:t>personas con discapacidad</w:t>
      </w:r>
      <w:r w:rsidR="00C0502F" w:rsidRPr="000C2E11">
        <w:rPr>
          <w:lang w:val="es-ES"/>
        </w:rPr>
        <w:t>;</w:t>
      </w:r>
    </w:p>
    <w:p w14:paraId="38E9CD37" w14:textId="77777777" w:rsidR="002C092A" w:rsidRPr="000C2E11" w:rsidRDefault="002C092A" w:rsidP="001F3101">
      <w:pPr>
        <w:pStyle w:val="Prrafodelista"/>
        <w:spacing w:after="0" w:line="240" w:lineRule="auto"/>
        <w:ind w:left="1080"/>
        <w:jc w:val="both"/>
        <w:rPr>
          <w:lang w:val="es-ES"/>
        </w:rPr>
      </w:pPr>
    </w:p>
    <w:p w14:paraId="6FD4392F" w14:textId="31C6E27D" w:rsidR="00C0502F" w:rsidRPr="000C2E11" w:rsidRDefault="00511A01" w:rsidP="00303A6D">
      <w:pPr>
        <w:pStyle w:val="Prrafodelista"/>
        <w:numPr>
          <w:ilvl w:val="0"/>
          <w:numId w:val="45"/>
        </w:numPr>
        <w:spacing w:after="0" w:line="240" w:lineRule="auto"/>
        <w:jc w:val="both"/>
        <w:rPr>
          <w:lang w:val="es-ES"/>
        </w:rPr>
      </w:pPr>
      <w:r w:rsidRPr="000C2E11">
        <w:rPr>
          <w:lang w:val="es-ES"/>
        </w:rPr>
        <w:t>R</w:t>
      </w:r>
      <w:r w:rsidR="00C0502F" w:rsidRPr="000C2E11">
        <w:rPr>
          <w:lang w:val="es-ES"/>
        </w:rPr>
        <w:t>eco</w:t>
      </w:r>
      <w:r w:rsidR="0044129B">
        <w:rPr>
          <w:lang w:val="es-ES"/>
        </w:rPr>
        <w:t xml:space="preserve">nocer los derechos de las </w:t>
      </w:r>
      <w:r w:rsidR="0031414E" w:rsidRPr="000C2E11">
        <w:rPr>
          <w:lang w:val="es-ES"/>
        </w:rPr>
        <w:t>personas con discapacidad</w:t>
      </w:r>
      <w:r w:rsidR="00C0502F" w:rsidRPr="000C2E11">
        <w:rPr>
          <w:lang w:val="es-ES"/>
        </w:rPr>
        <w:t xml:space="preserve"> </w:t>
      </w:r>
      <w:r w:rsidR="0044129B">
        <w:rPr>
          <w:lang w:val="es-ES"/>
        </w:rPr>
        <w:t>en materia sindical</w:t>
      </w:r>
      <w:r w:rsidR="00C0502F" w:rsidRPr="000C2E11">
        <w:rPr>
          <w:lang w:val="es-ES"/>
        </w:rPr>
        <w:t>;</w:t>
      </w:r>
    </w:p>
    <w:p w14:paraId="3A9C7F14" w14:textId="77777777" w:rsidR="002C092A" w:rsidRPr="000C2E11" w:rsidRDefault="002C092A" w:rsidP="001F3101">
      <w:pPr>
        <w:pStyle w:val="Prrafodelista"/>
        <w:spacing w:after="0" w:line="240" w:lineRule="auto"/>
        <w:ind w:left="1080"/>
        <w:jc w:val="both"/>
        <w:rPr>
          <w:rFonts w:asciiTheme="majorHAnsi" w:hAnsiTheme="majorHAnsi" w:cs="Times New Roman"/>
          <w:b/>
          <w:bCs/>
          <w:lang w:val="es-ES"/>
        </w:rPr>
      </w:pPr>
    </w:p>
    <w:p w14:paraId="3BA2BD6E" w14:textId="164472B6" w:rsidR="00C0502F" w:rsidRPr="000C2E11" w:rsidRDefault="0044129B" w:rsidP="00303A6D">
      <w:pPr>
        <w:pStyle w:val="Prrafodelista"/>
        <w:numPr>
          <w:ilvl w:val="0"/>
          <w:numId w:val="45"/>
        </w:numPr>
        <w:spacing w:after="0" w:line="240" w:lineRule="auto"/>
        <w:jc w:val="both"/>
        <w:rPr>
          <w:rFonts w:asciiTheme="majorHAnsi" w:hAnsiTheme="majorHAnsi" w:cs="Times New Roman"/>
          <w:b/>
          <w:bCs/>
          <w:lang w:val="es-ES"/>
        </w:rPr>
      </w:pPr>
      <w:r>
        <w:rPr>
          <w:lang w:val="es-ES"/>
        </w:rPr>
        <w:t xml:space="preserve">Brindar protección contra el despido de </w:t>
      </w:r>
      <w:r w:rsidR="0031414E" w:rsidRPr="000C2E11">
        <w:rPr>
          <w:lang w:val="es-ES"/>
        </w:rPr>
        <w:t>personas con discapacidad</w:t>
      </w:r>
      <w:r w:rsidR="00C0502F" w:rsidRPr="000C2E11">
        <w:rPr>
          <w:lang w:val="es-ES"/>
        </w:rPr>
        <w:t xml:space="preserve"> </w:t>
      </w:r>
      <w:r>
        <w:rPr>
          <w:lang w:val="es-ES"/>
        </w:rPr>
        <w:t>por motivos que constituyan</w:t>
      </w:r>
      <w:r w:rsidR="00C0502F" w:rsidRPr="000C2E11">
        <w:rPr>
          <w:lang w:val="es-ES"/>
        </w:rPr>
        <w:t xml:space="preserve"> </w:t>
      </w:r>
      <w:r w:rsidR="0031414E" w:rsidRPr="000C2E11">
        <w:rPr>
          <w:lang w:val="es-ES"/>
        </w:rPr>
        <w:t>discriminación</w:t>
      </w:r>
      <w:r w:rsidR="00C0502F" w:rsidRPr="000C2E11">
        <w:rPr>
          <w:lang w:val="es-ES"/>
        </w:rPr>
        <w:t>.</w:t>
      </w:r>
    </w:p>
    <w:p w14:paraId="6D49FA74" w14:textId="77777777" w:rsidR="00C0502F" w:rsidRPr="000C2E11" w:rsidRDefault="00C0502F" w:rsidP="00C0502F">
      <w:pPr>
        <w:spacing w:after="0" w:line="240" w:lineRule="auto"/>
        <w:rPr>
          <w:lang w:val="es-ES"/>
        </w:rPr>
      </w:pPr>
    </w:p>
    <w:p w14:paraId="4A1A17A5" w14:textId="14F8D427" w:rsidR="00A9787A" w:rsidRPr="000C2E11" w:rsidRDefault="00993DB7" w:rsidP="0044129B">
      <w:pPr>
        <w:pStyle w:val="Prrafodelista"/>
        <w:numPr>
          <w:ilvl w:val="1"/>
          <w:numId w:val="2"/>
        </w:numPr>
        <w:spacing w:after="0" w:line="240" w:lineRule="auto"/>
        <w:jc w:val="both"/>
        <w:rPr>
          <w:b/>
          <w:lang w:val="es-ES"/>
        </w:rPr>
      </w:pPr>
      <w:r w:rsidRPr="000C2E11">
        <w:rPr>
          <w:b/>
          <w:lang w:val="es-ES"/>
        </w:rPr>
        <w:t>Artículo</w:t>
      </w:r>
      <w:r w:rsidR="0044129B">
        <w:rPr>
          <w:b/>
          <w:lang w:val="es-ES"/>
        </w:rPr>
        <w:t xml:space="preserve"> </w:t>
      </w:r>
      <w:r w:rsidR="00A9787A" w:rsidRPr="000C2E11">
        <w:rPr>
          <w:b/>
          <w:lang w:val="es-ES"/>
        </w:rPr>
        <w:t xml:space="preserve">29 - </w:t>
      </w:r>
      <w:r w:rsidR="0044129B" w:rsidRPr="0044129B">
        <w:rPr>
          <w:b/>
          <w:lang w:val="es-ES"/>
        </w:rPr>
        <w:t>Participación en la vida política y pública</w:t>
      </w:r>
    </w:p>
    <w:p w14:paraId="6609F72C" w14:textId="77777777" w:rsidR="009A586F" w:rsidRPr="000C2E11" w:rsidRDefault="009A586F" w:rsidP="009A586F">
      <w:pPr>
        <w:spacing w:after="0" w:line="240" w:lineRule="auto"/>
        <w:rPr>
          <w:lang w:val="es-ES"/>
        </w:rPr>
      </w:pPr>
    </w:p>
    <w:p w14:paraId="275C31D8" w14:textId="55CA5C00" w:rsidR="0051235B" w:rsidRPr="000C2E11" w:rsidRDefault="0044129B" w:rsidP="00303A6D">
      <w:pPr>
        <w:pStyle w:val="Prrafodelista"/>
        <w:numPr>
          <w:ilvl w:val="0"/>
          <w:numId w:val="42"/>
        </w:numPr>
        <w:spacing w:after="0" w:line="240" w:lineRule="auto"/>
        <w:jc w:val="both"/>
        <w:rPr>
          <w:lang w:val="es-ES"/>
        </w:rPr>
      </w:pPr>
      <w:r>
        <w:rPr>
          <w:lang w:val="es-ES"/>
        </w:rPr>
        <w:t xml:space="preserve">La exclusión de los procesos electorales y otras formas de participación en la vida política son ejemplos frecuentes de </w:t>
      </w:r>
      <w:r w:rsidR="0031414E" w:rsidRPr="000C2E11">
        <w:rPr>
          <w:lang w:val="es-ES"/>
        </w:rPr>
        <w:t>discriminación</w:t>
      </w:r>
      <w:r>
        <w:rPr>
          <w:lang w:val="es-ES"/>
        </w:rPr>
        <w:t xml:space="preserve"> por motivos de discapacidad</w:t>
      </w:r>
      <w:r w:rsidR="00CB4427" w:rsidRPr="000C2E11">
        <w:rPr>
          <w:lang w:val="es-ES"/>
        </w:rPr>
        <w:t xml:space="preserve">. </w:t>
      </w:r>
      <w:r>
        <w:rPr>
          <w:lang w:val="es-ES"/>
        </w:rPr>
        <w:t xml:space="preserve">Muchas veces guardan </w:t>
      </w:r>
      <w:r>
        <w:rPr>
          <w:lang w:val="es-ES"/>
        </w:rPr>
        <w:lastRenderedPageBreak/>
        <w:t>una estrecha relación con la denegación o la restricción de la capacidad jurídica</w:t>
      </w:r>
      <w:r w:rsidR="00511A01" w:rsidRPr="000C2E11">
        <w:rPr>
          <w:lang w:val="es-ES"/>
        </w:rPr>
        <w:t xml:space="preserve">. </w:t>
      </w:r>
      <w:r>
        <w:rPr>
          <w:lang w:val="es-ES"/>
        </w:rPr>
        <w:t>Como</w:t>
      </w:r>
      <w:r w:rsidR="00511A01" w:rsidRPr="000C2E11">
        <w:rPr>
          <w:lang w:val="es-ES"/>
        </w:rPr>
        <w:t xml:space="preserve"> m</w:t>
      </w:r>
      <w:r>
        <w:rPr>
          <w:lang w:val="es-ES"/>
        </w:rPr>
        <w:t>í</w:t>
      </w:r>
      <w:r w:rsidR="00511A01" w:rsidRPr="000C2E11">
        <w:rPr>
          <w:lang w:val="es-ES"/>
        </w:rPr>
        <w:t>nim</w:t>
      </w:r>
      <w:r>
        <w:rPr>
          <w:lang w:val="es-ES"/>
        </w:rPr>
        <w:t>o, los Estados partes deberían</w:t>
      </w:r>
      <w:r w:rsidR="00CB4427" w:rsidRPr="000C2E11">
        <w:rPr>
          <w:lang w:val="es-ES"/>
        </w:rPr>
        <w:t>:</w:t>
      </w:r>
    </w:p>
    <w:p w14:paraId="76464B0F" w14:textId="77777777" w:rsidR="002C092A" w:rsidRPr="000C2E11" w:rsidRDefault="002C092A" w:rsidP="001F3101">
      <w:pPr>
        <w:pStyle w:val="Prrafodelista"/>
        <w:spacing w:after="0" w:line="240" w:lineRule="auto"/>
        <w:jc w:val="both"/>
        <w:rPr>
          <w:lang w:val="es-ES"/>
        </w:rPr>
      </w:pPr>
    </w:p>
    <w:p w14:paraId="16F103AA" w14:textId="4F18D2CE" w:rsidR="0051235B" w:rsidRPr="000C2E11" w:rsidRDefault="00CB4427" w:rsidP="00303A6D">
      <w:pPr>
        <w:pStyle w:val="Prrafodelista"/>
        <w:numPr>
          <w:ilvl w:val="0"/>
          <w:numId w:val="46"/>
        </w:numPr>
        <w:spacing w:after="0" w:line="240" w:lineRule="auto"/>
        <w:jc w:val="both"/>
        <w:rPr>
          <w:lang w:val="es-ES"/>
        </w:rPr>
      </w:pPr>
      <w:r w:rsidRPr="000C2E11">
        <w:rPr>
          <w:lang w:val="es-ES"/>
        </w:rPr>
        <w:t>Reform</w:t>
      </w:r>
      <w:r w:rsidR="00D46913">
        <w:rPr>
          <w:lang w:val="es-ES"/>
        </w:rPr>
        <w:t xml:space="preserve">ar todas las leyes que impidan votar a las </w:t>
      </w:r>
      <w:r w:rsidR="0031414E" w:rsidRPr="000C2E11">
        <w:rPr>
          <w:lang w:val="es-ES"/>
        </w:rPr>
        <w:t>personas con discapacidad</w:t>
      </w:r>
      <w:r w:rsidR="00511A01" w:rsidRPr="000C2E11">
        <w:rPr>
          <w:lang w:val="es-ES"/>
        </w:rPr>
        <w:t>;</w:t>
      </w:r>
    </w:p>
    <w:p w14:paraId="7CF2A490" w14:textId="77777777" w:rsidR="002C092A" w:rsidRPr="000C2E11" w:rsidRDefault="002C092A" w:rsidP="001F3101">
      <w:pPr>
        <w:pStyle w:val="Prrafodelista"/>
        <w:spacing w:after="0" w:line="240" w:lineRule="auto"/>
        <w:ind w:left="1080"/>
        <w:jc w:val="both"/>
        <w:rPr>
          <w:lang w:val="es-ES"/>
        </w:rPr>
      </w:pPr>
    </w:p>
    <w:p w14:paraId="37263C38" w14:textId="65BB30DD" w:rsidR="00511A01" w:rsidRPr="000C2E11" w:rsidRDefault="00D46913" w:rsidP="00303A6D">
      <w:pPr>
        <w:pStyle w:val="Prrafodelista"/>
        <w:numPr>
          <w:ilvl w:val="0"/>
          <w:numId w:val="46"/>
        </w:numPr>
        <w:spacing w:after="0" w:line="240" w:lineRule="auto"/>
        <w:jc w:val="both"/>
        <w:rPr>
          <w:lang w:val="es-ES"/>
        </w:rPr>
      </w:pPr>
      <w:r>
        <w:rPr>
          <w:lang w:val="es-ES"/>
        </w:rPr>
        <w:t xml:space="preserve">Asegurar que todo el proceso </w:t>
      </w:r>
      <w:r w:rsidR="00CB4427" w:rsidRPr="000C2E11">
        <w:rPr>
          <w:lang w:val="es-ES"/>
        </w:rPr>
        <w:t xml:space="preserve">electoral </w:t>
      </w:r>
      <w:r>
        <w:rPr>
          <w:lang w:val="es-ES"/>
        </w:rPr>
        <w:t xml:space="preserve">sea </w:t>
      </w:r>
      <w:r w:rsidR="00CB4427" w:rsidRPr="000C2E11">
        <w:rPr>
          <w:lang w:val="es-ES"/>
        </w:rPr>
        <w:t>ac</w:t>
      </w:r>
      <w:r>
        <w:rPr>
          <w:lang w:val="es-ES"/>
        </w:rPr>
        <w:t>c</w:t>
      </w:r>
      <w:r w:rsidR="00CB4427" w:rsidRPr="000C2E11">
        <w:rPr>
          <w:lang w:val="es-ES"/>
        </w:rPr>
        <w:t xml:space="preserve">esible </w:t>
      </w:r>
      <w:r>
        <w:rPr>
          <w:lang w:val="es-ES"/>
        </w:rPr>
        <w:t xml:space="preserve">para todas las </w:t>
      </w:r>
      <w:r w:rsidR="0031414E" w:rsidRPr="000C2E11">
        <w:rPr>
          <w:lang w:val="es-ES"/>
        </w:rPr>
        <w:t>personas con discapacidad</w:t>
      </w:r>
      <w:r w:rsidR="00511A01" w:rsidRPr="000C2E11">
        <w:rPr>
          <w:lang w:val="es-ES"/>
        </w:rPr>
        <w:t>;</w:t>
      </w:r>
    </w:p>
    <w:p w14:paraId="5FC3B67B" w14:textId="77777777" w:rsidR="002C092A" w:rsidRPr="000C2E11" w:rsidRDefault="002C092A" w:rsidP="001F3101">
      <w:pPr>
        <w:pStyle w:val="Prrafodelista"/>
        <w:spacing w:after="0" w:line="240" w:lineRule="auto"/>
        <w:ind w:left="1080"/>
        <w:jc w:val="both"/>
        <w:rPr>
          <w:lang w:val="es-ES"/>
        </w:rPr>
      </w:pPr>
    </w:p>
    <w:p w14:paraId="50E0F14E" w14:textId="776D4642" w:rsidR="00511A01" w:rsidRPr="000C2E11" w:rsidRDefault="00CB4427" w:rsidP="00303A6D">
      <w:pPr>
        <w:pStyle w:val="Prrafodelista"/>
        <w:numPr>
          <w:ilvl w:val="0"/>
          <w:numId w:val="46"/>
        </w:numPr>
        <w:spacing w:after="0" w:line="240" w:lineRule="auto"/>
        <w:jc w:val="both"/>
        <w:rPr>
          <w:lang w:val="es-ES"/>
        </w:rPr>
      </w:pPr>
      <w:r w:rsidRPr="000C2E11">
        <w:rPr>
          <w:lang w:val="es-ES"/>
        </w:rPr>
        <w:t>Pro</w:t>
      </w:r>
      <w:r w:rsidR="00D46913">
        <w:rPr>
          <w:lang w:val="es-ES"/>
        </w:rPr>
        <w:t xml:space="preserve">porcionar </w:t>
      </w:r>
      <w:r w:rsidR="00086A9C" w:rsidRPr="000C2E11">
        <w:rPr>
          <w:lang w:val="es-ES"/>
        </w:rPr>
        <w:t>ajustes razonables</w:t>
      </w:r>
      <w:r w:rsidRPr="000C2E11">
        <w:rPr>
          <w:lang w:val="es-ES"/>
        </w:rPr>
        <w:t xml:space="preserve"> </w:t>
      </w:r>
      <w:r w:rsidR="00D46913">
        <w:rPr>
          <w:lang w:val="es-ES"/>
        </w:rPr>
        <w:t xml:space="preserve">a </w:t>
      </w:r>
      <w:r w:rsidR="0031414E" w:rsidRPr="000C2E11">
        <w:rPr>
          <w:lang w:val="es-ES"/>
        </w:rPr>
        <w:t>personas con discapacidad</w:t>
      </w:r>
      <w:r w:rsidR="00D46913">
        <w:rPr>
          <w:lang w:val="es-ES"/>
        </w:rPr>
        <w:t xml:space="preserve"> a título individual</w:t>
      </w:r>
      <w:r w:rsidR="00511A01" w:rsidRPr="000C2E11">
        <w:rPr>
          <w:lang w:val="es-ES"/>
        </w:rPr>
        <w:t xml:space="preserve">; </w:t>
      </w:r>
    </w:p>
    <w:p w14:paraId="2107FE46" w14:textId="77777777" w:rsidR="002C092A" w:rsidRPr="000C2E11" w:rsidRDefault="002C092A" w:rsidP="001F3101">
      <w:pPr>
        <w:pStyle w:val="Prrafodelista"/>
        <w:spacing w:after="0" w:line="240" w:lineRule="auto"/>
        <w:ind w:left="1080"/>
        <w:jc w:val="both"/>
        <w:rPr>
          <w:lang w:val="es-ES"/>
        </w:rPr>
      </w:pPr>
    </w:p>
    <w:p w14:paraId="609629AE" w14:textId="33967B8D" w:rsidR="00CB4427" w:rsidRPr="000C2E11" w:rsidRDefault="00D46913" w:rsidP="00303A6D">
      <w:pPr>
        <w:pStyle w:val="Prrafodelista"/>
        <w:numPr>
          <w:ilvl w:val="0"/>
          <w:numId w:val="46"/>
        </w:numPr>
        <w:spacing w:after="0" w:line="240" w:lineRule="auto"/>
        <w:jc w:val="both"/>
        <w:rPr>
          <w:lang w:val="es-ES"/>
        </w:rPr>
      </w:pPr>
      <w:r>
        <w:rPr>
          <w:lang w:val="es-ES"/>
        </w:rPr>
        <w:t xml:space="preserve">Alentar y apoyar a las personas con </w:t>
      </w:r>
      <w:r w:rsidR="0031414E" w:rsidRPr="000C2E11">
        <w:rPr>
          <w:lang w:val="es-ES"/>
        </w:rPr>
        <w:t>discapacidad</w:t>
      </w:r>
      <w:r w:rsidR="00CB4427" w:rsidRPr="000C2E11">
        <w:rPr>
          <w:lang w:val="es-ES"/>
        </w:rPr>
        <w:t xml:space="preserve"> </w:t>
      </w:r>
      <w:r>
        <w:rPr>
          <w:lang w:val="es-ES"/>
        </w:rPr>
        <w:t>que deseen presentar su candidatura para unas elecciones o para formar parte de órganos parlamentarios o de otra índole</w:t>
      </w:r>
      <w:r w:rsidR="00CB4427" w:rsidRPr="000C2E11">
        <w:rPr>
          <w:lang w:val="es-ES"/>
        </w:rPr>
        <w:t>.</w:t>
      </w:r>
    </w:p>
    <w:p w14:paraId="7BC9EB13" w14:textId="77777777" w:rsidR="00814E06" w:rsidRPr="000C2E11" w:rsidRDefault="00814E06" w:rsidP="009A586F">
      <w:pPr>
        <w:spacing w:after="0" w:line="240" w:lineRule="auto"/>
        <w:rPr>
          <w:lang w:val="es-ES"/>
        </w:rPr>
      </w:pPr>
    </w:p>
    <w:p w14:paraId="0C4C2334" w14:textId="28EF9A83" w:rsidR="00763661" w:rsidRPr="000C2E11" w:rsidRDefault="00993DB7" w:rsidP="00E93CC0">
      <w:pPr>
        <w:pStyle w:val="Prrafodelista"/>
        <w:numPr>
          <w:ilvl w:val="1"/>
          <w:numId w:val="2"/>
        </w:numPr>
        <w:spacing w:after="0" w:line="240" w:lineRule="auto"/>
        <w:jc w:val="both"/>
        <w:rPr>
          <w:lang w:val="es-ES"/>
        </w:rPr>
      </w:pPr>
      <w:r w:rsidRPr="000C2E11">
        <w:rPr>
          <w:b/>
          <w:lang w:val="es-ES"/>
        </w:rPr>
        <w:t>Artículo</w:t>
      </w:r>
      <w:r w:rsidR="0044129B">
        <w:rPr>
          <w:b/>
          <w:lang w:val="es-ES"/>
        </w:rPr>
        <w:t xml:space="preserve"> </w:t>
      </w:r>
      <w:r w:rsidR="00763661" w:rsidRPr="000C2E11">
        <w:rPr>
          <w:b/>
          <w:lang w:val="es-ES"/>
        </w:rPr>
        <w:t>31</w:t>
      </w:r>
      <w:r w:rsidR="00763661" w:rsidRPr="000C2E11">
        <w:rPr>
          <w:lang w:val="es-ES"/>
        </w:rPr>
        <w:t xml:space="preserve"> </w:t>
      </w:r>
    </w:p>
    <w:p w14:paraId="64FDF964" w14:textId="77777777" w:rsidR="002C092A" w:rsidRPr="000C2E11" w:rsidRDefault="002C092A" w:rsidP="001F3101">
      <w:pPr>
        <w:pStyle w:val="Prrafodelista"/>
        <w:spacing w:after="0" w:line="240" w:lineRule="auto"/>
        <w:ind w:left="1785"/>
        <w:jc w:val="both"/>
        <w:rPr>
          <w:lang w:val="es-ES"/>
        </w:rPr>
      </w:pPr>
    </w:p>
    <w:p w14:paraId="5FEF3990" w14:textId="177E6502" w:rsidR="004D539A" w:rsidRPr="000C2E11" w:rsidRDefault="00D46913" w:rsidP="00E93CC0">
      <w:pPr>
        <w:pStyle w:val="Prrafodelista"/>
        <w:numPr>
          <w:ilvl w:val="0"/>
          <w:numId w:val="42"/>
        </w:numPr>
        <w:spacing w:after="0" w:line="240" w:lineRule="auto"/>
        <w:jc w:val="both"/>
        <w:rPr>
          <w:lang w:val="es-ES"/>
        </w:rPr>
      </w:pPr>
      <w:r>
        <w:rPr>
          <w:lang w:val="es-ES"/>
        </w:rPr>
        <w:t>La recopilación y el análisis de datos son medidas</w:t>
      </w:r>
      <w:r w:rsidR="004D539A" w:rsidRPr="000C2E11">
        <w:rPr>
          <w:lang w:val="es-ES"/>
        </w:rPr>
        <w:t xml:space="preserve"> important</w:t>
      </w:r>
      <w:r>
        <w:rPr>
          <w:lang w:val="es-ES"/>
        </w:rPr>
        <w:t xml:space="preserve">es para hacer un seguimiento de las leyes y políticas de lucha contra la </w:t>
      </w:r>
      <w:r w:rsidR="0031414E" w:rsidRPr="000C2E11">
        <w:rPr>
          <w:lang w:val="es-ES"/>
        </w:rPr>
        <w:t>discriminación</w:t>
      </w:r>
      <w:r w:rsidR="004D539A" w:rsidRPr="000C2E11">
        <w:rPr>
          <w:lang w:val="es-ES"/>
        </w:rPr>
        <w:t xml:space="preserve">. </w:t>
      </w:r>
      <w:r>
        <w:rPr>
          <w:lang w:val="es-ES"/>
        </w:rPr>
        <w:t>Los Estados partes deberían recopilar y analizar datos desglosados, entre otras cosas, por</w:t>
      </w:r>
      <w:r w:rsidR="004D539A" w:rsidRPr="000C2E11">
        <w:rPr>
          <w:lang w:val="es-ES"/>
        </w:rPr>
        <w:t xml:space="preserve"> sex</w:t>
      </w:r>
      <w:r>
        <w:rPr>
          <w:lang w:val="es-ES"/>
        </w:rPr>
        <w:t>o</w:t>
      </w:r>
      <w:r w:rsidR="004D539A" w:rsidRPr="000C2E11">
        <w:rPr>
          <w:lang w:val="es-ES"/>
        </w:rPr>
        <w:t xml:space="preserve">, </w:t>
      </w:r>
      <w:r>
        <w:rPr>
          <w:lang w:val="es-ES"/>
        </w:rPr>
        <w:t>edad</w:t>
      </w:r>
      <w:r w:rsidR="004D539A" w:rsidRPr="000C2E11">
        <w:rPr>
          <w:lang w:val="es-ES"/>
        </w:rPr>
        <w:t>, et</w:t>
      </w:r>
      <w:r>
        <w:rPr>
          <w:lang w:val="es-ES"/>
        </w:rPr>
        <w:t>nia</w:t>
      </w:r>
      <w:r w:rsidR="004D539A" w:rsidRPr="000C2E11">
        <w:rPr>
          <w:lang w:val="es-ES"/>
        </w:rPr>
        <w:t>, t</w:t>
      </w:r>
      <w:r>
        <w:rPr>
          <w:lang w:val="es-ES"/>
        </w:rPr>
        <w:t>ipo de deficiencia</w:t>
      </w:r>
      <w:r w:rsidR="004D539A" w:rsidRPr="000C2E11">
        <w:rPr>
          <w:lang w:val="es-ES"/>
        </w:rPr>
        <w:t xml:space="preserve">, </w:t>
      </w:r>
      <w:r>
        <w:rPr>
          <w:lang w:val="es-ES"/>
        </w:rPr>
        <w:t>situación socioeconómica</w:t>
      </w:r>
      <w:r w:rsidR="004D539A" w:rsidRPr="000C2E11">
        <w:rPr>
          <w:lang w:val="es-ES"/>
        </w:rPr>
        <w:t xml:space="preserve">, </w:t>
      </w:r>
      <w:r>
        <w:rPr>
          <w:lang w:val="es-ES"/>
        </w:rPr>
        <w:t>identidad de género</w:t>
      </w:r>
      <w:r w:rsidR="004D539A" w:rsidRPr="000C2E11">
        <w:rPr>
          <w:lang w:val="es-ES"/>
        </w:rPr>
        <w:t xml:space="preserve">, </w:t>
      </w:r>
      <w:r>
        <w:rPr>
          <w:lang w:val="es-ES"/>
        </w:rPr>
        <w:t xml:space="preserve">orientación </w:t>
      </w:r>
      <w:r w:rsidR="004D539A" w:rsidRPr="000C2E11">
        <w:rPr>
          <w:lang w:val="es-ES"/>
        </w:rPr>
        <w:t>sexual, religi</w:t>
      </w:r>
      <w:r>
        <w:rPr>
          <w:lang w:val="es-ES"/>
        </w:rPr>
        <w:t>ón e idioma</w:t>
      </w:r>
      <w:r w:rsidR="004D539A" w:rsidRPr="000C2E11">
        <w:rPr>
          <w:lang w:val="es-ES"/>
        </w:rPr>
        <w:t xml:space="preserve">. </w:t>
      </w:r>
      <w:r>
        <w:rPr>
          <w:lang w:val="es-ES"/>
        </w:rPr>
        <w:t>Los datos recopilados deberían ser amplios e incluir estadísticas</w:t>
      </w:r>
      <w:r w:rsidR="004D539A" w:rsidRPr="000C2E11">
        <w:rPr>
          <w:lang w:val="es-ES"/>
        </w:rPr>
        <w:t xml:space="preserve">, </w:t>
      </w:r>
      <w:r w:rsidR="0088034E">
        <w:rPr>
          <w:lang w:val="es-ES"/>
        </w:rPr>
        <w:t>a</w:t>
      </w:r>
      <w:r>
        <w:rPr>
          <w:lang w:val="es-ES"/>
        </w:rPr>
        <w:t>sí como descripciones</w:t>
      </w:r>
      <w:r w:rsidR="0088034E">
        <w:rPr>
          <w:lang w:val="es-ES"/>
        </w:rPr>
        <w:t xml:space="preserve"> narrativas</w:t>
      </w:r>
      <w:r>
        <w:rPr>
          <w:lang w:val="es-ES"/>
        </w:rPr>
        <w:t xml:space="preserve"> y otras formas de </w:t>
      </w:r>
      <w:r w:rsidR="0088034E">
        <w:rPr>
          <w:lang w:val="es-ES"/>
        </w:rPr>
        <w:t xml:space="preserve">aportar </w:t>
      </w:r>
      <w:r>
        <w:rPr>
          <w:lang w:val="es-ES"/>
        </w:rPr>
        <w:t>datos</w:t>
      </w:r>
      <w:r w:rsidR="004D539A" w:rsidRPr="000C2E11">
        <w:rPr>
          <w:lang w:val="es-ES"/>
        </w:rPr>
        <w:t xml:space="preserve">. </w:t>
      </w:r>
      <w:r>
        <w:rPr>
          <w:lang w:val="es-ES"/>
        </w:rPr>
        <w:t>El diseño, la recopilación y el análisis de los datos deberían tener un carácter participativo, es decir, realizarse a través de una colaboración estrecha y significativa con las</w:t>
      </w:r>
      <w:r w:rsidR="004D539A" w:rsidRPr="000C2E11">
        <w:rPr>
          <w:lang w:val="es-ES"/>
        </w:rPr>
        <w:t xml:space="preserve"> </w:t>
      </w:r>
      <w:r w:rsidRPr="000C2E11">
        <w:rPr>
          <w:lang w:val="es-ES"/>
        </w:rPr>
        <w:t>organizaciones</w:t>
      </w:r>
      <w:r w:rsidR="004D539A" w:rsidRPr="000C2E11">
        <w:rPr>
          <w:lang w:val="es-ES"/>
        </w:rPr>
        <w:t xml:space="preserve"> </w:t>
      </w:r>
      <w:r>
        <w:rPr>
          <w:lang w:val="es-ES"/>
        </w:rPr>
        <w:t>de</w:t>
      </w:r>
      <w:r w:rsidR="004D539A" w:rsidRPr="000C2E11">
        <w:rPr>
          <w:lang w:val="es-ES"/>
        </w:rPr>
        <w:t xml:space="preserve"> </w:t>
      </w:r>
      <w:r w:rsidR="0031414E" w:rsidRPr="000C2E11">
        <w:rPr>
          <w:lang w:val="es-ES"/>
        </w:rPr>
        <w:t>personas con discapacidad</w:t>
      </w:r>
      <w:r w:rsidR="004D539A" w:rsidRPr="000C2E11">
        <w:rPr>
          <w:lang w:val="es-ES"/>
        </w:rPr>
        <w:t xml:space="preserve">. </w:t>
      </w:r>
      <w:r>
        <w:rPr>
          <w:lang w:val="es-ES"/>
        </w:rPr>
        <w:t xml:space="preserve">Los datos deberían proporcionar información sobre todas las formas de </w:t>
      </w:r>
      <w:r w:rsidR="0031414E" w:rsidRPr="000C2E11">
        <w:rPr>
          <w:lang w:val="es-ES"/>
        </w:rPr>
        <w:t>discriminación</w:t>
      </w:r>
      <w:r w:rsidR="004D539A" w:rsidRPr="000C2E11">
        <w:rPr>
          <w:lang w:val="es-ES"/>
        </w:rPr>
        <w:t>.</w:t>
      </w:r>
    </w:p>
    <w:p w14:paraId="77802193" w14:textId="77777777" w:rsidR="00763661" w:rsidRPr="000C2E11" w:rsidRDefault="00763661" w:rsidP="009A586F">
      <w:pPr>
        <w:spacing w:after="0" w:line="240" w:lineRule="auto"/>
        <w:rPr>
          <w:lang w:val="es-ES"/>
        </w:rPr>
      </w:pPr>
    </w:p>
    <w:p w14:paraId="0995038F" w14:textId="2BA204C8" w:rsidR="00B00B46" w:rsidRPr="00D46913" w:rsidRDefault="00D46913" w:rsidP="00303A6D">
      <w:pPr>
        <w:pStyle w:val="Prrafodelista"/>
        <w:numPr>
          <w:ilvl w:val="0"/>
          <w:numId w:val="2"/>
        </w:numPr>
        <w:spacing w:after="0" w:line="240" w:lineRule="auto"/>
        <w:jc w:val="both"/>
        <w:rPr>
          <w:b/>
          <w:lang w:val="es-ES"/>
        </w:rPr>
      </w:pPr>
      <w:r w:rsidRPr="00D46913">
        <w:rPr>
          <w:b/>
          <w:lang w:val="es-ES"/>
        </w:rPr>
        <w:t>Aplicación a nivel nacional</w:t>
      </w:r>
      <w:r w:rsidR="00145A9C" w:rsidRPr="00D46913">
        <w:rPr>
          <w:b/>
          <w:lang w:val="es-ES"/>
        </w:rPr>
        <w:t xml:space="preserve"> </w:t>
      </w:r>
    </w:p>
    <w:p w14:paraId="34B641DE" w14:textId="77777777" w:rsidR="00B00B46" w:rsidRPr="00D46913" w:rsidRDefault="00B00B46" w:rsidP="00B00B46">
      <w:pPr>
        <w:spacing w:after="0" w:line="240" w:lineRule="auto"/>
        <w:rPr>
          <w:lang w:val="es-ES"/>
        </w:rPr>
      </w:pPr>
    </w:p>
    <w:p w14:paraId="4F09AEF9" w14:textId="79D205BC" w:rsidR="0051235B" w:rsidRPr="00D46913" w:rsidRDefault="00F656E4" w:rsidP="00303A6D">
      <w:pPr>
        <w:pStyle w:val="Prrafodelista"/>
        <w:numPr>
          <w:ilvl w:val="0"/>
          <w:numId w:val="42"/>
        </w:numPr>
        <w:spacing w:after="0" w:line="240" w:lineRule="auto"/>
        <w:jc w:val="both"/>
        <w:rPr>
          <w:rFonts w:eastAsia="Malgun Gothic"/>
          <w:lang w:val="es-ES"/>
        </w:rPr>
      </w:pPr>
      <w:r>
        <w:rPr>
          <w:rFonts w:eastAsia="Malgun Gothic"/>
          <w:lang w:val="es-ES"/>
        </w:rPr>
        <w:t xml:space="preserve">A la luz del contenido </w:t>
      </w:r>
      <w:r w:rsidR="00B00B46" w:rsidRPr="00D46913">
        <w:rPr>
          <w:rFonts w:eastAsia="Malgun Gothic"/>
          <w:lang w:val="es-ES"/>
        </w:rPr>
        <w:t>normativ</w:t>
      </w:r>
      <w:r>
        <w:rPr>
          <w:rFonts w:eastAsia="Malgun Gothic"/>
          <w:lang w:val="es-ES"/>
        </w:rPr>
        <w:t>o y de la</w:t>
      </w:r>
      <w:r w:rsidR="00D3584B">
        <w:rPr>
          <w:rFonts w:eastAsia="Malgun Gothic"/>
          <w:lang w:val="es-ES"/>
        </w:rPr>
        <w:t>s obligaciones mencionadas más arriba</w:t>
      </w:r>
      <w:r w:rsidR="00B00B46" w:rsidRPr="00D46913">
        <w:rPr>
          <w:rFonts w:eastAsia="Malgun Gothic"/>
          <w:lang w:val="es-ES"/>
        </w:rPr>
        <w:t xml:space="preserve">, </w:t>
      </w:r>
      <w:r w:rsidR="00D3584B">
        <w:rPr>
          <w:rFonts w:eastAsia="Malgun Gothic"/>
          <w:lang w:val="es-ES"/>
        </w:rPr>
        <w:t xml:space="preserve">los </w:t>
      </w:r>
      <w:r w:rsidR="00A11C51" w:rsidRPr="00D46913">
        <w:rPr>
          <w:rFonts w:eastAsia="Malgun Gothic"/>
          <w:lang w:val="es-ES"/>
        </w:rPr>
        <w:t xml:space="preserve">Estados partes </w:t>
      </w:r>
      <w:r w:rsidR="00D3584B">
        <w:rPr>
          <w:rFonts w:eastAsia="Malgun Gothic"/>
          <w:lang w:val="es-ES"/>
        </w:rPr>
        <w:t xml:space="preserve">deberían adoptar las siguientes medidas para garantizar la plena aplicación del </w:t>
      </w:r>
      <w:r w:rsidR="00993DB7" w:rsidRPr="00D46913">
        <w:rPr>
          <w:rFonts w:eastAsia="Malgun Gothic"/>
          <w:lang w:val="es-ES"/>
        </w:rPr>
        <w:t>artículo</w:t>
      </w:r>
      <w:r w:rsidR="00D3584B">
        <w:rPr>
          <w:rFonts w:eastAsia="Malgun Gothic"/>
          <w:lang w:val="es-ES"/>
        </w:rPr>
        <w:t xml:space="preserve"> </w:t>
      </w:r>
      <w:r w:rsidR="00B00B46" w:rsidRPr="00D46913">
        <w:rPr>
          <w:rFonts w:eastAsia="Malgun Gothic"/>
          <w:lang w:val="es-ES"/>
        </w:rPr>
        <w:t xml:space="preserve">5 </w:t>
      </w:r>
      <w:r w:rsidR="00D3584B">
        <w:rPr>
          <w:rFonts w:eastAsia="Malgun Gothic"/>
          <w:lang w:val="es-ES"/>
        </w:rPr>
        <w:t xml:space="preserve">de la </w:t>
      </w:r>
      <w:r w:rsidR="00D34C0D" w:rsidRPr="00D46913">
        <w:rPr>
          <w:rFonts w:eastAsia="Malgun Gothic"/>
          <w:lang w:val="es-ES"/>
        </w:rPr>
        <w:t>Convención</w:t>
      </w:r>
      <w:r w:rsidR="00B00B46" w:rsidRPr="00D46913">
        <w:rPr>
          <w:rFonts w:eastAsia="Malgun Gothic"/>
          <w:lang w:val="es-ES"/>
        </w:rPr>
        <w:t>:</w:t>
      </w:r>
    </w:p>
    <w:p w14:paraId="2339D503" w14:textId="77777777" w:rsidR="002C092A" w:rsidRPr="00D46913" w:rsidRDefault="002C092A" w:rsidP="001F3101">
      <w:pPr>
        <w:pStyle w:val="Prrafodelista"/>
        <w:spacing w:after="0" w:line="240" w:lineRule="auto"/>
        <w:ind w:left="1080"/>
        <w:jc w:val="both"/>
        <w:rPr>
          <w:rFonts w:eastAsia="Malgun Gothic"/>
          <w:lang w:val="es-ES"/>
        </w:rPr>
      </w:pPr>
    </w:p>
    <w:p w14:paraId="418A71AE" w14:textId="613F31B5" w:rsidR="004B7110" w:rsidRPr="00D46913" w:rsidRDefault="00D3584B" w:rsidP="00303A6D">
      <w:pPr>
        <w:pStyle w:val="Prrafodelista"/>
        <w:numPr>
          <w:ilvl w:val="0"/>
          <w:numId w:val="47"/>
        </w:numPr>
        <w:spacing w:after="0" w:line="240" w:lineRule="auto"/>
        <w:jc w:val="both"/>
        <w:rPr>
          <w:rFonts w:eastAsia="Malgun Gothic"/>
          <w:lang w:val="es-ES"/>
        </w:rPr>
      </w:pPr>
      <w:r>
        <w:rPr>
          <w:rFonts w:eastAsia="Malgun Gothic"/>
          <w:lang w:val="es-ES"/>
        </w:rPr>
        <w:t xml:space="preserve">Realizar estudios sobre la armonización de las leyes y políticas nacionales con la </w:t>
      </w:r>
      <w:r w:rsidR="00D34C0D" w:rsidRPr="00D46913">
        <w:rPr>
          <w:rFonts w:eastAsia="Malgun Gothic"/>
          <w:lang w:val="es-ES"/>
        </w:rPr>
        <w:t>Convención</w:t>
      </w:r>
      <w:r w:rsidR="006A7CDB" w:rsidRPr="00D46913">
        <w:rPr>
          <w:rFonts w:eastAsia="Malgun Gothic"/>
          <w:lang w:val="es-ES"/>
        </w:rPr>
        <w:t xml:space="preserve"> </w:t>
      </w:r>
      <w:r>
        <w:rPr>
          <w:rFonts w:eastAsia="Malgun Gothic"/>
          <w:lang w:val="es-ES"/>
        </w:rPr>
        <w:t>y derogar las leyes y los reglamentos discrimin</w:t>
      </w:r>
      <w:r w:rsidR="0088034E">
        <w:rPr>
          <w:rFonts w:eastAsia="Malgun Gothic"/>
          <w:lang w:val="es-ES"/>
        </w:rPr>
        <w:t>atorios que la vulneren</w:t>
      </w:r>
      <w:r>
        <w:rPr>
          <w:rFonts w:eastAsia="Malgun Gothic"/>
          <w:lang w:val="es-ES"/>
        </w:rPr>
        <w:t>, además de modificar o abolir las costumbre</w:t>
      </w:r>
      <w:r w:rsidR="0088034E">
        <w:rPr>
          <w:rFonts w:eastAsia="Malgun Gothic"/>
          <w:lang w:val="es-ES"/>
        </w:rPr>
        <w:t>s</w:t>
      </w:r>
      <w:r>
        <w:rPr>
          <w:rFonts w:eastAsia="Malgun Gothic"/>
          <w:lang w:val="es-ES"/>
        </w:rPr>
        <w:t xml:space="preserve"> y prácticas que discrimin</w:t>
      </w:r>
      <w:r w:rsidR="0088034E">
        <w:rPr>
          <w:rFonts w:eastAsia="Malgun Gothic"/>
          <w:lang w:val="es-ES"/>
        </w:rPr>
        <w:t xml:space="preserve">en a </w:t>
      </w:r>
      <w:r>
        <w:rPr>
          <w:rFonts w:eastAsia="Malgun Gothic"/>
          <w:lang w:val="es-ES"/>
        </w:rPr>
        <w:t xml:space="preserve">las </w:t>
      </w:r>
      <w:r w:rsidR="0031414E" w:rsidRPr="00D46913">
        <w:rPr>
          <w:rFonts w:eastAsia="Malgun Gothic"/>
          <w:lang w:val="es-ES"/>
        </w:rPr>
        <w:t>personas con discapacidad</w:t>
      </w:r>
      <w:r w:rsidR="004B7110" w:rsidRPr="00D46913">
        <w:rPr>
          <w:rFonts w:eastAsia="Malgun Gothic"/>
          <w:lang w:val="es-ES"/>
        </w:rPr>
        <w:t>;</w:t>
      </w:r>
      <w:r w:rsidR="00AF2CE2" w:rsidRPr="00D46913">
        <w:rPr>
          <w:rFonts w:eastAsia="Malgun Gothic"/>
          <w:lang w:val="es-ES"/>
        </w:rPr>
        <w:t xml:space="preserve"> </w:t>
      </w:r>
    </w:p>
    <w:p w14:paraId="61FEF3E2" w14:textId="77777777" w:rsidR="002C092A" w:rsidRPr="00D46913" w:rsidRDefault="002C092A" w:rsidP="001F3101">
      <w:pPr>
        <w:pStyle w:val="Prrafodelista"/>
        <w:ind w:left="1080"/>
        <w:jc w:val="both"/>
        <w:rPr>
          <w:rFonts w:eastAsia="Malgun Gothic"/>
          <w:lang w:val="es-ES"/>
        </w:rPr>
      </w:pPr>
    </w:p>
    <w:p w14:paraId="7737F746" w14:textId="58E22FFF" w:rsidR="00402738" w:rsidRPr="00D46913" w:rsidRDefault="004B7110" w:rsidP="00E93CC0">
      <w:pPr>
        <w:pStyle w:val="Prrafodelista"/>
        <w:numPr>
          <w:ilvl w:val="0"/>
          <w:numId w:val="47"/>
        </w:numPr>
        <w:jc w:val="both"/>
        <w:rPr>
          <w:rFonts w:eastAsia="Malgun Gothic"/>
          <w:lang w:val="es-ES"/>
        </w:rPr>
      </w:pPr>
      <w:r w:rsidRPr="00D46913">
        <w:rPr>
          <w:rFonts w:eastAsia="Malgun Gothic"/>
          <w:lang w:val="es-ES"/>
        </w:rPr>
        <w:t>Inclu</w:t>
      </w:r>
      <w:r w:rsidR="00D3584B">
        <w:rPr>
          <w:rFonts w:eastAsia="Malgun Gothic"/>
          <w:lang w:val="es-ES"/>
        </w:rPr>
        <w:t xml:space="preserve">ir </w:t>
      </w:r>
      <w:r w:rsidR="0088034E">
        <w:rPr>
          <w:rFonts w:eastAsia="Malgun Gothic"/>
          <w:lang w:val="es-ES"/>
        </w:rPr>
        <w:t>la</w:t>
      </w:r>
      <w:r w:rsidR="0088034E" w:rsidRPr="00D46913">
        <w:rPr>
          <w:rFonts w:eastAsia="Malgun Gothic"/>
          <w:lang w:val="es-ES"/>
        </w:rPr>
        <w:t xml:space="preserve"> </w:t>
      </w:r>
      <w:r w:rsidR="0088034E">
        <w:rPr>
          <w:rFonts w:eastAsia="Malgun Gothic"/>
          <w:lang w:val="es-ES"/>
        </w:rPr>
        <w:t>discapacidad</w:t>
      </w:r>
      <w:r w:rsidR="0088034E" w:rsidRPr="00D46913">
        <w:rPr>
          <w:rFonts w:eastAsia="Malgun Gothic"/>
          <w:lang w:val="es-ES"/>
        </w:rPr>
        <w:t xml:space="preserve"> </w:t>
      </w:r>
      <w:r w:rsidR="00D3584B">
        <w:rPr>
          <w:rFonts w:eastAsia="Malgun Gothic"/>
          <w:lang w:val="es-ES"/>
        </w:rPr>
        <w:t xml:space="preserve">en las </w:t>
      </w:r>
      <w:commentRangeStart w:id="13"/>
      <w:r w:rsidR="00D3584B">
        <w:rPr>
          <w:rFonts w:eastAsia="Malgun Gothic"/>
          <w:lang w:val="es-ES"/>
        </w:rPr>
        <w:t>leyes</w:t>
      </w:r>
      <w:commentRangeEnd w:id="13"/>
      <w:r w:rsidR="00233613">
        <w:rPr>
          <w:rStyle w:val="Refdecomentario"/>
        </w:rPr>
        <w:commentReference w:id="13"/>
      </w:r>
      <w:r w:rsidR="00D3584B">
        <w:rPr>
          <w:rFonts w:eastAsia="Malgun Gothic"/>
          <w:lang w:val="es-ES"/>
        </w:rPr>
        <w:t xml:space="preserve"> de lucha contra la discriminación como motivo prohibido de discriminación y promulgar leyes contra la discriminación que comprendan la </w:t>
      </w:r>
      <w:r w:rsidR="00546EEA" w:rsidRPr="00D46913">
        <w:rPr>
          <w:rFonts w:eastAsia="Malgun Gothic"/>
          <w:lang w:val="es-ES"/>
        </w:rPr>
        <w:t>discapacidad</w:t>
      </w:r>
      <w:r w:rsidR="00D3584B">
        <w:rPr>
          <w:rFonts w:eastAsia="Malgun Gothic"/>
          <w:lang w:val="es-ES"/>
        </w:rPr>
        <w:t xml:space="preserve">, con un alcance </w:t>
      </w:r>
      <w:r w:rsidR="00AF2CE2" w:rsidRPr="00D46913">
        <w:rPr>
          <w:rFonts w:eastAsia="Malgun Gothic"/>
          <w:lang w:val="es-ES"/>
        </w:rPr>
        <w:t xml:space="preserve">personal </w:t>
      </w:r>
      <w:r w:rsidR="00D3584B">
        <w:rPr>
          <w:rFonts w:eastAsia="Malgun Gothic"/>
          <w:lang w:val="es-ES"/>
        </w:rPr>
        <w:t xml:space="preserve">y </w:t>
      </w:r>
      <w:r w:rsidR="00AF2CE2" w:rsidRPr="00D46913">
        <w:rPr>
          <w:rFonts w:eastAsia="Malgun Gothic"/>
          <w:lang w:val="es-ES"/>
        </w:rPr>
        <w:t xml:space="preserve">material </w:t>
      </w:r>
      <w:r w:rsidR="00D3584B">
        <w:rPr>
          <w:rFonts w:eastAsia="Malgun Gothic"/>
          <w:lang w:val="es-ES"/>
        </w:rPr>
        <w:t xml:space="preserve">amplio, </w:t>
      </w:r>
      <w:r w:rsidR="0088034E">
        <w:rPr>
          <w:rFonts w:eastAsia="Malgun Gothic"/>
          <w:lang w:val="es-ES"/>
        </w:rPr>
        <w:t>y</w:t>
      </w:r>
      <w:r w:rsidR="00D3584B">
        <w:rPr>
          <w:rFonts w:eastAsia="Malgun Gothic"/>
          <w:lang w:val="es-ES"/>
        </w:rPr>
        <w:t xml:space="preserve"> recursos jurídicos eficaces</w:t>
      </w:r>
      <w:r w:rsidR="00AF2CE2" w:rsidRPr="00D46913">
        <w:rPr>
          <w:rFonts w:eastAsia="Malgun Gothic"/>
          <w:lang w:val="es-ES"/>
        </w:rPr>
        <w:t>.</w:t>
      </w:r>
      <w:r w:rsidR="00E03933" w:rsidRPr="00D46913">
        <w:rPr>
          <w:rFonts w:eastAsia="Malgun Gothic"/>
          <w:lang w:val="es-ES"/>
        </w:rPr>
        <w:t xml:space="preserve"> </w:t>
      </w:r>
      <w:r w:rsidR="00D3584B">
        <w:rPr>
          <w:rFonts w:eastAsia="Malgun Gothic"/>
          <w:lang w:val="es-ES"/>
        </w:rPr>
        <w:t xml:space="preserve">Esas leyes no podrán ser eficaces a menos que se </w:t>
      </w:r>
      <w:r w:rsidR="00402738" w:rsidRPr="00D46913">
        <w:rPr>
          <w:rFonts w:eastAsia="Malgun Gothic"/>
          <w:lang w:val="es-ES"/>
        </w:rPr>
        <w:t>base</w:t>
      </w:r>
      <w:r w:rsidR="00D3584B">
        <w:rPr>
          <w:rFonts w:eastAsia="Malgun Gothic"/>
          <w:lang w:val="es-ES"/>
        </w:rPr>
        <w:t xml:space="preserve">n en una definición amplia de la discapacidad </w:t>
      </w:r>
      <w:r w:rsidR="0088034E">
        <w:rPr>
          <w:rFonts w:eastAsia="Malgun Gothic"/>
          <w:lang w:val="es-ES"/>
        </w:rPr>
        <w:t>que tenga</w:t>
      </w:r>
      <w:r w:rsidR="00D3584B">
        <w:rPr>
          <w:rFonts w:eastAsia="Malgun Gothic"/>
          <w:lang w:val="es-ES"/>
        </w:rPr>
        <w:t xml:space="preserve"> en cuenta las deficiencias e incluya la</w:t>
      </w:r>
      <w:r w:rsidR="0088034E">
        <w:rPr>
          <w:rFonts w:eastAsia="Malgun Gothic"/>
          <w:lang w:val="es-ES"/>
        </w:rPr>
        <w:t>s</w:t>
      </w:r>
      <w:r w:rsidR="00D3584B">
        <w:rPr>
          <w:rFonts w:eastAsia="Malgun Gothic"/>
          <w:lang w:val="es-ES"/>
        </w:rPr>
        <w:t xml:space="preserve"> discapacidad</w:t>
      </w:r>
      <w:r w:rsidR="0088034E">
        <w:rPr>
          <w:rFonts w:eastAsia="Malgun Gothic"/>
          <w:lang w:val="es-ES"/>
        </w:rPr>
        <w:t>es</w:t>
      </w:r>
      <w:r w:rsidR="00D3584B">
        <w:rPr>
          <w:rFonts w:eastAsia="Malgun Gothic"/>
          <w:lang w:val="es-ES"/>
        </w:rPr>
        <w:t xml:space="preserve"> pasada</w:t>
      </w:r>
      <w:r w:rsidR="0088034E">
        <w:rPr>
          <w:rFonts w:eastAsia="Malgun Gothic"/>
          <w:lang w:val="es-ES"/>
        </w:rPr>
        <w:t>s</w:t>
      </w:r>
      <w:r w:rsidR="00D3584B">
        <w:rPr>
          <w:rFonts w:eastAsia="Malgun Gothic"/>
          <w:lang w:val="es-ES"/>
        </w:rPr>
        <w:t>, presente</w:t>
      </w:r>
      <w:r w:rsidR="0088034E">
        <w:rPr>
          <w:rFonts w:eastAsia="Malgun Gothic"/>
          <w:lang w:val="es-ES"/>
        </w:rPr>
        <w:t>s</w:t>
      </w:r>
      <w:r w:rsidR="00402738" w:rsidRPr="00D46913">
        <w:rPr>
          <w:rFonts w:eastAsia="Malgun Gothic"/>
          <w:lang w:val="es-ES"/>
        </w:rPr>
        <w:t>, futur</w:t>
      </w:r>
      <w:r w:rsidR="00D3584B">
        <w:rPr>
          <w:rFonts w:eastAsia="Malgun Gothic"/>
          <w:lang w:val="es-ES"/>
        </w:rPr>
        <w:t>a</w:t>
      </w:r>
      <w:r w:rsidR="0088034E">
        <w:rPr>
          <w:rFonts w:eastAsia="Malgun Gothic"/>
          <w:lang w:val="es-ES"/>
        </w:rPr>
        <w:t>s</w:t>
      </w:r>
      <w:r w:rsidR="00D3584B">
        <w:rPr>
          <w:rFonts w:eastAsia="Malgun Gothic"/>
          <w:lang w:val="es-ES"/>
        </w:rPr>
        <w:t xml:space="preserve"> y presunta</w:t>
      </w:r>
      <w:r w:rsidR="0088034E">
        <w:rPr>
          <w:rFonts w:eastAsia="Malgun Gothic"/>
          <w:lang w:val="es-ES"/>
        </w:rPr>
        <w:t>s</w:t>
      </w:r>
      <w:r w:rsidR="00D3584B">
        <w:rPr>
          <w:rFonts w:eastAsia="Malgun Gothic"/>
          <w:lang w:val="es-ES"/>
        </w:rPr>
        <w:t xml:space="preserve">, así como a las personas asociadas con las </w:t>
      </w:r>
      <w:r w:rsidR="0031414E" w:rsidRPr="00D46913">
        <w:rPr>
          <w:rFonts w:eastAsia="Malgun Gothic"/>
          <w:lang w:val="es-ES"/>
        </w:rPr>
        <w:t>personas con discapacidad</w:t>
      </w:r>
      <w:r w:rsidR="00402738" w:rsidRPr="00D46913">
        <w:rPr>
          <w:rFonts w:eastAsia="Malgun Gothic"/>
          <w:lang w:val="es-ES"/>
        </w:rPr>
        <w:t xml:space="preserve">. </w:t>
      </w:r>
      <w:r w:rsidR="00D3584B">
        <w:rPr>
          <w:rFonts w:eastAsia="Malgun Gothic"/>
          <w:lang w:val="es-ES"/>
        </w:rPr>
        <w:t xml:space="preserve">Solo entonces todas las </w:t>
      </w:r>
      <w:r w:rsidR="00402738" w:rsidRPr="00D46913">
        <w:rPr>
          <w:rFonts w:eastAsia="Malgun Gothic"/>
          <w:lang w:val="es-ES"/>
        </w:rPr>
        <w:t>person</w:t>
      </w:r>
      <w:r w:rsidR="00D3584B">
        <w:rPr>
          <w:rFonts w:eastAsia="Malgun Gothic"/>
          <w:lang w:val="es-ES"/>
        </w:rPr>
        <w:t>a</w:t>
      </w:r>
      <w:r w:rsidR="00402738" w:rsidRPr="00D46913">
        <w:rPr>
          <w:rFonts w:eastAsia="Malgun Gothic"/>
          <w:lang w:val="es-ES"/>
        </w:rPr>
        <w:t xml:space="preserve">s </w:t>
      </w:r>
      <w:r w:rsidR="001F43E8" w:rsidRPr="00D46913">
        <w:rPr>
          <w:rFonts w:eastAsia="Malgun Gothic"/>
          <w:lang w:val="es-ES"/>
        </w:rPr>
        <w:t>a</w:t>
      </w:r>
      <w:r w:rsidR="00402738" w:rsidRPr="00D46913">
        <w:rPr>
          <w:rFonts w:eastAsia="Malgun Gothic"/>
          <w:lang w:val="es-ES"/>
        </w:rPr>
        <w:t>f</w:t>
      </w:r>
      <w:r w:rsidR="00D3584B">
        <w:rPr>
          <w:rFonts w:eastAsia="Malgun Gothic"/>
          <w:lang w:val="es-ES"/>
        </w:rPr>
        <w:t xml:space="preserve">ectadas por </w:t>
      </w:r>
      <w:r w:rsidR="00D3584B" w:rsidRPr="00D46913">
        <w:rPr>
          <w:rFonts w:eastAsia="Malgun Gothic"/>
          <w:lang w:val="es-ES"/>
        </w:rPr>
        <w:t>discriminación</w:t>
      </w:r>
      <w:r w:rsidR="00D3584B">
        <w:rPr>
          <w:rFonts w:eastAsia="Malgun Gothic"/>
          <w:lang w:val="es-ES"/>
        </w:rPr>
        <w:t xml:space="preserve"> por motivos de</w:t>
      </w:r>
      <w:r w:rsidR="00D3584B" w:rsidRPr="00D46913">
        <w:rPr>
          <w:rFonts w:eastAsia="Malgun Gothic"/>
          <w:lang w:val="es-ES"/>
        </w:rPr>
        <w:t xml:space="preserve"> </w:t>
      </w:r>
      <w:r w:rsidR="00546EEA" w:rsidRPr="00D46913">
        <w:rPr>
          <w:rFonts w:eastAsia="Malgun Gothic"/>
          <w:lang w:val="es-ES"/>
        </w:rPr>
        <w:t xml:space="preserve">discapacidad </w:t>
      </w:r>
      <w:r w:rsidR="00D3584B">
        <w:rPr>
          <w:rFonts w:eastAsia="Malgun Gothic"/>
          <w:lang w:val="es-ES"/>
        </w:rPr>
        <w:t xml:space="preserve">estarán protegidas jurídicamente y </w:t>
      </w:r>
      <w:r w:rsidR="0088034E">
        <w:rPr>
          <w:rFonts w:eastAsia="Malgun Gothic"/>
          <w:lang w:val="es-ES"/>
        </w:rPr>
        <w:t>dispondrán de</w:t>
      </w:r>
      <w:r w:rsidR="00D3584B">
        <w:rPr>
          <w:rFonts w:eastAsia="Malgun Gothic"/>
          <w:lang w:val="es-ES"/>
        </w:rPr>
        <w:t xml:space="preserve"> medios efectivos de reparación</w:t>
      </w:r>
      <w:r w:rsidR="00402738" w:rsidRPr="00D46913">
        <w:rPr>
          <w:rFonts w:eastAsia="Malgun Gothic"/>
          <w:lang w:val="es-ES"/>
        </w:rPr>
        <w:t xml:space="preserve">. </w:t>
      </w:r>
      <w:r w:rsidR="00F33A1F">
        <w:rPr>
          <w:rFonts w:eastAsia="Malgun Gothic"/>
          <w:lang w:val="es-ES"/>
        </w:rPr>
        <w:t xml:space="preserve">Las personas victimizadas a cause de la </w:t>
      </w:r>
      <w:r w:rsidR="00F33A1F" w:rsidRPr="00D46913">
        <w:rPr>
          <w:rFonts w:eastAsia="Malgun Gothic"/>
          <w:lang w:val="es-ES"/>
        </w:rPr>
        <w:t>discriminación</w:t>
      </w:r>
      <w:r w:rsidR="00F33A1F">
        <w:rPr>
          <w:rFonts w:eastAsia="Malgun Gothic"/>
          <w:lang w:val="es-ES"/>
        </w:rPr>
        <w:t xml:space="preserve"> por motivos de</w:t>
      </w:r>
      <w:r w:rsidR="00F33A1F" w:rsidRPr="00D46913">
        <w:rPr>
          <w:rFonts w:eastAsia="Malgun Gothic"/>
          <w:lang w:val="es-ES"/>
        </w:rPr>
        <w:t xml:space="preserve"> </w:t>
      </w:r>
      <w:r w:rsidR="00546EEA" w:rsidRPr="00D46913">
        <w:rPr>
          <w:rFonts w:eastAsia="Malgun Gothic"/>
          <w:lang w:val="es-ES"/>
        </w:rPr>
        <w:t xml:space="preserve">discapacidad </w:t>
      </w:r>
      <w:r w:rsidR="00F33A1F">
        <w:rPr>
          <w:rFonts w:eastAsia="Malgun Gothic"/>
          <w:lang w:val="es-ES"/>
        </w:rPr>
        <w:t xml:space="preserve">que interpongan un recurso jurídico no deberían verse obligadas a demostrar que están “lo bastante discapacitadas” para </w:t>
      </w:r>
      <w:r w:rsidR="0088034E">
        <w:rPr>
          <w:rFonts w:eastAsia="Malgun Gothic"/>
          <w:lang w:val="es-ES"/>
        </w:rPr>
        <w:t>gozar</w:t>
      </w:r>
      <w:r w:rsidR="00F33A1F">
        <w:rPr>
          <w:rFonts w:eastAsia="Malgun Gothic"/>
          <w:lang w:val="es-ES"/>
        </w:rPr>
        <w:t xml:space="preserve"> de</w:t>
      </w:r>
      <w:r w:rsidR="0088034E">
        <w:rPr>
          <w:rFonts w:eastAsia="Malgun Gothic"/>
          <w:lang w:val="es-ES"/>
        </w:rPr>
        <w:t xml:space="preserve"> la</w:t>
      </w:r>
      <w:r w:rsidR="00F33A1F">
        <w:rPr>
          <w:rFonts w:eastAsia="Malgun Gothic"/>
          <w:lang w:val="es-ES"/>
        </w:rPr>
        <w:t xml:space="preserve"> protección de la ley</w:t>
      </w:r>
      <w:r w:rsidR="001F43E8" w:rsidRPr="00D46913">
        <w:rPr>
          <w:rFonts w:eastAsia="Malgun Gothic"/>
          <w:lang w:val="es-ES"/>
        </w:rPr>
        <w:t xml:space="preserve">. </w:t>
      </w:r>
      <w:r w:rsidR="00F33A1F">
        <w:rPr>
          <w:rFonts w:eastAsia="Malgun Gothic"/>
          <w:lang w:val="es-ES"/>
        </w:rPr>
        <w:t xml:space="preserve">Las leyes de lucha contra la discriminación que incluyen la discapacidad </w:t>
      </w:r>
      <w:r w:rsidR="0088034E">
        <w:rPr>
          <w:rFonts w:eastAsia="Malgun Gothic"/>
          <w:lang w:val="es-ES"/>
        </w:rPr>
        <w:t>buscan</w:t>
      </w:r>
      <w:r w:rsidR="00F33A1F">
        <w:rPr>
          <w:rFonts w:eastAsia="Malgun Gothic"/>
          <w:lang w:val="es-ES"/>
        </w:rPr>
        <w:t xml:space="preserve"> prohibir y prevenir </w:t>
      </w:r>
      <w:r w:rsidR="0088034E">
        <w:rPr>
          <w:rFonts w:eastAsia="Malgun Gothic"/>
          <w:lang w:val="es-ES"/>
        </w:rPr>
        <w:t>un</w:t>
      </w:r>
      <w:r w:rsidR="00F33A1F">
        <w:rPr>
          <w:rFonts w:eastAsia="Malgun Gothic"/>
          <w:lang w:val="es-ES"/>
        </w:rPr>
        <w:t xml:space="preserve"> acto discriminatorio en lugar de ocuparse de un grupo protegido definido. En </w:t>
      </w:r>
      <w:r w:rsidR="00F33A1F">
        <w:rPr>
          <w:rFonts w:eastAsia="Malgun Gothic"/>
          <w:lang w:val="es-ES"/>
        </w:rPr>
        <w:lastRenderedPageBreak/>
        <w:t>ese sentido</w:t>
      </w:r>
      <w:r w:rsidR="002700BB" w:rsidRPr="00D46913">
        <w:rPr>
          <w:rFonts w:eastAsia="Malgun Gothic"/>
          <w:lang w:val="es-ES"/>
        </w:rPr>
        <w:t>,</w:t>
      </w:r>
      <w:r w:rsidR="001F43E8" w:rsidRPr="00D46913">
        <w:rPr>
          <w:rFonts w:eastAsia="Malgun Gothic"/>
          <w:lang w:val="es-ES"/>
        </w:rPr>
        <w:t xml:space="preserve"> </w:t>
      </w:r>
      <w:r w:rsidR="00F33A1F">
        <w:rPr>
          <w:rFonts w:eastAsia="Malgun Gothic"/>
          <w:lang w:val="es-ES"/>
        </w:rPr>
        <w:t xml:space="preserve">una definición amplia de discapacidad en relación con la deficiencia no perpetuaría el modelo médico de la </w:t>
      </w:r>
      <w:r w:rsidR="00546EEA" w:rsidRPr="00D46913">
        <w:rPr>
          <w:rFonts w:eastAsia="Malgun Gothic"/>
          <w:lang w:val="es-ES"/>
        </w:rPr>
        <w:t>discapacidad</w:t>
      </w:r>
      <w:r w:rsidR="0088034E">
        <w:rPr>
          <w:rFonts w:eastAsia="Malgun Gothic"/>
          <w:lang w:val="es-ES"/>
        </w:rPr>
        <w:t>;</w:t>
      </w:r>
    </w:p>
    <w:p w14:paraId="4207B5DC" w14:textId="77777777" w:rsidR="002C092A" w:rsidRPr="00D46913" w:rsidRDefault="002C092A" w:rsidP="001F3101">
      <w:pPr>
        <w:pStyle w:val="Prrafodelista"/>
        <w:ind w:left="1080"/>
        <w:jc w:val="both"/>
        <w:rPr>
          <w:rFonts w:eastAsia="Malgun Gothic"/>
          <w:lang w:val="es-ES"/>
        </w:rPr>
      </w:pPr>
    </w:p>
    <w:p w14:paraId="39163B2E" w14:textId="233B79E3" w:rsidR="00591B87" w:rsidRPr="00D46913" w:rsidRDefault="00F33A1F" w:rsidP="00E93CC0">
      <w:pPr>
        <w:pStyle w:val="Prrafodelista"/>
        <w:numPr>
          <w:ilvl w:val="0"/>
          <w:numId w:val="47"/>
        </w:numPr>
        <w:jc w:val="both"/>
        <w:rPr>
          <w:rFonts w:eastAsia="Malgun Gothic"/>
          <w:lang w:val="es-ES"/>
        </w:rPr>
      </w:pPr>
      <w:r>
        <w:rPr>
          <w:rFonts w:eastAsia="Malgun Gothic"/>
          <w:lang w:val="es-ES"/>
        </w:rPr>
        <w:t xml:space="preserve">Las leyes de lucha contra la </w:t>
      </w:r>
      <w:r w:rsidR="0031414E" w:rsidRPr="00D46913">
        <w:rPr>
          <w:rFonts w:eastAsia="Malgun Gothic"/>
          <w:lang w:val="es-ES"/>
        </w:rPr>
        <w:t>discriminación</w:t>
      </w:r>
      <w:r w:rsidR="00591B87" w:rsidRPr="00D46913">
        <w:rPr>
          <w:rFonts w:eastAsia="Malgun Gothic"/>
          <w:lang w:val="es-ES"/>
        </w:rPr>
        <w:t xml:space="preserve"> </w:t>
      </w:r>
      <w:r>
        <w:rPr>
          <w:rFonts w:eastAsia="Malgun Gothic"/>
          <w:lang w:val="es-ES"/>
        </w:rPr>
        <w:t xml:space="preserve">deberían tener un alcance amplio, abarcar las esferas pública y privada, englobar la </w:t>
      </w:r>
      <w:r w:rsidRPr="00D46913">
        <w:rPr>
          <w:rFonts w:eastAsia="Malgun Gothic"/>
          <w:lang w:val="es-ES"/>
        </w:rPr>
        <w:t>educación</w:t>
      </w:r>
      <w:r w:rsidR="00591B87" w:rsidRPr="00D46913">
        <w:rPr>
          <w:rFonts w:eastAsia="Malgun Gothic"/>
          <w:lang w:val="es-ES"/>
        </w:rPr>
        <w:t xml:space="preserve">, </w:t>
      </w:r>
      <w:r>
        <w:rPr>
          <w:rFonts w:eastAsia="Malgun Gothic"/>
          <w:lang w:val="es-ES"/>
        </w:rPr>
        <w:t>el empleo y los bienes y</w:t>
      </w:r>
      <w:r w:rsidR="00591B87" w:rsidRPr="00D46913">
        <w:rPr>
          <w:rFonts w:eastAsia="Malgun Gothic"/>
          <w:lang w:val="es-ES"/>
        </w:rPr>
        <w:t xml:space="preserve"> servic</w:t>
      </w:r>
      <w:r>
        <w:rPr>
          <w:rFonts w:eastAsia="Malgun Gothic"/>
          <w:lang w:val="es-ES"/>
        </w:rPr>
        <w:t xml:space="preserve">ios, y hacer frente a la </w:t>
      </w:r>
      <w:r w:rsidRPr="00D46913">
        <w:rPr>
          <w:rFonts w:eastAsia="Malgun Gothic"/>
          <w:lang w:val="es-ES"/>
        </w:rPr>
        <w:t xml:space="preserve">discriminación </w:t>
      </w:r>
      <w:r>
        <w:rPr>
          <w:rFonts w:eastAsia="Malgun Gothic"/>
          <w:lang w:val="es-ES"/>
        </w:rPr>
        <w:t xml:space="preserve">por motivos de </w:t>
      </w:r>
      <w:r w:rsidR="00546EEA" w:rsidRPr="00D46913">
        <w:rPr>
          <w:rFonts w:eastAsia="Malgun Gothic"/>
          <w:lang w:val="es-ES"/>
        </w:rPr>
        <w:t xml:space="preserve">discapacidad </w:t>
      </w:r>
      <w:r>
        <w:rPr>
          <w:rFonts w:eastAsia="Malgun Gothic"/>
          <w:lang w:val="es-ES"/>
        </w:rPr>
        <w:t xml:space="preserve">como la educación </w:t>
      </w:r>
      <w:r w:rsidR="00591B87" w:rsidRPr="00D46913">
        <w:rPr>
          <w:rFonts w:eastAsia="Malgun Gothic"/>
          <w:lang w:val="es-ES"/>
        </w:rPr>
        <w:t>segrega</w:t>
      </w:r>
      <w:r>
        <w:rPr>
          <w:rFonts w:eastAsia="Malgun Gothic"/>
          <w:lang w:val="es-ES"/>
        </w:rPr>
        <w:t>da</w:t>
      </w:r>
      <w:r w:rsidR="00591B87" w:rsidRPr="00D46913">
        <w:rPr>
          <w:rFonts w:eastAsia="Malgun Gothic"/>
          <w:lang w:val="es-ES"/>
        </w:rPr>
        <w:t xml:space="preserve">, </w:t>
      </w:r>
      <w:r>
        <w:rPr>
          <w:rFonts w:eastAsia="Malgun Gothic"/>
          <w:lang w:val="es-ES"/>
        </w:rPr>
        <w:t xml:space="preserve">la </w:t>
      </w:r>
      <w:r w:rsidRPr="00D46913">
        <w:rPr>
          <w:rFonts w:eastAsia="Malgun Gothic"/>
          <w:lang w:val="es-ES"/>
        </w:rPr>
        <w:t>institucionalización</w:t>
      </w:r>
      <w:r w:rsidR="00591B87" w:rsidRPr="00D46913">
        <w:rPr>
          <w:rFonts w:eastAsia="Malgun Gothic"/>
          <w:lang w:val="es-ES"/>
        </w:rPr>
        <w:t xml:space="preserve">, </w:t>
      </w:r>
      <w:r>
        <w:rPr>
          <w:rFonts w:eastAsia="Malgun Gothic"/>
          <w:lang w:val="es-ES"/>
        </w:rPr>
        <w:t xml:space="preserve">la denegación o </w:t>
      </w:r>
      <w:r w:rsidRPr="00D46913">
        <w:rPr>
          <w:rFonts w:eastAsia="Malgun Gothic"/>
          <w:lang w:val="es-ES"/>
        </w:rPr>
        <w:t>restricción</w:t>
      </w:r>
      <w:r w:rsidR="00044A3C" w:rsidRPr="00D46913">
        <w:rPr>
          <w:rFonts w:eastAsia="Malgun Gothic"/>
          <w:lang w:val="es-ES"/>
        </w:rPr>
        <w:t xml:space="preserve"> </w:t>
      </w:r>
      <w:r>
        <w:rPr>
          <w:rFonts w:eastAsia="Malgun Gothic"/>
          <w:lang w:val="es-ES"/>
        </w:rPr>
        <w:t xml:space="preserve">de </w:t>
      </w:r>
      <w:r w:rsidR="0088034E">
        <w:rPr>
          <w:rFonts w:eastAsia="Malgun Gothic"/>
          <w:lang w:val="es-ES"/>
        </w:rPr>
        <w:t>la</w:t>
      </w:r>
      <w:r>
        <w:rPr>
          <w:rFonts w:eastAsia="Malgun Gothic"/>
          <w:lang w:val="es-ES"/>
        </w:rPr>
        <w:t xml:space="preserve"> capacidad jurídica</w:t>
      </w:r>
      <w:r w:rsidR="00044A3C" w:rsidRPr="00D46913">
        <w:rPr>
          <w:rFonts w:eastAsia="Malgun Gothic"/>
          <w:lang w:val="es-ES"/>
        </w:rPr>
        <w:t xml:space="preserve">, </w:t>
      </w:r>
      <w:r>
        <w:rPr>
          <w:rFonts w:eastAsia="Malgun Gothic"/>
          <w:lang w:val="es-ES"/>
        </w:rPr>
        <w:t>la denegación de la lengua de señas (interpretación)</w:t>
      </w:r>
      <w:r w:rsidR="00044A3C" w:rsidRPr="00D46913">
        <w:rPr>
          <w:rFonts w:eastAsia="Malgun Gothic"/>
          <w:lang w:val="es-ES"/>
        </w:rPr>
        <w:t>,</w:t>
      </w:r>
      <w:r w:rsidR="0088034E">
        <w:rPr>
          <w:rFonts w:eastAsia="Malgun Gothic"/>
          <w:lang w:val="es-ES"/>
        </w:rPr>
        <w:t xml:space="preserve"> y</w:t>
      </w:r>
      <w:r w:rsidR="00044A3C" w:rsidRPr="00D46913">
        <w:rPr>
          <w:rFonts w:eastAsia="Malgun Gothic"/>
          <w:lang w:val="es-ES"/>
        </w:rPr>
        <w:t xml:space="preserve"> </w:t>
      </w:r>
      <w:r>
        <w:rPr>
          <w:rFonts w:eastAsia="Malgun Gothic"/>
          <w:lang w:val="es-ES"/>
        </w:rPr>
        <w:t>la denegación del b</w:t>
      </w:r>
      <w:r w:rsidR="00044A3C" w:rsidRPr="00D46913">
        <w:rPr>
          <w:rFonts w:eastAsia="Malgun Gothic"/>
          <w:lang w:val="es-ES"/>
        </w:rPr>
        <w:t>raille o</w:t>
      </w:r>
      <w:r>
        <w:rPr>
          <w:rFonts w:eastAsia="Malgun Gothic"/>
          <w:lang w:val="es-ES"/>
        </w:rPr>
        <w:t xml:space="preserve"> de modos alternativos de </w:t>
      </w:r>
      <w:r w:rsidR="00EE77BC" w:rsidRPr="00D46913">
        <w:rPr>
          <w:rFonts w:eastAsia="Malgun Gothic"/>
          <w:lang w:val="es-ES"/>
        </w:rPr>
        <w:t>comunicac</w:t>
      </w:r>
      <w:r w:rsidR="00EE77BC">
        <w:rPr>
          <w:rFonts w:eastAsia="Malgun Gothic"/>
          <w:lang w:val="es-ES"/>
        </w:rPr>
        <w:t>ión</w:t>
      </w:r>
      <w:r w:rsidR="0088034E">
        <w:rPr>
          <w:rFonts w:eastAsia="Malgun Gothic"/>
          <w:lang w:val="es-ES"/>
        </w:rPr>
        <w:t>;</w:t>
      </w:r>
    </w:p>
    <w:p w14:paraId="4A2991F7" w14:textId="77777777" w:rsidR="002C092A" w:rsidRPr="00D46913" w:rsidRDefault="002C092A" w:rsidP="001F3101">
      <w:pPr>
        <w:pStyle w:val="Prrafodelista"/>
        <w:ind w:left="1080"/>
        <w:jc w:val="both"/>
        <w:rPr>
          <w:rFonts w:eastAsia="Malgun Gothic"/>
          <w:lang w:val="es-ES"/>
        </w:rPr>
      </w:pPr>
    </w:p>
    <w:p w14:paraId="24E92C34" w14:textId="31DE5827" w:rsidR="00402738" w:rsidRPr="00D46913" w:rsidRDefault="00EE77BC" w:rsidP="00E93CC0">
      <w:pPr>
        <w:pStyle w:val="Prrafodelista"/>
        <w:numPr>
          <w:ilvl w:val="0"/>
          <w:numId w:val="47"/>
        </w:numPr>
        <w:jc w:val="both"/>
        <w:rPr>
          <w:rFonts w:eastAsia="Malgun Gothic"/>
          <w:lang w:val="es-ES"/>
        </w:rPr>
      </w:pPr>
      <w:r>
        <w:rPr>
          <w:rFonts w:eastAsia="Malgun Gothic"/>
          <w:lang w:val="es-ES"/>
        </w:rPr>
        <w:t>La p</w:t>
      </w:r>
      <w:r w:rsidRPr="00D46913">
        <w:rPr>
          <w:rFonts w:eastAsia="Malgun Gothic"/>
          <w:lang w:val="es-ES"/>
        </w:rPr>
        <w:t>rotección</w:t>
      </w:r>
      <w:r w:rsidR="00AF2CE2" w:rsidRPr="00D46913">
        <w:rPr>
          <w:rFonts w:eastAsia="Malgun Gothic"/>
          <w:lang w:val="es-ES"/>
        </w:rPr>
        <w:t xml:space="preserve"> </w:t>
      </w:r>
      <w:r>
        <w:rPr>
          <w:rFonts w:eastAsia="Malgun Gothic"/>
          <w:lang w:val="es-ES"/>
        </w:rPr>
        <w:t>de las</w:t>
      </w:r>
      <w:r w:rsidR="00AF2CE2" w:rsidRPr="00D46913">
        <w:rPr>
          <w:rFonts w:eastAsia="Malgun Gothic"/>
          <w:lang w:val="es-ES"/>
        </w:rPr>
        <w:t xml:space="preserve"> </w:t>
      </w:r>
      <w:r w:rsidR="0031414E" w:rsidRPr="00D46913">
        <w:rPr>
          <w:rFonts w:eastAsia="Malgun Gothic"/>
          <w:lang w:val="es-ES"/>
        </w:rPr>
        <w:t>personas con discapacidad</w:t>
      </w:r>
      <w:r w:rsidR="00AF2CE2" w:rsidRPr="00D46913">
        <w:rPr>
          <w:rFonts w:eastAsia="Malgun Gothic"/>
          <w:lang w:val="es-ES"/>
        </w:rPr>
        <w:t xml:space="preserve"> </w:t>
      </w:r>
      <w:r>
        <w:rPr>
          <w:rFonts w:eastAsia="Malgun Gothic"/>
          <w:lang w:val="es-ES"/>
        </w:rPr>
        <w:t xml:space="preserve">contra la </w:t>
      </w:r>
      <w:r w:rsidRPr="00D46913">
        <w:rPr>
          <w:rFonts w:eastAsia="Malgun Gothic"/>
          <w:lang w:val="es-ES"/>
        </w:rPr>
        <w:t xml:space="preserve">discriminación </w:t>
      </w:r>
      <w:r w:rsidR="00515D48">
        <w:rPr>
          <w:rFonts w:eastAsia="Malgun Gothic"/>
          <w:lang w:val="es-ES"/>
        </w:rPr>
        <w:t>debería seguir l</w:t>
      </w:r>
      <w:r w:rsidR="0088034E">
        <w:rPr>
          <w:rFonts w:eastAsia="Malgun Gothic"/>
          <w:lang w:val="es-ES"/>
        </w:rPr>
        <w:t>o</w:t>
      </w:r>
      <w:r w:rsidR="00515D48">
        <w:rPr>
          <w:rFonts w:eastAsia="Malgun Gothic"/>
          <w:lang w:val="es-ES"/>
        </w:rPr>
        <w:t>s mism</w:t>
      </w:r>
      <w:r w:rsidR="0088034E">
        <w:rPr>
          <w:rFonts w:eastAsia="Malgun Gothic"/>
          <w:lang w:val="es-ES"/>
        </w:rPr>
        <w:t>o</w:t>
      </w:r>
      <w:r w:rsidR="00515D48">
        <w:rPr>
          <w:rFonts w:eastAsia="Malgun Gothic"/>
          <w:lang w:val="es-ES"/>
        </w:rPr>
        <w:t xml:space="preserve">s </w:t>
      </w:r>
      <w:r w:rsidR="0088034E">
        <w:rPr>
          <w:rFonts w:eastAsia="Malgun Gothic"/>
          <w:lang w:val="es-ES"/>
        </w:rPr>
        <w:t>criterios</w:t>
      </w:r>
      <w:r w:rsidR="00515D48">
        <w:rPr>
          <w:rFonts w:eastAsia="Malgun Gothic"/>
          <w:lang w:val="es-ES"/>
        </w:rPr>
        <w:t xml:space="preserve"> que la de los demás grupos </w:t>
      </w:r>
      <w:r w:rsidR="00AF2CE2" w:rsidRPr="00D46913">
        <w:rPr>
          <w:rFonts w:eastAsia="Malgun Gothic"/>
          <w:lang w:val="es-ES"/>
        </w:rPr>
        <w:t>social</w:t>
      </w:r>
      <w:r w:rsidR="00515D48">
        <w:rPr>
          <w:rFonts w:eastAsia="Malgun Gothic"/>
          <w:lang w:val="es-ES"/>
        </w:rPr>
        <w:t xml:space="preserve">es e </w:t>
      </w:r>
      <w:r w:rsidR="00AF2CE2" w:rsidRPr="00D46913">
        <w:rPr>
          <w:rFonts w:eastAsia="Malgun Gothic"/>
          <w:lang w:val="es-ES"/>
        </w:rPr>
        <w:t>inclu</w:t>
      </w:r>
      <w:r w:rsidR="00515D48">
        <w:rPr>
          <w:rFonts w:eastAsia="Malgun Gothic"/>
          <w:lang w:val="es-ES"/>
        </w:rPr>
        <w:t xml:space="preserve">ir protección contra todas las formas de </w:t>
      </w:r>
      <w:r w:rsidR="00515D48" w:rsidRPr="00D46913">
        <w:rPr>
          <w:rFonts w:eastAsia="Malgun Gothic"/>
          <w:lang w:val="es-ES"/>
        </w:rPr>
        <w:t>discriminación</w:t>
      </w:r>
      <w:r w:rsidR="00515D48">
        <w:rPr>
          <w:rFonts w:eastAsia="Malgun Gothic"/>
          <w:lang w:val="es-ES"/>
        </w:rPr>
        <w:t xml:space="preserve">, ya sea </w:t>
      </w:r>
      <w:r w:rsidR="0031414E" w:rsidRPr="00D46913">
        <w:rPr>
          <w:rFonts w:eastAsia="Malgun Gothic"/>
          <w:lang w:val="es-ES"/>
        </w:rPr>
        <w:t>discriminación</w:t>
      </w:r>
      <w:r w:rsidR="00515D48">
        <w:rPr>
          <w:rFonts w:eastAsia="Malgun Gothic"/>
          <w:lang w:val="es-ES"/>
        </w:rPr>
        <w:t xml:space="preserve"> directa o indirecta</w:t>
      </w:r>
      <w:r w:rsidR="00402738" w:rsidRPr="00D46913">
        <w:rPr>
          <w:rFonts w:eastAsia="Malgun Gothic"/>
          <w:lang w:val="es-ES"/>
        </w:rPr>
        <w:t xml:space="preserve">, </w:t>
      </w:r>
      <w:r w:rsidR="00515D48">
        <w:rPr>
          <w:rFonts w:eastAsia="Malgun Gothic"/>
          <w:lang w:val="es-ES"/>
        </w:rPr>
        <w:t xml:space="preserve">denegación </w:t>
      </w:r>
      <w:r w:rsidR="00515D48" w:rsidRPr="0088034E">
        <w:rPr>
          <w:rFonts w:eastAsia="Malgun Gothic"/>
          <w:lang w:val="es-ES"/>
        </w:rPr>
        <w:t>de ajustes razonables</w:t>
      </w:r>
      <w:r w:rsidR="00402738" w:rsidRPr="0088034E">
        <w:rPr>
          <w:rFonts w:eastAsia="Malgun Gothic"/>
          <w:lang w:val="es-ES"/>
        </w:rPr>
        <w:t xml:space="preserve">, </w:t>
      </w:r>
      <w:r w:rsidR="00515D48" w:rsidRPr="0088034E">
        <w:rPr>
          <w:rFonts w:eastAsia="Malgun Gothic"/>
          <w:lang w:val="es-ES"/>
        </w:rPr>
        <w:t>acoso o</w:t>
      </w:r>
      <w:r w:rsidR="00AF2CE2" w:rsidRPr="0088034E">
        <w:rPr>
          <w:rFonts w:eastAsia="Malgun Gothic"/>
          <w:lang w:val="es-ES"/>
        </w:rPr>
        <w:t xml:space="preserve"> </w:t>
      </w:r>
      <w:r w:rsidR="0031414E" w:rsidRPr="0088034E">
        <w:rPr>
          <w:rFonts w:eastAsia="Malgun Gothic"/>
          <w:lang w:val="es-ES"/>
        </w:rPr>
        <w:t>dis</w:t>
      </w:r>
      <w:r w:rsidR="0031414E" w:rsidRPr="00D46913">
        <w:rPr>
          <w:rFonts w:eastAsia="Malgun Gothic"/>
          <w:lang w:val="es-ES"/>
        </w:rPr>
        <w:t>criminación</w:t>
      </w:r>
      <w:r w:rsidR="00515D48">
        <w:rPr>
          <w:rFonts w:eastAsia="Malgun Gothic"/>
          <w:lang w:val="es-ES"/>
        </w:rPr>
        <w:t xml:space="preserve"> </w:t>
      </w:r>
      <w:proofErr w:type="spellStart"/>
      <w:r w:rsidR="00515D48">
        <w:rPr>
          <w:rFonts w:eastAsia="Malgun Gothic"/>
          <w:lang w:val="es-ES"/>
        </w:rPr>
        <w:t>interseccional</w:t>
      </w:r>
      <w:proofErr w:type="spellEnd"/>
      <w:r w:rsidR="0088034E">
        <w:rPr>
          <w:rFonts w:eastAsia="Malgun Gothic"/>
          <w:lang w:val="es-ES"/>
        </w:rPr>
        <w:t>;</w:t>
      </w:r>
    </w:p>
    <w:p w14:paraId="54354873" w14:textId="77777777" w:rsidR="002C092A" w:rsidRPr="00D46913" w:rsidRDefault="002C092A" w:rsidP="001F3101">
      <w:pPr>
        <w:pStyle w:val="Prrafodelista"/>
        <w:ind w:left="1080"/>
        <w:jc w:val="both"/>
        <w:rPr>
          <w:rFonts w:eastAsia="Malgun Gothic"/>
          <w:lang w:val="es-ES"/>
        </w:rPr>
      </w:pPr>
    </w:p>
    <w:p w14:paraId="20518E3A" w14:textId="5079A52F" w:rsidR="00AF439C" w:rsidRPr="00D46913" w:rsidRDefault="00515D48" w:rsidP="00E93CC0">
      <w:pPr>
        <w:pStyle w:val="Prrafodelista"/>
        <w:numPr>
          <w:ilvl w:val="0"/>
          <w:numId w:val="47"/>
        </w:numPr>
        <w:jc w:val="both"/>
        <w:rPr>
          <w:rFonts w:eastAsia="Malgun Gothic"/>
          <w:lang w:val="es-ES"/>
        </w:rPr>
      </w:pPr>
      <w:r>
        <w:rPr>
          <w:rFonts w:eastAsia="Malgun Gothic"/>
          <w:lang w:val="es-ES"/>
        </w:rPr>
        <w:t xml:space="preserve">Diseñar y llevar a cabo programas de concienciación y </w:t>
      </w:r>
      <w:r w:rsidR="0088034E">
        <w:rPr>
          <w:rFonts w:eastAsia="Malgun Gothic"/>
          <w:lang w:val="es-ES"/>
        </w:rPr>
        <w:t>fortalecimiento</w:t>
      </w:r>
      <w:r>
        <w:rPr>
          <w:rFonts w:eastAsia="Malgun Gothic"/>
          <w:lang w:val="es-ES"/>
        </w:rPr>
        <w:t xml:space="preserve"> de </w:t>
      </w:r>
      <w:r w:rsidR="0088034E">
        <w:rPr>
          <w:rFonts w:eastAsia="Malgun Gothic"/>
          <w:lang w:val="es-ES"/>
        </w:rPr>
        <w:t xml:space="preserve">la </w:t>
      </w:r>
      <w:r>
        <w:rPr>
          <w:rFonts w:eastAsia="Malgun Gothic"/>
          <w:lang w:val="es-ES"/>
        </w:rPr>
        <w:t xml:space="preserve">capacidad, </w:t>
      </w:r>
      <w:r w:rsidR="0088034E">
        <w:rPr>
          <w:rFonts w:eastAsia="Malgun Gothic"/>
          <w:lang w:val="es-ES"/>
        </w:rPr>
        <w:t>en particular programas de</w:t>
      </w:r>
      <w:r>
        <w:rPr>
          <w:rFonts w:eastAsia="Malgun Gothic"/>
          <w:lang w:val="es-ES"/>
        </w:rPr>
        <w:t xml:space="preserve"> formación para las autoridades pú</w:t>
      </w:r>
      <w:r w:rsidR="00AF439C" w:rsidRPr="00D46913">
        <w:rPr>
          <w:rFonts w:eastAsia="Malgun Gothic"/>
          <w:lang w:val="es-ES"/>
        </w:rPr>
        <w:t>blic</w:t>
      </w:r>
      <w:r>
        <w:rPr>
          <w:rFonts w:eastAsia="Malgun Gothic"/>
          <w:lang w:val="es-ES"/>
        </w:rPr>
        <w:t>as</w:t>
      </w:r>
      <w:r w:rsidR="00AF439C" w:rsidRPr="00D46913">
        <w:rPr>
          <w:rFonts w:eastAsia="Malgun Gothic"/>
          <w:lang w:val="es-ES"/>
        </w:rPr>
        <w:t xml:space="preserve"> </w:t>
      </w:r>
      <w:r w:rsidR="0088034E">
        <w:rPr>
          <w:rFonts w:eastAsia="Malgun Gothic"/>
          <w:lang w:val="es-ES"/>
        </w:rPr>
        <w:t>a fin de</w:t>
      </w:r>
      <w:r>
        <w:rPr>
          <w:rFonts w:eastAsia="Malgun Gothic"/>
          <w:lang w:val="es-ES"/>
        </w:rPr>
        <w:t xml:space="preserve"> asegurar que actú</w:t>
      </w:r>
      <w:r w:rsidR="0088034E">
        <w:rPr>
          <w:rFonts w:eastAsia="Malgun Gothic"/>
          <w:lang w:val="es-ES"/>
        </w:rPr>
        <w:t>e</w:t>
      </w:r>
      <w:r>
        <w:rPr>
          <w:rFonts w:eastAsia="Malgun Gothic"/>
          <w:lang w:val="es-ES"/>
        </w:rPr>
        <w:t xml:space="preserve">n con </w:t>
      </w:r>
      <w:r w:rsidR="00916190">
        <w:rPr>
          <w:rFonts w:eastAsia="Malgun Gothic"/>
          <w:lang w:val="es-ES"/>
        </w:rPr>
        <w:t xml:space="preserve">arreglo a </w:t>
      </w:r>
      <w:r>
        <w:rPr>
          <w:rFonts w:eastAsia="Malgun Gothic"/>
          <w:lang w:val="es-ES"/>
        </w:rPr>
        <w:t xml:space="preserve">la </w:t>
      </w:r>
      <w:r w:rsidR="00D34C0D" w:rsidRPr="00D46913">
        <w:rPr>
          <w:rFonts w:eastAsia="Malgun Gothic"/>
          <w:lang w:val="es-ES"/>
        </w:rPr>
        <w:t>Convención</w:t>
      </w:r>
      <w:r w:rsidR="00AF439C" w:rsidRPr="00D46913">
        <w:rPr>
          <w:rFonts w:eastAsia="Malgun Gothic"/>
          <w:lang w:val="es-ES"/>
        </w:rPr>
        <w:t xml:space="preserve">. </w:t>
      </w:r>
      <w:r>
        <w:rPr>
          <w:rFonts w:eastAsia="Malgun Gothic"/>
          <w:lang w:val="es-ES"/>
        </w:rPr>
        <w:t xml:space="preserve">Las actividades de creación de </w:t>
      </w:r>
      <w:commentRangeStart w:id="14"/>
      <w:r>
        <w:rPr>
          <w:rFonts w:eastAsia="Malgun Gothic"/>
          <w:lang w:val="es-ES"/>
        </w:rPr>
        <w:t>conciencia</w:t>
      </w:r>
      <w:commentRangeEnd w:id="14"/>
      <w:r w:rsidR="00233613">
        <w:rPr>
          <w:rStyle w:val="Refdecomentario"/>
        </w:rPr>
        <w:commentReference w:id="14"/>
      </w:r>
      <w:r>
        <w:rPr>
          <w:rFonts w:eastAsia="Malgun Gothic"/>
          <w:lang w:val="es-ES"/>
        </w:rPr>
        <w:t xml:space="preserve"> y fortalecimiento de la capacidad</w:t>
      </w:r>
      <w:r w:rsidR="00044A3C" w:rsidRPr="00D46913">
        <w:rPr>
          <w:rFonts w:eastAsia="Malgun Gothic"/>
          <w:lang w:val="es-ES"/>
        </w:rPr>
        <w:t xml:space="preserve"> </w:t>
      </w:r>
      <w:r>
        <w:rPr>
          <w:rFonts w:eastAsia="Malgun Gothic"/>
          <w:lang w:val="es-ES"/>
        </w:rPr>
        <w:t xml:space="preserve">deberían prepararse y </w:t>
      </w:r>
      <w:r w:rsidR="00916190">
        <w:rPr>
          <w:rFonts w:eastAsia="Malgun Gothic"/>
          <w:lang w:val="es-ES"/>
        </w:rPr>
        <w:t>realizarse</w:t>
      </w:r>
      <w:r>
        <w:rPr>
          <w:rFonts w:eastAsia="Malgun Gothic"/>
          <w:lang w:val="es-ES"/>
        </w:rPr>
        <w:t xml:space="preserve"> </w:t>
      </w:r>
      <w:r w:rsidR="00CA3F31">
        <w:rPr>
          <w:rFonts w:eastAsia="Malgun Gothic"/>
          <w:lang w:val="es-ES"/>
        </w:rPr>
        <w:t xml:space="preserve">consultando e implicando verdaderamente </w:t>
      </w:r>
      <w:r w:rsidR="00CA3F31" w:rsidRPr="00D46913">
        <w:rPr>
          <w:rFonts w:eastAsia="Malgun Gothic"/>
          <w:lang w:val="es-ES"/>
        </w:rPr>
        <w:t>a</w:t>
      </w:r>
      <w:r w:rsidR="00CA3F31">
        <w:rPr>
          <w:rFonts w:eastAsia="Malgun Gothic"/>
          <w:lang w:val="es-ES"/>
        </w:rPr>
        <w:t xml:space="preserve"> las </w:t>
      </w:r>
      <w:r w:rsidR="00044A3C" w:rsidRPr="00D46913">
        <w:rPr>
          <w:rFonts w:eastAsia="Malgun Gothic"/>
          <w:lang w:val="es-ES"/>
        </w:rPr>
        <w:t>organiza</w:t>
      </w:r>
      <w:r w:rsidR="00CA3F31">
        <w:rPr>
          <w:rFonts w:eastAsia="Malgun Gothic"/>
          <w:lang w:val="es-ES"/>
        </w:rPr>
        <w:t xml:space="preserve">ciones que representan a las </w:t>
      </w:r>
      <w:r w:rsidR="0031414E" w:rsidRPr="00D46913">
        <w:rPr>
          <w:rFonts w:eastAsia="Malgun Gothic"/>
          <w:lang w:val="es-ES"/>
        </w:rPr>
        <w:t>personas con discapacidad</w:t>
      </w:r>
      <w:r w:rsidR="00044A3C" w:rsidRPr="00D46913">
        <w:rPr>
          <w:rFonts w:eastAsia="Malgun Gothic"/>
          <w:lang w:val="es-ES"/>
        </w:rPr>
        <w:t xml:space="preserve">. </w:t>
      </w:r>
      <w:r w:rsidR="00CA3F31">
        <w:rPr>
          <w:rFonts w:eastAsia="Malgun Gothic"/>
          <w:lang w:val="es-ES"/>
        </w:rPr>
        <w:t xml:space="preserve">Son componentes fundamentales para el establecimiento de una cultura de </w:t>
      </w:r>
      <w:r w:rsidR="00044A3C" w:rsidRPr="00D46913">
        <w:rPr>
          <w:rFonts w:eastAsia="Malgun Gothic"/>
          <w:lang w:val="es-ES"/>
        </w:rPr>
        <w:t>toleranc</w:t>
      </w:r>
      <w:r w:rsidR="00CA3F31">
        <w:rPr>
          <w:rFonts w:eastAsia="Malgun Gothic"/>
          <w:lang w:val="es-ES"/>
        </w:rPr>
        <w:t>ia y diversidad, que constituye la piedra angular de las leyes y políticas de</w:t>
      </w:r>
      <w:r w:rsidR="00044A3C" w:rsidRPr="00D46913">
        <w:rPr>
          <w:rFonts w:eastAsia="Malgun Gothic"/>
          <w:lang w:val="es-ES"/>
        </w:rPr>
        <w:t xml:space="preserve"> </w:t>
      </w:r>
      <w:r w:rsidR="00CA3F31">
        <w:rPr>
          <w:rFonts w:eastAsia="Malgun Gothic"/>
          <w:lang w:val="es-ES"/>
        </w:rPr>
        <w:t xml:space="preserve">lucha contra la </w:t>
      </w:r>
      <w:r w:rsidR="0031414E" w:rsidRPr="00D46913">
        <w:rPr>
          <w:rFonts w:eastAsia="Malgun Gothic"/>
          <w:lang w:val="es-ES"/>
        </w:rPr>
        <w:t>discriminación</w:t>
      </w:r>
      <w:r w:rsidR="0088034E">
        <w:rPr>
          <w:rFonts w:eastAsia="Malgun Gothic"/>
          <w:lang w:val="es-ES"/>
        </w:rPr>
        <w:t>;</w:t>
      </w:r>
    </w:p>
    <w:p w14:paraId="198F9AE8" w14:textId="77777777" w:rsidR="002C092A" w:rsidRPr="00D46913" w:rsidRDefault="002C092A" w:rsidP="001F3101">
      <w:pPr>
        <w:pStyle w:val="Prrafodelista"/>
        <w:spacing w:after="0" w:line="240" w:lineRule="auto"/>
        <w:ind w:left="1080"/>
        <w:jc w:val="both"/>
        <w:rPr>
          <w:rFonts w:eastAsia="Malgun Gothic"/>
          <w:lang w:val="es-ES"/>
        </w:rPr>
      </w:pPr>
    </w:p>
    <w:p w14:paraId="73C9F78C" w14:textId="2B628477" w:rsidR="00AF439C" w:rsidRPr="00D46913" w:rsidRDefault="00CA3F31" w:rsidP="00303A6D">
      <w:pPr>
        <w:pStyle w:val="Prrafodelista"/>
        <w:numPr>
          <w:ilvl w:val="0"/>
          <w:numId w:val="47"/>
        </w:numPr>
        <w:spacing w:after="0" w:line="240" w:lineRule="auto"/>
        <w:jc w:val="both"/>
        <w:rPr>
          <w:rFonts w:eastAsia="Malgun Gothic"/>
          <w:lang w:val="es-ES"/>
        </w:rPr>
      </w:pPr>
      <w:r>
        <w:rPr>
          <w:rFonts w:eastAsia="Malgun Gothic"/>
          <w:lang w:val="es-ES"/>
        </w:rPr>
        <w:t>Elaborar unas directrices claras con respecto a las obligaciones en materia de accesibilidad</w:t>
      </w:r>
      <w:r w:rsidR="00F87EB8" w:rsidRPr="00D46913">
        <w:rPr>
          <w:rFonts w:eastAsia="Malgun Gothic"/>
          <w:lang w:val="es-ES"/>
        </w:rPr>
        <w:t xml:space="preserve">, </w:t>
      </w:r>
      <w:r w:rsidR="00086A9C" w:rsidRPr="00D46913">
        <w:rPr>
          <w:rFonts w:eastAsia="Malgun Gothic"/>
          <w:lang w:val="es-ES"/>
        </w:rPr>
        <w:t>ajustes razonables</w:t>
      </w:r>
      <w:r>
        <w:rPr>
          <w:rFonts w:eastAsia="Malgun Gothic"/>
          <w:lang w:val="es-ES"/>
        </w:rPr>
        <w:t xml:space="preserve"> y diseño </w:t>
      </w:r>
      <w:r w:rsidR="00F87EB8" w:rsidRPr="00D46913">
        <w:rPr>
          <w:rFonts w:eastAsia="Malgun Gothic"/>
          <w:lang w:val="es-ES"/>
        </w:rPr>
        <w:t>universal</w:t>
      </w:r>
      <w:r>
        <w:rPr>
          <w:rFonts w:eastAsia="Malgun Gothic"/>
          <w:lang w:val="es-ES"/>
        </w:rPr>
        <w:t>, y hacer un inventario de las buenas prácticas</w:t>
      </w:r>
      <w:r w:rsidR="0088034E">
        <w:rPr>
          <w:lang w:val="es-ES"/>
        </w:rPr>
        <w:t>;</w:t>
      </w:r>
    </w:p>
    <w:p w14:paraId="19FDFBC9" w14:textId="77777777" w:rsidR="002C092A" w:rsidRPr="00D46913" w:rsidRDefault="002C092A" w:rsidP="001F3101">
      <w:pPr>
        <w:pStyle w:val="Prrafodelista"/>
        <w:spacing w:after="0" w:line="240" w:lineRule="auto"/>
        <w:ind w:left="1080"/>
        <w:jc w:val="both"/>
        <w:rPr>
          <w:rFonts w:eastAsia="Malgun Gothic"/>
          <w:lang w:val="es-ES"/>
        </w:rPr>
      </w:pPr>
    </w:p>
    <w:p w14:paraId="262AA3B5" w14:textId="31BC674A" w:rsidR="00BD1AF1" w:rsidRPr="00D46913" w:rsidRDefault="00CA3F31" w:rsidP="001240C0">
      <w:pPr>
        <w:pStyle w:val="Prrafodelista"/>
        <w:numPr>
          <w:ilvl w:val="0"/>
          <w:numId w:val="47"/>
        </w:numPr>
        <w:spacing w:after="0" w:line="240" w:lineRule="auto"/>
        <w:jc w:val="both"/>
        <w:rPr>
          <w:rFonts w:eastAsia="Malgun Gothic"/>
          <w:lang w:val="es-ES"/>
        </w:rPr>
      </w:pPr>
      <w:r>
        <w:rPr>
          <w:rFonts w:eastAsia="Malgun Gothic"/>
          <w:lang w:val="es-ES"/>
        </w:rPr>
        <w:t xml:space="preserve">Establecer mecanismos de reparación </w:t>
      </w:r>
      <w:r w:rsidR="004C61AD" w:rsidRPr="00D46913">
        <w:rPr>
          <w:rFonts w:eastAsia="Malgun Gothic"/>
          <w:lang w:val="es-ES"/>
        </w:rPr>
        <w:t>accesible</w:t>
      </w:r>
      <w:r>
        <w:rPr>
          <w:rFonts w:eastAsia="Malgun Gothic"/>
          <w:lang w:val="es-ES"/>
        </w:rPr>
        <w:t>s y eficaces</w:t>
      </w:r>
      <w:r w:rsidR="00916190">
        <w:rPr>
          <w:rFonts w:eastAsia="Malgun Gothic"/>
          <w:lang w:val="es-ES"/>
        </w:rPr>
        <w:t>,</w:t>
      </w:r>
      <w:r>
        <w:rPr>
          <w:rFonts w:eastAsia="Malgun Gothic"/>
          <w:lang w:val="es-ES"/>
        </w:rPr>
        <w:t xml:space="preserve"> y asegurar el acceso a la justicia, en igualdad de condiciones, para las </w:t>
      </w:r>
      <w:r w:rsidR="004C61AD" w:rsidRPr="00D46913">
        <w:rPr>
          <w:rFonts w:eastAsia="Malgun Gothic"/>
          <w:lang w:val="es-ES"/>
        </w:rPr>
        <w:t>v</w:t>
      </w:r>
      <w:r>
        <w:rPr>
          <w:rFonts w:eastAsia="Malgun Gothic"/>
          <w:lang w:val="es-ES"/>
        </w:rPr>
        <w:t>í</w:t>
      </w:r>
      <w:r w:rsidR="004C61AD" w:rsidRPr="00D46913">
        <w:rPr>
          <w:rFonts w:eastAsia="Malgun Gothic"/>
          <w:lang w:val="es-ES"/>
        </w:rPr>
        <w:t>ctim</w:t>
      </w:r>
      <w:r>
        <w:rPr>
          <w:rFonts w:eastAsia="Malgun Gothic"/>
          <w:lang w:val="es-ES"/>
        </w:rPr>
        <w:t>a</w:t>
      </w:r>
      <w:r w:rsidR="004C61AD" w:rsidRPr="00D46913">
        <w:rPr>
          <w:rFonts w:eastAsia="Malgun Gothic"/>
          <w:lang w:val="es-ES"/>
        </w:rPr>
        <w:t xml:space="preserve">s </w:t>
      </w:r>
      <w:r>
        <w:rPr>
          <w:rFonts w:eastAsia="Malgun Gothic"/>
          <w:lang w:val="es-ES"/>
        </w:rPr>
        <w:t>de</w:t>
      </w:r>
      <w:r w:rsidR="004B7110" w:rsidRPr="00D46913">
        <w:rPr>
          <w:rFonts w:eastAsia="Malgun Gothic"/>
          <w:lang w:val="es-ES"/>
        </w:rPr>
        <w:t xml:space="preserve"> </w:t>
      </w:r>
      <w:r w:rsidR="0031414E" w:rsidRPr="00D46913">
        <w:rPr>
          <w:rFonts w:eastAsia="Malgun Gothic"/>
          <w:lang w:val="es-ES"/>
        </w:rPr>
        <w:t>discriminación</w:t>
      </w:r>
      <w:r w:rsidR="004B7110" w:rsidRPr="00D46913">
        <w:rPr>
          <w:rFonts w:eastAsia="Malgun Gothic"/>
          <w:lang w:val="es-ES"/>
        </w:rPr>
        <w:t xml:space="preserve"> </w:t>
      </w:r>
      <w:r>
        <w:rPr>
          <w:rFonts w:eastAsia="Malgun Gothic"/>
          <w:lang w:val="es-ES"/>
        </w:rPr>
        <w:t>por motivos de</w:t>
      </w:r>
      <w:r w:rsidR="004B7110" w:rsidRPr="00D46913">
        <w:rPr>
          <w:rFonts w:eastAsia="Malgun Gothic"/>
          <w:lang w:val="es-ES"/>
        </w:rPr>
        <w:t xml:space="preserve"> </w:t>
      </w:r>
      <w:r>
        <w:rPr>
          <w:rFonts w:eastAsia="Malgun Gothic"/>
          <w:lang w:val="es-ES"/>
        </w:rPr>
        <w:t>discapacidad</w:t>
      </w:r>
      <w:r w:rsidR="00AF2CE2" w:rsidRPr="00D46913">
        <w:rPr>
          <w:rFonts w:eastAsia="Malgun Gothic"/>
          <w:lang w:val="es-ES"/>
        </w:rPr>
        <w:t>.</w:t>
      </w:r>
      <w:r w:rsidR="007332FA" w:rsidRPr="00D46913">
        <w:rPr>
          <w:rFonts w:eastAsia="Malgun Gothic"/>
          <w:lang w:val="es-ES"/>
        </w:rPr>
        <w:t xml:space="preserve"> </w:t>
      </w:r>
      <w:r>
        <w:rPr>
          <w:rFonts w:eastAsia="Malgun Gothic"/>
          <w:lang w:val="es-ES"/>
        </w:rPr>
        <w:t xml:space="preserve">Esto comprende el acceso a procedimientos </w:t>
      </w:r>
      <w:r w:rsidR="005B7E40" w:rsidRPr="00D46913">
        <w:rPr>
          <w:rFonts w:eastAsia="Malgun Gothic"/>
          <w:lang w:val="es-ES"/>
        </w:rPr>
        <w:t>judicial</w:t>
      </w:r>
      <w:r>
        <w:rPr>
          <w:rFonts w:eastAsia="Malgun Gothic"/>
          <w:lang w:val="es-ES"/>
        </w:rPr>
        <w:t>es</w:t>
      </w:r>
      <w:r w:rsidR="005B7E40" w:rsidRPr="00D46913">
        <w:rPr>
          <w:rFonts w:eastAsia="Malgun Gothic"/>
          <w:lang w:val="es-ES"/>
        </w:rPr>
        <w:t xml:space="preserve"> </w:t>
      </w:r>
      <w:r>
        <w:rPr>
          <w:rFonts w:eastAsia="Malgun Gothic"/>
          <w:lang w:val="es-ES"/>
        </w:rPr>
        <w:t>y</w:t>
      </w:r>
      <w:r w:rsidR="005B7E40" w:rsidRPr="00D46913">
        <w:rPr>
          <w:rFonts w:eastAsia="Malgun Gothic"/>
          <w:lang w:val="es-ES"/>
        </w:rPr>
        <w:t>/o</w:t>
      </w:r>
      <w:r>
        <w:rPr>
          <w:rFonts w:eastAsia="Malgun Gothic"/>
          <w:lang w:val="es-ES"/>
        </w:rPr>
        <w:t xml:space="preserve"> </w:t>
      </w:r>
      <w:r w:rsidR="005B7E40" w:rsidRPr="00D46913">
        <w:rPr>
          <w:rFonts w:eastAsia="Malgun Gothic"/>
          <w:lang w:val="es-ES"/>
        </w:rPr>
        <w:t>administrativ</w:t>
      </w:r>
      <w:r>
        <w:rPr>
          <w:rFonts w:eastAsia="Malgun Gothic"/>
          <w:lang w:val="es-ES"/>
        </w:rPr>
        <w:t>os eficaces</w:t>
      </w:r>
      <w:r w:rsidR="007332FA" w:rsidRPr="00D46913">
        <w:rPr>
          <w:rFonts w:eastAsia="Malgun Gothic"/>
          <w:lang w:val="es-ES"/>
        </w:rPr>
        <w:t xml:space="preserve">, </w:t>
      </w:r>
      <w:r>
        <w:rPr>
          <w:rFonts w:eastAsia="Malgun Gothic"/>
          <w:lang w:val="es-ES"/>
        </w:rPr>
        <w:t>incluidos mecanismos eficaces de denuncia</w:t>
      </w:r>
      <w:r w:rsidR="007332FA" w:rsidRPr="00D46913">
        <w:rPr>
          <w:rFonts w:eastAsia="Malgun Gothic"/>
          <w:lang w:val="es-ES"/>
        </w:rPr>
        <w:t xml:space="preserve">, </w:t>
      </w:r>
      <w:r>
        <w:rPr>
          <w:rFonts w:eastAsia="Malgun Gothic"/>
          <w:lang w:val="es-ES"/>
        </w:rPr>
        <w:t>así como a asistencia jurídica adecuada, asequible y de calidad para todas las</w:t>
      </w:r>
      <w:r w:rsidR="007332FA" w:rsidRPr="00D46913">
        <w:rPr>
          <w:rFonts w:eastAsia="Malgun Gothic"/>
          <w:lang w:val="es-ES"/>
        </w:rPr>
        <w:t xml:space="preserve"> </w:t>
      </w:r>
      <w:r w:rsidR="0031414E" w:rsidRPr="00D46913">
        <w:rPr>
          <w:rFonts w:eastAsia="Malgun Gothic"/>
          <w:lang w:val="es-ES"/>
        </w:rPr>
        <w:t>personas con discapacidad</w:t>
      </w:r>
      <w:r w:rsidR="007332FA" w:rsidRPr="00D46913">
        <w:rPr>
          <w:rFonts w:eastAsia="Malgun Gothic"/>
          <w:lang w:val="es-ES"/>
        </w:rPr>
        <w:t>.</w:t>
      </w:r>
      <w:r w:rsidR="005B7E40" w:rsidRPr="00D46913">
        <w:rPr>
          <w:rFonts w:eastAsia="Malgun Gothic"/>
          <w:lang w:val="es-ES"/>
        </w:rPr>
        <w:t xml:space="preserve"> </w:t>
      </w:r>
      <w:r>
        <w:rPr>
          <w:rFonts w:eastAsia="Malgun Gothic"/>
          <w:lang w:val="es-ES"/>
        </w:rPr>
        <w:t xml:space="preserve">Los </w:t>
      </w:r>
      <w:r w:rsidR="00A11C51" w:rsidRPr="00D46913">
        <w:rPr>
          <w:rFonts w:eastAsia="Malgun Gothic"/>
          <w:lang w:val="es-ES"/>
        </w:rPr>
        <w:t xml:space="preserve">Estados partes </w:t>
      </w:r>
      <w:r>
        <w:rPr>
          <w:rFonts w:eastAsia="Malgun Gothic"/>
          <w:lang w:val="es-ES"/>
        </w:rPr>
        <w:t xml:space="preserve">deberían </w:t>
      </w:r>
      <w:r w:rsidR="0005215F">
        <w:rPr>
          <w:rFonts w:eastAsia="Malgun Gothic"/>
          <w:lang w:val="es-ES"/>
        </w:rPr>
        <w:t>garantizar una intervención eficaz y puntual en caso de acciones u omisiones de agentes</w:t>
      </w:r>
      <w:r w:rsidR="00BD0209">
        <w:rPr>
          <w:rFonts w:eastAsia="Malgun Gothic"/>
          <w:lang w:val="es-ES"/>
        </w:rPr>
        <w:t xml:space="preserve"> tanto</w:t>
      </w:r>
      <w:r w:rsidR="0005215F">
        <w:rPr>
          <w:rFonts w:eastAsia="Malgun Gothic"/>
          <w:lang w:val="es-ES"/>
        </w:rPr>
        <w:t xml:space="preserve"> </w:t>
      </w:r>
      <w:r w:rsidR="00107A79" w:rsidRPr="00D46913">
        <w:rPr>
          <w:rFonts w:eastAsia="Malgun Gothic"/>
          <w:lang w:val="es-ES"/>
        </w:rPr>
        <w:t>p</w:t>
      </w:r>
      <w:r w:rsidR="0005215F">
        <w:rPr>
          <w:rFonts w:eastAsia="Malgun Gothic"/>
          <w:lang w:val="es-ES"/>
        </w:rPr>
        <w:t xml:space="preserve">úblicos </w:t>
      </w:r>
      <w:r w:rsidR="00BD0209">
        <w:rPr>
          <w:rFonts w:eastAsia="Malgun Gothic"/>
          <w:lang w:val="es-ES"/>
        </w:rPr>
        <w:t>como</w:t>
      </w:r>
      <w:r w:rsidR="0005215F">
        <w:rPr>
          <w:rFonts w:eastAsia="Malgun Gothic"/>
          <w:lang w:val="es-ES"/>
        </w:rPr>
        <w:t xml:space="preserve"> </w:t>
      </w:r>
      <w:r w:rsidR="00107A79" w:rsidRPr="00D46913">
        <w:rPr>
          <w:rFonts w:eastAsia="Malgun Gothic"/>
          <w:lang w:val="es-ES"/>
        </w:rPr>
        <w:t>priva</w:t>
      </w:r>
      <w:r w:rsidR="0005215F">
        <w:rPr>
          <w:rFonts w:eastAsia="Malgun Gothic"/>
          <w:lang w:val="es-ES"/>
        </w:rPr>
        <w:t xml:space="preserve">dos </w:t>
      </w:r>
      <w:r w:rsidR="00BD0209">
        <w:rPr>
          <w:rFonts w:eastAsia="Malgun Gothic"/>
          <w:lang w:val="es-ES"/>
        </w:rPr>
        <w:t xml:space="preserve">que vulneren el derecho a la </w:t>
      </w:r>
      <w:r w:rsidR="00752C4C" w:rsidRPr="00D46913">
        <w:rPr>
          <w:rFonts w:eastAsia="Malgun Gothic"/>
          <w:lang w:val="es-ES"/>
        </w:rPr>
        <w:t>igualdad</w:t>
      </w:r>
      <w:r w:rsidR="005B7E40" w:rsidRPr="00D46913">
        <w:rPr>
          <w:rFonts w:eastAsia="Malgun Gothic"/>
          <w:lang w:val="es-ES"/>
        </w:rPr>
        <w:t xml:space="preserve"> </w:t>
      </w:r>
      <w:r w:rsidR="00BD0209">
        <w:rPr>
          <w:rFonts w:eastAsia="Malgun Gothic"/>
          <w:lang w:val="es-ES"/>
        </w:rPr>
        <w:t xml:space="preserve">y la no </w:t>
      </w:r>
      <w:r w:rsidR="0031414E" w:rsidRPr="00D46913">
        <w:rPr>
          <w:rFonts w:eastAsia="Malgun Gothic"/>
          <w:lang w:val="es-ES"/>
        </w:rPr>
        <w:t>discriminación</w:t>
      </w:r>
      <w:r w:rsidR="005B7E40" w:rsidRPr="00D46913">
        <w:rPr>
          <w:rFonts w:eastAsia="Malgun Gothic"/>
          <w:lang w:val="es-ES"/>
        </w:rPr>
        <w:t xml:space="preserve"> </w:t>
      </w:r>
      <w:r w:rsidR="00BD0209">
        <w:rPr>
          <w:rFonts w:eastAsia="Malgun Gothic"/>
          <w:lang w:val="es-ES"/>
        </w:rPr>
        <w:t xml:space="preserve">de </w:t>
      </w:r>
      <w:r w:rsidR="0031414E" w:rsidRPr="00D46913">
        <w:rPr>
          <w:rFonts w:eastAsia="Malgun Gothic"/>
          <w:lang w:val="es-ES"/>
        </w:rPr>
        <w:t>personas con discapacidad</w:t>
      </w:r>
      <w:r w:rsidR="005B7E40" w:rsidRPr="00D46913">
        <w:rPr>
          <w:rFonts w:eastAsia="Malgun Gothic"/>
          <w:lang w:val="es-ES"/>
        </w:rPr>
        <w:t xml:space="preserve"> </w:t>
      </w:r>
      <w:r w:rsidR="00BD0209">
        <w:rPr>
          <w:rFonts w:eastAsia="Malgun Gothic"/>
          <w:lang w:val="es-ES"/>
        </w:rPr>
        <w:t>o grupos de</w:t>
      </w:r>
      <w:r w:rsidR="005B7E40" w:rsidRPr="00D46913">
        <w:rPr>
          <w:rFonts w:eastAsia="Malgun Gothic"/>
          <w:lang w:val="es-ES"/>
        </w:rPr>
        <w:t xml:space="preserve"> </w:t>
      </w:r>
      <w:r w:rsidR="0031414E" w:rsidRPr="00D46913">
        <w:rPr>
          <w:rFonts w:eastAsia="Malgun Gothic"/>
          <w:lang w:val="es-ES"/>
        </w:rPr>
        <w:t>personas con discapacidad</w:t>
      </w:r>
      <w:r w:rsidR="005B7E40" w:rsidRPr="00D46913">
        <w:rPr>
          <w:rFonts w:eastAsia="Malgun Gothic"/>
          <w:lang w:val="es-ES"/>
        </w:rPr>
        <w:t xml:space="preserve">, </w:t>
      </w:r>
      <w:r w:rsidR="00BD0209">
        <w:rPr>
          <w:rFonts w:eastAsia="Malgun Gothic"/>
          <w:lang w:val="es-ES"/>
        </w:rPr>
        <w:t xml:space="preserve">en relación con sus derechos </w:t>
      </w:r>
      <w:r w:rsidR="005B7E40" w:rsidRPr="00D46913">
        <w:rPr>
          <w:rFonts w:eastAsia="Malgun Gothic"/>
          <w:lang w:val="es-ES"/>
        </w:rPr>
        <w:t>civil</w:t>
      </w:r>
      <w:r w:rsidR="00BD0209">
        <w:rPr>
          <w:rFonts w:eastAsia="Malgun Gothic"/>
          <w:lang w:val="es-ES"/>
        </w:rPr>
        <w:t>es</w:t>
      </w:r>
      <w:r w:rsidR="005B7E40" w:rsidRPr="00D46913">
        <w:rPr>
          <w:rFonts w:eastAsia="Malgun Gothic"/>
          <w:lang w:val="es-ES"/>
        </w:rPr>
        <w:t xml:space="preserve"> </w:t>
      </w:r>
      <w:r w:rsidR="00BD0209">
        <w:rPr>
          <w:rFonts w:eastAsia="Malgun Gothic"/>
          <w:lang w:val="es-ES"/>
        </w:rPr>
        <w:t>y</w:t>
      </w:r>
      <w:r w:rsidR="005B7E40" w:rsidRPr="00D46913">
        <w:rPr>
          <w:rFonts w:eastAsia="Malgun Gothic"/>
          <w:lang w:val="es-ES"/>
        </w:rPr>
        <w:t xml:space="preserve"> pol</w:t>
      </w:r>
      <w:r w:rsidR="00BD0209">
        <w:rPr>
          <w:rFonts w:eastAsia="Malgun Gothic"/>
          <w:lang w:val="es-ES"/>
        </w:rPr>
        <w:t xml:space="preserve">íticos y sus derechos </w:t>
      </w:r>
      <w:r w:rsidR="005B7E40" w:rsidRPr="00D46913">
        <w:rPr>
          <w:rFonts w:eastAsia="Malgun Gothic"/>
          <w:lang w:val="es-ES"/>
        </w:rPr>
        <w:t>econ</w:t>
      </w:r>
      <w:r w:rsidR="00BD0209">
        <w:rPr>
          <w:rFonts w:eastAsia="Malgun Gothic"/>
          <w:lang w:val="es-ES"/>
        </w:rPr>
        <w:t>ómicos</w:t>
      </w:r>
      <w:r w:rsidR="005B7E40" w:rsidRPr="00D46913">
        <w:rPr>
          <w:rFonts w:eastAsia="Malgun Gothic"/>
          <w:lang w:val="es-ES"/>
        </w:rPr>
        <w:t>, social</w:t>
      </w:r>
      <w:r w:rsidR="00BD0209">
        <w:rPr>
          <w:rFonts w:eastAsia="Malgun Gothic"/>
          <w:lang w:val="es-ES"/>
        </w:rPr>
        <w:t>es y</w:t>
      </w:r>
      <w:r w:rsidR="005B7E40" w:rsidRPr="00D46913">
        <w:rPr>
          <w:rFonts w:eastAsia="Malgun Gothic"/>
          <w:lang w:val="es-ES"/>
        </w:rPr>
        <w:t xml:space="preserve"> cultural</w:t>
      </w:r>
      <w:r w:rsidR="00BD0209">
        <w:rPr>
          <w:rFonts w:eastAsia="Malgun Gothic"/>
          <w:lang w:val="es-ES"/>
        </w:rPr>
        <w:t>es</w:t>
      </w:r>
      <w:r w:rsidR="005B7E40" w:rsidRPr="00D46913">
        <w:rPr>
          <w:rFonts w:eastAsia="Malgun Gothic"/>
          <w:lang w:val="es-ES"/>
        </w:rPr>
        <w:t xml:space="preserve">. </w:t>
      </w:r>
      <w:r w:rsidR="00BD0209">
        <w:rPr>
          <w:rFonts w:eastAsia="Malgun Gothic"/>
          <w:lang w:val="es-ES"/>
        </w:rPr>
        <w:t xml:space="preserve">El reconocimiento de los recursos </w:t>
      </w:r>
      <w:r w:rsidR="005B7E40" w:rsidRPr="00D46913">
        <w:rPr>
          <w:rFonts w:eastAsia="Malgun Gothic"/>
          <w:lang w:val="es-ES"/>
        </w:rPr>
        <w:t>judicial</w:t>
      </w:r>
      <w:r w:rsidR="00BD0209">
        <w:rPr>
          <w:rFonts w:eastAsia="Malgun Gothic"/>
          <w:lang w:val="es-ES"/>
        </w:rPr>
        <w:t xml:space="preserve">es de carácter colectivo o las demandas colectivas </w:t>
      </w:r>
      <w:r w:rsidR="00916190">
        <w:rPr>
          <w:rFonts w:eastAsia="Malgun Gothic"/>
          <w:lang w:val="es-ES"/>
        </w:rPr>
        <w:t>es</w:t>
      </w:r>
      <w:r w:rsidR="00BD0209">
        <w:rPr>
          <w:rFonts w:eastAsia="Malgun Gothic"/>
          <w:lang w:val="es-ES"/>
        </w:rPr>
        <w:t xml:space="preserve"> esencial para garantizar eficazmente el </w:t>
      </w:r>
      <w:r w:rsidR="005B7E40" w:rsidRPr="00D46913">
        <w:rPr>
          <w:rFonts w:eastAsia="Malgun Gothic"/>
          <w:lang w:val="es-ES"/>
        </w:rPr>
        <w:t>acces</w:t>
      </w:r>
      <w:r w:rsidR="00BD0209">
        <w:rPr>
          <w:rFonts w:eastAsia="Malgun Gothic"/>
          <w:lang w:val="es-ES"/>
        </w:rPr>
        <w:t xml:space="preserve">o a la </w:t>
      </w:r>
      <w:r w:rsidR="005B7E40" w:rsidRPr="00D46913">
        <w:rPr>
          <w:rFonts w:eastAsia="Malgun Gothic"/>
          <w:lang w:val="es-ES"/>
        </w:rPr>
        <w:t>justic</w:t>
      </w:r>
      <w:r w:rsidR="00BD0209">
        <w:rPr>
          <w:rFonts w:eastAsia="Malgun Gothic"/>
          <w:lang w:val="es-ES"/>
        </w:rPr>
        <w:t xml:space="preserve">ia en </w:t>
      </w:r>
      <w:r w:rsidR="005B7E40" w:rsidRPr="00D46913">
        <w:rPr>
          <w:rFonts w:eastAsia="Malgun Gothic"/>
          <w:lang w:val="es-ES"/>
        </w:rPr>
        <w:t>situa</w:t>
      </w:r>
      <w:r w:rsidR="00BD0209">
        <w:rPr>
          <w:rFonts w:eastAsia="Malgun Gothic"/>
          <w:lang w:val="es-ES"/>
        </w:rPr>
        <w:t xml:space="preserve">ciones que afectan a grupos de </w:t>
      </w:r>
      <w:r w:rsidR="0031414E" w:rsidRPr="00D46913">
        <w:rPr>
          <w:rFonts w:eastAsia="Malgun Gothic"/>
          <w:lang w:val="es-ES"/>
        </w:rPr>
        <w:t>personas con discapacidad</w:t>
      </w:r>
      <w:r w:rsidR="005B7E40" w:rsidRPr="00D46913">
        <w:rPr>
          <w:rFonts w:eastAsia="Malgun Gothic"/>
          <w:lang w:val="es-ES"/>
        </w:rPr>
        <w:t xml:space="preserve">. </w:t>
      </w:r>
      <w:r w:rsidR="00BD0209">
        <w:rPr>
          <w:rFonts w:eastAsia="Malgun Gothic"/>
          <w:lang w:val="es-ES"/>
        </w:rPr>
        <w:t xml:space="preserve">Un </w:t>
      </w:r>
      <w:r w:rsidR="005B7E40" w:rsidRPr="00D46913">
        <w:rPr>
          <w:rFonts w:eastAsia="Malgun Gothic"/>
          <w:lang w:val="es-ES"/>
        </w:rPr>
        <w:t>component</w:t>
      </w:r>
      <w:r w:rsidR="00BD0209">
        <w:rPr>
          <w:rFonts w:eastAsia="Malgun Gothic"/>
          <w:lang w:val="es-ES"/>
        </w:rPr>
        <w:t xml:space="preserve">e fundamental para hacer valer el derecho a </w:t>
      </w:r>
      <w:r w:rsidR="00752C4C" w:rsidRPr="00D46913">
        <w:rPr>
          <w:rFonts w:eastAsia="Malgun Gothic"/>
          <w:lang w:val="es-ES"/>
        </w:rPr>
        <w:t>la igualdad</w:t>
      </w:r>
      <w:r w:rsidR="005B7E40" w:rsidRPr="00D46913">
        <w:rPr>
          <w:rFonts w:eastAsia="Malgun Gothic"/>
          <w:lang w:val="es-ES"/>
        </w:rPr>
        <w:t xml:space="preserve"> </w:t>
      </w:r>
      <w:r w:rsidR="00BD0209">
        <w:rPr>
          <w:rFonts w:eastAsia="Malgun Gothic"/>
          <w:lang w:val="es-ES"/>
        </w:rPr>
        <w:t xml:space="preserve">y la </w:t>
      </w:r>
      <w:r w:rsidR="005B7E40" w:rsidRPr="00D46913">
        <w:rPr>
          <w:rFonts w:eastAsia="Malgun Gothic"/>
          <w:lang w:val="es-ES"/>
        </w:rPr>
        <w:t>no</w:t>
      </w:r>
      <w:r w:rsidR="00BD0209">
        <w:rPr>
          <w:rFonts w:eastAsia="Malgun Gothic"/>
          <w:lang w:val="es-ES"/>
        </w:rPr>
        <w:t xml:space="preserve"> </w:t>
      </w:r>
      <w:r w:rsidR="0031414E" w:rsidRPr="00D46913">
        <w:rPr>
          <w:rFonts w:eastAsia="Malgun Gothic"/>
          <w:lang w:val="es-ES"/>
        </w:rPr>
        <w:t>discriminación</w:t>
      </w:r>
      <w:r w:rsidR="005B7E40" w:rsidRPr="00D46913">
        <w:rPr>
          <w:rFonts w:eastAsia="Malgun Gothic"/>
          <w:lang w:val="es-ES"/>
        </w:rPr>
        <w:t xml:space="preserve"> </w:t>
      </w:r>
      <w:r w:rsidR="00BD0209">
        <w:rPr>
          <w:rFonts w:eastAsia="Malgun Gothic"/>
          <w:lang w:val="es-ES"/>
        </w:rPr>
        <w:t>es la posibilidad de que existan esas demandas</w:t>
      </w:r>
      <w:r w:rsidR="005B7E40" w:rsidRPr="00D46913">
        <w:rPr>
          <w:rFonts w:eastAsia="Malgun Gothic"/>
          <w:lang w:val="es-ES"/>
        </w:rPr>
        <w:t xml:space="preserve">, </w:t>
      </w:r>
      <w:r w:rsidR="00BD0209">
        <w:rPr>
          <w:rFonts w:eastAsia="Malgun Gothic"/>
          <w:lang w:val="es-ES"/>
        </w:rPr>
        <w:t xml:space="preserve">en representación del interés público o </w:t>
      </w:r>
      <w:r w:rsidR="00BD0209" w:rsidRPr="00916190">
        <w:rPr>
          <w:rFonts w:eastAsia="Malgun Gothic"/>
          <w:lang w:val="es-ES"/>
        </w:rPr>
        <w:t>colectivo, independientemente del tipo de procedimiento de que se trate</w:t>
      </w:r>
      <w:r w:rsidR="00916190" w:rsidRPr="00916190">
        <w:rPr>
          <w:rFonts w:eastAsia="Malgun Gothic"/>
          <w:lang w:val="es-ES"/>
        </w:rPr>
        <w:t>;</w:t>
      </w:r>
    </w:p>
    <w:p w14:paraId="4A1B3693" w14:textId="77777777" w:rsidR="002C092A" w:rsidRPr="00D46913" w:rsidRDefault="002C092A" w:rsidP="001F3101">
      <w:pPr>
        <w:pStyle w:val="Prrafodelista"/>
        <w:spacing w:after="0" w:line="240" w:lineRule="auto"/>
        <w:ind w:left="1080"/>
        <w:jc w:val="both"/>
        <w:rPr>
          <w:rFonts w:eastAsia="Malgun Gothic"/>
          <w:lang w:val="es-ES"/>
        </w:rPr>
      </w:pPr>
    </w:p>
    <w:p w14:paraId="4CD71552" w14:textId="46F93695" w:rsidR="00BA17EA" w:rsidRPr="00D46913" w:rsidRDefault="00BD0209" w:rsidP="001240C0">
      <w:pPr>
        <w:pStyle w:val="Prrafodelista"/>
        <w:numPr>
          <w:ilvl w:val="0"/>
          <w:numId w:val="47"/>
        </w:numPr>
        <w:spacing w:after="0" w:line="240" w:lineRule="auto"/>
        <w:jc w:val="both"/>
        <w:rPr>
          <w:rFonts w:eastAsia="Malgun Gothic"/>
          <w:lang w:val="es-ES"/>
        </w:rPr>
      </w:pPr>
      <w:r>
        <w:rPr>
          <w:rFonts w:eastAsia="Malgun Gothic"/>
          <w:lang w:val="es-ES"/>
        </w:rPr>
        <w:t xml:space="preserve">Las leyes nacionales de lucha contra la </w:t>
      </w:r>
      <w:r w:rsidR="0031414E" w:rsidRPr="00D46913">
        <w:rPr>
          <w:rFonts w:eastAsia="Malgun Gothic"/>
          <w:lang w:val="es-ES"/>
        </w:rPr>
        <w:t>discriminación</w:t>
      </w:r>
      <w:r w:rsidR="001240C0" w:rsidRPr="00D46913">
        <w:rPr>
          <w:rFonts w:eastAsia="Malgun Gothic"/>
          <w:lang w:val="es-ES"/>
        </w:rPr>
        <w:t xml:space="preserve"> </w:t>
      </w:r>
      <w:r>
        <w:rPr>
          <w:rFonts w:eastAsia="Malgun Gothic"/>
          <w:lang w:val="es-ES"/>
        </w:rPr>
        <w:t xml:space="preserve">deberían proteger a los particulares contra </w:t>
      </w:r>
      <w:r w:rsidR="00916190">
        <w:rPr>
          <w:rFonts w:eastAsia="Malgun Gothic"/>
          <w:lang w:val="es-ES"/>
        </w:rPr>
        <w:t>consecuencias o</w:t>
      </w:r>
      <w:r>
        <w:rPr>
          <w:rFonts w:eastAsia="Malgun Gothic"/>
          <w:lang w:val="es-ES"/>
        </w:rPr>
        <w:t xml:space="preserve"> tratos adversos en reacción a </w:t>
      </w:r>
      <w:r w:rsidR="00916190">
        <w:rPr>
          <w:rFonts w:eastAsia="Malgun Gothic"/>
          <w:lang w:val="es-ES"/>
        </w:rPr>
        <w:t xml:space="preserve">las </w:t>
      </w:r>
      <w:r>
        <w:rPr>
          <w:rFonts w:eastAsia="Malgun Gothic"/>
          <w:lang w:val="es-ES"/>
        </w:rPr>
        <w:t xml:space="preserve">denuncias o </w:t>
      </w:r>
      <w:r w:rsidR="00916190">
        <w:rPr>
          <w:rFonts w:eastAsia="Malgun Gothic"/>
          <w:lang w:val="es-ES"/>
        </w:rPr>
        <w:t xml:space="preserve">los </w:t>
      </w:r>
      <w:r>
        <w:rPr>
          <w:rFonts w:eastAsia="Malgun Gothic"/>
          <w:lang w:val="es-ES"/>
        </w:rPr>
        <w:t xml:space="preserve">recursos </w:t>
      </w:r>
      <w:r w:rsidR="00916190">
        <w:rPr>
          <w:rFonts w:eastAsia="Malgun Gothic"/>
          <w:lang w:val="es-ES"/>
        </w:rPr>
        <w:t xml:space="preserve">interpuestos </w:t>
      </w:r>
      <w:r>
        <w:rPr>
          <w:rFonts w:eastAsia="Malgun Gothic"/>
          <w:lang w:val="es-ES"/>
        </w:rPr>
        <w:t xml:space="preserve">para hacer cumplir las disposiciones </w:t>
      </w:r>
      <w:r w:rsidR="00916190">
        <w:rPr>
          <w:rFonts w:eastAsia="Malgun Gothic"/>
          <w:lang w:val="es-ES"/>
        </w:rPr>
        <w:t>en materia de</w:t>
      </w:r>
      <w:r>
        <w:rPr>
          <w:rFonts w:eastAsia="Malgun Gothic"/>
          <w:lang w:val="es-ES"/>
        </w:rPr>
        <w:t xml:space="preserve"> </w:t>
      </w:r>
      <w:r w:rsidR="00752C4C" w:rsidRPr="00D46913">
        <w:rPr>
          <w:rFonts w:eastAsia="Malgun Gothic"/>
          <w:lang w:val="es-ES"/>
        </w:rPr>
        <w:t>igualdad</w:t>
      </w:r>
      <w:r w:rsidR="001240C0" w:rsidRPr="00D46913">
        <w:rPr>
          <w:rFonts w:eastAsia="Malgun Gothic"/>
          <w:lang w:val="es-ES"/>
        </w:rPr>
        <w:t xml:space="preserve">. </w:t>
      </w:r>
      <w:r w:rsidR="00525482">
        <w:rPr>
          <w:rFonts w:eastAsia="Malgun Gothic"/>
          <w:lang w:val="es-ES"/>
        </w:rPr>
        <w:t xml:space="preserve">Las leyes contra la </w:t>
      </w:r>
      <w:r w:rsidR="0031414E" w:rsidRPr="00525482">
        <w:rPr>
          <w:rFonts w:eastAsia="Malgun Gothic"/>
          <w:lang w:val="es-ES"/>
        </w:rPr>
        <w:t>discriminación</w:t>
      </w:r>
      <w:r w:rsidR="00525482">
        <w:rPr>
          <w:rFonts w:eastAsia="Malgun Gothic"/>
          <w:lang w:val="es-ES"/>
        </w:rPr>
        <w:t xml:space="preserve"> también deberían asegurar que no se limite indebidamente a las </w:t>
      </w:r>
      <w:r w:rsidR="001240C0" w:rsidRPr="00D46913">
        <w:rPr>
          <w:rFonts w:eastAsia="Malgun Gothic"/>
          <w:lang w:val="es-ES"/>
        </w:rPr>
        <w:t>v</w:t>
      </w:r>
      <w:r w:rsidR="00525482">
        <w:rPr>
          <w:rFonts w:eastAsia="Malgun Gothic"/>
          <w:lang w:val="es-ES"/>
        </w:rPr>
        <w:t xml:space="preserve">íctimas de </w:t>
      </w:r>
      <w:r w:rsidR="0031414E" w:rsidRPr="00D46913">
        <w:rPr>
          <w:rFonts w:eastAsia="Malgun Gothic"/>
          <w:lang w:val="es-ES"/>
        </w:rPr>
        <w:t>discriminación</w:t>
      </w:r>
      <w:r w:rsidR="001240C0" w:rsidRPr="00D46913">
        <w:rPr>
          <w:rFonts w:eastAsia="Malgun Gothic"/>
          <w:lang w:val="es-ES"/>
        </w:rPr>
        <w:t xml:space="preserve"> </w:t>
      </w:r>
      <w:r w:rsidR="00525482">
        <w:rPr>
          <w:rFonts w:eastAsia="Malgun Gothic"/>
          <w:lang w:val="es-ES"/>
        </w:rPr>
        <w:t>la posibilidad de obtener reparación</w:t>
      </w:r>
      <w:r w:rsidR="001240C0" w:rsidRPr="00D46913">
        <w:rPr>
          <w:rFonts w:eastAsia="Malgun Gothic"/>
          <w:lang w:val="es-ES"/>
        </w:rPr>
        <w:t xml:space="preserve">. </w:t>
      </w:r>
      <w:r w:rsidR="00525482">
        <w:rPr>
          <w:rFonts w:eastAsia="Malgun Gothic"/>
          <w:lang w:val="es-ES"/>
        </w:rPr>
        <w:t>E</w:t>
      </w:r>
      <w:r w:rsidR="001240C0" w:rsidRPr="00D46913">
        <w:rPr>
          <w:rFonts w:eastAsia="Malgun Gothic"/>
          <w:lang w:val="es-ES"/>
        </w:rPr>
        <w:t xml:space="preserve">n </w:t>
      </w:r>
      <w:r w:rsidR="001240C0" w:rsidRPr="00D46913">
        <w:rPr>
          <w:rFonts w:eastAsia="Malgun Gothic"/>
          <w:lang w:val="es-ES"/>
        </w:rPr>
        <w:lastRenderedPageBreak/>
        <w:t xml:space="preserve">particular, </w:t>
      </w:r>
      <w:r w:rsidR="00525482">
        <w:rPr>
          <w:rFonts w:eastAsia="Malgun Gothic"/>
          <w:lang w:val="es-ES"/>
        </w:rPr>
        <w:t xml:space="preserve">las normas procesales deberían trasladar la carga de la prueba del demandante al demandado cuando haya hechos que apunten a una </w:t>
      </w:r>
      <w:r w:rsidR="0031414E" w:rsidRPr="00D46913">
        <w:rPr>
          <w:rFonts w:eastAsia="Malgun Gothic"/>
          <w:lang w:val="es-ES"/>
        </w:rPr>
        <w:t>discriminación</w:t>
      </w:r>
      <w:r w:rsidR="001240C0" w:rsidRPr="00D46913">
        <w:rPr>
          <w:rFonts w:eastAsia="Malgun Gothic"/>
          <w:lang w:val="es-ES"/>
        </w:rPr>
        <w:t xml:space="preserve">. </w:t>
      </w:r>
      <w:r w:rsidR="00525482">
        <w:rPr>
          <w:rFonts w:eastAsia="Malgun Gothic"/>
          <w:lang w:val="es-ES"/>
        </w:rPr>
        <w:t xml:space="preserve">Las sanciones por acciones u omisiones </w:t>
      </w:r>
      <w:r w:rsidR="00EE7189" w:rsidRPr="00D46913">
        <w:rPr>
          <w:rFonts w:eastAsia="Malgun Gothic"/>
          <w:lang w:val="es-ES"/>
        </w:rPr>
        <w:t>discriminator</w:t>
      </w:r>
      <w:r w:rsidR="00525482">
        <w:rPr>
          <w:rFonts w:eastAsia="Malgun Gothic"/>
          <w:lang w:val="es-ES"/>
        </w:rPr>
        <w:t>ias deberían ser eficaces, proporcionadas y disuasorias</w:t>
      </w:r>
      <w:r w:rsidR="00AB000E" w:rsidRPr="00D46913">
        <w:rPr>
          <w:rFonts w:eastAsia="Malgun Gothic"/>
          <w:lang w:val="es-ES"/>
        </w:rPr>
        <w:t>,</w:t>
      </w:r>
      <w:r w:rsidR="008E7C63" w:rsidRPr="00D46913">
        <w:rPr>
          <w:rFonts w:eastAsia="Malgun Gothic"/>
          <w:lang w:val="es-ES"/>
        </w:rPr>
        <w:t xml:space="preserve"> </w:t>
      </w:r>
      <w:r w:rsidR="00525482">
        <w:rPr>
          <w:rFonts w:eastAsia="Malgun Gothic"/>
          <w:lang w:val="es-ES"/>
        </w:rPr>
        <w:t>y proporci</w:t>
      </w:r>
      <w:r w:rsidR="002217BE">
        <w:rPr>
          <w:rFonts w:eastAsia="Malgun Gothic"/>
          <w:lang w:val="es-ES"/>
        </w:rPr>
        <w:t>on</w:t>
      </w:r>
      <w:r w:rsidR="008E7C63" w:rsidRPr="00D46913">
        <w:rPr>
          <w:rFonts w:eastAsia="Malgun Gothic"/>
          <w:lang w:val="es-ES"/>
        </w:rPr>
        <w:t>a</w:t>
      </w:r>
      <w:r w:rsidR="002217BE">
        <w:rPr>
          <w:rFonts w:eastAsia="Malgun Gothic"/>
          <w:lang w:val="es-ES"/>
        </w:rPr>
        <w:t xml:space="preserve">r </w:t>
      </w:r>
      <w:r w:rsidR="00916190">
        <w:rPr>
          <w:rFonts w:eastAsia="Malgun Gothic"/>
          <w:lang w:val="es-ES"/>
        </w:rPr>
        <w:t>una reparación</w:t>
      </w:r>
      <w:r w:rsidR="002217BE">
        <w:rPr>
          <w:rFonts w:eastAsia="Malgun Gothic"/>
          <w:lang w:val="es-ES"/>
        </w:rPr>
        <w:t xml:space="preserve"> </w:t>
      </w:r>
      <w:r w:rsidR="00916190">
        <w:rPr>
          <w:rFonts w:eastAsia="Malgun Gothic"/>
          <w:lang w:val="es-ES"/>
        </w:rPr>
        <w:t>adecuada</w:t>
      </w:r>
      <w:r w:rsidR="002217BE">
        <w:rPr>
          <w:rFonts w:eastAsia="Malgun Gothic"/>
          <w:lang w:val="es-ES"/>
        </w:rPr>
        <w:t xml:space="preserve"> a las personas cuyo derecho a la </w:t>
      </w:r>
      <w:r w:rsidR="00752C4C" w:rsidRPr="00D46913">
        <w:rPr>
          <w:rFonts w:eastAsia="Malgun Gothic"/>
          <w:lang w:val="es-ES"/>
        </w:rPr>
        <w:t>igualdad</w:t>
      </w:r>
      <w:r w:rsidR="001240C0" w:rsidRPr="00D46913">
        <w:rPr>
          <w:rFonts w:eastAsia="Malgun Gothic"/>
          <w:lang w:val="es-ES"/>
        </w:rPr>
        <w:t xml:space="preserve"> </w:t>
      </w:r>
      <w:r w:rsidR="002217BE">
        <w:rPr>
          <w:rFonts w:eastAsia="Malgun Gothic"/>
          <w:lang w:val="es-ES"/>
        </w:rPr>
        <w:t xml:space="preserve">y la </w:t>
      </w:r>
      <w:r w:rsidR="00EE7189" w:rsidRPr="00D46913">
        <w:rPr>
          <w:rFonts w:eastAsia="Malgun Gothic"/>
          <w:lang w:val="es-ES"/>
        </w:rPr>
        <w:t>no</w:t>
      </w:r>
      <w:r w:rsidR="002217BE">
        <w:rPr>
          <w:rFonts w:eastAsia="Malgun Gothic"/>
          <w:lang w:val="es-ES"/>
        </w:rPr>
        <w:t xml:space="preserve"> </w:t>
      </w:r>
      <w:r w:rsidR="0031414E" w:rsidRPr="00D46913">
        <w:rPr>
          <w:rFonts w:eastAsia="Malgun Gothic"/>
          <w:lang w:val="es-ES"/>
        </w:rPr>
        <w:t>discriminación</w:t>
      </w:r>
      <w:r w:rsidR="00EE7189" w:rsidRPr="00D46913">
        <w:rPr>
          <w:rFonts w:eastAsia="Malgun Gothic"/>
          <w:lang w:val="es-ES"/>
        </w:rPr>
        <w:t xml:space="preserve"> </w:t>
      </w:r>
      <w:r w:rsidR="002217BE">
        <w:rPr>
          <w:rFonts w:eastAsia="Malgun Gothic"/>
          <w:lang w:val="es-ES"/>
        </w:rPr>
        <w:t>se ha</w:t>
      </w:r>
      <w:r w:rsidR="00916190">
        <w:rPr>
          <w:rFonts w:eastAsia="Malgun Gothic"/>
          <w:lang w:val="es-ES"/>
        </w:rPr>
        <w:t>ya</w:t>
      </w:r>
      <w:r w:rsidR="002217BE">
        <w:rPr>
          <w:rFonts w:eastAsia="Malgun Gothic"/>
          <w:lang w:val="es-ES"/>
        </w:rPr>
        <w:t xml:space="preserve"> vulnerado</w:t>
      </w:r>
      <w:r w:rsidR="00916190">
        <w:rPr>
          <w:rFonts w:eastAsia="Malgun Gothic"/>
          <w:lang w:val="es-ES"/>
        </w:rPr>
        <w:t>;</w:t>
      </w:r>
    </w:p>
    <w:p w14:paraId="215D8699" w14:textId="77777777" w:rsidR="002C092A" w:rsidRPr="00D46913" w:rsidRDefault="002C092A" w:rsidP="001F3101">
      <w:pPr>
        <w:pStyle w:val="Prrafodelista"/>
        <w:ind w:left="1080"/>
        <w:rPr>
          <w:rFonts w:eastAsia="Malgun Gothic"/>
          <w:lang w:val="es-ES"/>
        </w:rPr>
      </w:pPr>
    </w:p>
    <w:p w14:paraId="7259B7F6" w14:textId="26A96AD7" w:rsidR="00F87EB8" w:rsidRPr="00D612E1" w:rsidRDefault="00916190" w:rsidP="00916190">
      <w:pPr>
        <w:pStyle w:val="Prrafodelista"/>
        <w:numPr>
          <w:ilvl w:val="0"/>
          <w:numId w:val="47"/>
        </w:numPr>
        <w:jc w:val="both"/>
        <w:rPr>
          <w:rFonts w:eastAsia="Malgun Gothic"/>
          <w:lang w:val="es-ES"/>
        </w:rPr>
      </w:pPr>
      <w:r>
        <w:rPr>
          <w:rFonts w:eastAsia="Malgun Gothic"/>
          <w:lang w:val="es-ES"/>
        </w:rPr>
        <w:t>Elaborar una política y una estrategia de</w:t>
      </w:r>
      <w:r w:rsidRPr="00D46913">
        <w:rPr>
          <w:rFonts w:eastAsia="Malgun Gothic"/>
          <w:lang w:val="es-ES"/>
        </w:rPr>
        <w:t xml:space="preserve"> igualdad </w:t>
      </w:r>
      <w:r>
        <w:rPr>
          <w:rFonts w:eastAsia="Malgun Gothic"/>
          <w:lang w:val="es-ES"/>
        </w:rPr>
        <w:t xml:space="preserve">que incluyan a todas las </w:t>
      </w:r>
      <w:r w:rsidRPr="00D46913">
        <w:rPr>
          <w:rFonts w:eastAsia="Malgun Gothic"/>
          <w:lang w:val="es-ES"/>
        </w:rPr>
        <w:t>personas con discapacidad</w:t>
      </w:r>
      <w:r>
        <w:rPr>
          <w:rFonts w:eastAsia="Malgun Gothic"/>
          <w:lang w:val="es-ES"/>
        </w:rPr>
        <w:t xml:space="preserve"> e</w:t>
      </w:r>
      <w:r w:rsidR="002217BE">
        <w:rPr>
          <w:rFonts w:eastAsia="Malgun Gothic"/>
          <w:lang w:val="es-ES"/>
        </w:rPr>
        <w:t xml:space="preserve">n estrecha consulta con las </w:t>
      </w:r>
      <w:r w:rsidR="005F76FB" w:rsidRPr="00D46913">
        <w:rPr>
          <w:rFonts w:eastAsia="Malgun Gothic"/>
          <w:lang w:val="es-ES"/>
        </w:rPr>
        <w:t>organizaciones de personas con discapacidad</w:t>
      </w:r>
      <w:r w:rsidR="00BA0413" w:rsidRPr="00D46913">
        <w:rPr>
          <w:rFonts w:eastAsia="Malgun Gothic"/>
          <w:lang w:val="es-ES"/>
        </w:rPr>
        <w:t>,</w:t>
      </w:r>
      <w:r w:rsidR="00E03933" w:rsidRPr="00D46913">
        <w:rPr>
          <w:rFonts w:eastAsia="Malgun Gothic"/>
          <w:lang w:val="es-ES"/>
        </w:rPr>
        <w:t xml:space="preserve"> </w:t>
      </w:r>
      <w:r w:rsidR="002217BE">
        <w:rPr>
          <w:rFonts w:eastAsia="Malgun Gothic"/>
          <w:lang w:val="es-ES"/>
        </w:rPr>
        <w:t>las instituciones nacionales de derechos</w:t>
      </w:r>
      <w:r w:rsidR="00D612E1">
        <w:rPr>
          <w:rFonts w:eastAsia="Malgun Gothic"/>
          <w:lang w:val="es-ES"/>
        </w:rPr>
        <w:t xml:space="preserve"> </w:t>
      </w:r>
      <w:r w:rsidR="00BA0413" w:rsidRPr="00D46913">
        <w:rPr>
          <w:rFonts w:eastAsia="Malgun Gothic"/>
          <w:lang w:val="es-ES"/>
        </w:rPr>
        <w:t>human</w:t>
      </w:r>
      <w:r w:rsidR="00D612E1">
        <w:rPr>
          <w:rFonts w:eastAsia="Malgun Gothic"/>
          <w:lang w:val="es-ES"/>
        </w:rPr>
        <w:t>os y otros interesados pertinentes, como los organismos que se encargan de la igualdad</w:t>
      </w:r>
      <w:r w:rsidR="00E03933" w:rsidRPr="00D46913">
        <w:rPr>
          <w:rFonts w:eastAsia="Malgun Gothic"/>
          <w:lang w:val="es-ES"/>
        </w:rPr>
        <w:t>.</w:t>
      </w:r>
      <w:r w:rsidR="00BA0413" w:rsidRPr="00D46913">
        <w:rPr>
          <w:rFonts w:eastAsia="Malgun Gothic"/>
          <w:lang w:val="es-ES"/>
        </w:rPr>
        <w:t xml:space="preserve"> </w:t>
      </w:r>
      <w:r w:rsidR="00D612E1">
        <w:rPr>
          <w:rFonts w:eastAsia="Malgun Gothic"/>
          <w:lang w:val="es-ES"/>
        </w:rPr>
        <w:t>La política y la estrategia</w:t>
      </w:r>
      <w:r w:rsidR="00BA0413" w:rsidRPr="00D46913">
        <w:rPr>
          <w:rFonts w:eastAsia="Malgun Gothic"/>
          <w:lang w:val="es-ES"/>
        </w:rPr>
        <w:t xml:space="preserve"> </w:t>
      </w:r>
      <w:r w:rsidR="00D612E1">
        <w:rPr>
          <w:rFonts w:eastAsia="Malgun Gothic"/>
          <w:lang w:val="es-ES"/>
        </w:rPr>
        <w:t xml:space="preserve">deberán abordar todas las formas de </w:t>
      </w:r>
      <w:r w:rsidR="0031414E" w:rsidRPr="00D46913">
        <w:rPr>
          <w:rFonts w:eastAsia="Malgun Gothic"/>
          <w:lang w:val="es-ES"/>
        </w:rPr>
        <w:t>discriminación</w:t>
      </w:r>
      <w:r w:rsidR="00E03933" w:rsidRPr="00D46913">
        <w:rPr>
          <w:rFonts w:eastAsia="Malgun Gothic"/>
          <w:lang w:val="es-ES"/>
        </w:rPr>
        <w:t xml:space="preserve"> </w:t>
      </w:r>
      <w:r w:rsidR="00D612E1">
        <w:rPr>
          <w:rFonts w:eastAsia="Malgun Gothic"/>
          <w:lang w:val="es-ES"/>
        </w:rPr>
        <w:t>y establecer recursos jurídicos en el marco de un sistema judicial que tenga en cuentas las cuestiones ligadas a la</w:t>
      </w:r>
      <w:r w:rsidR="00E03933" w:rsidRPr="00D46913">
        <w:rPr>
          <w:rFonts w:eastAsia="Malgun Gothic"/>
          <w:lang w:val="es-ES"/>
        </w:rPr>
        <w:t xml:space="preserve"> </w:t>
      </w:r>
      <w:r w:rsidR="00D612E1">
        <w:rPr>
          <w:rFonts w:eastAsia="Malgun Gothic"/>
          <w:lang w:val="es-ES"/>
        </w:rPr>
        <w:t>discapacidad</w:t>
      </w:r>
      <w:r w:rsidR="00E03933" w:rsidRPr="00D612E1">
        <w:rPr>
          <w:rFonts w:eastAsia="Malgun Gothic"/>
          <w:lang w:val="es-ES"/>
        </w:rPr>
        <w:t xml:space="preserve">. </w:t>
      </w:r>
      <w:r w:rsidR="00C73C22">
        <w:rPr>
          <w:rFonts w:eastAsia="Malgun Gothic"/>
          <w:lang w:val="es-ES"/>
        </w:rPr>
        <w:t>También debería</w:t>
      </w:r>
      <w:r>
        <w:rPr>
          <w:rFonts w:eastAsia="Malgun Gothic"/>
          <w:lang w:val="es-ES"/>
        </w:rPr>
        <w:t>n</w:t>
      </w:r>
      <w:r w:rsidR="00C73C22">
        <w:rPr>
          <w:rFonts w:eastAsia="Malgun Gothic"/>
          <w:lang w:val="es-ES"/>
        </w:rPr>
        <w:t xml:space="preserve"> contener un plan de </w:t>
      </w:r>
      <w:r w:rsidR="00E03933" w:rsidRPr="00D612E1">
        <w:rPr>
          <w:rFonts w:eastAsia="Malgun Gothic"/>
          <w:lang w:val="es-ES"/>
        </w:rPr>
        <w:t>acces</w:t>
      </w:r>
      <w:r w:rsidR="00C73C22">
        <w:rPr>
          <w:rFonts w:eastAsia="Malgun Gothic"/>
          <w:lang w:val="es-ES"/>
        </w:rPr>
        <w:t>ibilidad para el entorno construido</w:t>
      </w:r>
      <w:r w:rsidR="00E03933" w:rsidRPr="00D612E1">
        <w:rPr>
          <w:rFonts w:eastAsia="Malgun Gothic"/>
          <w:lang w:val="es-ES"/>
        </w:rPr>
        <w:t xml:space="preserve">, </w:t>
      </w:r>
      <w:r w:rsidR="00C73C22">
        <w:rPr>
          <w:rFonts w:eastAsia="Malgun Gothic"/>
          <w:lang w:val="es-ES"/>
        </w:rPr>
        <w:t xml:space="preserve">el sistema de transporte público, así como la </w:t>
      </w:r>
      <w:r w:rsidR="00C73C22" w:rsidRPr="00D612E1">
        <w:rPr>
          <w:rFonts w:eastAsia="Malgun Gothic"/>
          <w:lang w:val="es-ES"/>
        </w:rPr>
        <w:t>información</w:t>
      </w:r>
      <w:r w:rsidR="00E03933" w:rsidRPr="00D612E1">
        <w:rPr>
          <w:rFonts w:eastAsia="Malgun Gothic"/>
          <w:lang w:val="es-ES"/>
        </w:rPr>
        <w:t xml:space="preserve"> </w:t>
      </w:r>
      <w:r w:rsidR="00C73C22">
        <w:rPr>
          <w:rFonts w:eastAsia="Malgun Gothic"/>
          <w:lang w:val="es-ES"/>
        </w:rPr>
        <w:t>y las</w:t>
      </w:r>
      <w:r w:rsidR="00E03933" w:rsidRPr="00D612E1">
        <w:rPr>
          <w:rFonts w:eastAsia="Malgun Gothic"/>
          <w:lang w:val="es-ES"/>
        </w:rPr>
        <w:t xml:space="preserve"> </w:t>
      </w:r>
      <w:r w:rsidR="00C73C22" w:rsidRPr="00D612E1">
        <w:rPr>
          <w:rFonts w:eastAsia="Malgun Gothic"/>
          <w:lang w:val="es-ES"/>
        </w:rPr>
        <w:t>comunicaciones</w:t>
      </w:r>
      <w:r w:rsidR="00BA0413" w:rsidRPr="00D612E1">
        <w:rPr>
          <w:rFonts w:eastAsia="Malgun Gothic"/>
          <w:lang w:val="es-ES"/>
        </w:rPr>
        <w:t>,</w:t>
      </w:r>
      <w:r w:rsidR="00C73C22">
        <w:rPr>
          <w:rFonts w:eastAsia="Malgun Gothic"/>
          <w:lang w:val="es-ES"/>
        </w:rPr>
        <w:t xml:space="preserve"> en consonancia con la observación g</w:t>
      </w:r>
      <w:r w:rsidR="00BA0413" w:rsidRPr="00D612E1">
        <w:rPr>
          <w:rFonts w:eastAsia="Malgun Gothic"/>
          <w:lang w:val="es-ES"/>
        </w:rPr>
        <w:t xml:space="preserve">eneral </w:t>
      </w:r>
      <w:r w:rsidR="00C73C22">
        <w:rPr>
          <w:rFonts w:eastAsia="Malgun Gothic"/>
          <w:lang w:val="es-ES"/>
        </w:rPr>
        <w:t xml:space="preserve">núm. </w:t>
      </w:r>
      <w:r w:rsidR="00E03933" w:rsidRPr="00D612E1">
        <w:rPr>
          <w:rFonts w:eastAsia="Malgun Gothic"/>
          <w:lang w:val="es-ES"/>
        </w:rPr>
        <w:t>2</w:t>
      </w:r>
      <w:r w:rsidR="00BA0413" w:rsidRPr="00D612E1">
        <w:rPr>
          <w:rFonts w:eastAsia="Malgun Gothic"/>
          <w:lang w:val="es-ES"/>
        </w:rPr>
        <w:t xml:space="preserve"> (2014)</w:t>
      </w:r>
      <w:r w:rsidR="00E03933" w:rsidRPr="00D46913">
        <w:rPr>
          <w:rStyle w:val="Refdenotaalpie"/>
          <w:rFonts w:eastAsia="Malgun Gothic"/>
          <w:lang w:val="es-ES"/>
        </w:rPr>
        <w:footnoteReference w:id="74"/>
      </w:r>
      <w:r>
        <w:rPr>
          <w:rFonts w:eastAsia="Malgun Gothic"/>
          <w:lang w:val="es-ES"/>
        </w:rPr>
        <w:t>;</w:t>
      </w:r>
    </w:p>
    <w:p w14:paraId="2F3460E1" w14:textId="77777777" w:rsidR="002C092A" w:rsidRPr="00D46913" w:rsidRDefault="002C092A" w:rsidP="001F3101">
      <w:pPr>
        <w:pStyle w:val="Prrafodelista"/>
        <w:spacing w:after="0" w:line="240" w:lineRule="auto"/>
        <w:ind w:left="1080"/>
        <w:jc w:val="both"/>
        <w:rPr>
          <w:rFonts w:eastAsia="Malgun Gothic"/>
          <w:lang w:val="es-ES"/>
        </w:rPr>
      </w:pPr>
    </w:p>
    <w:p w14:paraId="76F35C03" w14:textId="2645C948" w:rsidR="00AE125C" w:rsidRPr="00D46913" w:rsidRDefault="00C73C22" w:rsidP="00792336">
      <w:pPr>
        <w:pStyle w:val="Prrafodelista"/>
        <w:numPr>
          <w:ilvl w:val="0"/>
          <w:numId w:val="47"/>
        </w:numPr>
        <w:spacing w:after="0" w:line="240" w:lineRule="auto"/>
        <w:jc w:val="both"/>
        <w:rPr>
          <w:rFonts w:eastAsia="Malgun Gothic"/>
          <w:lang w:val="es-ES"/>
        </w:rPr>
      </w:pPr>
      <w:r>
        <w:rPr>
          <w:rFonts w:eastAsia="Malgun Gothic"/>
          <w:lang w:val="es-ES"/>
        </w:rPr>
        <w:t xml:space="preserve">Crear </w:t>
      </w:r>
      <w:commentRangeStart w:id="15"/>
      <w:r>
        <w:rPr>
          <w:rFonts w:eastAsia="Malgun Gothic"/>
          <w:lang w:val="es-ES"/>
        </w:rPr>
        <w:t>conciencia</w:t>
      </w:r>
      <w:commentRangeEnd w:id="15"/>
      <w:r w:rsidR="00716B01">
        <w:rPr>
          <w:rStyle w:val="Refdecomentario"/>
        </w:rPr>
        <w:commentReference w:id="15"/>
      </w:r>
      <w:r w:rsidR="00826181">
        <w:rPr>
          <w:rFonts w:eastAsia="Malgun Gothic"/>
          <w:lang w:val="es-ES"/>
        </w:rPr>
        <w:t xml:space="preserve"> en tod</w:t>
      </w:r>
      <w:r w:rsidR="00916190">
        <w:rPr>
          <w:rFonts w:eastAsia="Malgun Gothic"/>
          <w:lang w:val="es-ES"/>
        </w:rPr>
        <w:t>o</w:t>
      </w:r>
      <w:r w:rsidR="00826181">
        <w:rPr>
          <w:rFonts w:eastAsia="Malgun Gothic"/>
          <w:lang w:val="es-ES"/>
        </w:rPr>
        <w:t>s l</w:t>
      </w:r>
      <w:r w:rsidR="00916190">
        <w:rPr>
          <w:rFonts w:eastAsia="Malgun Gothic"/>
          <w:lang w:val="es-ES"/>
        </w:rPr>
        <w:t>o</w:t>
      </w:r>
      <w:r w:rsidR="00826181">
        <w:rPr>
          <w:rFonts w:eastAsia="Malgun Gothic"/>
          <w:lang w:val="es-ES"/>
        </w:rPr>
        <w:t xml:space="preserve">s </w:t>
      </w:r>
      <w:r w:rsidR="00916190">
        <w:rPr>
          <w:rFonts w:eastAsia="Malgun Gothic"/>
          <w:lang w:val="es-ES"/>
        </w:rPr>
        <w:t>sectores</w:t>
      </w:r>
      <w:r w:rsidR="00826181">
        <w:rPr>
          <w:rFonts w:eastAsia="Malgun Gothic"/>
          <w:lang w:val="es-ES"/>
        </w:rPr>
        <w:t xml:space="preserve"> de la</w:t>
      </w:r>
      <w:r>
        <w:rPr>
          <w:rFonts w:eastAsia="Malgun Gothic"/>
          <w:lang w:val="es-ES"/>
        </w:rPr>
        <w:t xml:space="preserve"> sociedad</w:t>
      </w:r>
      <w:r w:rsidR="00EC6253" w:rsidRPr="00D46913">
        <w:rPr>
          <w:rFonts w:eastAsia="Malgun Gothic"/>
          <w:lang w:val="es-ES"/>
        </w:rPr>
        <w:t xml:space="preserve">, </w:t>
      </w:r>
      <w:r>
        <w:rPr>
          <w:rFonts w:eastAsia="Malgun Gothic"/>
          <w:lang w:val="es-ES"/>
        </w:rPr>
        <w:t xml:space="preserve">en particular entre los funcionarios públicos de todos los poderes del Estado y </w:t>
      </w:r>
      <w:r w:rsidR="00826181">
        <w:rPr>
          <w:rFonts w:eastAsia="Malgun Gothic"/>
          <w:lang w:val="es-ES"/>
        </w:rPr>
        <w:t xml:space="preserve">los agentes del sector </w:t>
      </w:r>
      <w:r w:rsidR="00AF58FB" w:rsidRPr="00D46913">
        <w:rPr>
          <w:rFonts w:eastAsia="Malgun Gothic"/>
          <w:lang w:val="es-ES"/>
        </w:rPr>
        <w:t>priva</w:t>
      </w:r>
      <w:r w:rsidR="00826181">
        <w:rPr>
          <w:rFonts w:eastAsia="Malgun Gothic"/>
          <w:lang w:val="es-ES"/>
        </w:rPr>
        <w:t>do</w:t>
      </w:r>
      <w:r w:rsidR="00EC6253" w:rsidRPr="00D46913">
        <w:rPr>
          <w:rFonts w:eastAsia="Malgun Gothic"/>
          <w:lang w:val="es-ES"/>
        </w:rPr>
        <w:t>,</w:t>
      </w:r>
      <w:r w:rsidR="00AF58FB" w:rsidRPr="00D46913">
        <w:rPr>
          <w:rFonts w:eastAsia="Malgun Gothic"/>
          <w:lang w:val="es-ES"/>
        </w:rPr>
        <w:t xml:space="preserve"> </w:t>
      </w:r>
      <w:r w:rsidR="00826181">
        <w:rPr>
          <w:rFonts w:eastAsia="Malgun Gothic"/>
          <w:lang w:val="es-ES"/>
        </w:rPr>
        <w:t>acerca del ámbito</w:t>
      </w:r>
      <w:r w:rsidR="00F737BA" w:rsidRPr="00D46913">
        <w:rPr>
          <w:rFonts w:eastAsia="Malgun Gothic"/>
          <w:lang w:val="es-ES"/>
        </w:rPr>
        <w:t xml:space="preserve">, </w:t>
      </w:r>
      <w:r w:rsidR="00826181">
        <w:rPr>
          <w:rFonts w:eastAsia="Malgun Gothic"/>
          <w:lang w:val="es-ES"/>
        </w:rPr>
        <w:t xml:space="preserve">el contenido y las consecuencias prácticas del derecho a la </w:t>
      </w:r>
      <w:r w:rsidR="00AF58FB" w:rsidRPr="00D46913">
        <w:rPr>
          <w:rFonts w:eastAsia="Malgun Gothic"/>
          <w:lang w:val="es-ES"/>
        </w:rPr>
        <w:t>no</w:t>
      </w:r>
      <w:r w:rsidR="00826181">
        <w:rPr>
          <w:rFonts w:eastAsia="Malgun Gothic"/>
          <w:lang w:val="es-ES"/>
        </w:rPr>
        <w:t xml:space="preserve"> </w:t>
      </w:r>
      <w:r w:rsidR="0031414E" w:rsidRPr="00D46913">
        <w:rPr>
          <w:rFonts w:eastAsia="Malgun Gothic"/>
          <w:lang w:val="es-ES"/>
        </w:rPr>
        <w:t>discriminación</w:t>
      </w:r>
      <w:r w:rsidR="00AF58FB" w:rsidRPr="00D46913">
        <w:rPr>
          <w:rFonts w:eastAsia="Malgun Gothic"/>
          <w:lang w:val="es-ES"/>
        </w:rPr>
        <w:t xml:space="preserve"> </w:t>
      </w:r>
      <w:r w:rsidR="00752C4C" w:rsidRPr="00D46913">
        <w:rPr>
          <w:rFonts w:eastAsia="Malgun Gothic"/>
          <w:lang w:val="es-ES"/>
        </w:rPr>
        <w:t xml:space="preserve">y </w:t>
      </w:r>
      <w:r w:rsidR="00826181">
        <w:rPr>
          <w:rFonts w:eastAsia="Malgun Gothic"/>
          <w:lang w:val="es-ES"/>
        </w:rPr>
        <w:t xml:space="preserve">a </w:t>
      </w:r>
      <w:r w:rsidR="00752C4C" w:rsidRPr="00D46913">
        <w:rPr>
          <w:rFonts w:eastAsia="Malgun Gothic"/>
          <w:lang w:val="es-ES"/>
        </w:rPr>
        <w:t>la igualdad</w:t>
      </w:r>
      <w:r w:rsidR="00AF58FB" w:rsidRPr="00D46913">
        <w:rPr>
          <w:rFonts w:eastAsia="Malgun Gothic"/>
          <w:lang w:val="es-ES"/>
        </w:rPr>
        <w:t xml:space="preserve"> </w:t>
      </w:r>
      <w:r w:rsidR="00826181">
        <w:rPr>
          <w:rFonts w:eastAsia="Malgun Gothic"/>
          <w:lang w:val="es-ES"/>
        </w:rPr>
        <w:t xml:space="preserve">de todas las </w:t>
      </w:r>
      <w:r w:rsidR="0031414E" w:rsidRPr="00D46913">
        <w:rPr>
          <w:rFonts w:eastAsia="Malgun Gothic"/>
          <w:lang w:val="es-ES"/>
        </w:rPr>
        <w:t>personas con discapacidad</w:t>
      </w:r>
      <w:r w:rsidR="00FA1213" w:rsidRPr="00D46913">
        <w:rPr>
          <w:rFonts w:eastAsia="Malgun Gothic"/>
          <w:lang w:val="es-ES"/>
        </w:rPr>
        <w:t xml:space="preserve">, </w:t>
      </w:r>
      <w:r w:rsidR="00826181">
        <w:rPr>
          <w:rFonts w:eastAsia="Malgun Gothic"/>
          <w:lang w:val="es-ES"/>
        </w:rPr>
        <w:t xml:space="preserve">con miras a </w:t>
      </w:r>
      <w:r w:rsidR="00916190">
        <w:rPr>
          <w:rFonts w:eastAsia="Malgun Gothic"/>
          <w:lang w:val="es-ES"/>
        </w:rPr>
        <w:t>hacer frente a</w:t>
      </w:r>
      <w:r w:rsidR="00826181">
        <w:rPr>
          <w:rFonts w:eastAsia="Malgun Gothic"/>
          <w:lang w:val="es-ES"/>
        </w:rPr>
        <w:t xml:space="preserve"> los distintos tipos de </w:t>
      </w:r>
      <w:r w:rsidR="0031414E" w:rsidRPr="00D46913">
        <w:rPr>
          <w:rFonts w:eastAsia="Malgun Gothic"/>
          <w:lang w:val="es-ES"/>
        </w:rPr>
        <w:t>discriminación</w:t>
      </w:r>
      <w:r w:rsidR="00792336" w:rsidRPr="00D46913">
        <w:rPr>
          <w:rFonts w:eastAsia="Malgun Gothic"/>
          <w:lang w:val="es-ES"/>
        </w:rPr>
        <w:t xml:space="preserve"> </w:t>
      </w:r>
      <w:r w:rsidR="00826181">
        <w:rPr>
          <w:rFonts w:eastAsia="Malgun Gothic"/>
          <w:lang w:val="es-ES"/>
        </w:rPr>
        <w:t>y combatir las diversas barreras actitudinales conexas, como los estereotipos y la</w:t>
      </w:r>
      <w:r w:rsidR="00BE309C" w:rsidRPr="00D46913">
        <w:rPr>
          <w:rFonts w:eastAsia="Malgun Gothic"/>
          <w:lang w:val="es-ES"/>
        </w:rPr>
        <w:t xml:space="preserve"> </w:t>
      </w:r>
      <w:r w:rsidR="00826181">
        <w:rPr>
          <w:rFonts w:eastAsia="Malgun Gothic"/>
          <w:lang w:val="es-ES"/>
        </w:rPr>
        <w:t>e</w:t>
      </w:r>
      <w:r w:rsidR="00826181" w:rsidRPr="00D46913">
        <w:rPr>
          <w:rFonts w:eastAsia="Malgun Gothic"/>
          <w:lang w:val="es-ES"/>
        </w:rPr>
        <w:t>stigmatización</w:t>
      </w:r>
      <w:r w:rsidR="00F11996" w:rsidRPr="00D46913">
        <w:rPr>
          <w:rFonts w:eastAsia="Malgun Gothic"/>
          <w:lang w:val="es-ES"/>
        </w:rPr>
        <w:t xml:space="preserve">. </w:t>
      </w:r>
      <w:r w:rsidR="00826181">
        <w:rPr>
          <w:rFonts w:eastAsia="Malgun Gothic"/>
          <w:lang w:val="es-ES"/>
        </w:rPr>
        <w:t>A ese</w:t>
      </w:r>
      <w:r w:rsidR="00F11996" w:rsidRPr="00D46913">
        <w:rPr>
          <w:rFonts w:eastAsia="Malgun Gothic"/>
          <w:lang w:val="es-ES"/>
        </w:rPr>
        <w:t xml:space="preserve"> respect</w:t>
      </w:r>
      <w:r w:rsidR="00826181">
        <w:rPr>
          <w:rFonts w:eastAsia="Malgun Gothic"/>
          <w:lang w:val="es-ES"/>
        </w:rPr>
        <w:t>o</w:t>
      </w:r>
      <w:r w:rsidR="00F11996" w:rsidRPr="00D46913">
        <w:rPr>
          <w:rFonts w:eastAsia="Malgun Gothic"/>
          <w:lang w:val="es-ES"/>
        </w:rPr>
        <w:t>,</w:t>
      </w:r>
      <w:r w:rsidR="00826181">
        <w:rPr>
          <w:rFonts w:eastAsia="Malgun Gothic"/>
          <w:lang w:val="es-ES"/>
        </w:rPr>
        <w:t xml:space="preserve"> las medidas específicas y eficaces para crear </w:t>
      </w:r>
      <w:commentRangeStart w:id="16"/>
      <w:r w:rsidR="00826181">
        <w:rPr>
          <w:rFonts w:eastAsia="Malgun Gothic"/>
          <w:lang w:val="es-ES"/>
        </w:rPr>
        <w:t>conciencia</w:t>
      </w:r>
      <w:commentRangeEnd w:id="16"/>
      <w:r w:rsidR="00716B01">
        <w:rPr>
          <w:rStyle w:val="Refdecomentario"/>
        </w:rPr>
        <w:commentReference w:id="16"/>
      </w:r>
      <w:r w:rsidR="00826181">
        <w:rPr>
          <w:rFonts w:eastAsia="Malgun Gothic"/>
          <w:lang w:val="es-ES"/>
        </w:rPr>
        <w:t xml:space="preserve"> son una importante condición previa para </w:t>
      </w:r>
      <w:r w:rsidR="00251307">
        <w:rPr>
          <w:rFonts w:eastAsia="Malgun Gothic"/>
          <w:lang w:val="es-ES"/>
        </w:rPr>
        <w:t xml:space="preserve">que todas las </w:t>
      </w:r>
      <w:r w:rsidR="0031414E" w:rsidRPr="00D46913">
        <w:rPr>
          <w:rFonts w:eastAsia="Malgun Gothic"/>
          <w:lang w:val="es-ES"/>
        </w:rPr>
        <w:t>personas con discapacidad</w:t>
      </w:r>
      <w:r w:rsidR="00F11996" w:rsidRPr="00D46913">
        <w:rPr>
          <w:rFonts w:eastAsia="Malgun Gothic"/>
          <w:lang w:val="es-ES"/>
        </w:rPr>
        <w:t xml:space="preserve"> </w:t>
      </w:r>
      <w:r w:rsidR="00251307">
        <w:rPr>
          <w:rFonts w:eastAsia="Malgun Gothic"/>
          <w:lang w:val="es-ES"/>
        </w:rPr>
        <w:t xml:space="preserve">puedan ejercer sus derechos y deberían ser un aspecto central de todos los programas y políticas de lucha contra la </w:t>
      </w:r>
      <w:r w:rsidR="0031414E" w:rsidRPr="00D46913">
        <w:rPr>
          <w:rFonts w:eastAsia="Malgun Gothic"/>
          <w:lang w:val="es-ES"/>
        </w:rPr>
        <w:t>discriminación</w:t>
      </w:r>
      <w:r w:rsidR="00916190">
        <w:rPr>
          <w:rFonts w:eastAsia="Malgun Gothic"/>
          <w:lang w:val="es-ES"/>
        </w:rPr>
        <w:t>;</w:t>
      </w:r>
    </w:p>
    <w:p w14:paraId="28601ABF" w14:textId="77777777" w:rsidR="002C092A" w:rsidRPr="00D46913" w:rsidRDefault="002C092A" w:rsidP="001F3101">
      <w:pPr>
        <w:pStyle w:val="Prrafodelista"/>
        <w:spacing w:after="0" w:line="240" w:lineRule="auto"/>
        <w:ind w:left="1080"/>
        <w:jc w:val="both"/>
        <w:rPr>
          <w:rFonts w:eastAsia="Malgun Gothic"/>
          <w:lang w:val="es-ES"/>
        </w:rPr>
      </w:pPr>
    </w:p>
    <w:p w14:paraId="711DE4D6" w14:textId="022BD045" w:rsidR="00BA17EA" w:rsidRPr="00D46913" w:rsidRDefault="00AE125C" w:rsidP="00251307">
      <w:pPr>
        <w:pStyle w:val="Prrafodelista"/>
        <w:numPr>
          <w:ilvl w:val="0"/>
          <w:numId w:val="47"/>
        </w:numPr>
        <w:spacing w:after="0" w:line="240" w:lineRule="auto"/>
        <w:jc w:val="both"/>
        <w:rPr>
          <w:rFonts w:eastAsia="Malgun Gothic"/>
          <w:lang w:val="es-ES"/>
        </w:rPr>
      </w:pPr>
      <w:r w:rsidRPr="00D46913">
        <w:rPr>
          <w:rFonts w:eastAsia="Malgun Gothic"/>
          <w:lang w:val="es-ES"/>
        </w:rPr>
        <w:t>Adopt</w:t>
      </w:r>
      <w:r w:rsidR="00251307">
        <w:rPr>
          <w:rFonts w:eastAsia="Malgun Gothic"/>
          <w:lang w:val="es-ES"/>
        </w:rPr>
        <w:t xml:space="preserve">ar las medidas oportunas para hacer un seguimiento periódico y exhaustivo </w:t>
      </w:r>
      <w:r w:rsidR="00251307" w:rsidRPr="00916190">
        <w:rPr>
          <w:rFonts w:eastAsia="Malgun Gothic"/>
          <w:lang w:val="es-ES"/>
        </w:rPr>
        <w:t xml:space="preserve">de </w:t>
      </w:r>
      <w:r w:rsidR="00916190" w:rsidRPr="00916190">
        <w:rPr>
          <w:rFonts w:eastAsia="Malgun Gothic"/>
          <w:lang w:val="es-ES"/>
        </w:rPr>
        <w:t>la</w:t>
      </w:r>
      <w:r w:rsidR="00251307" w:rsidRPr="00916190">
        <w:rPr>
          <w:rFonts w:eastAsia="Malgun Gothic"/>
          <w:lang w:val="es-ES"/>
        </w:rPr>
        <w:t xml:space="preserve"> </w:t>
      </w:r>
      <w:r w:rsidR="00752C4C" w:rsidRPr="00916190">
        <w:rPr>
          <w:rFonts w:eastAsia="Malgun Gothic"/>
          <w:lang w:val="es-ES"/>
        </w:rPr>
        <w:t>igualdad</w:t>
      </w:r>
      <w:r w:rsidR="00251307" w:rsidRPr="00916190">
        <w:rPr>
          <w:rFonts w:eastAsia="Malgun Gothic"/>
          <w:lang w:val="es-ES"/>
        </w:rPr>
        <w:t xml:space="preserve"> inclusiva</w:t>
      </w:r>
      <w:r w:rsidR="00BA17EA" w:rsidRPr="00916190">
        <w:rPr>
          <w:rFonts w:eastAsia="Malgun Gothic"/>
          <w:lang w:val="es-ES"/>
        </w:rPr>
        <w:t>.</w:t>
      </w:r>
      <w:r w:rsidR="00AB000E" w:rsidRPr="00D46913">
        <w:rPr>
          <w:rFonts w:eastAsia="Malgun Gothic"/>
          <w:lang w:val="es-ES"/>
        </w:rPr>
        <w:t xml:space="preserve"> </w:t>
      </w:r>
      <w:r w:rsidR="00251307">
        <w:rPr>
          <w:rFonts w:eastAsia="Malgun Gothic"/>
          <w:lang w:val="es-ES"/>
        </w:rPr>
        <w:t xml:space="preserve">Ello comprende recopilar y analizar datos desglosados sobre la situación de las </w:t>
      </w:r>
      <w:r w:rsidR="0031414E" w:rsidRPr="00D46913">
        <w:rPr>
          <w:rFonts w:eastAsia="Malgun Gothic"/>
          <w:lang w:val="es-ES"/>
        </w:rPr>
        <w:t>personas con discapacidad</w:t>
      </w:r>
      <w:r w:rsidR="00251307">
        <w:rPr>
          <w:rFonts w:eastAsia="Malgun Gothic"/>
          <w:lang w:val="es-ES"/>
        </w:rPr>
        <w:t xml:space="preserve"> y, cuando sea necesario, mejorar los sistemas existentes de recopilación de datos para realizar un seguimiento y una evaluación adecuados. A ese respecto</w:t>
      </w:r>
      <w:r w:rsidR="006B4ACF" w:rsidRPr="00D46913">
        <w:rPr>
          <w:rFonts w:eastAsia="Malgun Gothic"/>
          <w:lang w:val="es-ES"/>
        </w:rPr>
        <w:t xml:space="preserve">, </w:t>
      </w:r>
      <w:r w:rsidR="00D34C0D" w:rsidRPr="00D46913">
        <w:rPr>
          <w:rFonts w:eastAsia="Malgun Gothic"/>
          <w:lang w:val="es-ES"/>
        </w:rPr>
        <w:t>el Comité</w:t>
      </w:r>
      <w:r w:rsidR="00AB000E" w:rsidRPr="00D46913">
        <w:rPr>
          <w:lang w:val="es-ES"/>
        </w:rPr>
        <w:t xml:space="preserve"> </w:t>
      </w:r>
      <w:r w:rsidR="00AB000E" w:rsidRPr="00D46913">
        <w:rPr>
          <w:rFonts w:eastAsia="Malgun Gothic"/>
          <w:lang w:val="es-ES"/>
        </w:rPr>
        <w:t>recom</w:t>
      </w:r>
      <w:r w:rsidR="00251307">
        <w:rPr>
          <w:rFonts w:eastAsia="Malgun Gothic"/>
          <w:lang w:val="es-ES"/>
        </w:rPr>
        <w:t xml:space="preserve">ienda que </w:t>
      </w:r>
      <w:r w:rsidR="00C45284">
        <w:rPr>
          <w:rFonts w:eastAsia="Malgun Gothic"/>
          <w:lang w:val="es-ES"/>
        </w:rPr>
        <w:t xml:space="preserve">las autoridades nacionales </w:t>
      </w:r>
      <w:r w:rsidR="00251307">
        <w:rPr>
          <w:rFonts w:eastAsia="Malgun Gothic"/>
          <w:lang w:val="es-ES"/>
        </w:rPr>
        <w:t>utilice</w:t>
      </w:r>
      <w:r w:rsidR="00C45284">
        <w:rPr>
          <w:rFonts w:eastAsia="Malgun Gothic"/>
          <w:lang w:val="es-ES"/>
        </w:rPr>
        <w:t>n</w:t>
      </w:r>
      <w:r w:rsidR="00251307">
        <w:rPr>
          <w:rFonts w:eastAsia="Malgun Gothic"/>
          <w:lang w:val="es-ES"/>
        </w:rPr>
        <w:t xml:space="preserve"> el cuestionario breve del </w:t>
      </w:r>
      <w:r w:rsidR="00251307" w:rsidRPr="00251307">
        <w:rPr>
          <w:rFonts w:eastAsia="Malgun Gothic"/>
          <w:lang w:val="es-ES"/>
        </w:rPr>
        <w:t>Grupo de Washington sobre Estadísticas de la Discapacidad</w:t>
      </w:r>
      <w:r w:rsidR="006B4ACF" w:rsidRPr="00D46913">
        <w:rPr>
          <w:rFonts w:eastAsia="Malgun Gothic"/>
          <w:lang w:val="es-ES"/>
        </w:rPr>
        <w:t xml:space="preserve">, </w:t>
      </w:r>
      <w:r w:rsidR="00C45284">
        <w:rPr>
          <w:rFonts w:eastAsia="Malgun Gothic"/>
          <w:lang w:val="es-ES"/>
        </w:rPr>
        <w:t>que es una metodología adecuada y ampliamente probada que ya existe para desglosar los datos por discapacidad</w:t>
      </w:r>
      <w:r w:rsidR="006B4ACF" w:rsidRPr="00D46913">
        <w:rPr>
          <w:rFonts w:eastAsia="Malgun Gothic"/>
          <w:lang w:val="es-ES"/>
        </w:rPr>
        <w:t xml:space="preserve">, </w:t>
      </w:r>
      <w:r w:rsidR="00C45284">
        <w:rPr>
          <w:rFonts w:eastAsia="Malgun Gothic"/>
          <w:lang w:val="es-ES"/>
        </w:rPr>
        <w:t>como herramienta para llevar a cabo ese desglose de los datos</w:t>
      </w:r>
      <w:r w:rsidR="00AB000E" w:rsidRPr="00D46913">
        <w:rPr>
          <w:rFonts w:eastAsia="Malgun Gothic"/>
          <w:lang w:val="es-ES"/>
        </w:rPr>
        <w:t xml:space="preserve">, </w:t>
      </w:r>
      <w:r w:rsidR="00C45284">
        <w:rPr>
          <w:rFonts w:eastAsia="Malgun Gothic"/>
          <w:lang w:val="es-ES"/>
        </w:rPr>
        <w:t>en especial en las encuestas de hogares y los censos nacionales</w:t>
      </w:r>
      <w:r w:rsidR="00916190">
        <w:rPr>
          <w:rFonts w:eastAsia="Malgun Gothic"/>
          <w:lang w:val="es-ES"/>
        </w:rPr>
        <w:t>;</w:t>
      </w:r>
    </w:p>
    <w:p w14:paraId="70D9F7FD" w14:textId="77777777" w:rsidR="002C092A" w:rsidRPr="00D46913" w:rsidRDefault="002C092A" w:rsidP="001F3101">
      <w:pPr>
        <w:pStyle w:val="Prrafodelista"/>
        <w:spacing w:after="0" w:line="240" w:lineRule="auto"/>
        <w:ind w:left="1080"/>
        <w:jc w:val="both"/>
        <w:rPr>
          <w:rFonts w:eastAsia="Malgun Gothic"/>
          <w:lang w:val="es-ES"/>
        </w:rPr>
      </w:pPr>
    </w:p>
    <w:p w14:paraId="22E0C86D" w14:textId="16E1C80D" w:rsidR="00BA17EA" w:rsidRPr="00D46913" w:rsidRDefault="00C45284" w:rsidP="00303A6D">
      <w:pPr>
        <w:pStyle w:val="Prrafodelista"/>
        <w:numPr>
          <w:ilvl w:val="0"/>
          <w:numId w:val="47"/>
        </w:numPr>
        <w:spacing w:after="0" w:line="240" w:lineRule="auto"/>
        <w:jc w:val="both"/>
        <w:rPr>
          <w:rFonts w:eastAsia="Malgun Gothic"/>
          <w:lang w:val="es-ES"/>
        </w:rPr>
      </w:pPr>
      <w:r>
        <w:rPr>
          <w:rFonts w:eastAsia="Malgun Gothic"/>
          <w:lang w:val="es-ES"/>
        </w:rPr>
        <w:t>Asegurar que, en consonancia con el</w:t>
      </w:r>
      <w:r w:rsidR="00AF58FB" w:rsidRPr="00D46913">
        <w:rPr>
          <w:rFonts w:eastAsia="Malgun Gothic"/>
          <w:lang w:val="es-ES"/>
        </w:rPr>
        <w:t xml:space="preserve"> </w:t>
      </w:r>
      <w:r w:rsidR="00993DB7" w:rsidRPr="00D46913">
        <w:rPr>
          <w:rFonts w:eastAsia="Malgun Gothic"/>
          <w:lang w:val="es-ES"/>
        </w:rPr>
        <w:t>artículo</w:t>
      </w:r>
      <w:r>
        <w:rPr>
          <w:rFonts w:eastAsia="Malgun Gothic"/>
          <w:lang w:val="es-ES"/>
        </w:rPr>
        <w:t xml:space="preserve"> </w:t>
      </w:r>
      <w:r w:rsidR="00AF58FB" w:rsidRPr="00D46913">
        <w:rPr>
          <w:rFonts w:eastAsia="Malgun Gothic"/>
          <w:lang w:val="es-ES"/>
        </w:rPr>
        <w:t>33</w:t>
      </w:r>
      <w:r w:rsidR="00BA0413" w:rsidRPr="00D46913">
        <w:rPr>
          <w:rFonts w:eastAsia="Malgun Gothic"/>
          <w:lang w:val="es-ES"/>
        </w:rPr>
        <w:t xml:space="preserve"> </w:t>
      </w:r>
      <w:r>
        <w:rPr>
          <w:rFonts w:eastAsia="Malgun Gothic"/>
          <w:lang w:val="es-ES"/>
        </w:rPr>
        <w:t xml:space="preserve">de la </w:t>
      </w:r>
      <w:r w:rsidR="00D34C0D" w:rsidRPr="00D46913">
        <w:rPr>
          <w:rFonts w:eastAsia="Malgun Gothic"/>
          <w:lang w:val="es-ES"/>
        </w:rPr>
        <w:t>Convención</w:t>
      </w:r>
      <w:r>
        <w:rPr>
          <w:rFonts w:eastAsia="Malgun Gothic"/>
          <w:lang w:val="es-ES"/>
        </w:rPr>
        <w:t xml:space="preserve">, </w:t>
      </w:r>
      <w:r w:rsidR="00916190">
        <w:rPr>
          <w:rFonts w:eastAsia="Malgun Gothic"/>
          <w:lang w:val="es-ES"/>
        </w:rPr>
        <w:t xml:space="preserve">los mecanismos de supervisión nacionales </w:t>
      </w:r>
      <w:r>
        <w:rPr>
          <w:rFonts w:eastAsia="Malgun Gothic"/>
          <w:lang w:val="es-ES"/>
        </w:rPr>
        <w:t xml:space="preserve">dispongan de suficientes recursos para tratar las cuestiones relativas a discriminación múltiple y la discriminación </w:t>
      </w:r>
      <w:proofErr w:type="spellStart"/>
      <w:r>
        <w:rPr>
          <w:rFonts w:eastAsia="Malgun Gothic"/>
          <w:lang w:val="es-ES"/>
        </w:rPr>
        <w:t>interseccional</w:t>
      </w:r>
      <w:proofErr w:type="spellEnd"/>
      <w:r>
        <w:rPr>
          <w:rFonts w:eastAsia="Malgun Gothic"/>
          <w:lang w:val="es-ES"/>
        </w:rPr>
        <w:t xml:space="preserve"> por motivos de </w:t>
      </w:r>
      <w:r w:rsidR="00546EEA" w:rsidRPr="00D46913">
        <w:rPr>
          <w:rFonts w:eastAsia="Malgun Gothic"/>
          <w:lang w:val="es-ES"/>
        </w:rPr>
        <w:t xml:space="preserve">discapacidad </w:t>
      </w:r>
      <w:r>
        <w:rPr>
          <w:rFonts w:eastAsia="Malgun Gothic"/>
          <w:lang w:val="es-ES"/>
        </w:rPr>
        <w:t xml:space="preserve">contra las </w:t>
      </w:r>
      <w:r w:rsidR="0031414E" w:rsidRPr="00D46913">
        <w:rPr>
          <w:rFonts w:eastAsia="Malgun Gothic"/>
          <w:lang w:val="es-ES"/>
        </w:rPr>
        <w:t>personas con discapacidad</w:t>
      </w:r>
      <w:r w:rsidR="00DC4B6C" w:rsidRPr="00D46913">
        <w:rPr>
          <w:rFonts w:eastAsia="Malgun Gothic"/>
          <w:lang w:val="es-ES"/>
        </w:rPr>
        <w:t xml:space="preserve"> </w:t>
      </w:r>
      <w:r>
        <w:rPr>
          <w:rFonts w:eastAsia="Malgun Gothic"/>
          <w:lang w:val="es-ES"/>
        </w:rPr>
        <w:t>en su labor</w:t>
      </w:r>
      <w:r w:rsidR="002A73D3" w:rsidRPr="00D46913">
        <w:rPr>
          <w:rFonts w:eastAsia="Malgun Gothic"/>
          <w:lang w:val="es-ES"/>
        </w:rPr>
        <w:t xml:space="preserve">. </w:t>
      </w:r>
      <w:r>
        <w:rPr>
          <w:rFonts w:eastAsia="Malgun Gothic"/>
          <w:lang w:val="es-ES"/>
        </w:rPr>
        <w:t>A ese respecto</w:t>
      </w:r>
      <w:r w:rsidR="00511A01" w:rsidRPr="00D46913">
        <w:rPr>
          <w:rFonts w:eastAsia="Malgun Gothic"/>
          <w:lang w:val="es-ES"/>
        </w:rPr>
        <w:t>,</w:t>
      </w:r>
      <w:r w:rsidR="002A73D3" w:rsidRPr="00D46913">
        <w:rPr>
          <w:rFonts w:eastAsia="Malgun Gothic"/>
          <w:lang w:val="es-ES"/>
        </w:rPr>
        <w:t xml:space="preserve"> </w:t>
      </w:r>
      <w:r>
        <w:rPr>
          <w:rFonts w:eastAsia="Malgun Gothic"/>
          <w:lang w:val="es-ES"/>
        </w:rPr>
        <w:t xml:space="preserve">garantizar que los mecanismos de supervisión nacionales trabajen en estrecha colaboración con los mecanismos de </w:t>
      </w:r>
      <w:r w:rsidR="00752C4C" w:rsidRPr="00D46913">
        <w:rPr>
          <w:rFonts w:eastAsia="Malgun Gothic"/>
          <w:lang w:val="es-ES"/>
        </w:rPr>
        <w:t>igualdad</w:t>
      </w:r>
      <w:r w:rsidR="002A73D3" w:rsidRPr="00D46913">
        <w:rPr>
          <w:rFonts w:eastAsia="Malgun Gothic"/>
          <w:lang w:val="es-ES"/>
        </w:rPr>
        <w:t xml:space="preserve"> </w:t>
      </w:r>
      <w:r>
        <w:rPr>
          <w:rFonts w:eastAsia="Malgun Gothic"/>
          <w:lang w:val="es-ES"/>
        </w:rPr>
        <w:t>nacionales</w:t>
      </w:r>
      <w:r w:rsidR="002A73D3" w:rsidRPr="00D46913">
        <w:rPr>
          <w:rFonts w:eastAsia="Malgun Gothic"/>
          <w:lang w:val="es-ES"/>
        </w:rPr>
        <w:t>.</w:t>
      </w:r>
      <w:r w:rsidR="00BA0413" w:rsidRPr="00D46913">
        <w:rPr>
          <w:rFonts w:eastAsia="Malgun Gothic"/>
          <w:lang w:val="es-ES"/>
        </w:rPr>
        <w:t xml:space="preserve"> </w:t>
      </w:r>
      <w:r>
        <w:rPr>
          <w:rFonts w:eastAsia="Malgun Gothic"/>
          <w:lang w:val="es-ES"/>
        </w:rPr>
        <w:t>Los mecanismos de supervisión nacionales pueden desempeñar un importante papel de apoyo a una recopilación y análisis de</w:t>
      </w:r>
      <w:r w:rsidR="00BA0413" w:rsidRPr="00D46913">
        <w:rPr>
          <w:rFonts w:eastAsia="Malgun Gothic"/>
          <w:lang w:val="es-ES"/>
        </w:rPr>
        <w:t xml:space="preserve"> </w:t>
      </w:r>
      <w:r>
        <w:rPr>
          <w:rFonts w:eastAsia="Malgun Gothic"/>
          <w:lang w:val="es-ES"/>
        </w:rPr>
        <w:t>datos</w:t>
      </w:r>
      <w:r w:rsidR="00916190">
        <w:rPr>
          <w:rFonts w:eastAsia="Malgun Gothic"/>
          <w:lang w:val="es-ES"/>
        </w:rPr>
        <w:t xml:space="preserve"> adecuados</w:t>
      </w:r>
      <w:r>
        <w:rPr>
          <w:rFonts w:eastAsia="Malgun Gothic"/>
          <w:lang w:val="es-ES"/>
        </w:rPr>
        <w:t xml:space="preserve"> y </w:t>
      </w:r>
      <w:r w:rsidR="00916190">
        <w:rPr>
          <w:rFonts w:eastAsia="Malgun Gothic"/>
          <w:lang w:val="es-ES"/>
        </w:rPr>
        <w:t>una</w:t>
      </w:r>
      <w:r>
        <w:rPr>
          <w:rFonts w:eastAsia="Malgun Gothic"/>
          <w:lang w:val="es-ES"/>
        </w:rPr>
        <w:t xml:space="preserve"> elaboración de indicadores y realización de investigaciones </w:t>
      </w:r>
      <w:r w:rsidR="00916190">
        <w:rPr>
          <w:rFonts w:eastAsia="Malgun Gothic"/>
          <w:lang w:val="es-ES"/>
        </w:rPr>
        <w:t xml:space="preserve">apropiadas acerca de </w:t>
      </w:r>
      <w:r>
        <w:rPr>
          <w:rFonts w:eastAsia="Malgun Gothic"/>
          <w:lang w:val="es-ES"/>
        </w:rPr>
        <w:t>la</w:t>
      </w:r>
      <w:r w:rsidR="002A73D3" w:rsidRPr="00D46913">
        <w:rPr>
          <w:rFonts w:eastAsia="Malgun Gothic"/>
          <w:lang w:val="es-ES"/>
        </w:rPr>
        <w:t xml:space="preserve"> </w:t>
      </w:r>
      <w:r w:rsidRPr="00D46913">
        <w:rPr>
          <w:rFonts w:eastAsia="Malgun Gothic"/>
          <w:lang w:val="es-ES"/>
        </w:rPr>
        <w:t xml:space="preserve">discriminación </w:t>
      </w:r>
      <w:r>
        <w:rPr>
          <w:rFonts w:eastAsia="Malgun Gothic"/>
          <w:lang w:val="es-ES"/>
        </w:rPr>
        <w:t xml:space="preserve">por motivos de </w:t>
      </w:r>
      <w:r w:rsidR="00546EEA" w:rsidRPr="00D46913">
        <w:rPr>
          <w:rFonts w:eastAsia="Malgun Gothic"/>
          <w:lang w:val="es-ES"/>
        </w:rPr>
        <w:t>discapacidad</w:t>
      </w:r>
      <w:r w:rsidR="00916190">
        <w:rPr>
          <w:rFonts w:eastAsia="Malgun Gothic"/>
          <w:lang w:val="es-ES"/>
        </w:rPr>
        <w:t>;</w:t>
      </w:r>
    </w:p>
    <w:p w14:paraId="2247CB75" w14:textId="77777777" w:rsidR="002C092A" w:rsidRPr="00D46913" w:rsidRDefault="002C092A" w:rsidP="001F3101">
      <w:pPr>
        <w:pStyle w:val="Prrafodelista"/>
        <w:spacing w:after="0" w:line="240" w:lineRule="auto"/>
        <w:ind w:left="1080"/>
        <w:jc w:val="both"/>
        <w:rPr>
          <w:rFonts w:eastAsia="Malgun Gothic"/>
          <w:lang w:val="es-ES"/>
        </w:rPr>
      </w:pPr>
    </w:p>
    <w:p w14:paraId="2475B99E" w14:textId="7C778284" w:rsidR="00DF3C78" w:rsidRPr="00D46913" w:rsidRDefault="00AE125C" w:rsidP="00E93CC0">
      <w:pPr>
        <w:pStyle w:val="Prrafodelista"/>
        <w:numPr>
          <w:ilvl w:val="0"/>
          <w:numId w:val="47"/>
        </w:numPr>
        <w:spacing w:after="0" w:line="240" w:lineRule="auto"/>
        <w:jc w:val="both"/>
        <w:rPr>
          <w:rFonts w:eastAsia="Malgun Gothic"/>
          <w:lang w:val="es-ES"/>
        </w:rPr>
      </w:pPr>
      <w:r w:rsidRPr="00D46913">
        <w:rPr>
          <w:rFonts w:eastAsia="Malgun Gothic"/>
          <w:lang w:val="es-ES"/>
        </w:rPr>
        <w:lastRenderedPageBreak/>
        <w:t>Adopt</w:t>
      </w:r>
      <w:r w:rsidR="00C45284">
        <w:rPr>
          <w:rFonts w:eastAsia="Malgun Gothic"/>
          <w:lang w:val="es-ES"/>
        </w:rPr>
        <w:t>ar</w:t>
      </w:r>
      <w:r w:rsidRPr="00D46913">
        <w:rPr>
          <w:rFonts w:eastAsia="Malgun Gothic"/>
          <w:lang w:val="es-ES"/>
        </w:rPr>
        <w:t xml:space="preserve"> </w:t>
      </w:r>
      <w:r w:rsidR="00AE388C" w:rsidRPr="00D46913">
        <w:rPr>
          <w:rFonts w:eastAsia="Malgun Gothic"/>
          <w:lang w:val="es-ES"/>
        </w:rPr>
        <w:t xml:space="preserve">medidas </w:t>
      </w:r>
      <w:r w:rsidR="00916190">
        <w:rPr>
          <w:rFonts w:eastAsia="Malgun Gothic"/>
          <w:lang w:val="es-ES"/>
        </w:rPr>
        <w:t>específicas</w:t>
      </w:r>
      <w:r w:rsidR="00C45284">
        <w:rPr>
          <w:rFonts w:eastAsia="Malgun Gothic"/>
          <w:lang w:val="es-ES"/>
        </w:rPr>
        <w:t xml:space="preserve"> para alcanzar una </w:t>
      </w:r>
      <w:r w:rsidR="00752C4C" w:rsidRPr="00D46913">
        <w:rPr>
          <w:rFonts w:eastAsia="Malgun Gothic"/>
          <w:lang w:val="es-ES"/>
        </w:rPr>
        <w:t>igualdad</w:t>
      </w:r>
      <w:r w:rsidRPr="00D46913">
        <w:rPr>
          <w:rFonts w:eastAsia="Malgun Gothic"/>
          <w:lang w:val="es-ES"/>
        </w:rPr>
        <w:t xml:space="preserve"> </w:t>
      </w:r>
      <w:r w:rsidR="00C45284">
        <w:rPr>
          <w:rFonts w:eastAsia="Malgun Gothic"/>
          <w:lang w:val="es-ES"/>
        </w:rPr>
        <w:t xml:space="preserve">inclusiva, en especial para las </w:t>
      </w:r>
      <w:r w:rsidR="0031414E" w:rsidRPr="00D46913">
        <w:rPr>
          <w:rFonts w:eastAsia="Malgun Gothic"/>
          <w:lang w:val="es-ES"/>
        </w:rPr>
        <w:t>personas con discapacidad</w:t>
      </w:r>
      <w:r w:rsidR="00BD1AF1" w:rsidRPr="00D46913">
        <w:rPr>
          <w:rFonts w:eastAsia="Malgun Gothic"/>
          <w:lang w:val="es-ES"/>
        </w:rPr>
        <w:t xml:space="preserve"> </w:t>
      </w:r>
      <w:r w:rsidR="00C45284">
        <w:rPr>
          <w:rFonts w:eastAsia="Malgun Gothic"/>
          <w:lang w:val="es-ES"/>
        </w:rPr>
        <w:t xml:space="preserve">que son objeto de </w:t>
      </w:r>
      <w:r w:rsidR="00C45284" w:rsidRPr="00D46913">
        <w:rPr>
          <w:rFonts w:eastAsia="Malgun Gothic"/>
          <w:lang w:val="es-ES"/>
        </w:rPr>
        <w:t xml:space="preserve">discriminación </w:t>
      </w:r>
      <w:proofErr w:type="spellStart"/>
      <w:r w:rsidR="00BD1AF1" w:rsidRPr="00D46913">
        <w:rPr>
          <w:rFonts w:eastAsia="Malgun Gothic"/>
          <w:lang w:val="es-ES"/>
        </w:rPr>
        <w:t>intersec</w:t>
      </w:r>
      <w:r w:rsidR="00C45284">
        <w:rPr>
          <w:rFonts w:eastAsia="Malgun Gothic"/>
          <w:lang w:val="es-ES"/>
        </w:rPr>
        <w:t>cional</w:t>
      </w:r>
      <w:proofErr w:type="spellEnd"/>
      <w:r w:rsidR="00BD1AF1" w:rsidRPr="00D46913">
        <w:rPr>
          <w:rFonts w:eastAsia="Malgun Gothic"/>
          <w:lang w:val="es-ES"/>
        </w:rPr>
        <w:t xml:space="preserve">, </w:t>
      </w:r>
      <w:r w:rsidR="00C45284">
        <w:rPr>
          <w:rFonts w:eastAsia="Malgun Gothic"/>
          <w:lang w:val="es-ES"/>
        </w:rPr>
        <w:t>como las mujeres con discapacidad</w:t>
      </w:r>
      <w:r w:rsidR="00402738" w:rsidRPr="00D46913">
        <w:rPr>
          <w:rFonts w:eastAsia="Malgun Gothic"/>
          <w:lang w:val="es-ES"/>
        </w:rPr>
        <w:t xml:space="preserve">, </w:t>
      </w:r>
      <w:r w:rsidR="00C45284">
        <w:rPr>
          <w:rFonts w:eastAsia="Malgun Gothic"/>
          <w:lang w:val="es-ES"/>
        </w:rPr>
        <w:t>los niños y los ancianos con discapacidad</w:t>
      </w:r>
      <w:r w:rsidR="00402738" w:rsidRPr="00D46913">
        <w:rPr>
          <w:rFonts w:eastAsia="Malgun Gothic"/>
          <w:lang w:val="es-ES"/>
        </w:rPr>
        <w:t>,</w:t>
      </w:r>
      <w:r w:rsidR="00C45284">
        <w:rPr>
          <w:rFonts w:eastAsia="Malgun Gothic"/>
          <w:lang w:val="es-ES"/>
        </w:rPr>
        <w:t xml:space="preserve"> las</w:t>
      </w:r>
      <w:r w:rsidR="00402738" w:rsidRPr="00D46913">
        <w:rPr>
          <w:rFonts w:eastAsia="Malgun Gothic"/>
          <w:lang w:val="es-ES"/>
        </w:rPr>
        <w:t xml:space="preserve"> </w:t>
      </w:r>
      <w:r w:rsidR="0031414E" w:rsidRPr="00D46913">
        <w:rPr>
          <w:rFonts w:eastAsia="Malgun Gothic"/>
          <w:lang w:val="es-ES"/>
        </w:rPr>
        <w:t xml:space="preserve">personas </w:t>
      </w:r>
      <w:r w:rsidR="00C45284">
        <w:rPr>
          <w:rFonts w:eastAsia="Malgun Gothic"/>
          <w:lang w:val="es-ES"/>
        </w:rPr>
        <w:t xml:space="preserve">indígenas </w:t>
      </w:r>
      <w:r w:rsidR="0031414E" w:rsidRPr="00D46913">
        <w:rPr>
          <w:rFonts w:eastAsia="Malgun Gothic"/>
          <w:lang w:val="es-ES"/>
        </w:rPr>
        <w:t>con discapacidad</w:t>
      </w:r>
      <w:r w:rsidR="00C45284">
        <w:rPr>
          <w:rFonts w:eastAsia="Malgun Gothic"/>
          <w:lang w:val="es-ES"/>
        </w:rPr>
        <w:t xml:space="preserve"> y las</w:t>
      </w:r>
      <w:r w:rsidR="00402738" w:rsidRPr="00D46913">
        <w:rPr>
          <w:rFonts w:eastAsia="Malgun Gothic"/>
          <w:lang w:val="es-ES"/>
        </w:rPr>
        <w:t xml:space="preserve"> </w:t>
      </w:r>
      <w:r w:rsidR="0031414E" w:rsidRPr="00D46913">
        <w:rPr>
          <w:rFonts w:eastAsia="Malgun Gothic"/>
          <w:lang w:val="es-ES"/>
        </w:rPr>
        <w:t>personas con discapacidad</w:t>
      </w:r>
      <w:r w:rsidR="00402738" w:rsidRPr="00D46913">
        <w:rPr>
          <w:rFonts w:eastAsia="Malgun Gothic"/>
          <w:lang w:val="es-ES"/>
        </w:rPr>
        <w:t xml:space="preserve"> </w:t>
      </w:r>
      <w:r w:rsidR="00C45284">
        <w:rPr>
          <w:rFonts w:eastAsia="Malgun Gothic"/>
          <w:lang w:val="es-ES"/>
        </w:rPr>
        <w:t>pertenecientes a comunidades de</w:t>
      </w:r>
      <w:r w:rsidR="00916190">
        <w:rPr>
          <w:rFonts w:eastAsia="Malgun Gothic"/>
          <w:lang w:val="es-ES"/>
        </w:rPr>
        <w:t xml:space="preserve"> personas</w:t>
      </w:r>
      <w:r w:rsidR="00C45284">
        <w:rPr>
          <w:rFonts w:eastAsia="Malgun Gothic"/>
          <w:lang w:val="es-ES"/>
        </w:rPr>
        <w:t xml:space="preserve"> </w:t>
      </w:r>
      <w:commentRangeStart w:id="17"/>
      <w:r w:rsidR="00916190">
        <w:rPr>
          <w:rFonts w:eastAsia="Malgun Gothic"/>
          <w:lang w:val="es-ES"/>
        </w:rPr>
        <w:t>LGBTI</w:t>
      </w:r>
      <w:commentRangeEnd w:id="17"/>
      <w:r w:rsidR="004D1F42">
        <w:rPr>
          <w:rStyle w:val="Refdecomentario"/>
        </w:rPr>
        <w:commentReference w:id="17"/>
      </w:r>
      <w:r w:rsidR="00916190">
        <w:rPr>
          <w:rFonts w:eastAsia="Malgun Gothic"/>
          <w:lang w:val="es-ES"/>
        </w:rPr>
        <w:t>;</w:t>
      </w:r>
      <w:r w:rsidR="002A73D3" w:rsidRPr="00D46913">
        <w:rPr>
          <w:rFonts w:eastAsia="Malgun Gothic"/>
          <w:lang w:val="es-ES"/>
        </w:rPr>
        <w:t xml:space="preserve"> </w:t>
      </w:r>
    </w:p>
    <w:p w14:paraId="72637FA2" w14:textId="77777777" w:rsidR="002C092A" w:rsidRPr="00D46913" w:rsidRDefault="002C092A" w:rsidP="001F3101">
      <w:pPr>
        <w:pStyle w:val="Prrafodelista"/>
        <w:spacing w:after="0" w:line="240" w:lineRule="auto"/>
        <w:ind w:left="1080"/>
        <w:jc w:val="both"/>
        <w:rPr>
          <w:rFonts w:eastAsia="Malgun Gothic"/>
          <w:lang w:val="es-ES"/>
        </w:rPr>
      </w:pPr>
    </w:p>
    <w:p w14:paraId="535EA8D5" w14:textId="70AC00D5" w:rsidR="00BA17EA" w:rsidRPr="00D46913" w:rsidRDefault="00C45284" w:rsidP="00E93CC0">
      <w:pPr>
        <w:pStyle w:val="Prrafodelista"/>
        <w:numPr>
          <w:ilvl w:val="0"/>
          <w:numId w:val="47"/>
        </w:numPr>
        <w:spacing w:after="0" w:line="240" w:lineRule="auto"/>
        <w:jc w:val="both"/>
        <w:rPr>
          <w:rFonts w:eastAsia="Malgun Gothic"/>
          <w:lang w:val="es-ES"/>
        </w:rPr>
      </w:pPr>
      <w:r>
        <w:rPr>
          <w:rFonts w:eastAsia="Malgun Gothic"/>
          <w:lang w:val="es-ES"/>
        </w:rPr>
        <w:t xml:space="preserve">Velar por </w:t>
      </w:r>
      <w:r w:rsidR="00916190">
        <w:rPr>
          <w:rFonts w:eastAsia="Malgun Gothic"/>
          <w:lang w:val="es-ES"/>
        </w:rPr>
        <w:t xml:space="preserve">la incorporación de los derechos de las </w:t>
      </w:r>
      <w:r w:rsidR="00916190" w:rsidRPr="00D46913">
        <w:rPr>
          <w:rFonts w:eastAsia="Malgun Gothic"/>
          <w:lang w:val="es-ES"/>
        </w:rPr>
        <w:t>personas con discapacidad</w:t>
      </w:r>
      <w:r w:rsidR="00916190">
        <w:rPr>
          <w:rFonts w:eastAsia="Malgun Gothic"/>
          <w:lang w:val="es-ES"/>
        </w:rPr>
        <w:t xml:space="preserve"> </w:t>
      </w:r>
      <w:r w:rsidR="00C90135">
        <w:rPr>
          <w:rFonts w:eastAsia="Malgun Gothic"/>
          <w:lang w:val="es-ES"/>
        </w:rPr>
        <w:t>en</w:t>
      </w:r>
      <w:r>
        <w:rPr>
          <w:rFonts w:eastAsia="Malgun Gothic"/>
          <w:lang w:val="es-ES"/>
        </w:rPr>
        <w:t xml:space="preserve"> toda la labor encaminada a cumplir la Agenda </w:t>
      </w:r>
      <w:r w:rsidR="00AE125C" w:rsidRPr="00D46913">
        <w:rPr>
          <w:rFonts w:eastAsia="Malgun Gothic"/>
          <w:lang w:val="es-ES"/>
        </w:rPr>
        <w:t xml:space="preserve">2030 </w:t>
      </w:r>
      <w:r w:rsidR="00C90135">
        <w:rPr>
          <w:rFonts w:eastAsia="Malgun Gothic"/>
          <w:lang w:val="es-ES"/>
        </w:rPr>
        <w:t>y los Obj</w:t>
      </w:r>
      <w:r w:rsidR="00916190">
        <w:rPr>
          <w:rFonts w:eastAsia="Malgun Gothic"/>
          <w:lang w:val="es-ES"/>
        </w:rPr>
        <w:t>etivos de Desarrollo Sostenible</w:t>
      </w:r>
      <w:r w:rsidR="00C405B7" w:rsidRPr="00D46913">
        <w:rPr>
          <w:rStyle w:val="Refdenotaalpie"/>
          <w:rFonts w:eastAsia="Malgun Gothic"/>
          <w:lang w:val="es-ES"/>
        </w:rPr>
        <w:footnoteReference w:id="75"/>
      </w:r>
      <w:r w:rsidR="00C90135">
        <w:rPr>
          <w:rFonts w:eastAsia="Malgun Gothic"/>
          <w:lang w:val="es-ES"/>
        </w:rPr>
        <w:t>.</w:t>
      </w:r>
      <w:r w:rsidR="00CB336D" w:rsidRPr="00D46913">
        <w:rPr>
          <w:rFonts w:eastAsia="Malgun Gothic"/>
          <w:lang w:val="es-ES"/>
        </w:rPr>
        <w:t xml:space="preserve"> </w:t>
      </w:r>
      <w:r w:rsidR="00C90135">
        <w:rPr>
          <w:rFonts w:eastAsia="Malgun Gothic"/>
          <w:lang w:val="es-ES"/>
        </w:rPr>
        <w:t>E</w:t>
      </w:r>
      <w:r w:rsidR="001F43E8" w:rsidRPr="00D46913">
        <w:rPr>
          <w:rFonts w:eastAsia="Malgun Gothic"/>
          <w:lang w:val="es-ES"/>
        </w:rPr>
        <w:t xml:space="preserve">n </w:t>
      </w:r>
      <w:r w:rsidR="00C90135">
        <w:rPr>
          <w:rFonts w:eastAsia="Malgun Gothic"/>
          <w:lang w:val="es-ES"/>
        </w:rPr>
        <w:t xml:space="preserve">especial, los Estados partes con un elevado número de </w:t>
      </w:r>
      <w:r w:rsidR="008B2AA2" w:rsidRPr="00D46913">
        <w:rPr>
          <w:rFonts w:eastAsia="Malgun Gothic"/>
          <w:lang w:val="es-ES"/>
        </w:rPr>
        <w:t>refug</w:t>
      </w:r>
      <w:r w:rsidR="00C90135">
        <w:rPr>
          <w:rFonts w:eastAsia="Malgun Gothic"/>
          <w:lang w:val="es-ES"/>
        </w:rPr>
        <w:t xml:space="preserve">iados y migrantes deben cerciorarse de que se introduzcan procedimientos oficiales y establecidos legalmente para garantizar la accesibilidad a las </w:t>
      </w:r>
      <w:r w:rsidR="0031414E" w:rsidRPr="00D46913">
        <w:rPr>
          <w:lang w:val="es-ES"/>
        </w:rPr>
        <w:t>personas con discapacidad</w:t>
      </w:r>
      <w:r w:rsidR="00C90135">
        <w:rPr>
          <w:lang w:val="es-ES"/>
        </w:rPr>
        <w:t xml:space="preserve">, entre ellas las mujeres y los niños con discapacidad y las </w:t>
      </w:r>
      <w:r w:rsidR="008B2AA2" w:rsidRPr="00D46913">
        <w:rPr>
          <w:lang w:val="es-ES"/>
        </w:rPr>
        <w:t>person</w:t>
      </w:r>
      <w:r w:rsidR="00C90135">
        <w:rPr>
          <w:lang w:val="es-ES"/>
        </w:rPr>
        <w:t>a</w:t>
      </w:r>
      <w:r w:rsidR="008B2AA2" w:rsidRPr="00D46913">
        <w:rPr>
          <w:lang w:val="es-ES"/>
        </w:rPr>
        <w:t>s</w:t>
      </w:r>
      <w:r w:rsidR="00C90135">
        <w:rPr>
          <w:lang w:val="es-ES"/>
        </w:rPr>
        <w:t xml:space="preserve"> con discapacidades psicosociales e intelectuales</w:t>
      </w:r>
      <w:r w:rsidR="008B2AA2" w:rsidRPr="00D46913">
        <w:rPr>
          <w:lang w:val="es-ES"/>
        </w:rPr>
        <w:t xml:space="preserve">, </w:t>
      </w:r>
      <w:r w:rsidR="00C90135">
        <w:rPr>
          <w:lang w:val="es-ES"/>
        </w:rPr>
        <w:t xml:space="preserve">en los centros de </w:t>
      </w:r>
      <w:r w:rsidR="00916190">
        <w:rPr>
          <w:lang w:val="es-ES"/>
        </w:rPr>
        <w:t>acogida</w:t>
      </w:r>
      <w:r w:rsidR="00C90135">
        <w:rPr>
          <w:lang w:val="es-ES"/>
        </w:rPr>
        <w:t xml:space="preserve"> y de reclusión</w:t>
      </w:r>
      <w:r w:rsidR="008B2AA2" w:rsidRPr="00D46913">
        <w:rPr>
          <w:lang w:val="es-ES"/>
        </w:rPr>
        <w:t xml:space="preserve">. </w:t>
      </w:r>
      <w:r w:rsidR="00C90135">
        <w:rPr>
          <w:lang w:val="es-ES"/>
        </w:rPr>
        <w:t xml:space="preserve">Los </w:t>
      </w:r>
      <w:r w:rsidR="00A11C51" w:rsidRPr="00D46913">
        <w:rPr>
          <w:lang w:val="es-ES"/>
        </w:rPr>
        <w:t xml:space="preserve">Estados partes </w:t>
      </w:r>
      <w:r w:rsidR="00C90135">
        <w:rPr>
          <w:lang w:val="es-ES"/>
        </w:rPr>
        <w:t xml:space="preserve">deben asegurar que se ofrezca rehabilitación y preste apoyo </w:t>
      </w:r>
      <w:r w:rsidR="008B2AA2" w:rsidRPr="00D46913">
        <w:rPr>
          <w:lang w:val="es-ES"/>
        </w:rPr>
        <w:t>ps</w:t>
      </w:r>
      <w:r w:rsidR="00C90135">
        <w:rPr>
          <w:lang w:val="es-ES"/>
        </w:rPr>
        <w:t>ico</w:t>
      </w:r>
      <w:r w:rsidR="008B2AA2" w:rsidRPr="00D46913">
        <w:rPr>
          <w:lang w:val="es-ES"/>
        </w:rPr>
        <w:t xml:space="preserve">social </w:t>
      </w:r>
      <w:r w:rsidR="00C90135">
        <w:rPr>
          <w:lang w:val="es-ES"/>
        </w:rPr>
        <w:t xml:space="preserve">y jurídico a las </w:t>
      </w:r>
      <w:r w:rsidR="0031414E" w:rsidRPr="00D46913">
        <w:rPr>
          <w:lang w:val="es-ES"/>
        </w:rPr>
        <w:t>personas con discapacidad</w:t>
      </w:r>
      <w:r w:rsidR="00C90135">
        <w:rPr>
          <w:lang w:val="es-ES"/>
        </w:rPr>
        <w:t xml:space="preserve"> y que los servicios de </w:t>
      </w:r>
      <w:r w:rsidR="00C90135" w:rsidRPr="00D46913">
        <w:rPr>
          <w:lang w:val="es-ES"/>
        </w:rPr>
        <w:t>protección</w:t>
      </w:r>
      <w:r w:rsidR="008B2AA2" w:rsidRPr="00D46913">
        <w:rPr>
          <w:lang w:val="es-ES"/>
        </w:rPr>
        <w:t xml:space="preserve"> </w:t>
      </w:r>
      <w:r w:rsidR="00C90135">
        <w:rPr>
          <w:lang w:val="es-ES"/>
        </w:rPr>
        <w:t>tengan en cuenta la edad, el género y la</w:t>
      </w:r>
      <w:r w:rsidR="008B2AA2" w:rsidRPr="00D46913">
        <w:rPr>
          <w:lang w:val="es-ES"/>
        </w:rPr>
        <w:t xml:space="preserve"> </w:t>
      </w:r>
      <w:r w:rsidR="00C90135">
        <w:rPr>
          <w:lang w:val="es-ES"/>
        </w:rPr>
        <w:t>discapacidad</w:t>
      </w:r>
      <w:r w:rsidR="008B2AA2" w:rsidRPr="00D46913">
        <w:rPr>
          <w:lang w:val="es-ES"/>
        </w:rPr>
        <w:t xml:space="preserve">. </w:t>
      </w:r>
      <w:r w:rsidR="00C90135">
        <w:rPr>
          <w:lang w:val="es-ES"/>
        </w:rPr>
        <w:t>Las obligaciones de los Estados partes en relación con la protección contra la explotación, la violencia y el abuso de las</w:t>
      </w:r>
      <w:r w:rsidR="008B2AA2" w:rsidRPr="00D46913">
        <w:rPr>
          <w:lang w:val="es-ES"/>
        </w:rPr>
        <w:t xml:space="preserve"> </w:t>
      </w:r>
      <w:r w:rsidR="0031414E" w:rsidRPr="00D46913">
        <w:rPr>
          <w:lang w:val="es-ES"/>
        </w:rPr>
        <w:t>personas con discapacidad</w:t>
      </w:r>
      <w:r w:rsidR="008B2AA2" w:rsidRPr="00D46913">
        <w:rPr>
          <w:lang w:val="es-ES"/>
        </w:rPr>
        <w:t xml:space="preserve"> </w:t>
      </w:r>
      <w:r w:rsidR="00C90135">
        <w:rPr>
          <w:lang w:val="es-ES"/>
        </w:rPr>
        <w:t xml:space="preserve">deben orientar los programas para las víctimas de la </w:t>
      </w:r>
      <w:r w:rsidR="008B2AA2" w:rsidRPr="00D46913">
        <w:rPr>
          <w:lang w:val="es-ES"/>
        </w:rPr>
        <w:t>tortur</w:t>
      </w:r>
      <w:r w:rsidR="00C90135">
        <w:rPr>
          <w:lang w:val="es-ES"/>
        </w:rPr>
        <w:t xml:space="preserve">a y otras formas de </w:t>
      </w:r>
      <w:r w:rsidR="008B2AA2" w:rsidRPr="00D46913">
        <w:rPr>
          <w:lang w:val="es-ES"/>
        </w:rPr>
        <w:t>violenc</w:t>
      </w:r>
      <w:r w:rsidR="00C90135">
        <w:rPr>
          <w:lang w:val="es-ES"/>
        </w:rPr>
        <w:t>ia</w:t>
      </w:r>
      <w:r w:rsidR="008B2AA2" w:rsidRPr="00D46913">
        <w:rPr>
          <w:lang w:val="es-ES"/>
        </w:rPr>
        <w:t>, inclu</w:t>
      </w:r>
      <w:r w:rsidR="00C90135">
        <w:rPr>
          <w:lang w:val="es-ES"/>
        </w:rPr>
        <w:t xml:space="preserve">ida la de carácter </w:t>
      </w:r>
      <w:r w:rsidR="008B2AA2" w:rsidRPr="00D46913">
        <w:rPr>
          <w:lang w:val="es-ES"/>
        </w:rPr>
        <w:t>sexual</w:t>
      </w:r>
      <w:r w:rsidR="00591B87" w:rsidRPr="00D46913">
        <w:rPr>
          <w:rStyle w:val="Refdenotaalpie"/>
          <w:lang w:val="es-ES"/>
        </w:rPr>
        <w:footnoteReference w:id="76"/>
      </w:r>
      <w:r w:rsidR="00C90135">
        <w:rPr>
          <w:lang w:val="es-ES"/>
        </w:rPr>
        <w:t>.</w:t>
      </w:r>
    </w:p>
    <w:p w14:paraId="2DADC01B" w14:textId="77777777" w:rsidR="002C092A" w:rsidRPr="00D46913" w:rsidRDefault="002C092A" w:rsidP="001F3101">
      <w:pPr>
        <w:pStyle w:val="Prrafodelista"/>
        <w:spacing w:after="0" w:line="240" w:lineRule="auto"/>
        <w:jc w:val="both"/>
        <w:rPr>
          <w:rFonts w:eastAsia="Malgun Gothic"/>
          <w:lang w:val="es-ES"/>
        </w:rPr>
      </w:pPr>
    </w:p>
    <w:p w14:paraId="717FC353" w14:textId="6117F85E" w:rsidR="002A73D3" w:rsidRPr="00D46913" w:rsidRDefault="00375F0B" w:rsidP="003F186A">
      <w:pPr>
        <w:pStyle w:val="Prrafodelista"/>
        <w:numPr>
          <w:ilvl w:val="0"/>
          <w:numId w:val="42"/>
        </w:numPr>
        <w:spacing w:after="0" w:line="240" w:lineRule="auto"/>
        <w:jc w:val="both"/>
        <w:rPr>
          <w:rFonts w:eastAsia="Malgun Gothic"/>
          <w:lang w:val="es-ES"/>
        </w:rPr>
      </w:pPr>
      <w:r>
        <w:rPr>
          <w:rFonts w:eastAsia="Malgun Gothic"/>
          <w:lang w:val="es-ES"/>
        </w:rPr>
        <w:t xml:space="preserve">La responsabilidad en cuanto a una verdadera participación de las </w:t>
      </w:r>
      <w:r w:rsidR="005F76FB" w:rsidRPr="00D46913">
        <w:rPr>
          <w:rFonts w:eastAsia="Malgun Gothic"/>
          <w:lang w:val="es-ES"/>
        </w:rPr>
        <w:t>organizaciones de personas con discapacidad</w:t>
      </w:r>
      <w:r w:rsidR="002A73D3" w:rsidRPr="00D46913">
        <w:rPr>
          <w:rFonts w:eastAsia="Malgun Gothic"/>
          <w:lang w:val="es-ES"/>
        </w:rPr>
        <w:t xml:space="preserve"> </w:t>
      </w:r>
      <w:r>
        <w:rPr>
          <w:rFonts w:eastAsia="Malgun Gothic"/>
          <w:lang w:val="es-ES"/>
        </w:rPr>
        <w:t>mediante la aplicación de la totalidad del</w:t>
      </w:r>
      <w:r w:rsidR="00BA0413" w:rsidRPr="00D46913">
        <w:rPr>
          <w:rFonts w:eastAsia="Malgun Gothic"/>
          <w:lang w:val="es-ES"/>
        </w:rPr>
        <w:t xml:space="preserve"> </w:t>
      </w:r>
      <w:r w:rsidR="00993DB7" w:rsidRPr="00D46913">
        <w:rPr>
          <w:rFonts w:eastAsia="Malgun Gothic"/>
          <w:lang w:val="es-ES"/>
        </w:rPr>
        <w:t>artículo</w:t>
      </w:r>
      <w:r>
        <w:rPr>
          <w:rFonts w:eastAsia="Malgun Gothic"/>
          <w:lang w:val="es-ES"/>
        </w:rPr>
        <w:t xml:space="preserve"> </w:t>
      </w:r>
      <w:r w:rsidR="002A73D3" w:rsidRPr="00D46913">
        <w:rPr>
          <w:rFonts w:eastAsia="Malgun Gothic"/>
          <w:lang w:val="es-ES"/>
        </w:rPr>
        <w:t xml:space="preserve">5 </w:t>
      </w:r>
      <w:r>
        <w:rPr>
          <w:rFonts w:eastAsia="Malgun Gothic"/>
          <w:lang w:val="es-ES"/>
        </w:rPr>
        <w:t>incumbe al Estado parte</w:t>
      </w:r>
      <w:r w:rsidR="002A73D3" w:rsidRPr="00D46913">
        <w:rPr>
          <w:rFonts w:eastAsia="Malgun Gothic"/>
          <w:lang w:val="es-ES"/>
        </w:rPr>
        <w:t xml:space="preserve">. </w:t>
      </w:r>
    </w:p>
    <w:p w14:paraId="4D754016" w14:textId="77777777" w:rsidR="0051235B" w:rsidRPr="00D46913" w:rsidRDefault="0051235B" w:rsidP="00303A6D">
      <w:pPr>
        <w:spacing w:after="0" w:line="240" w:lineRule="auto"/>
        <w:jc w:val="center"/>
        <w:rPr>
          <w:rFonts w:eastAsia="Malgun Gothic"/>
          <w:lang w:val="es-ES"/>
        </w:rPr>
      </w:pPr>
      <w:r w:rsidRPr="00D46913">
        <w:rPr>
          <w:rFonts w:eastAsia="Malgun Gothic"/>
          <w:lang w:val="es-ES"/>
        </w:rPr>
        <w:t>______________</w:t>
      </w:r>
    </w:p>
    <w:sectPr w:rsidR="0051235B" w:rsidRPr="00D46913">
      <w:footerReference w:type="default" r:id="rId1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scar Moral" w:date="2017-11-29T10:59:00Z" w:initials="OM">
    <w:p w14:paraId="62CAF6E8" w14:textId="73BF84D9" w:rsidR="00716B01" w:rsidRDefault="00716B01">
      <w:pPr>
        <w:pStyle w:val="Textocomentario"/>
      </w:pPr>
      <w:r>
        <w:rPr>
          <w:rStyle w:val="Refdecomentario"/>
        </w:rPr>
        <w:annotationRef/>
      </w:r>
      <w:r>
        <w:t>Errata</w:t>
      </w:r>
    </w:p>
  </w:comment>
  <w:comment w:id="1" w:author="Oscar Moral" w:date="2017-11-29T11:00:00Z" w:initials="OM">
    <w:p w14:paraId="08D73B64" w14:textId="561B03B3" w:rsidR="00716B01" w:rsidRDefault="00716B01">
      <w:pPr>
        <w:pStyle w:val="Textocomentario"/>
      </w:pPr>
      <w:r>
        <w:rPr>
          <w:rStyle w:val="Refdecomentario"/>
        </w:rPr>
        <w:annotationRef/>
      </w:r>
      <w:r>
        <w:t xml:space="preserve"> </w:t>
      </w:r>
      <w:r>
        <w:t>Personas que viven o se desenvuelven en el medio rural</w:t>
      </w:r>
    </w:p>
  </w:comment>
  <w:comment w:id="3" w:author="Oscar Moral" w:date="2017-11-29T11:02:00Z" w:initials="OM">
    <w:p w14:paraId="767EFFC4" w14:textId="5265E02C" w:rsidR="00716B01" w:rsidRDefault="00716B01">
      <w:pPr>
        <w:pStyle w:val="Textocomentario"/>
      </w:pPr>
      <w:r>
        <w:rPr>
          <w:rStyle w:val="Refdecomentario"/>
        </w:rPr>
        <w:annotationRef/>
      </w:r>
      <w:r>
        <w:t xml:space="preserve"> </w:t>
      </w:r>
      <w:r>
        <w:t>Y la falta de alternativas para una vida independiente</w:t>
      </w:r>
    </w:p>
  </w:comment>
  <w:comment w:id="7" w:author="Oscar Moral" w:date="2017-11-29T12:28:00Z" w:initials="OM">
    <w:p w14:paraId="12EA67BA" w14:textId="16911627" w:rsidR="00716B01" w:rsidRDefault="00716B01">
      <w:pPr>
        <w:pStyle w:val="Textocomentario"/>
      </w:pPr>
      <w:r>
        <w:rPr>
          <w:rStyle w:val="Refdecomentario"/>
        </w:rPr>
        <w:annotationRef/>
      </w:r>
      <w:r>
        <w:t xml:space="preserve">Delitos </w:t>
      </w:r>
      <w:r>
        <w:t>de odio</w:t>
      </w:r>
    </w:p>
  </w:comment>
  <w:comment w:id="9" w:author="Oscar Moral" w:date="2017-11-29T12:37:00Z" w:initials="OM">
    <w:p w14:paraId="7BC6447D" w14:textId="59DEA201" w:rsidR="00716B01" w:rsidRDefault="00716B01">
      <w:pPr>
        <w:pStyle w:val="Textocomentario"/>
      </w:pPr>
      <w:r>
        <w:rPr>
          <w:rStyle w:val="Refdecomentario"/>
        </w:rPr>
        <w:annotationRef/>
      </w:r>
      <w:r>
        <w:t xml:space="preserve">Plazos </w:t>
      </w:r>
      <w:r>
        <w:t>distintos o supuestos en interrupciones del embarazo en nasciturus con discapacidad</w:t>
      </w:r>
    </w:p>
  </w:comment>
  <w:comment w:id="10" w:author="Oscar Moral" w:date="2017-11-29T12:38:00Z" w:initials="OM">
    <w:p w14:paraId="24455007" w14:textId="3CDBEA0E" w:rsidR="00716B01" w:rsidRDefault="00716B01">
      <w:pPr>
        <w:pStyle w:val="Textocomentario"/>
      </w:pPr>
      <w:r>
        <w:rPr>
          <w:rStyle w:val="Refdecomentario"/>
        </w:rPr>
        <w:annotationRef/>
      </w:r>
      <w:r>
        <w:t xml:space="preserve">Más </w:t>
      </w:r>
      <w:r>
        <w:t>que amparo  sería defensa</w:t>
      </w:r>
    </w:p>
  </w:comment>
  <w:comment w:id="11" w:author="Oscar Moral" w:date="2017-11-29T12:40:00Z" w:initials="OM">
    <w:p w14:paraId="705963A4" w14:textId="32F1AC40" w:rsidR="00716B01" w:rsidRDefault="00716B01">
      <w:pPr>
        <w:pStyle w:val="Textocomentario"/>
      </w:pPr>
      <w:r>
        <w:rPr>
          <w:rStyle w:val="Refdecomentario"/>
        </w:rPr>
        <w:annotationRef/>
      </w:r>
      <w:r>
        <w:t xml:space="preserve">Y </w:t>
      </w:r>
      <w:r>
        <w:t>defensa en la vía administrativa</w:t>
      </w:r>
    </w:p>
  </w:comment>
  <w:comment w:id="13" w:author="Oscar Moral" w:date="2017-11-29T12:51:00Z" w:initials="OM">
    <w:p w14:paraId="370CC054" w14:textId="56B6A898" w:rsidR="00716B01" w:rsidRDefault="00716B01">
      <w:pPr>
        <w:pStyle w:val="Textocomentario"/>
      </w:pPr>
      <w:r>
        <w:rPr>
          <w:rStyle w:val="Refdecomentario"/>
        </w:rPr>
        <w:annotationRef/>
      </w:r>
      <w:r>
        <w:t xml:space="preserve">Y </w:t>
      </w:r>
      <w:r>
        <w:t>constituciuones</w:t>
      </w:r>
    </w:p>
  </w:comment>
  <w:comment w:id="14" w:author="Oscar Moral" w:date="2017-11-29T12:53:00Z" w:initials="OM">
    <w:p w14:paraId="5B6017FF" w14:textId="2F44238C" w:rsidR="00716B01" w:rsidRDefault="00716B01">
      <w:pPr>
        <w:pStyle w:val="Textocomentario"/>
      </w:pPr>
      <w:r>
        <w:rPr>
          <w:rStyle w:val="Refdecomentario"/>
        </w:rPr>
        <w:annotationRef/>
      </w:r>
      <w:r>
        <w:t>Mejor conocimiento</w:t>
      </w:r>
    </w:p>
  </w:comment>
  <w:comment w:id="15" w:author="Oscar Moral" w:date="2017-11-29T12:54:00Z" w:initials="OM">
    <w:p w14:paraId="472DEB89" w14:textId="7913DCE1" w:rsidR="00716B01" w:rsidRDefault="00716B01">
      <w:pPr>
        <w:pStyle w:val="Textocomentario"/>
      </w:pPr>
      <w:r>
        <w:rPr>
          <w:rStyle w:val="Refdecomentario"/>
        </w:rPr>
        <w:annotationRef/>
      </w:r>
      <w:r>
        <w:t>Conocimiento</w:t>
      </w:r>
    </w:p>
  </w:comment>
  <w:comment w:id="16" w:author="Oscar Moral" w:date="2017-11-29T12:55:00Z" w:initials="OM">
    <w:p w14:paraId="4AA13B22" w14:textId="2F31A595" w:rsidR="00716B01" w:rsidRDefault="00716B01">
      <w:pPr>
        <w:pStyle w:val="Textocomentario"/>
      </w:pPr>
      <w:r>
        <w:rPr>
          <w:rStyle w:val="Refdecomentario"/>
        </w:rPr>
        <w:annotationRef/>
      </w:r>
      <w:r>
        <w:t>Conocimiento</w:t>
      </w:r>
    </w:p>
  </w:comment>
  <w:comment w:id="17" w:author="Oscar Moral" w:date="2017-11-29T12:56:00Z" w:initials="OM">
    <w:p w14:paraId="70C373A0" w14:textId="6E8E03E0" w:rsidR="004D1F42" w:rsidRDefault="004D1F42">
      <w:pPr>
        <w:pStyle w:val="Textocomentario"/>
      </w:pPr>
      <w:r>
        <w:rPr>
          <w:rStyle w:val="Refdecomentario"/>
        </w:rPr>
        <w:annotationRef/>
      </w:r>
      <w:r>
        <w:t xml:space="preserve">Que </w:t>
      </w:r>
      <w:r>
        <w:t>habiten en el medio rural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9D41D" w14:textId="77777777" w:rsidR="00716B01" w:rsidRDefault="00716B01" w:rsidP="00A42FCF">
      <w:pPr>
        <w:spacing w:after="0" w:line="240" w:lineRule="auto"/>
      </w:pPr>
      <w:r>
        <w:separator/>
      </w:r>
    </w:p>
  </w:endnote>
  <w:endnote w:type="continuationSeparator" w:id="0">
    <w:p w14:paraId="5ECA0655" w14:textId="77777777" w:rsidR="00716B01" w:rsidRDefault="00716B01" w:rsidP="00A42FCF">
      <w:pPr>
        <w:spacing w:after="0" w:line="240" w:lineRule="auto"/>
      </w:pPr>
      <w:r>
        <w:continuationSeparator/>
      </w:r>
    </w:p>
  </w:endnote>
  <w:endnote w:type="continuationNotice" w:id="1">
    <w:p w14:paraId="4F345C74" w14:textId="77777777" w:rsidR="00716B01" w:rsidRDefault="00716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JDHKEK+TimesNewRoman">
    <w:altName w:val="Times New Roman"/>
    <w:panose1 w:val="00000000000000000000"/>
    <w:charset w:val="4D"/>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08590"/>
      <w:docPartObj>
        <w:docPartGallery w:val="Page Numbers (Bottom of Page)"/>
        <w:docPartUnique/>
      </w:docPartObj>
    </w:sdtPr>
    <w:sdtEndPr/>
    <w:sdtContent>
      <w:p w14:paraId="18640FF5" w14:textId="637D12FA" w:rsidR="00716B01" w:rsidRDefault="00716B01">
        <w:pPr>
          <w:pStyle w:val="Piedepgina"/>
          <w:jc w:val="right"/>
        </w:pPr>
        <w:r>
          <w:fldChar w:fldCharType="begin"/>
        </w:r>
        <w:r>
          <w:instrText>PAGE   \* MERGEFORMAT</w:instrText>
        </w:r>
        <w:r>
          <w:fldChar w:fldCharType="separate"/>
        </w:r>
        <w:r w:rsidR="0019301F">
          <w:rPr>
            <w:noProof/>
          </w:rPr>
          <w:t>30</w:t>
        </w:r>
        <w:r>
          <w:fldChar w:fldCharType="end"/>
        </w:r>
      </w:p>
    </w:sdtContent>
  </w:sdt>
  <w:p w14:paraId="51C4E712" w14:textId="4E4565D8" w:rsidR="00716B01" w:rsidRPr="00F12E0E" w:rsidRDefault="00716B01" w:rsidP="007D0778">
    <w:pPr>
      <w:pStyle w:val="Encabezado"/>
    </w:pPr>
    <w:proofErr w:type="spellStart"/>
    <w:r w:rsidRPr="00F12E0E">
      <w:rPr>
        <w:bCs/>
        <w:lang w:val="en-GB"/>
      </w:rPr>
      <w:t>Versión</w:t>
    </w:r>
    <w:proofErr w:type="spellEnd"/>
    <w:r w:rsidRPr="00F12E0E">
      <w:rPr>
        <w:bCs/>
        <w:lang w:val="en-GB"/>
      </w:rPr>
      <w:t xml:space="preserve"> </w:t>
    </w:r>
    <w:proofErr w:type="spellStart"/>
    <w:r w:rsidRPr="00F12E0E">
      <w:rPr>
        <w:bCs/>
        <w:lang w:val="en-GB"/>
      </w:rPr>
      <w:t>avanzada</w:t>
    </w:r>
    <w:proofErr w:type="spellEnd"/>
    <w:r w:rsidRPr="00F12E0E">
      <w:rPr>
        <w:bCs/>
        <w:lang w:val="en-GB"/>
      </w:rPr>
      <w:t xml:space="preserve"> no </w:t>
    </w:r>
    <w:proofErr w:type="spellStart"/>
    <w:r w:rsidRPr="00F12E0E">
      <w:rPr>
        <w:bCs/>
        <w:lang w:val="en-GB"/>
      </w:rPr>
      <w:t>editada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4F41B" w14:textId="77777777" w:rsidR="00716B01" w:rsidRDefault="00716B01" w:rsidP="00A42FCF">
      <w:pPr>
        <w:spacing w:after="0" w:line="240" w:lineRule="auto"/>
      </w:pPr>
      <w:r>
        <w:separator/>
      </w:r>
    </w:p>
  </w:footnote>
  <w:footnote w:type="continuationSeparator" w:id="0">
    <w:p w14:paraId="54C3485D" w14:textId="77777777" w:rsidR="00716B01" w:rsidRDefault="00716B01" w:rsidP="00A42FCF">
      <w:pPr>
        <w:spacing w:after="0" w:line="240" w:lineRule="auto"/>
      </w:pPr>
      <w:r>
        <w:continuationSeparator/>
      </w:r>
    </w:p>
  </w:footnote>
  <w:footnote w:type="continuationNotice" w:id="1">
    <w:p w14:paraId="5E5402C1" w14:textId="77777777" w:rsidR="00716B01" w:rsidRDefault="00716B01">
      <w:pPr>
        <w:spacing w:after="0" w:line="240" w:lineRule="auto"/>
      </w:pPr>
    </w:p>
  </w:footnote>
  <w:footnote w:id="2">
    <w:p w14:paraId="3296C0F5" w14:textId="119F0FE6" w:rsidR="00716B01" w:rsidRPr="00A5252A" w:rsidRDefault="00716B01">
      <w:pPr>
        <w:pStyle w:val="Textonotapie"/>
        <w:rPr>
          <w:lang w:val="es-ES"/>
        </w:rPr>
      </w:pPr>
      <w:r w:rsidRPr="00B0718A">
        <w:rPr>
          <w:rStyle w:val="Refdenotaalpie"/>
        </w:rPr>
        <w:footnoteRef/>
      </w:r>
      <w:r w:rsidRPr="000E213B">
        <w:rPr>
          <w:lang w:val="es-ES"/>
        </w:rPr>
        <w:t xml:space="preserve"> </w:t>
      </w:r>
      <w:r w:rsidRPr="00A5252A">
        <w:rPr>
          <w:lang w:val="es-ES"/>
        </w:rPr>
        <w:t xml:space="preserve">Véase la Declaración Universal de Derechos Humanos, </w:t>
      </w:r>
      <w:r>
        <w:rPr>
          <w:lang w:val="es-ES"/>
        </w:rPr>
        <w:t>art</w:t>
      </w:r>
      <w:r w:rsidRPr="00A5252A">
        <w:rPr>
          <w:lang w:val="es-ES"/>
        </w:rPr>
        <w:t>. 7</w:t>
      </w:r>
      <w:r>
        <w:rPr>
          <w:lang w:val="es-ES"/>
        </w:rPr>
        <w:t>.</w:t>
      </w:r>
    </w:p>
  </w:footnote>
  <w:footnote w:id="3">
    <w:p w14:paraId="5C754C59" w14:textId="4D50D8B7" w:rsidR="00716B01" w:rsidRPr="00A5252A" w:rsidRDefault="00716B01" w:rsidP="00A42FCF">
      <w:pPr>
        <w:pStyle w:val="Textonotapie"/>
        <w:rPr>
          <w:lang w:val="es-ES"/>
        </w:rPr>
      </w:pPr>
      <w:r w:rsidRPr="00A5252A">
        <w:rPr>
          <w:rStyle w:val="Refdenotaalpie"/>
          <w:lang w:val="es-ES"/>
        </w:rPr>
        <w:footnoteRef/>
      </w:r>
      <w:r w:rsidRPr="00A5252A">
        <w:rPr>
          <w:lang w:val="es-ES"/>
        </w:rPr>
        <w:t xml:space="preserve"> </w:t>
      </w:r>
      <w:r w:rsidRPr="006427DA">
        <w:rPr>
          <w:lang w:val="es-ES"/>
        </w:rPr>
        <w:t>Declaración y Programa de Acción de Viena</w:t>
      </w:r>
      <w:r w:rsidRPr="00A5252A">
        <w:rPr>
          <w:lang w:val="es-ES"/>
        </w:rPr>
        <w:t xml:space="preserve">, 25 </w:t>
      </w:r>
      <w:r>
        <w:rPr>
          <w:lang w:val="es-ES"/>
        </w:rPr>
        <w:t>de junio de</w:t>
      </w:r>
      <w:r w:rsidRPr="00A5252A">
        <w:rPr>
          <w:lang w:val="es-ES"/>
        </w:rPr>
        <w:t xml:space="preserve"> 1993, </w:t>
      </w:r>
      <w:r>
        <w:rPr>
          <w:lang w:val="es-ES"/>
        </w:rPr>
        <w:t>p</w:t>
      </w:r>
      <w:r w:rsidRPr="00A5252A">
        <w:rPr>
          <w:lang w:val="es-ES"/>
        </w:rPr>
        <w:t>art</w:t>
      </w:r>
      <w:r>
        <w:rPr>
          <w:lang w:val="es-ES"/>
        </w:rPr>
        <w:t>e</w:t>
      </w:r>
      <w:r w:rsidRPr="00A5252A">
        <w:rPr>
          <w:lang w:val="es-ES"/>
        </w:rPr>
        <w:t xml:space="preserve"> B</w:t>
      </w:r>
      <w:r>
        <w:rPr>
          <w:lang w:val="es-ES"/>
        </w:rPr>
        <w:t>, “Igualdad, dignidad y tolerancia”.</w:t>
      </w:r>
    </w:p>
  </w:footnote>
  <w:footnote w:id="4">
    <w:p w14:paraId="2E2A41F4" w14:textId="41927EB5" w:rsidR="00716B01" w:rsidRPr="00A5252A" w:rsidRDefault="00716B01">
      <w:pPr>
        <w:pStyle w:val="Textonotapie"/>
        <w:rPr>
          <w:lang w:val="es-ES"/>
        </w:rPr>
      </w:pPr>
      <w:r w:rsidRPr="00A5252A">
        <w:rPr>
          <w:rStyle w:val="Refdenotaalpie"/>
          <w:lang w:val="es-ES"/>
        </w:rPr>
        <w:footnoteRef/>
      </w:r>
      <w:r w:rsidRPr="00A5252A">
        <w:rPr>
          <w:lang w:val="es-ES"/>
        </w:rPr>
        <w:t xml:space="preserve"> </w:t>
      </w:r>
      <w:r>
        <w:rPr>
          <w:lang w:val="es-ES"/>
        </w:rPr>
        <w:t xml:space="preserve">Se hace también referencia a los artículos </w:t>
      </w:r>
      <w:r w:rsidRPr="00A5252A">
        <w:rPr>
          <w:lang w:val="es-ES"/>
        </w:rPr>
        <w:t>13, 22</w:t>
      </w:r>
      <w:r>
        <w:rPr>
          <w:lang w:val="es-ES"/>
        </w:rPr>
        <w:t xml:space="preserve"> y</w:t>
      </w:r>
      <w:r w:rsidRPr="00A5252A">
        <w:rPr>
          <w:lang w:val="es-ES"/>
        </w:rPr>
        <w:t xml:space="preserve"> 25</w:t>
      </w:r>
      <w:r>
        <w:rPr>
          <w:lang w:val="es-ES"/>
        </w:rPr>
        <w:t xml:space="preserve">, así como a la observación general del Comité de Derechos Humanos </w:t>
      </w:r>
      <w:r w:rsidRPr="00A5252A">
        <w:rPr>
          <w:lang w:val="es-ES"/>
        </w:rPr>
        <w:t>(</w:t>
      </w:r>
      <w:r>
        <w:rPr>
          <w:lang w:val="es-ES"/>
        </w:rPr>
        <w:t>observación general núm.</w:t>
      </w:r>
      <w:r w:rsidRPr="00A5252A">
        <w:rPr>
          <w:lang w:val="es-ES"/>
        </w:rPr>
        <w:t xml:space="preserve"> 18</w:t>
      </w:r>
      <w:r>
        <w:rPr>
          <w:lang w:val="es-ES"/>
        </w:rPr>
        <w:t xml:space="preserve"> sobre la n</w:t>
      </w:r>
      <w:r w:rsidRPr="00A5252A">
        <w:rPr>
          <w:lang w:val="es-ES"/>
        </w:rPr>
        <w:t>o</w:t>
      </w:r>
      <w:r>
        <w:rPr>
          <w:lang w:val="es-ES"/>
        </w:rPr>
        <w:t xml:space="preserve"> </w:t>
      </w:r>
      <w:r w:rsidRPr="00A5252A">
        <w:rPr>
          <w:lang w:val="es-ES"/>
        </w:rPr>
        <w:t xml:space="preserve">discriminación) </w:t>
      </w:r>
      <w:r>
        <w:rPr>
          <w:lang w:val="es-ES"/>
        </w:rPr>
        <w:t>aprobada e</w:t>
      </w:r>
      <w:r w:rsidRPr="00A5252A">
        <w:rPr>
          <w:lang w:val="es-ES"/>
        </w:rPr>
        <w:t xml:space="preserve">n </w:t>
      </w:r>
      <w:r>
        <w:rPr>
          <w:lang w:val="es-ES"/>
        </w:rPr>
        <w:t xml:space="preserve">noviembre de </w:t>
      </w:r>
      <w:r w:rsidRPr="00A5252A">
        <w:rPr>
          <w:lang w:val="es-ES"/>
        </w:rPr>
        <w:t>1989.</w:t>
      </w:r>
    </w:p>
  </w:footnote>
  <w:footnote w:id="5">
    <w:p w14:paraId="1AFEC7E7" w14:textId="1F751EE6" w:rsidR="00716B01" w:rsidRPr="00A5252A" w:rsidRDefault="00716B01" w:rsidP="00F367CE">
      <w:pPr>
        <w:pStyle w:val="Textonotapie"/>
        <w:rPr>
          <w:lang w:val="es-ES"/>
        </w:rPr>
      </w:pPr>
      <w:r w:rsidRPr="00A5252A">
        <w:rPr>
          <w:rStyle w:val="Refdenotaalpie"/>
          <w:lang w:val="es-ES"/>
        </w:rPr>
        <w:footnoteRef/>
      </w:r>
      <w:r w:rsidRPr="00A5252A">
        <w:rPr>
          <w:lang w:val="es-ES"/>
        </w:rPr>
        <w:t xml:space="preserve"> </w:t>
      </w:r>
      <w:r>
        <w:rPr>
          <w:lang w:val="es-ES"/>
        </w:rPr>
        <w:t>Véanse el Pacto Internacional de Derechos Civiles y Políticos</w:t>
      </w:r>
      <w:r w:rsidRPr="00A5252A">
        <w:rPr>
          <w:lang w:val="es-ES"/>
        </w:rPr>
        <w:t xml:space="preserve">, </w:t>
      </w:r>
      <w:r>
        <w:rPr>
          <w:lang w:val="es-ES"/>
        </w:rPr>
        <w:t>a</w:t>
      </w:r>
      <w:r w:rsidRPr="00A5252A">
        <w:rPr>
          <w:lang w:val="es-ES"/>
        </w:rPr>
        <w:t>rt. 2</w:t>
      </w:r>
      <w:r>
        <w:rPr>
          <w:lang w:val="es-ES"/>
        </w:rPr>
        <w:t xml:space="preserve">, y el Pacto Internacional de Derechos </w:t>
      </w:r>
      <w:r w:rsidRPr="00A5252A">
        <w:rPr>
          <w:lang w:val="es-ES"/>
        </w:rPr>
        <w:t>Econ</w:t>
      </w:r>
      <w:r>
        <w:rPr>
          <w:lang w:val="es-ES"/>
        </w:rPr>
        <w:t>ómicos</w:t>
      </w:r>
      <w:r w:rsidRPr="00A5252A">
        <w:rPr>
          <w:lang w:val="es-ES"/>
        </w:rPr>
        <w:t>, Social</w:t>
      </w:r>
      <w:r>
        <w:rPr>
          <w:lang w:val="es-ES"/>
        </w:rPr>
        <w:t xml:space="preserve">es y </w:t>
      </w:r>
      <w:r w:rsidRPr="00A5252A">
        <w:rPr>
          <w:lang w:val="es-ES"/>
        </w:rPr>
        <w:t>Cultural</w:t>
      </w:r>
      <w:r>
        <w:rPr>
          <w:lang w:val="es-ES"/>
        </w:rPr>
        <w:t>es</w:t>
      </w:r>
      <w:r w:rsidRPr="00A5252A">
        <w:rPr>
          <w:lang w:val="es-ES"/>
        </w:rPr>
        <w:t xml:space="preserve">, </w:t>
      </w:r>
      <w:r>
        <w:rPr>
          <w:lang w:val="es-ES"/>
        </w:rPr>
        <w:t>a</w:t>
      </w:r>
      <w:r w:rsidRPr="00A5252A">
        <w:rPr>
          <w:lang w:val="es-ES"/>
        </w:rPr>
        <w:t>rt. 2.</w:t>
      </w:r>
    </w:p>
  </w:footnote>
  <w:footnote w:id="6">
    <w:p w14:paraId="3B47AD07" w14:textId="35670EB2" w:rsidR="00716B01" w:rsidRPr="00A127DC" w:rsidRDefault="00716B01" w:rsidP="00F367CE">
      <w:pPr>
        <w:pStyle w:val="Textonotapie"/>
        <w:rPr>
          <w:lang w:val="es-ES"/>
        </w:rPr>
      </w:pPr>
      <w:r w:rsidRPr="00B0718A">
        <w:rPr>
          <w:rStyle w:val="Refdenotaalpie"/>
        </w:rPr>
        <w:footnoteRef/>
      </w:r>
      <w:r w:rsidRPr="000E213B">
        <w:rPr>
          <w:lang w:val="es-ES"/>
        </w:rPr>
        <w:t xml:space="preserve"> </w:t>
      </w:r>
      <w:r w:rsidRPr="00A127DC">
        <w:rPr>
          <w:lang w:val="es-ES"/>
        </w:rPr>
        <w:t>Véase</w:t>
      </w:r>
      <w:r>
        <w:rPr>
          <w:lang w:val="es-ES"/>
        </w:rPr>
        <w:t xml:space="preserve"> el Pacto Internacional de Derechos Civiles y Políticos</w:t>
      </w:r>
      <w:r w:rsidRPr="00A127DC">
        <w:rPr>
          <w:lang w:val="es-ES"/>
        </w:rPr>
        <w:t xml:space="preserve">, </w:t>
      </w:r>
      <w:r>
        <w:rPr>
          <w:lang w:val="es-ES"/>
        </w:rPr>
        <w:t>a</w:t>
      </w:r>
      <w:r w:rsidRPr="00A127DC">
        <w:rPr>
          <w:lang w:val="es-ES"/>
        </w:rPr>
        <w:t>rt. 26</w:t>
      </w:r>
      <w:r>
        <w:rPr>
          <w:lang w:val="es-ES"/>
        </w:rPr>
        <w:t>.</w:t>
      </w:r>
    </w:p>
  </w:footnote>
  <w:footnote w:id="7">
    <w:p w14:paraId="47C5C3A7" w14:textId="78AAB600" w:rsidR="00716B01" w:rsidRPr="00A127DC" w:rsidRDefault="00716B01" w:rsidP="00F367CE">
      <w:pPr>
        <w:pStyle w:val="Textonotapie"/>
        <w:rPr>
          <w:lang w:val="es-ES"/>
        </w:rPr>
      </w:pPr>
      <w:r w:rsidRPr="00A127DC">
        <w:rPr>
          <w:rStyle w:val="Refdenotaalpie"/>
          <w:lang w:val="es-ES"/>
        </w:rPr>
        <w:footnoteRef/>
      </w:r>
      <w:r w:rsidRPr="00A127DC">
        <w:rPr>
          <w:lang w:val="es-ES"/>
        </w:rPr>
        <w:t xml:space="preserve"> Véase </w:t>
      </w:r>
      <w:r>
        <w:rPr>
          <w:lang w:val="es-ES"/>
        </w:rPr>
        <w:t>el</w:t>
      </w:r>
      <w:r w:rsidRPr="00A127DC">
        <w:rPr>
          <w:lang w:val="es-ES"/>
        </w:rPr>
        <w:t xml:space="preserve"> </w:t>
      </w:r>
      <w:r>
        <w:rPr>
          <w:lang w:val="es-ES"/>
        </w:rPr>
        <w:t>Pacto Internacional de Derechos Civiles y Políticos</w:t>
      </w:r>
      <w:r w:rsidRPr="00A127DC">
        <w:rPr>
          <w:lang w:val="es-ES"/>
        </w:rPr>
        <w:t xml:space="preserve">, </w:t>
      </w:r>
      <w:r>
        <w:rPr>
          <w:lang w:val="es-ES"/>
        </w:rPr>
        <w:t>a</w:t>
      </w:r>
      <w:r w:rsidRPr="00A127DC">
        <w:rPr>
          <w:lang w:val="es-ES"/>
        </w:rPr>
        <w:t>rt</w:t>
      </w:r>
      <w:r>
        <w:rPr>
          <w:lang w:val="es-ES"/>
        </w:rPr>
        <w:t>.</w:t>
      </w:r>
      <w:r w:rsidRPr="00A127DC">
        <w:rPr>
          <w:lang w:val="es-ES"/>
        </w:rPr>
        <w:t xml:space="preserve"> 3</w:t>
      </w:r>
      <w:r>
        <w:rPr>
          <w:lang w:val="es-ES"/>
        </w:rPr>
        <w:t>.</w:t>
      </w:r>
    </w:p>
  </w:footnote>
  <w:footnote w:id="8">
    <w:p w14:paraId="08EFBCE8" w14:textId="21F2A262" w:rsidR="00716B01" w:rsidRPr="00A127DC" w:rsidRDefault="00716B01" w:rsidP="00F367CE">
      <w:pPr>
        <w:pStyle w:val="Textonotapie"/>
        <w:rPr>
          <w:lang w:val="es-ES"/>
        </w:rPr>
      </w:pPr>
      <w:r w:rsidRPr="00A127DC">
        <w:rPr>
          <w:rStyle w:val="Refdenotaalpie"/>
          <w:lang w:val="es-ES"/>
        </w:rPr>
        <w:footnoteRef/>
      </w:r>
      <w:r w:rsidRPr="00A127DC">
        <w:rPr>
          <w:lang w:val="es-ES"/>
        </w:rPr>
        <w:t xml:space="preserve"> Véa</w:t>
      </w:r>
      <w:r>
        <w:rPr>
          <w:lang w:val="es-ES"/>
        </w:rPr>
        <w:t>n</w:t>
      </w:r>
      <w:r w:rsidRPr="00A127DC">
        <w:rPr>
          <w:lang w:val="es-ES"/>
        </w:rPr>
        <w:t xml:space="preserve">se </w:t>
      </w:r>
      <w:r>
        <w:rPr>
          <w:lang w:val="es-ES"/>
        </w:rPr>
        <w:t>la</w:t>
      </w:r>
      <w:r w:rsidRPr="00A127DC">
        <w:rPr>
          <w:lang w:val="es-ES"/>
        </w:rPr>
        <w:t xml:space="preserve"> Convención Internacional sobre la Eliminación de Todas las Formas de Discriminación Racial, </w:t>
      </w:r>
      <w:r>
        <w:rPr>
          <w:lang w:val="es-ES"/>
        </w:rPr>
        <w:t xml:space="preserve">art. </w:t>
      </w:r>
      <w:r w:rsidRPr="00A127DC">
        <w:rPr>
          <w:lang w:val="es-ES"/>
        </w:rPr>
        <w:t xml:space="preserve">5; </w:t>
      </w:r>
      <w:r>
        <w:rPr>
          <w:lang w:val="es-ES"/>
        </w:rPr>
        <w:t xml:space="preserve">la </w:t>
      </w:r>
      <w:r w:rsidRPr="00A127DC">
        <w:rPr>
          <w:lang w:val="es-ES"/>
        </w:rPr>
        <w:t xml:space="preserve">Convención sobre la Eliminación de Todas las Formas de Discriminación contra la Mujer, </w:t>
      </w:r>
      <w:r>
        <w:rPr>
          <w:lang w:val="es-ES"/>
        </w:rPr>
        <w:t xml:space="preserve">arts. </w:t>
      </w:r>
      <w:r w:rsidRPr="00A127DC">
        <w:rPr>
          <w:lang w:val="es-ES"/>
        </w:rPr>
        <w:t xml:space="preserve">1 </w:t>
      </w:r>
      <w:r>
        <w:rPr>
          <w:lang w:val="es-ES"/>
        </w:rPr>
        <w:t xml:space="preserve">y </w:t>
      </w:r>
      <w:r w:rsidRPr="00A127DC">
        <w:rPr>
          <w:lang w:val="es-ES"/>
        </w:rPr>
        <w:t xml:space="preserve">2; </w:t>
      </w:r>
      <w:r>
        <w:rPr>
          <w:lang w:val="es-ES"/>
        </w:rPr>
        <w:t>y la Convención sobre los Derechos del Niño</w:t>
      </w:r>
      <w:r w:rsidRPr="00A127DC">
        <w:rPr>
          <w:lang w:val="es-ES"/>
        </w:rPr>
        <w:t xml:space="preserve">, </w:t>
      </w:r>
      <w:r>
        <w:rPr>
          <w:lang w:val="es-ES"/>
        </w:rPr>
        <w:t xml:space="preserve">art. </w:t>
      </w:r>
      <w:r w:rsidRPr="00A127DC">
        <w:rPr>
          <w:lang w:val="es-ES"/>
        </w:rPr>
        <w:t>2</w:t>
      </w:r>
      <w:r>
        <w:rPr>
          <w:lang w:val="es-ES"/>
        </w:rPr>
        <w:t>.</w:t>
      </w:r>
    </w:p>
  </w:footnote>
  <w:footnote w:id="9">
    <w:p w14:paraId="702EBE96" w14:textId="3DBF8B06" w:rsidR="00716B01" w:rsidRPr="00A127DC" w:rsidRDefault="00716B01" w:rsidP="003B0F1A">
      <w:pPr>
        <w:pStyle w:val="Textonotapie"/>
        <w:rPr>
          <w:lang w:val="es-ES"/>
        </w:rPr>
      </w:pPr>
      <w:r w:rsidRPr="00A127DC">
        <w:rPr>
          <w:rStyle w:val="Refdenotaalpie"/>
          <w:lang w:val="es-ES"/>
        </w:rPr>
        <w:footnoteRef/>
      </w:r>
      <w:r w:rsidRPr="00A127DC">
        <w:rPr>
          <w:lang w:val="es-ES"/>
        </w:rPr>
        <w:t xml:space="preserve"> Véase</w:t>
      </w:r>
      <w:r>
        <w:rPr>
          <w:lang w:val="es-ES"/>
        </w:rPr>
        <w:t xml:space="preserve"> la</w:t>
      </w:r>
      <w:r w:rsidRPr="00A127DC">
        <w:rPr>
          <w:lang w:val="es-ES"/>
        </w:rPr>
        <w:t xml:space="preserve"> </w:t>
      </w:r>
      <w:r>
        <w:rPr>
          <w:lang w:val="es-ES"/>
        </w:rPr>
        <w:t>Convención sobre los Derechos de las Personas con Discapacidad</w:t>
      </w:r>
      <w:r w:rsidRPr="00A127DC">
        <w:rPr>
          <w:lang w:val="es-ES"/>
        </w:rPr>
        <w:t xml:space="preserve">, </w:t>
      </w:r>
      <w:r>
        <w:rPr>
          <w:lang w:val="es-ES"/>
        </w:rPr>
        <w:t>p</w:t>
      </w:r>
      <w:r w:rsidRPr="00A127DC">
        <w:rPr>
          <w:lang w:val="es-ES"/>
        </w:rPr>
        <w:t>re</w:t>
      </w:r>
      <w:r>
        <w:rPr>
          <w:lang w:val="es-ES"/>
        </w:rPr>
        <w:t>ámbulo</w:t>
      </w:r>
      <w:r w:rsidRPr="00A127DC">
        <w:rPr>
          <w:lang w:val="es-ES"/>
        </w:rPr>
        <w:t xml:space="preserve">, </w:t>
      </w:r>
      <w:r>
        <w:rPr>
          <w:lang w:val="es-ES"/>
        </w:rPr>
        <w:t>párr</w:t>
      </w:r>
      <w:r w:rsidRPr="00A127DC">
        <w:rPr>
          <w:lang w:val="es-ES"/>
        </w:rPr>
        <w:t>. a)</w:t>
      </w:r>
      <w:r>
        <w:rPr>
          <w:lang w:val="es-ES"/>
        </w:rPr>
        <w:t>.</w:t>
      </w:r>
    </w:p>
  </w:footnote>
  <w:footnote w:id="10">
    <w:p w14:paraId="4C526412" w14:textId="5C4670A3" w:rsidR="00716B01" w:rsidRPr="00524101" w:rsidRDefault="00716B01">
      <w:pPr>
        <w:pStyle w:val="Textonotapie"/>
        <w:rPr>
          <w:highlight w:val="red"/>
          <w:lang w:val="es-ES"/>
        </w:rPr>
      </w:pPr>
      <w:r w:rsidRPr="00A127DC">
        <w:rPr>
          <w:rStyle w:val="Refdenotaalpie"/>
          <w:lang w:val="es-ES"/>
        </w:rPr>
        <w:footnoteRef/>
      </w:r>
      <w:r w:rsidRPr="00A127DC">
        <w:rPr>
          <w:lang w:val="es-ES"/>
        </w:rPr>
        <w:t xml:space="preserve"> Véase </w:t>
      </w:r>
      <w:r>
        <w:rPr>
          <w:lang w:val="es-ES"/>
        </w:rPr>
        <w:t>el I</w:t>
      </w:r>
      <w:r w:rsidRPr="007410BB">
        <w:rPr>
          <w:lang w:val="es-ES"/>
        </w:rPr>
        <w:t>nforme de la Oficina del Alto Comisionado de las Naciones Unidas para los Derechos Humanos</w:t>
      </w:r>
      <w:r>
        <w:rPr>
          <w:lang w:val="es-ES"/>
        </w:rPr>
        <w:t xml:space="preserve"> (ACNUDH)</w:t>
      </w:r>
      <w:r w:rsidRPr="00A127DC">
        <w:rPr>
          <w:lang w:val="es-ES"/>
        </w:rPr>
        <w:t xml:space="preserve"> </w:t>
      </w:r>
      <w:proofErr w:type="spellStart"/>
      <w:r w:rsidRPr="00524101">
        <w:rPr>
          <w:i/>
          <w:lang w:val="es-ES"/>
        </w:rPr>
        <w:t>Persons</w:t>
      </w:r>
      <w:proofErr w:type="spellEnd"/>
      <w:r w:rsidRPr="00524101">
        <w:rPr>
          <w:i/>
          <w:lang w:val="es-ES"/>
        </w:rPr>
        <w:t xml:space="preserve"> </w:t>
      </w:r>
      <w:proofErr w:type="spellStart"/>
      <w:r w:rsidRPr="00524101">
        <w:rPr>
          <w:i/>
          <w:lang w:val="es-ES"/>
        </w:rPr>
        <w:t>with</w:t>
      </w:r>
      <w:proofErr w:type="spellEnd"/>
      <w:r w:rsidRPr="00524101">
        <w:rPr>
          <w:i/>
          <w:lang w:val="es-ES"/>
        </w:rPr>
        <w:t xml:space="preserve"> </w:t>
      </w:r>
      <w:proofErr w:type="spellStart"/>
      <w:r w:rsidRPr="00524101">
        <w:rPr>
          <w:i/>
          <w:lang w:val="es-ES"/>
        </w:rPr>
        <w:t>albinism</w:t>
      </w:r>
      <w:proofErr w:type="spellEnd"/>
      <w:r>
        <w:rPr>
          <w:lang w:val="es-ES"/>
        </w:rPr>
        <w:t xml:space="preserve">, </w:t>
      </w:r>
      <w:r w:rsidRPr="00A127DC">
        <w:rPr>
          <w:lang w:val="es-ES"/>
        </w:rPr>
        <w:t xml:space="preserve">12 </w:t>
      </w:r>
      <w:r>
        <w:rPr>
          <w:lang w:val="es-ES"/>
        </w:rPr>
        <w:t>de septiembre de</w:t>
      </w:r>
      <w:r w:rsidRPr="00A127DC">
        <w:rPr>
          <w:lang w:val="es-ES"/>
        </w:rPr>
        <w:t xml:space="preserve"> 2013, A/HRC/24/57, </w:t>
      </w:r>
      <w:proofErr w:type="spellStart"/>
      <w:r w:rsidRPr="00A127DC">
        <w:rPr>
          <w:lang w:val="es-ES"/>
        </w:rPr>
        <w:t>p</w:t>
      </w:r>
      <w:r>
        <w:rPr>
          <w:lang w:val="es-ES"/>
        </w:rPr>
        <w:t>árrs</w:t>
      </w:r>
      <w:proofErr w:type="spellEnd"/>
      <w:r>
        <w:rPr>
          <w:lang w:val="es-ES"/>
        </w:rPr>
        <w:t>.</w:t>
      </w:r>
      <w:r w:rsidRPr="00A127DC">
        <w:rPr>
          <w:lang w:val="es-ES"/>
        </w:rPr>
        <w:t xml:space="preserve"> 33 </w:t>
      </w:r>
      <w:r>
        <w:rPr>
          <w:lang w:val="es-ES"/>
        </w:rPr>
        <w:t>a</w:t>
      </w:r>
      <w:r w:rsidRPr="00A127DC">
        <w:rPr>
          <w:lang w:val="es-ES"/>
        </w:rPr>
        <w:t xml:space="preserve"> 42</w:t>
      </w:r>
      <w:r>
        <w:rPr>
          <w:lang w:val="es-ES"/>
        </w:rPr>
        <w:t>.</w:t>
      </w:r>
    </w:p>
  </w:footnote>
  <w:footnote w:id="11">
    <w:p w14:paraId="0FD5EFD1" w14:textId="46840E79" w:rsidR="00716B01" w:rsidRPr="00F67895" w:rsidRDefault="00716B01" w:rsidP="00A127DC">
      <w:pPr>
        <w:pStyle w:val="Textonotapie"/>
        <w:rPr>
          <w:lang w:val="en-US"/>
        </w:rPr>
      </w:pPr>
      <w:r w:rsidRPr="00B0718A">
        <w:rPr>
          <w:rStyle w:val="Refdenotaalpie"/>
        </w:rPr>
        <w:footnoteRef/>
      </w:r>
      <w:r w:rsidRPr="000E213B">
        <w:rPr>
          <w:lang w:val="es-ES"/>
        </w:rPr>
        <w:t xml:space="preserve"> </w:t>
      </w:r>
      <w:r w:rsidRPr="00A127DC">
        <w:rPr>
          <w:lang w:val="es-ES"/>
        </w:rPr>
        <w:t>Véase</w:t>
      </w:r>
      <w:r>
        <w:rPr>
          <w:lang w:val="es-ES"/>
        </w:rPr>
        <w:t xml:space="preserve"> el i</w:t>
      </w:r>
      <w:r w:rsidRPr="00A127DC">
        <w:rPr>
          <w:lang w:val="es-ES"/>
        </w:rPr>
        <w:t xml:space="preserve">nforme </w:t>
      </w:r>
      <w:r>
        <w:rPr>
          <w:lang w:val="es-ES"/>
        </w:rPr>
        <w:t>del ACNUDH</w:t>
      </w:r>
      <w:r w:rsidRPr="00A127DC">
        <w:rPr>
          <w:lang w:val="es-ES"/>
        </w:rPr>
        <w:t xml:space="preserve"> </w:t>
      </w:r>
      <w:r>
        <w:rPr>
          <w:lang w:val="es-ES"/>
        </w:rPr>
        <w:t>“</w:t>
      </w:r>
      <w:r w:rsidRPr="00A127DC">
        <w:rPr>
          <w:lang w:val="es-ES"/>
        </w:rPr>
        <w:t>Igualdad y no discriminación de acuerdo con el artículo 5</w:t>
      </w:r>
      <w:r>
        <w:rPr>
          <w:lang w:val="es-ES"/>
        </w:rPr>
        <w:t xml:space="preserve"> </w:t>
      </w:r>
      <w:r w:rsidRPr="00A127DC">
        <w:rPr>
          <w:lang w:val="es-ES"/>
        </w:rPr>
        <w:t>de la Convención sobre los Derechos de las Personas</w:t>
      </w:r>
      <w:r>
        <w:rPr>
          <w:lang w:val="es-ES"/>
        </w:rPr>
        <w:t xml:space="preserve"> </w:t>
      </w:r>
      <w:r w:rsidRPr="00A127DC">
        <w:rPr>
          <w:lang w:val="es-ES"/>
        </w:rPr>
        <w:t>con Discapacidad</w:t>
      </w:r>
      <w:r>
        <w:rPr>
          <w:lang w:val="es-ES"/>
        </w:rPr>
        <w:t xml:space="preserve">”, </w:t>
      </w:r>
      <w:r w:rsidRPr="00A127DC">
        <w:rPr>
          <w:lang w:val="es-ES"/>
        </w:rPr>
        <w:t xml:space="preserve">9 </w:t>
      </w:r>
      <w:r>
        <w:rPr>
          <w:lang w:val="es-ES"/>
        </w:rPr>
        <w:t xml:space="preserve">de diciembre de </w:t>
      </w:r>
      <w:r w:rsidRPr="00A127DC">
        <w:rPr>
          <w:lang w:val="es-ES"/>
        </w:rPr>
        <w:t xml:space="preserve">2016, A/HRC/34/26, </w:t>
      </w:r>
      <w:r>
        <w:rPr>
          <w:lang w:val="es-ES"/>
        </w:rPr>
        <w:t>párr.</w:t>
      </w:r>
      <w:r w:rsidRPr="00A127DC">
        <w:rPr>
          <w:lang w:val="es-ES"/>
        </w:rPr>
        <w:t xml:space="preserve"> </w:t>
      </w:r>
      <w:r w:rsidRPr="00F67895">
        <w:rPr>
          <w:lang w:val="en-US"/>
        </w:rPr>
        <w:t>6.</w:t>
      </w:r>
    </w:p>
  </w:footnote>
  <w:footnote w:id="12">
    <w:p w14:paraId="1D5DE045" w14:textId="4E8B71B1" w:rsidR="00716B01" w:rsidRPr="000E213B" w:rsidRDefault="00716B01" w:rsidP="008E0A0E">
      <w:pPr>
        <w:spacing w:after="0" w:line="240" w:lineRule="auto"/>
        <w:rPr>
          <w:sz w:val="20"/>
          <w:szCs w:val="20"/>
          <w:lang w:val="en-GB"/>
        </w:rPr>
      </w:pPr>
      <w:r w:rsidRPr="00A127DC">
        <w:rPr>
          <w:rStyle w:val="Refdenotaalpie"/>
          <w:lang w:val="es-ES"/>
        </w:rPr>
        <w:footnoteRef/>
      </w:r>
      <w:r w:rsidRPr="000E213B">
        <w:rPr>
          <w:lang w:val="en-GB"/>
        </w:rPr>
        <w:t xml:space="preserve"> </w:t>
      </w:r>
      <w:r w:rsidRPr="000E213B">
        <w:rPr>
          <w:sz w:val="20"/>
          <w:szCs w:val="20"/>
          <w:lang w:val="en-GB"/>
        </w:rPr>
        <w:t xml:space="preserve">Quinn, G. y </w:t>
      </w:r>
      <w:proofErr w:type="spellStart"/>
      <w:r w:rsidRPr="000E213B">
        <w:rPr>
          <w:sz w:val="20"/>
          <w:szCs w:val="20"/>
          <w:lang w:val="en-GB"/>
        </w:rPr>
        <w:t>Degener</w:t>
      </w:r>
      <w:proofErr w:type="spellEnd"/>
      <w:r w:rsidRPr="000E213B">
        <w:rPr>
          <w:sz w:val="20"/>
          <w:szCs w:val="20"/>
          <w:lang w:val="en-GB"/>
        </w:rPr>
        <w:t xml:space="preserve">, T., “Human rights and disability: The current use and future potential of United Nations human rights instruments in the context of disability”, 2002, ACNUDH, </w:t>
      </w:r>
      <w:proofErr w:type="spellStart"/>
      <w:r w:rsidRPr="000E213B">
        <w:rPr>
          <w:sz w:val="20"/>
          <w:szCs w:val="20"/>
          <w:lang w:val="en-GB"/>
        </w:rPr>
        <w:t>Naciones</w:t>
      </w:r>
      <w:proofErr w:type="spellEnd"/>
      <w:r w:rsidRPr="000E213B">
        <w:rPr>
          <w:sz w:val="20"/>
          <w:szCs w:val="20"/>
          <w:lang w:val="en-GB"/>
        </w:rPr>
        <w:t xml:space="preserve"> </w:t>
      </w:r>
      <w:proofErr w:type="spellStart"/>
      <w:r w:rsidRPr="000E213B">
        <w:rPr>
          <w:sz w:val="20"/>
          <w:szCs w:val="20"/>
          <w:lang w:val="en-GB"/>
        </w:rPr>
        <w:t>Unidas</w:t>
      </w:r>
      <w:proofErr w:type="spellEnd"/>
      <w:r w:rsidRPr="000E213B">
        <w:rPr>
          <w:sz w:val="20"/>
          <w:szCs w:val="20"/>
          <w:lang w:val="en-GB"/>
        </w:rPr>
        <w:t xml:space="preserve">, Nueva York y </w:t>
      </w:r>
      <w:proofErr w:type="spellStart"/>
      <w:r w:rsidRPr="000E213B">
        <w:rPr>
          <w:sz w:val="20"/>
          <w:szCs w:val="20"/>
          <w:lang w:val="en-GB"/>
        </w:rPr>
        <w:t>Ginebra</w:t>
      </w:r>
      <w:proofErr w:type="spellEnd"/>
      <w:r w:rsidRPr="000E213B">
        <w:rPr>
          <w:sz w:val="20"/>
          <w:szCs w:val="20"/>
          <w:lang w:val="en-GB"/>
        </w:rPr>
        <w:t xml:space="preserve"> (</w:t>
      </w:r>
      <w:proofErr w:type="spellStart"/>
      <w:r w:rsidRPr="000E213B">
        <w:rPr>
          <w:sz w:val="20"/>
          <w:szCs w:val="20"/>
          <w:lang w:val="en-GB"/>
        </w:rPr>
        <w:t>Naciones</w:t>
      </w:r>
      <w:proofErr w:type="spellEnd"/>
      <w:r w:rsidRPr="000E213B">
        <w:rPr>
          <w:sz w:val="20"/>
          <w:szCs w:val="20"/>
          <w:lang w:val="en-GB"/>
        </w:rPr>
        <w:t xml:space="preserve"> </w:t>
      </w:r>
      <w:proofErr w:type="spellStart"/>
      <w:r w:rsidRPr="000E213B">
        <w:rPr>
          <w:sz w:val="20"/>
          <w:szCs w:val="20"/>
          <w:lang w:val="en-GB"/>
        </w:rPr>
        <w:t>Unidas</w:t>
      </w:r>
      <w:proofErr w:type="spellEnd"/>
      <w:r w:rsidRPr="000E213B">
        <w:rPr>
          <w:sz w:val="20"/>
          <w:szCs w:val="20"/>
          <w:lang w:val="en-GB"/>
        </w:rPr>
        <w:t xml:space="preserve">, </w:t>
      </w:r>
      <w:proofErr w:type="spellStart"/>
      <w:r w:rsidRPr="000E213B">
        <w:rPr>
          <w:sz w:val="20"/>
          <w:szCs w:val="20"/>
          <w:lang w:val="en-GB"/>
        </w:rPr>
        <w:t>núm</w:t>
      </w:r>
      <w:proofErr w:type="spellEnd"/>
      <w:r w:rsidRPr="000E213B">
        <w:rPr>
          <w:sz w:val="20"/>
          <w:szCs w:val="20"/>
          <w:lang w:val="en-GB"/>
        </w:rPr>
        <w:t xml:space="preserve">. de </w:t>
      </w:r>
      <w:proofErr w:type="spellStart"/>
      <w:r w:rsidRPr="000E213B">
        <w:rPr>
          <w:sz w:val="20"/>
          <w:szCs w:val="20"/>
          <w:lang w:val="en-GB"/>
        </w:rPr>
        <w:t>venta</w:t>
      </w:r>
      <w:proofErr w:type="spellEnd"/>
      <w:r w:rsidRPr="000E213B">
        <w:rPr>
          <w:sz w:val="20"/>
          <w:szCs w:val="20"/>
          <w:lang w:val="en-GB"/>
        </w:rPr>
        <w:t>: E.02.XIV.6).</w:t>
      </w:r>
    </w:p>
  </w:footnote>
  <w:footnote w:id="13">
    <w:p w14:paraId="35718B83" w14:textId="65F2E82D" w:rsidR="00716B01" w:rsidRPr="00A127DC" w:rsidRDefault="00716B01">
      <w:pPr>
        <w:pStyle w:val="Textonotapie"/>
        <w:rPr>
          <w:lang w:val="es-ES"/>
        </w:rPr>
      </w:pPr>
      <w:r w:rsidRPr="00A127DC">
        <w:rPr>
          <w:rStyle w:val="Refdenotaalpie"/>
          <w:lang w:val="es-ES"/>
        </w:rPr>
        <w:footnoteRef/>
      </w:r>
      <w:r w:rsidRPr="00A127DC">
        <w:rPr>
          <w:lang w:val="es-ES"/>
        </w:rPr>
        <w:t xml:space="preserve"> </w:t>
      </w:r>
      <w:r>
        <w:rPr>
          <w:lang w:val="es-ES"/>
        </w:rPr>
        <w:t xml:space="preserve">Véanse la </w:t>
      </w:r>
      <w:r w:rsidRPr="00EB656A">
        <w:rPr>
          <w:lang w:val="es-ES"/>
        </w:rPr>
        <w:t>Declaración de los Derechos del Retrasado Mental</w:t>
      </w:r>
      <w:r w:rsidRPr="00A127DC">
        <w:rPr>
          <w:lang w:val="es-ES"/>
        </w:rPr>
        <w:t xml:space="preserve">, </w:t>
      </w:r>
      <w:r>
        <w:rPr>
          <w:lang w:val="es-ES"/>
        </w:rPr>
        <w:t>r</w:t>
      </w:r>
      <w:r w:rsidRPr="00A127DC">
        <w:rPr>
          <w:lang w:val="es-ES"/>
        </w:rPr>
        <w:t xml:space="preserve">esolución 2856 (XXVI) </w:t>
      </w:r>
      <w:r>
        <w:rPr>
          <w:lang w:val="es-ES"/>
        </w:rPr>
        <w:t xml:space="preserve">de la Asamblea </w:t>
      </w:r>
      <w:r w:rsidRPr="00A127DC">
        <w:rPr>
          <w:lang w:val="es-ES"/>
        </w:rPr>
        <w:t>General</w:t>
      </w:r>
      <w:r>
        <w:rPr>
          <w:lang w:val="es-ES"/>
        </w:rPr>
        <w:t>, de</w:t>
      </w:r>
      <w:r w:rsidRPr="00A127DC">
        <w:rPr>
          <w:lang w:val="es-ES"/>
        </w:rPr>
        <w:t xml:space="preserve"> 20 </w:t>
      </w:r>
      <w:r>
        <w:rPr>
          <w:lang w:val="es-ES"/>
        </w:rPr>
        <w:t xml:space="preserve">de diciembre de </w:t>
      </w:r>
      <w:r w:rsidRPr="00A127DC">
        <w:rPr>
          <w:lang w:val="es-ES"/>
        </w:rPr>
        <w:t xml:space="preserve">1971; </w:t>
      </w:r>
      <w:r w:rsidRPr="00EB656A">
        <w:rPr>
          <w:lang w:val="es-ES"/>
        </w:rPr>
        <w:t>Declaración de los Derechos de los Impedidos</w:t>
      </w:r>
      <w:r w:rsidRPr="00A127DC">
        <w:rPr>
          <w:lang w:val="es-ES"/>
        </w:rPr>
        <w:t xml:space="preserve">, resolución 3447 (XXX) </w:t>
      </w:r>
      <w:r>
        <w:rPr>
          <w:lang w:val="es-ES"/>
        </w:rPr>
        <w:t xml:space="preserve">de la Asamblea </w:t>
      </w:r>
      <w:r w:rsidRPr="00A127DC">
        <w:rPr>
          <w:lang w:val="es-ES"/>
        </w:rPr>
        <w:t>General</w:t>
      </w:r>
      <w:r>
        <w:rPr>
          <w:lang w:val="es-ES"/>
        </w:rPr>
        <w:t>, de</w:t>
      </w:r>
      <w:r w:rsidRPr="00A127DC">
        <w:rPr>
          <w:lang w:val="es-ES"/>
        </w:rPr>
        <w:t xml:space="preserve"> 9 </w:t>
      </w:r>
      <w:r>
        <w:rPr>
          <w:lang w:val="es-ES"/>
        </w:rPr>
        <w:t xml:space="preserve">de diciembre de </w:t>
      </w:r>
      <w:r w:rsidRPr="00A127DC">
        <w:rPr>
          <w:lang w:val="es-ES"/>
        </w:rPr>
        <w:t>1975.</w:t>
      </w:r>
    </w:p>
  </w:footnote>
  <w:footnote w:id="14">
    <w:p w14:paraId="6001EF43" w14:textId="59E89E4B" w:rsidR="00716B01" w:rsidRPr="00A127DC" w:rsidRDefault="00716B01" w:rsidP="00750B89">
      <w:pPr>
        <w:pStyle w:val="Textonotapie"/>
        <w:rPr>
          <w:lang w:val="es-ES"/>
        </w:rPr>
      </w:pPr>
      <w:r w:rsidRPr="00A127DC">
        <w:rPr>
          <w:rStyle w:val="Refdenotaalpie"/>
          <w:lang w:val="es-ES"/>
        </w:rPr>
        <w:footnoteRef/>
      </w:r>
      <w:r w:rsidRPr="00A127DC">
        <w:rPr>
          <w:lang w:val="es-ES"/>
        </w:rPr>
        <w:t xml:space="preserve"> </w:t>
      </w:r>
      <w:r w:rsidRPr="00750B89">
        <w:rPr>
          <w:lang w:val="es-ES"/>
        </w:rPr>
        <w:t>Normas Uniformes sobre la Igualdad de Oportunidades para las Personas con Discapacidad</w:t>
      </w:r>
      <w:r w:rsidRPr="00A127DC">
        <w:rPr>
          <w:lang w:val="es-ES"/>
        </w:rPr>
        <w:t xml:space="preserve">, resolución 48/96 </w:t>
      </w:r>
      <w:r>
        <w:rPr>
          <w:lang w:val="es-ES"/>
        </w:rPr>
        <w:t xml:space="preserve">de la Asamblea </w:t>
      </w:r>
      <w:r w:rsidRPr="00A127DC">
        <w:rPr>
          <w:lang w:val="es-ES"/>
        </w:rPr>
        <w:t>General</w:t>
      </w:r>
      <w:r>
        <w:rPr>
          <w:lang w:val="es-ES"/>
        </w:rPr>
        <w:t>, de</w:t>
      </w:r>
      <w:r w:rsidRPr="00A127DC">
        <w:rPr>
          <w:lang w:val="es-ES"/>
        </w:rPr>
        <w:t xml:space="preserve"> 20 </w:t>
      </w:r>
      <w:r>
        <w:rPr>
          <w:lang w:val="es-ES"/>
        </w:rPr>
        <w:t xml:space="preserve">de diciembre de </w:t>
      </w:r>
      <w:r w:rsidRPr="00A127DC">
        <w:rPr>
          <w:lang w:val="es-ES"/>
        </w:rPr>
        <w:t xml:space="preserve">1993, </w:t>
      </w:r>
      <w:proofErr w:type="spellStart"/>
      <w:r>
        <w:rPr>
          <w:lang w:val="es-ES"/>
        </w:rPr>
        <w:t>párrs</w:t>
      </w:r>
      <w:proofErr w:type="spellEnd"/>
      <w:r>
        <w:rPr>
          <w:lang w:val="es-ES"/>
        </w:rPr>
        <w:t>.</w:t>
      </w:r>
      <w:r w:rsidRPr="00A127DC">
        <w:rPr>
          <w:lang w:val="es-ES"/>
        </w:rPr>
        <w:t xml:space="preserve"> 24 </w:t>
      </w:r>
      <w:r>
        <w:rPr>
          <w:lang w:val="es-ES"/>
        </w:rPr>
        <w:t>a</w:t>
      </w:r>
      <w:r w:rsidRPr="00A127DC">
        <w:rPr>
          <w:lang w:val="es-ES"/>
        </w:rPr>
        <w:t xml:space="preserve"> 27</w:t>
      </w:r>
      <w:r>
        <w:rPr>
          <w:lang w:val="es-ES"/>
        </w:rPr>
        <w:t>.</w:t>
      </w:r>
    </w:p>
  </w:footnote>
  <w:footnote w:id="15">
    <w:p w14:paraId="4544D2E7" w14:textId="53CD091A" w:rsidR="00716B01" w:rsidRPr="00A20FFA" w:rsidRDefault="00716B01">
      <w:pPr>
        <w:pStyle w:val="Textonotapie"/>
        <w:rPr>
          <w:lang w:val="es-ES"/>
        </w:rPr>
      </w:pPr>
      <w:r w:rsidRPr="00B0718A">
        <w:rPr>
          <w:rStyle w:val="Refdenotaalpie"/>
        </w:rPr>
        <w:footnoteRef/>
      </w:r>
      <w:r w:rsidRPr="000E213B">
        <w:rPr>
          <w:lang w:val="es-ES"/>
        </w:rPr>
        <w:t xml:space="preserve"> </w:t>
      </w:r>
      <w:r w:rsidRPr="00A20FFA">
        <w:rPr>
          <w:lang w:val="es-ES"/>
        </w:rPr>
        <w:t>Véase</w:t>
      </w:r>
      <w:r>
        <w:rPr>
          <w:lang w:val="es-ES"/>
        </w:rPr>
        <w:t xml:space="preserve"> la</w:t>
      </w:r>
      <w:r w:rsidRPr="00A20FFA">
        <w:rPr>
          <w:lang w:val="es-ES"/>
        </w:rPr>
        <w:t xml:space="preserve"> Convención sobre los Derechos de las Pe</w:t>
      </w:r>
      <w:r>
        <w:rPr>
          <w:lang w:val="es-ES"/>
        </w:rPr>
        <w:t>rsonas con Discapacidad, art. 6</w:t>
      </w:r>
      <w:r w:rsidRPr="00A20FFA">
        <w:rPr>
          <w:lang w:val="es-ES"/>
        </w:rPr>
        <w:t xml:space="preserve"> </w:t>
      </w:r>
      <w:r>
        <w:rPr>
          <w:lang w:val="es-ES"/>
        </w:rPr>
        <w:t xml:space="preserve">y preámbulo, párr. </w:t>
      </w:r>
      <w:r w:rsidRPr="00A20FFA">
        <w:rPr>
          <w:lang w:val="es-ES"/>
        </w:rPr>
        <w:t>p)</w:t>
      </w:r>
      <w:r>
        <w:rPr>
          <w:lang w:val="es-ES"/>
        </w:rPr>
        <w:t>.</w:t>
      </w:r>
    </w:p>
  </w:footnote>
  <w:footnote w:id="16">
    <w:p w14:paraId="7C5BC187" w14:textId="52694BAD" w:rsidR="00716B01" w:rsidRPr="00A20FFA" w:rsidRDefault="00716B01">
      <w:pPr>
        <w:pStyle w:val="Textonotapie"/>
        <w:rPr>
          <w:lang w:val="es-ES"/>
        </w:rPr>
      </w:pPr>
      <w:r w:rsidRPr="00A20FFA">
        <w:rPr>
          <w:rStyle w:val="Refdenotaalpie"/>
          <w:lang w:val="es-ES"/>
        </w:rPr>
        <w:footnoteRef/>
      </w:r>
      <w:r w:rsidRPr="00A20FFA">
        <w:rPr>
          <w:lang w:val="es-ES"/>
        </w:rPr>
        <w:t xml:space="preserve"> </w:t>
      </w:r>
      <w:r>
        <w:rPr>
          <w:lang w:val="es-ES"/>
        </w:rPr>
        <w:t>Véase, por ejemplo, la</w:t>
      </w:r>
      <w:r w:rsidRPr="00A20FFA">
        <w:rPr>
          <w:lang w:val="es-ES"/>
        </w:rPr>
        <w:t xml:space="preserve"> Convención sobre los Derechos de las Personas con Discapacidad</w:t>
      </w:r>
      <w:r>
        <w:rPr>
          <w:lang w:val="es-ES"/>
        </w:rPr>
        <w:t xml:space="preserve">, art. </w:t>
      </w:r>
      <w:r w:rsidRPr="00A20FFA">
        <w:rPr>
          <w:lang w:val="es-ES"/>
        </w:rPr>
        <w:t>19</w:t>
      </w:r>
      <w:r>
        <w:rPr>
          <w:lang w:val="es-ES"/>
        </w:rPr>
        <w:t xml:space="preserve">, </w:t>
      </w:r>
      <w:r w:rsidRPr="00A20FFA">
        <w:rPr>
          <w:lang w:val="es-ES"/>
        </w:rPr>
        <w:t>Derecho a vivir de forma independiente y a ser incluido en la comunidad</w:t>
      </w:r>
      <w:r>
        <w:rPr>
          <w:lang w:val="es-ES"/>
        </w:rPr>
        <w:t>.</w:t>
      </w:r>
    </w:p>
  </w:footnote>
  <w:footnote w:id="17">
    <w:p w14:paraId="671C6189" w14:textId="61ABBF64" w:rsidR="00716B01" w:rsidRPr="00A20FFA" w:rsidRDefault="00716B01">
      <w:pPr>
        <w:pStyle w:val="Textonotapie"/>
        <w:rPr>
          <w:lang w:val="es-ES"/>
        </w:rPr>
      </w:pPr>
      <w:r w:rsidRPr="00A00FC7">
        <w:rPr>
          <w:rStyle w:val="Refdenotaalpie"/>
          <w:lang w:val="es-ES"/>
        </w:rPr>
        <w:footnoteRef/>
      </w:r>
      <w:r w:rsidRPr="00A00FC7">
        <w:rPr>
          <w:lang w:val="es-ES"/>
        </w:rPr>
        <w:t xml:space="preserve"> ### </w:t>
      </w:r>
      <w:r>
        <w:rPr>
          <w:lang w:val="es-ES"/>
        </w:rPr>
        <w:t>REFERENCIA PENDIENTE</w:t>
      </w:r>
      <w:r w:rsidRPr="00A00FC7">
        <w:rPr>
          <w:lang w:val="es-ES"/>
        </w:rPr>
        <w:t xml:space="preserve"> ##</w:t>
      </w:r>
    </w:p>
  </w:footnote>
  <w:footnote w:id="18">
    <w:p w14:paraId="46D6AA99" w14:textId="0B62D1F5" w:rsidR="00716B01" w:rsidRPr="00A20FFA" w:rsidRDefault="00716B01">
      <w:pPr>
        <w:pStyle w:val="Textonotapie"/>
        <w:rPr>
          <w:lang w:val="es-ES"/>
        </w:rPr>
      </w:pPr>
      <w:r w:rsidRPr="00A20FFA">
        <w:rPr>
          <w:rStyle w:val="Refdenotaalpie"/>
          <w:lang w:val="es-ES"/>
        </w:rPr>
        <w:footnoteRef/>
      </w:r>
      <w:r w:rsidRPr="00A20FFA">
        <w:rPr>
          <w:lang w:val="es-ES"/>
        </w:rPr>
        <w:t xml:space="preserve"> Véase </w:t>
      </w:r>
      <w:r>
        <w:rPr>
          <w:lang w:val="es-ES"/>
        </w:rPr>
        <w:t xml:space="preserve">la </w:t>
      </w:r>
      <w:r w:rsidRPr="00A20FFA">
        <w:rPr>
          <w:lang w:val="es-ES"/>
        </w:rPr>
        <w:t>Convención sobre los Derechos de las Pe</w:t>
      </w:r>
      <w:r>
        <w:rPr>
          <w:lang w:val="es-ES"/>
        </w:rPr>
        <w:t xml:space="preserve">rsonas con Discapacidad, art. 3, </w:t>
      </w:r>
      <w:proofErr w:type="spellStart"/>
      <w:r>
        <w:rPr>
          <w:lang w:val="es-ES"/>
        </w:rPr>
        <w:t>párrs</w:t>
      </w:r>
      <w:proofErr w:type="spellEnd"/>
      <w:r>
        <w:rPr>
          <w:lang w:val="es-ES"/>
        </w:rPr>
        <w:t xml:space="preserve">. </w:t>
      </w:r>
      <w:r w:rsidRPr="00A20FFA">
        <w:rPr>
          <w:lang w:val="es-ES"/>
        </w:rPr>
        <w:t>b), e)</w:t>
      </w:r>
      <w:r>
        <w:rPr>
          <w:lang w:val="es-ES"/>
        </w:rPr>
        <w:t xml:space="preserve"> y</w:t>
      </w:r>
      <w:r w:rsidRPr="00A20FFA">
        <w:rPr>
          <w:lang w:val="es-ES"/>
        </w:rPr>
        <w:t xml:space="preserve"> g); </w:t>
      </w:r>
      <w:r w:rsidRPr="00A77E18">
        <w:rPr>
          <w:lang w:val="es-ES"/>
        </w:rPr>
        <w:t>Comité de Derechos Humanos</w:t>
      </w:r>
      <w:r>
        <w:rPr>
          <w:lang w:val="es-ES"/>
        </w:rPr>
        <w:t>, o</w:t>
      </w:r>
      <w:r w:rsidRPr="00A77E18">
        <w:rPr>
          <w:lang w:val="es-ES"/>
        </w:rPr>
        <w:t xml:space="preserve">bservación </w:t>
      </w:r>
      <w:r>
        <w:rPr>
          <w:lang w:val="es-ES"/>
        </w:rPr>
        <w:t>g</w:t>
      </w:r>
      <w:r w:rsidRPr="00A77E18">
        <w:rPr>
          <w:lang w:val="es-ES"/>
        </w:rPr>
        <w:t>eneral núm. 18</w:t>
      </w:r>
      <w:r>
        <w:rPr>
          <w:lang w:val="es-ES"/>
        </w:rPr>
        <w:t xml:space="preserve"> sobre la n</w:t>
      </w:r>
      <w:r w:rsidRPr="00A77E18">
        <w:rPr>
          <w:lang w:val="es-ES"/>
        </w:rPr>
        <w:t>o discriminación</w:t>
      </w:r>
      <w:r w:rsidRPr="00A20FFA">
        <w:rPr>
          <w:lang w:val="es-ES"/>
        </w:rPr>
        <w:t xml:space="preserve">, 1989, </w:t>
      </w:r>
      <w:r>
        <w:rPr>
          <w:lang w:val="es-ES"/>
        </w:rPr>
        <w:t>párr.</w:t>
      </w:r>
      <w:r w:rsidRPr="00A20FFA">
        <w:rPr>
          <w:lang w:val="es-ES"/>
        </w:rPr>
        <w:t xml:space="preserve"> 1</w:t>
      </w:r>
      <w:r>
        <w:rPr>
          <w:lang w:val="es-ES"/>
        </w:rPr>
        <w:t>.</w:t>
      </w:r>
    </w:p>
  </w:footnote>
  <w:footnote w:id="19">
    <w:p w14:paraId="7E8E5516" w14:textId="51B69141" w:rsidR="00716B01" w:rsidRPr="00A20FFA" w:rsidRDefault="00716B01" w:rsidP="004669DC">
      <w:pPr>
        <w:pStyle w:val="Textonotapie"/>
        <w:rPr>
          <w:lang w:val="es-ES"/>
        </w:rPr>
      </w:pPr>
      <w:r w:rsidRPr="00A20FFA">
        <w:rPr>
          <w:rStyle w:val="Refdenotaalpie"/>
          <w:lang w:val="es-ES"/>
        </w:rPr>
        <w:footnoteRef/>
      </w:r>
      <w:r w:rsidRPr="00A20FFA">
        <w:rPr>
          <w:lang w:val="es-ES"/>
        </w:rPr>
        <w:t xml:space="preserve"> </w:t>
      </w:r>
      <w:r w:rsidRPr="007C2FD3">
        <w:rPr>
          <w:lang w:val="es-ES"/>
        </w:rPr>
        <w:t>Comité de Derechos Económicos, Sociales y Culturales</w:t>
      </w:r>
      <w:r w:rsidRPr="00A20FFA">
        <w:rPr>
          <w:lang w:val="es-ES"/>
        </w:rPr>
        <w:t xml:space="preserve">, </w:t>
      </w:r>
      <w:r>
        <w:rPr>
          <w:lang w:val="es-ES"/>
        </w:rPr>
        <w:t>observación general núm.</w:t>
      </w:r>
      <w:r w:rsidRPr="00A20FFA">
        <w:rPr>
          <w:lang w:val="es-ES"/>
        </w:rPr>
        <w:t xml:space="preserve"> 20</w:t>
      </w:r>
      <w:r>
        <w:rPr>
          <w:lang w:val="es-ES"/>
        </w:rPr>
        <w:t xml:space="preserve"> sobre la</w:t>
      </w:r>
      <w:r w:rsidRPr="00E92D63">
        <w:rPr>
          <w:lang w:val="es-ES"/>
        </w:rPr>
        <w:t xml:space="preserve"> no discriminación y los derechos económicos, sociales y culturales (artículo 2, párrafo 2 del Pacto Internacional de Derechos Económicos, Sociales y Culturales)</w:t>
      </w:r>
      <w:r>
        <w:rPr>
          <w:lang w:val="es-ES"/>
        </w:rPr>
        <w:t xml:space="preserve">, </w:t>
      </w:r>
      <w:r w:rsidRPr="00A20FFA">
        <w:rPr>
          <w:lang w:val="es-ES"/>
        </w:rPr>
        <w:t xml:space="preserve">E/C.12/GC/20, 2009, </w:t>
      </w:r>
      <w:r>
        <w:rPr>
          <w:lang w:val="es-ES"/>
        </w:rPr>
        <w:t>párr.</w:t>
      </w:r>
      <w:r w:rsidRPr="00A20FFA">
        <w:rPr>
          <w:lang w:val="es-ES"/>
        </w:rPr>
        <w:t xml:space="preserve"> 7; </w:t>
      </w:r>
      <w:r w:rsidRPr="007C2FD3">
        <w:rPr>
          <w:lang w:val="es-ES"/>
        </w:rPr>
        <w:t>Comité de Derechos Económicos, Sociales y Culturales</w:t>
      </w:r>
      <w:r w:rsidRPr="00A20FFA">
        <w:rPr>
          <w:lang w:val="es-ES"/>
        </w:rPr>
        <w:t xml:space="preserve">, </w:t>
      </w:r>
      <w:r>
        <w:rPr>
          <w:lang w:val="es-ES"/>
        </w:rPr>
        <w:t>observación general núm.</w:t>
      </w:r>
      <w:r w:rsidRPr="00A20FFA">
        <w:rPr>
          <w:lang w:val="es-ES"/>
        </w:rPr>
        <w:t xml:space="preserve"> 3</w:t>
      </w:r>
      <w:r>
        <w:rPr>
          <w:lang w:val="es-ES"/>
        </w:rPr>
        <w:t xml:space="preserve"> sobre la</w:t>
      </w:r>
      <w:r w:rsidRPr="00E92D63">
        <w:rPr>
          <w:lang w:val="es-ES"/>
        </w:rPr>
        <w:t xml:space="preserve"> índole de las obligaciones de los Estados Partes (párrafo 1 del artículo 2 del Pacto)</w:t>
      </w:r>
      <w:r w:rsidRPr="00A20FFA">
        <w:rPr>
          <w:lang w:val="es-ES"/>
        </w:rPr>
        <w:t xml:space="preserve">, E/1991/23, 1990, </w:t>
      </w:r>
      <w:r>
        <w:rPr>
          <w:lang w:val="es-ES"/>
        </w:rPr>
        <w:t>párr.</w:t>
      </w:r>
      <w:r w:rsidRPr="00A20FFA">
        <w:rPr>
          <w:lang w:val="es-ES"/>
        </w:rPr>
        <w:t xml:space="preserve"> 1.</w:t>
      </w:r>
    </w:p>
  </w:footnote>
  <w:footnote w:id="20">
    <w:p w14:paraId="35632B19" w14:textId="665CEA55" w:rsidR="00716B01" w:rsidRPr="00A20FFA" w:rsidRDefault="00716B01">
      <w:pPr>
        <w:pStyle w:val="Textonotapie"/>
        <w:rPr>
          <w:lang w:val="es-ES"/>
        </w:rPr>
      </w:pPr>
      <w:r w:rsidRPr="00A20FFA">
        <w:rPr>
          <w:rStyle w:val="Refdenotaalpie"/>
          <w:lang w:val="es-ES"/>
        </w:rPr>
        <w:footnoteRef/>
      </w:r>
      <w:r w:rsidRPr="00A20FFA">
        <w:rPr>
          <w:lang w:val="es-ES"/>
        </w:rPr>
        <w:t xml:space="preserve"> Véa</w:t>
      </w:r>
      <w:r>
        <w:rPr>
          <w:lang w:val="es-ES"/>
        </w:rPr>
        <w:t>n</w:t>
      </w:r>
      <w:r w:rsidRPr="00A20FFA">
        <w:rPr>
          <w:lang w:val="es-ES"/>
        </w:rPr>
        <w:t xml:space="preserve">se </w:t>
      </w:r>
      <w:r>
        <w:rPr>
          <w:lang w:val="es-ES"/>
        </w:rPr>
        <w:t xml:space="preserve">el </w:t>
      </w:r>
      <w:r w:rsidRPr="00A20FFA">
        <w:rPr>
          <w:lang w:val="es-ES"/>
        </w:rPr>
        <w:t>Pacto Internacional de Derechos Civiles y Políticos</w:t>
      </w:r>
      <w:r w:rsidRPr="00E92D63">
        <w:rPr>
          <w:lang w:val="es-ES"/>
        </w:rPr>
        <w:t xml:space="preserve">, art. 14, párr. 1, y </w:t>
      </w:r>
      <w:r>
        <w:rPr>
          <w:lang w:val="es-ES"/>
        </w:rPr>
        <w:t>art. 26; la</w:t>
      </w:r>
      <w:r w:rsidRPr="00E92D63">
        <w:rPr>
          <w:lang w:val="es-ES"/>
        </w:rPr>
        <w:t xml:space="preserve"> </w:t>
      </w:r>
      <w:r w:rsidRPr="00A20FFA">
        <w:rPr>
          <w:lang w:val="es-ES"/>
        </w:rPr>
        <w:t>Convención Internacional sobre la Eliminación de Todas las Formas de Discriminación Racial</w:t>
      </w:r>
      <w:r>
        <w:rPr>
          <w:lang w:val="es-ES"/>
        </w:rPr>
        <w:t>,</w:t>
      </w:r>
      <w:r w:rsidRPr="00A20FFA">
        <w:rPr>
          <w:lang w:val="es-ES"/>
        </w:rPr>
        <w:t xml:space="preserve"> </w:t>
      </w:r>
      <w:r w:rsidRPr="00E92D63">
        <w:rPr>
          <w:lang w:val="es-ES"/>
        </w:rPr>
        <w:t>art. 5</w:t>
      </w:r>
      <w:r>
        <w:rPr>
          <w:lang w:val="es-ES"/>
        </w:rPr>
        <w:t xml:space="preserve">, inciso </w:t>
      </w:r>
      <w:r w:rsidRPr="00E92D63">
        <w:rPr>
          <w:lang w:val="es-ES"/>
        </w:rPr>
        <w:t>a</w:t>
      </w:r>
      <w:r>
        <w:rPr>
          <w:lang w:val="es-ES"/>
        </w:rPr>
        <w:t xml:space="preserve">), y la </w:t>
      </w:r>
      <w:r w:rsidRPr="00A20FFA">
        <w:rPr>
          <w:lang w:val="es-ES"/>
        </w:rPr>
        <w:t>Convención sobre la Eliminación de Todas las Formas de Discriminación contra la Mujer, art. 15</w:t>
      </w:r>
      <w:r>
        <w:rPr>
          <w:lang w:val="es-ES"/>
        </w:rPr>
        <w:t>.</w:t>
      </w:r>
    </w:p>
  </w:footnote>
  <w:footnote w:id="21">
    <w:p w14:paraId="38792C88" w14:textId="41487293" w:rsidR="00716B01" w:rsidRPr="00A20FFA" w:rsidRDefault="00716B01">
      <w:pPr>
        <w:pStyle w:val="Textonotapie"/>
        <w:rPr>
          <w:lang w:val="es-ES"/>
        </w:rPr>
      </w:pPr>
      <w:r w:rsidRPr="00A20FFA">
        <w:rPr>
          <w:rStyle w:val="Refdenotaalpie"/>
          <w:lang w:val="es-ES"/>
        </w:rPr>
        <w:footnoteRef/>
      </w:r>
      <w:r w:rsidRPr="00A20FFA">
        <w:rPr>
          <w:lang w:val="es-ES"/>
        </w:rPr>
        <w:t xml:space="preserve"> Com</w:t>
      </w:r>
      <w:r>
        <w:rPr>
          <w:lang w:val="es-ES"/>
        </w:rPr>
        <w:t>ité de Derechos Económicos, Sociales y Culturales</w:t>
      </w:r>
      <w:r w:rsidRPr="00A20FFA">
        <w:rPr>
          <w:lang w:val="es-ES"/>
        </w:rPr>
        <w:t xml:space="preserve">, </w:t>
      </w:r>
      <w:r>
        <w:rPr>
          <w:lang w:val="es-ES"/>
        </w:rPr>
        <w:t>observación general núm.</w:t>
      </w:r>
      <w:r w:rsidRPr="00A20FFA">
        <w:rPr>
          <w:lang w:val="es-ES"/>
        </w:rPr>
        <w:t xml:space="preserve"> 16 (2005), E/C.12/2005/3, p</w:t>
      </w:r>
      <w:r>
        <w:rPr>
          <w:lang w:val="es-ES"/>
        </w:rPr>
        <w:t>árr</w:t>
      </w:r>
      <w:r w:rsidRPr="00A20FFA">
        <w:rPr>
          <w:lang w:val="es-ES"/>
        </w:rPr>
        <w:t>. 9</w:t>
      </w:r>
      <w:r>
        <w:rPr>
          <w:lang w:val="es-ES"/>
        </w:rPr>
        <w:t>.</w:t>
      </w:r>
    </w:p>
  </w:footnote>
  <w:footnote w:id="22">
    <w:p w14:paraId="1BAE3E11" w14:textId="33A83383" w:rsidR="00716B01" w:rsidRPr="00A20FFA" w:rsidRDefault="00716B01">
      <w:pPr>
        <w:pStyle w:val="Textonotapie"/>
        <w:rPr>
          <w:lang w:val="es-ES"/>
        </w:rPr>
      </w:pPr>
      <w:r w:rsidRPr="00A20FFA">
        <w:rPr>
          <w:rStyle w:val="Refdenotaalpie"/>
          <w:lang w:val="es-ES"/>
        </w:rPr>
        <w:footnoteRef/>
      </w:r>
      <w:r w:rsidRPr="00A20FFA">
        <w:rPr>
          <w:lang w:val="es-ES"/>
        </w:rPr>
        <w:t xml:space="preserve"> </w:t>
      </w:r>
      <w:r>
        <w:rPr>
          <w:lang w:val="es-ES"/>
        </w:rPr>
        <w:t>Primer período de sesiones del Comité Especial</w:t>
      </w:r>
      <w:r w:rsidRPr="00EF3FF9">
        <w:rPr>
          <w:lang w:val="es-ES"/>
        </w:rPr>
        <w:t xml:space="preserve">, </w:t>
      </w:r>
      <w:r>
        <w:rPr>
          <w:lang w:val="es-ES"/>
        </w:rPr>
        <w:t>resumen diario de los debates del quinto período de sesiones,</w:t>
      </w:r>
      <w:r w:rsidRPr="00EF3FF9">
        <w:rPr>
          <w:lang w:val="es-ES"/>
        </w:rPr>
        <w:t xml:space="preserve"> 24 </w:t>
      </w:r>
      <w:r>
        <w:rPr>
          <w:lang w:val="es-ES"/>
        </w:rPr>
        <w:t>de enero de</w:t>
      </w:r>
      <w:r w:rsidRPr="00EF3FF9">
        <w:rPr>
          <w:lang w:val="es-ES"/>
        </w:rPr>
        <w:t xml:space="preserve"> 2005, </w:t>
      </w:r>
      <w:r>
        <w:rPr>
          <w:lang w:val="es-ES"/>
        </w:rPr>
        <w:t>volumen</w:t>
      </w:r>
      <w:r w:rsidRPr="00EF3FF9">
        <w:rPr>
          <w:lang w:val="es-ES"/>
        </w:rPr>
        <w:t xml:space="preserve"> 6</w:t>
      </w:r>
      <w:r>
        <w:rPr>
          <w:lang w:val="es-ES"/>
        </w:rPr>
        <w:t xml:space="preserve">, núm. </w:t>
      </w:r>
      <w:r w:rsidRPr="00EF3FF9">
        <w:rPr>
          <w:lang w:val="es-ES"/>
        </w:rPr>
        <w:t>1, AB 87 F 46</w:t>
      </w:r>
      <w:r>
        <w:rPr>
          <w:lang w:val="es-ES"/>
        </w:rPr>
        <w:t>.</w:t>
      </w:r>
    </w:p>
  </w:footnote>
  <w:footnote w:id="23">
    <w:p w14:paraId="068FD1CB" w14:textId="4442BB35" w:rsidR="00716B01" w:rsidRPr="00A20FFA" w:rsidRDefault="00716B01">
      <w:pPr>
        <w:pStyle w:val="Textonotapie"/>
        <w:rPr>
          <w:lang w:val="es-ES"/>
        </w:rPr>
      </w:pPr>
      <w:r w:rsidRPr="00A20FFA">
        <w:rPr>
          <w:rStyle w:val="Refdenotaalpie"/>
          <w:lang w:val="es-ES"/>
        </w:rPr>
        <w:footnoteRef/>
      </w:r>
      <w:r w:rsidRPr="00A20FFA">
        <w:rPr>
          <w:lang w:val="es-ES"/>
        </w:rPr>
        <w:t xml:space="preserve"> Véase </w:t>
      </w:r>
      <w:r>
        <w:rPr>
          <w:lang w:val="es-ES"/>
        </w:rPr>
        <w:t xml:space="preserve">la </w:t>
      </w:r>
      <w:r w:rsidRPr="00A20FFA">
        <w:rPr>
          <w:lang w:val="es-ES"/>
        </w:rPr>
        <w:t>Convención sobre los Derechos de las Personas con Discapacidad, art. 4</w:t>
      </w:r>
      <w:r>
        <w:rPr>
          <w:lang w:val="es-ES"/>
        </w:rPr>
        <w:t xml:space="preserve">, párr. </w:t>
      </w:r>
      <w:r w:rsidRPr="00A20FFA">
        <w:rPr>
          <w:lang w:val="es-ES"/>
        </w:rPr>
        <w:t>1</w:t>
      </w:r>
      <w:r>
        <w:rPr>
          <w:lang w:val="es-ES"/>
        </w:rPr>
        <w:t xml:space="preserve"> </w:t>
      </w:r>
      <w:r w:rsidRPr="00A20FFA">
        <w:rPr>
          <w:lang w:val="es-ES"/>
        </w:rPr>
        <w:t>d).</w:t>
      </w:r>
    </w:p>
  </w:footnote>
  <w:footnote w:id="24">
    <w:p w14:paraId="56701463" w14:textId="4C2DFC8E" w:rsidR="00716B01" w:rsidRPr="00A20FFA" w:rsidRDefault="00716B01">
      <w:pPr>
        <w:pStyle w:val="Textonotapie"/>
        <w:rPr>
          <w:lang w:val="es-ES"/>
        </w:rPr>
      </w:pPr>
      <w:r w:rsidRPr="00A20FFA">
        <w:rPr>
          <w:rStyle w:val="Refdenotaalpie"/>
          <w:lang w:val="es-ES"/>
        </w:rPr>
        <w:footnoteRef/>
      </w:r>
      <w:r w:rsidRPr="00A20FFA">
        <w:rPr>
          <w:lang w:val="es-ES"/>
        </w:rPr>
        <w:t xml:space="preserve"> Véase </w:t>
      </w:r>
      <w:r>
        <w:rPr>
          <w:lang w:val="es-ES"/>
        </w:rPr>
        <w:t xml:space="preserve">la </w:t>
      </w:r>
      <w:r w:rsidRPr="00A20FFA">
        <w:rPr>
          <w:lang w:val="es-ES"/>
        </w:rPr>
        <w:t>Convención sobre los Derechos de las Personas con Discapacidad, art. 4</w:t>
      </w:r>
      <w:r>
        <w:rPr>
          <w:lang w:val="es-ES"/>
        </w:rPr>
        <w:t>,</w:t>
      </w:r>
      <w:r w:rsidRPr="00A20FFA">
        <w:rPr>
          <w:lang w:val="es-ES"/>
        </w:rPr>
        <w:t xml:space="preserve"> </w:t>
      </w:r>
      <w:r>
        <w:rPr>
          <w:lang w:val="es-ES"/>
        </w:rPr>
        <w:t xml:space="preserve">párr. </w:t>
      </w:r>
      <w:r w:rsidRPr="00A20FFA">
        <w:rPr>
          <w:lang w:val="es-ES"/>
        </w:rPr>
        <w:t>1</w:t>
      </w:r>
      <w:r>
        <w:rPr>
          <w:lang w:val="es-ES"/>
        </w:rPr>
        <w:t xml:space="preserve"> </w:t>
      </w:r>
      <w:r w:rsidRPr="00A20FFA">
        <w:rPr>
          <w:lang w:val="es-ES"/>
        </w:rPr>
        <w:t>b)</w:t>
      </w:r>
      <w:r>
        <w:rPr>
          <w:lang w:val="es-ES"/>
        </w:rPr>
        <w:t>.</w:t>
      </w:r>
    </w:p>
  </w:footnote>
  <w:footnote w:id="25">
    <w:p w14:paraId="24CB0A49" w14:textId="0EF69110" w:rsidR="00716B01" w:rsidRPr="00A20FFA" w:rsidRDefault="00716B01" w:rsidP="00536E98">
      <w:pPr>
        <w:pStyle w:val="Textonotapie"/>
        <w:jc w:val="both"/>
        <w:rPr>
          <w:lang w:val="es-ES"/>
        </w:rPr>
      </w:pPr>
      <w:r w:rsidRPr="00A20FFA">
        <w:rPr>
          <w:rStyle w:val="Refdenotaalpie"/>
          <w:lang w:val="es-ES"/>
        </w:rPr>
        <w:footnoteRef/>
      </w:r>
      <w:r w:rsidRPr="00A20FFA">
        <w:rPr>
          <w:lang w:val="es-ES"/>
        </w:rPr>
        <w:t xml:space="preserve"> Véase</w:t>
      </w:r>
      <w:r>
        <w:rPr>
          <w:lang w:val="es-ES"/>
        </w:rPr>
        <w:t xml:space="preserve"> la</w:t>
      </w:r>
      <w:r w:rsidRPr="00A20FFA">
        <w:rPr>
          <w:lang w:val="es-ES"/>
        </w:rPr>
        <w:t xml:space="preserve"> Convención sobre los Derechos de las Personas con Discapacidad, art. 4</w:t>
      </w:r>
      <w:r>
        <w:rPr>
          <w:lang w:val="es-ES"/>
        </w:rPr>
        <w:t xml:space="preserve">, párr. </w:t>
      </w:r>
      <w:r w:rsidRPr="00A20FFA">
        <w:rPr>
          <w:lang w:val="es-ES"/>
        </w:rPr>
        <w:t>1</w:t>
      </w:r>
      <w:r>
        <w:rPr>
          <w:lang w:val="es-ES"/>
        </w:rPr>
        <w:t xml:space="preserve"> </w:t>
      </w:r>
      <w:r w:rsidRPr="00A20FFA">
        <w:rPr>
          <w:lang w:val="es-ES"/>
        </w:rPr>
        <w:t>c).</w:t>
      </w:r>
    </w:p>
  </w:footnote>
  <w:footnote w:id="26">
    <w:p w14:paraId="1C5650B6" w14:textId="55EB7EF0" w:rsidR="00716B01" w:rsidRPr="00A20FFA" w:rsidRDefault="00716B01">
      <w:pPr>
        <w:pStyle w:val="Textonotapie"/>
        <w:rPr>
          <w:lang w:val="es-ES"/>
        </w:rPr>
      </w:pPr>
      <w:r w:rsidRPr="00A20FFA">
        <w:rPr>
          <w:rStyle w:val="Refdenotaalpie"/>
          <w:lang w:val="es-ES"/>
        </w:rPr>
        <w:footnoteRef/>
      </w:r>
      <w:r w:rsidRPr="00A20FFA">
        <w:rPr>
          <w:lang w:val="es-ES"/>
        </w:rPr>
        <w:t xml:space="preserve"> Véase</w:t>
      </w:r>
      <w:r>
        <w:rPr>
          <w:lang w:val="es-ES"/>
        </w:rPr>
        <w:t>, por ejemplo, el</w:t>
      </w:r>
      <w:r w:rsidRPr="00A20FFA">
        <w:rPr>
          <w:lang w:val="es-ES"/>
        </w:rPr>
        <w:t xml:space="preserve"> Pacto Internacional de Derechos Civiles y Políticos, art. 26</w:t>
      </w:r>
      <w:r>
        <w:rPr>
          <w:lang w:val="es-ES"/>
        </w:rPr>
        <w:t>.</w:t>
      </w:r>
    </w:p>
  </w:footnote>
  <w:footnote w:id="27">
    <w:p w14:paraId="366326D1" w14:textId="339C8494" w:rsidR="00716B01" w:rsidRPr="000E213B" w:rsidRDefault="00716B01">
      <w:pPr>
        <w:pStyle w:val="Textonotapie"/>
        <w:rPr>
          <w:lang w:val="en-GB"/>
        </w:rPr>
      </w:pPr>
      <w:r w:rsidRPr="00A20FFA">
        <w:rPr>
          <w:rStyle w:val="Refdenotaalpie"/>
          <w:lang w:val="es-ES"/>
        </w:rPr>
        <w:footnoteRef/>
      </w:r>
      <w:r w:rsidRPr="000E213B">
        <w:rPr>
          <w:lang w:val="en-GB"/>
        </w:rPr>
        <w:t xml:space="preserve"> </w:t>
      </w:r>
      <w:proofErr w:type="gramStart"/>
      <w:r w:rsidRPr="000E213B">
        <w:rPr>
          <w:i/>
          <w:lang w:val="en-GB"/>
        </w:rPr>
        <w:t>Eldridge vs. British Columbia</w:t>
      </w:r>
      <w:r w:rsidRPr="000E213B">
        <w:rPr>
          <w:lang w:val="en-GB"/>
        </w:rPr>
        <w:t xml:space="preserve"> </w:t>
      </w:r>
      <w:r w:rsidRPr="000E213B">
        <w:rPr>
          <w:i/>
          <w:lang w:val="en-GB"/>
        </w:rPr>
        <w:t>(Attorney General)</w:t>
      </w:r>
      <w:r w:rsidRPr="000E213B">
        <w:rPr>
          <w:lang w:val="en-GB"/>
        </w:rPr>
        <w:t>, [1997] 3 S.C.R. 624.</w:t>
      </w:r>
      <w:proofErr w:type="gramEnd"/>
    </w:p>
  </w:footnote>
  <w:footnote w:id="28">
    <w:p w14:paraId="14D4EB75" w14:textId="0A821331" w:rsidR="00716B01" w:rsidRPr="00A20FFA" w:rsidRDefault="00716B01">
      <w:pPr>
        <w:pStyle w:val="Textonotapie"/>
        <w:rPr>
          <w:lang w:val="es-ES"/>
        </w:rPr>
      </w:pPr>
      <w:r w:rsidRPr="00A20FFA">
        <w:rPr>
          <w:rStyle w:val="Refdenotaalpie"/>
          <w:lang w:val="es-ES"/>
        </w:rPr>
        <w:footnoteRef/>
      </w:r>
      <w:r w:rsidRPr="00A20FFA">
        <w:rPr>
          <w:lang w:val="es-ES"/>
        </w:rPr>
        <w:t xml:space="preserve"> </w:t>
      </w:r>
      <w:r>
        <w:rPr>
          <w:lang w:val="es-ES"/>
        </w:rPr>
        <w:t>Comité sobre los Derechos de las Personas con Discapacidad</w:t>
      </w:r>
      <w:r w:rsidRPr="00A20FFA">
        <w:rPr>
          <w:lang w:val="es-ES"/>
        </w:rPr>
        <w:t xml:space="preserve">, </w:t>
      </w:r>
      <w:r>
        <w:rPr>
          <w:lang w:val="es-ES"/>
        </w:rPr>
        <w:t>observación general núm.</w:t>
      </w:r>
      <w:r w:rsidRPr="00A20FFA">
        <w:rPr>
          <w:lang w:val="es-ES"/>
        </w:rPr>
        <w:t xml:space="preserve"> 2 (2014</w:t>
      </w:r>
      <w:r>
        <w:rPr>
          <w:lang w:val="es-ES"/>
        </w:rPr>
        <w:t>) sobre la accesibilidad (artículo</w:t>
      </w:r>
      <w:r w:rsidRPr="00A20FFA">
        <w:rPr>
          <w:lang w:val="es-ES"/>
        </w:rPr>
        <w:t xml:space="preserve"> 9</w:t>
      </w:r>
      <w:r>
        <w:rPr>
          <w:lang w:val="es-ES"/>
        </w:rPr>
        <w:t xml:space="preserve">), </w:t>
      </w:r>
      <w:r w:rsidRPr="00A20FFA">
        <w:rPr>
          <w:lang w:val="es-ES"/>
        </w:rPr>
        <w:t xml:space="preserve">CRPD/C/GC/2, </w:t>
      </w:r>
      <w:r>
        <w:rPr>
          <w:lang w:val="es-ES"/>
        </w:rPr>
        <w:t>párr.</w:t>
      </w:r>
      <w:r w:rsidRPr="00A20FFA">
        <w:rPr>
          <w:lang w:val="es-ES"/>
        </w:rPr>
        <w:t xml:space="preserve"> 28.</w:t>
      </w:r>
    </w:p>
  </w:footnote>
  <w:footnote w:id="29">
    <w:p w14:paraId="47599E93" w14:textId="590AE877" w:rsidR="00716B01" w:rsidRPr="00A20FFA" w:rsidRDefault="00716B01">
      <w:pPr>
        <w:pStyle w:val="Textonotapie"/>
        <w:rPr>
          <w:lang w:val="es-ES"/>
        </w:rPr>
      </w:pPr>
      <w:r w:rsidRPr="00A20FFA">
        <w:rPr>
          <w:rStyle w:val="Refdenotaalpie"/>
          <w:lang w:val="es-ES"/>
        </w:rPr>
        <w:footnoteRef/>
      </w:r>
      <w:r w:rsidRPr="00A20FFA">
        <w:rPr>
          <w:lang w:val="es-ES"/>
        </w:rPr>
        <w:t xml:space="preserve"> </w:t>
      </w:r>
      <w:r>
        <w:rPr>
          <w:lang w:val="es-ES"/>
        </w:rPr>
        <w:t>Por ejemplo, el derecho a ejercer la capacidad jurídica</w:t>
      </w:r>
      <w:r w:rsidRPr="00A20FFA">
        <w:rPr>
          <w:lang w:val="es-ES"/>
        </w:rPr>
        <w:t xml:space="preserve"> (art. 12</w:t>
      </w:r>
      <w:r>
        <w:rPr>
          <w:lang w:val="es-ES"/>
        </w:rPr>
        <w:t>, párr.</w:t>
      </w:r>
      <w:r w:rsidRPr="00A20FFA">
        <w:rPr>
          <w:lang w:val="es-ES"/>
        </w:rPr>
        <w:t xml:space="preserve"> 3</w:t>
      </w:r>
      <w:r>
        <w:rPr>
          <w:lang w:val="es-ES"/>
        </w:rPr>
        <w:t>)</w:t>
      </w:r>
      <w:r w:rsidRPr="00A20FFA">
        <w:rPr>
          <w:lang w:val="es-ES"/>
        </w:rPr>
        <w:t xml:space="preserve">, </w:t>
      </w:r>
      <w:r>
        <w:rPr>
          <w:lang w:val="es-ES"/>
        </w:rPr>
        <w:t>el d</w:t>
      </w:r>
      <w:r w:rsidRPr="006C3869">
        <w:rPr>
          <w:lang w:val="es-ES"/>
        </w:rPr>
        <w:t xml:space="preserve">erecho a vivir de forma independiente y a ser incluido en la comunidad </w:t>
      </w:r>
      <w:r w:rsidRPr="00A20FFA">
        <w:rPr>
          <w:lang w:val="es-ES"/>
        </w:rPr>
        <w:t>(art.</w:t>
      </w:r>
      <w:r>
        <w:rPr>
          <w:lang w:val="es-ES"/>
        </w:rPr>
        <w:t xml:space="preserve"> </w:t>
      </w:r>
      <w:r w:rsidRPr="00A20FFA">
        <w:rPr>
          <w:lang w:val="es-ES"/>
        </w:rPr>
        <w:t xml:space="preserve">19) </w:t>
      </w:r>
      <w:r>
        <w:rPr>
          <w:lang w:val="es-ES"/>
        </w:rPr>
        <w:t>y el derecho a una educación inclusiva</w:t>
      </w:r>
      <w:r w:rsidRPr="00A20FFA">
        <w:rPr>
          <w:lang w:val="es-ES"/>
        </w:rPr>
        <w:t xml:space="preserve"> (art. 24).</w:t>
      </w:r>
    </w:p>
  </w:footnote>
  <w:footnote w:id="30">
    <w:p w14:paraId="54255AA6" w14:textId="38F50186" w:rsidR="00716B01" w:rsidRPr="00A20FFA" w:rsidRDefault="00716B01" w:rsidP="00AC00ED">
      <w:pPr>
        <w:pStyle w:val="Textonotapie"/>
        <w:rPr>
          <w:lang w:val="es-ES"/>
        </w:rPr>
      </w:pPr>
      <w:r w:rsidRPr="00A20FFA">
        <w:rPr>
          <w:rStyle w:val="Refdenotaalpie"/>
          <w:lang w:val="es-ES"/>
        </w:rPr>
        <w:footnoteRef/>
      </w:r>
      <w:r w:rsidRPr="00A20FFA">
        <w:rPr>
          <w:lang w:val="es-ES"/>
        </w:rPr>
        <w:t xml:space="preserve"> </w:t>
      </w:r>
      <w:r>
        <w:rPr>
          <w:lang w:val="es-ES"/>
        </w:rPr>
        <w:t xml:space="preserve">Informe </w:t>
      </w:r>
      <w:r w:rsidRPr="006C3869">
        <w:rPr>
          <w:lang w:val="es-ES"/>
        </w:rPr>
        <w:t>de</w:t>
      </w:r>
      <w:r>
        <w:rPr>
          <w:lang w:val="es-ES"/>
        </w:rPr>
        <w:t>l</w:t>
      </w:r>
      <w:r w:rsidRPr="006C3869">
        <w:rPr>
          <w:lang w:val="es-ES"/>
        </w:rPr>
        <w:t xml:space="preserve"> </w:t>
      </w:r>
      <w:r>
        <w:rPr>
          <w:lang w:val="es-ES"/>
        </w:rPr>
        <w:t>ACNUDH</w:t>
      </w:r>
      <w:r w:rsidRPr="00A127DC">
        <w:rPr>
          <w:lang w:val="es-ES"/>
        </w:rPr>
        <w:t xml:space="preserve"> </w:t>
      </w:r>
      <w:r>
        <w:rPr>
          <w:lang w:val="es-ES"/>
        </w:rPr>
        <w:t>“</w:t>
      </w:r>
      <w:r w:rsidRPr="00A127DC">
        <w:rPr>
          <w:lang w:val="es-ES"/>
        </w:rPr>
        <w:t>Igualdad y no discriminación de acuerdo con el artículo 5</w:t>
      </w:r>
      <w:r>
        <w:rPr>
          <w:lang w:val="es-ES"/>
        </w:rPr>
        <w:t xml:space="preserve"> </w:t>
      </w:r>
      <w:r w:rsidRPr="00A127DC">
        <w:rPr>
          <w:lang w:val="es-ES"/>
        </w:rPr>
        <w:t>de la Convención sobre los Derechos de las Personas</w:t>
      </w:r>
      <w:r>
        <w:rPr>
          <w:lang w:val="es-ES"/>
        </w:rPr>
        <w:t xml:space="preserve"> </w:t>
      </w:r>
      <w:r w:rsidRPr="00A127DC">
        <w:rPr>
          <w:lang w:val="es-ES"/>
        </w:rPr>
        <w:t>con Discapacidad</w:t>
      </w:r>
      <w:r>
        <w:rPr>
          <w:lang w:val="es-ES"/>
        </w:rPr>
        <w:t xml:space="preserve">”, </w:t>
      </w:r>
      <w:r w:rsidRPr="00A127DC">
        <w:rPr>
          <w:lang w:val="es-ES"/>
        </w:rPr>
        <w:t xml:space="preserve">9 </w:t>
      </w:r>
      <w:r>
        <w:rPr>
          <w:lang w:val="es-ES"/>
        </w:rPr>
        <w:t xml:space="preserve">de diciembre de </w:t>
      </w:r>
      <w:r w:rsidRPr="00A127DC">
        <w:rPr>
          <w:lang w:val="es-ES"/>
        </w:rPr>
        <w:t>2016</w:t>
      </w:r>
      <w:r>
        <w:rPr>
          <w:lang w:val="es-ES"/>
        </w:rPr>
        <w:t xml:space="preserve">, </w:t>
      </w:r>
      <w:r w:rsidRPr="00A20FFA">
        <w:rPr>
          <w:lang w:val="es-ES"/>
        </w:rPr>
        <w:t>A/HRC/34/26</w:t>
      </w:r>
      <w:r>
        <w:rPr>
          <w:lang w:val="es-ES"/>
        </w:rPr>
        <w:t>,</w:t>
      </w:r>
      <w:r w:rsidRPr="00AC00ED">
        <w:rPr>
          <w:lang w:val="es-ES"/>
        </w:rPr>
        <w:t xml:space="preserve"> </w:t>
      </w:r>
      <w:r>
        <w:rPr>
          <w:lang w:val="es-ES"/>
        </w:rPr>
        <w:t xml:space="preserve">párr. </w:t>
      </w:r>
      <w:r w:rsidRPr="00A20FFA">
        <w:rPr>
          <w:lang w:val="es-ES"/>
        </w:rPr>
        <w:t>26</w:t>
      </w:r>
      <w:r>
        <w:rPr>
          <w:lang w:val="es-ES"/>
        </w:rPr>
        <w:t>.</w:t>
      </w:r>
      <w:r w:rsidRPr="00A20FFA">
        <w:rPr>
          <w:lang w:val="es-ES"/>
        </w:rPr>
        <w:t xml:space="preserve"> </w:t>
      </w:r>
    </w:p>
  </w:footnote>
  <w:footnote w:id="31">
    <w:p w14:paraId="381365B3" w14:textId="67FADE52" w:rsidR="00716B01" w:rsidRPr="001E21AD" w:rsidRDefault="00716B01">
      <w:pPr>
        <w:pStyle w:val="Textonotapie"/>
        <w:rPr>
          <w:lang w:val="es-ES"/>
        </w:rPr>
      </w:pPr>
      <w:r w:rsidRPr="00B0718A">
        <w:rPr>
          <w:rStyle w:val="Refdenotaalpie"/>
        </w:rPr>
        <w:footnoteRef/>
      </w:r>
      <w:r w:rsidRPr="000E213B">
        <w:rPr>
          <w:lang w:val="es-ES"/>
        </w:rPr>
        <w:t xml:space="preserve"> </w:t>
      </w:r>
      <w:r w:rsidRPr="001E21AD">
        <w:rPr>
          <w:lang w:val="es-ES"/>
        </w:rPr>
        <w:t>Véase la Convención Internacional sobre la Eliminación de Todas las Formas de Discriminación Racial, art. 1</w:t>
      </w:r>
      <w:r>
        <w:rPr>
          <w:lang w:val="es-ES"/>
        </w:rPr>
        <w:t>.</w:t>
      </w:r>
    </w:p>
  </w:footnote>
  <w:footnote w:id="32">
    <w:p w14:paraId="5B31643C" w14:textId="4A051AE6" w:rsidR="00716B01" w:rsidRPr="001E21AD" w:rsidRDefault="00716B01">
      <w:pPr>
        <w:pStyle w:val="Textonotapie"/>
        <w:rPr>
          <w:lang w:val="es-ES"/>
        </w:rPr>
      </w:pPr>
      <w:r w:rsidRPr="001E21AD">
        <w:rPr>
          <w:rStyle w:val="Refdenotaalpie"/>
          <w:lang w:val="es-ES"/>
        </w:rPr>
        <w:footnoteRef/>
      </w:r>
      <w:r w:rsidRPr="001E21AD">
        <w:rPr>
          <w:lang w:val="es-ES"/>
        </w:rPr>
        <w:t xml:space="preserve"> Véase </w:t>
      </w:r>
      <w:r>
        <w:rPr>
          <w:lang w:val="es-ES"/>
        </w:rPr>
        <w:t xml:space="preserve">la </w:t>
      </w:r>
      <w:r w:rsidRPr="001E21AD">
        <w:rPr>
          <w:lang w:val="es-ES"/>
        </w:rPr>
        <w:t>Convención sobre la Eliminación de Todas las Formas de Discriminación contra la Mujer, art. 1</w:t>
      </w:r>
      <w:r>
        <w:rPr>
          <w:lang w:val="es-ES"/>
        </w:rPr>
        <w:t>.</w:t>
      </w:r>
    </w:p>
  </w:footnote>
  <w:footnote w:id="33">
    <w:p w14:paraId="10DF3455" w14:textId="65AB2C77" w:rsidR="00716B01" w:rsidRPr="001E21AD" w:rsidRDefault="00716B01">
      <w:pPr>
        <w:pStyle w:val="Textonotapie"/>
        <w:rPr>
          <w:lang w:val="es-ES"/>
        </w:rPr>
      </w:pPr>
      <w:r w:rsidRPr="001E21AD">
        <w:rPr>
          <w:rStyle w:val="Refdenotaalpie"/>
          <w:lang w:val="es-ES"/>
        </w:rPr>
        <w:footnoteRef/>
      </w:r>
      <w:r w:rsidRPr="001E21AD">
        <w:rPr>
          <w:lang w:val="es-ES"/>
        </w:rPr>
        <w:t xml:space="preserve"> </w:t>
      </w:r>
      <w:r w:rsidRPr="00295FC3">
        <w:rPr>
          <w:lang w:val="es-ES"/>
        </w:rPr>
        <w:t xml:space="preserve">Véase </w:t>
      </w:r>
      <w:r>
        <w:rPr>
          <w:lang w:val="es-ES"/>
        </w:rPr>
        <w:t>la</w:t>
      </w:r>
      <w:r w:rsidRPr="00295FC3">
        <w:rPr>
          <w:lang w:val="es-ES"/>
        </w:rPr>
        <w:t xml:space="preserve"> Convención</w:t>
      </w:r>
      <w:r w:rsidRPr="001E21AD">
        <w:rPr>
          <w:lang w:val="es-ES"/>
        </w:rPr>
        <w:t xml:space="preserve"> sobre la Eliminación de Todas las Formas de Discriminación contra la Mujer, art</w:t>
      </w:r>
      <w:r>
        <w:rPr>
          <w:lang w:val="es-ES"/>
        </w:rPr>
        <w:t>s</w:t>
      </w:r>
      <w:r w:rsidRPr="001E21AD">
        <w:rPr>
          <w:lang w:val="es-ES"/>
        </w:rPr>
        <w:t xml:space="preserve">. 1 </w:t>
      </w:r>
      <w:r>
        <w:rPr>
          <w:lang w:val="es-ES"/>
        </w:rPr>
        <w:t>y</w:t>
      </w:r>
      <w:r w:rsidRPr="001E21AD">
        <w:rPr>
          <w:lang w:val="es-ES"/>
        </w:rPr>
        <w:t xml:space="preserve"> 3: "</w:t>
      </w:r>
      <w:r w:rsidRPr="00295FC3">
        <w:rPr>
          <w:lang w:val="es-ES"/>
        </w:rPr>
        <w:t>sobre la base de la igualdad del hombre y la mujer</w:t>
      </w:r>
      <w:r w:rsidRPr="001E21AD">
        <w:rPr>
          <w:lang w:val="es-ES"/>
        </w:rPr>
        <w:t>"</w:t>
      </w:r>
      <w:r>
        <w:rPr>
          <w:lang w:val="es-ES"/>
        </w:rPr>
        <w:t>.</w:t>
      </w:r>
    </w:p>
  </w:footnote>
  <w:footnote w:id="34">
    <w:p w14:paraId="5DE74EE2" w14:textId="02E575E6" w:rsidR="00716B01" w:rsidRPr="001E21AD" w:rsidRDefault="00716B01">
      <w:pPr>
        <w:pStyle w:val="Textonotapie"/>
        <w:rPr>
          <w:lang w:val="es-ES"/>
        </w:rPr>
      </w:pPr>
      <w:r w:rsidRPr="001E21AD">
        <w:rPr>
          <w:rStyle w:val="Refdenotaalpie"/>
          <w:lang w:val="es-ES"/>
        </w:rPr>
        <w:footnoteRef/>
      </w:r>
      <w:r w:rsidRPr="001E21AD">
        <w:rPr>
          <w:lang w:val="es-ES"/>
        </w:rPr>
        <w:t xml:space="preserve"> </w:t>
      </w:r>
      <w:bookmarkStart w:id="5" w:name="_Hlk490581605"/>
      <w:bookmarkStart w:id="6" w:name="_Hlk490580982"/>
      <w:r w:rsidRPr="001E21AD">
        <w:rPr>
          <w:lang w:val="es-ES"/>
        </w:rPr>
        <w:t xml:space="preserve">Comité sobre los Derechos de las Personas con Discapacidad, </w:t>
      </w:r>
      <w:r>
        <w:rPr>
          <w:lang w:val="es-ES"/>
        </w:rPr>
        <w:t>o</w:t>
      </w:r>
      <w:r w:rsidRPr="001E21AD">
        <w:rPr>
          <w:lang w:val="es-ES"/>
        </w:rPr>
        <w:t xml:space="preserve">bservación general </w:t>
      </w:r>
      <w:bookmarkEnd w:id="5"/>
      <w:r>
        <w:rPr>
          <w:lang w:val="es-ES"/>
        </w:rPr>
        <w:t>núm.</w:t>
      </w:r>
      <w:r w:rsidRPr="001E21AD">
        <w:rPr>
          <w:lang w:val="es-ES"/>
        </w:rPr>
        <w:t xml:space="preserve"> </w:t>
      </w:r>
      <w:bookmarkEnd w:id="6"/>
      <w:r>
        <w:rPr>
          <w:lang w:val="es-ES"/>
        </w:rPr>
        <w:t>3 (2016) sobre las mujeres y las niñas con discapacidad (</w:t>
      </w:r>
      <w:r w:rsidRPr="001E21AD">
        <w:rPr>
          <w:lang w:val="es-ES"/>
        </w:rPr>
        <w:t>art</w:t>
      </w:r>
      <w:r>
        <w:rPr>
          <w:lang w:val="es-ES"/>
        </w:rPr>
        <w:t xml:space="preserve">ículo), </w:t>
      </w:r>
      <w:proofErr w:type="spellStart"/>
      <w:r>
        <w:rPr>
          <w:lang w:val="es-ES"/>
        </w:rPr>
        <w:t>párrs</w:t>
      </w:r>
      <w:proofErr w:type="spellEnd"/>
      <w:r>
        <w:rPr>
          <w:lang w:val="es-ES"/>
        </w:rPr>
        <w:t>.</w:t>
      </w:r>
      <w:r w:rsidRPr="001E21AD">
        <w:rPr>
          <w:lang w:val="es-ES"/>
        </w:rPr>
        <w:t xml:space="preserve"> 1</w:t>
      </w:r>
      <w:r>
        <w:rPr>
          <w:lang w:val="es-ES"/>
        </w:rPr>
        <w:t xml:space="preserve"> y</w:t>
      </w:r>
      <w:r w:rsidRPr="001E21AD">
        <w:rPr>
          <w:lang w:val="es-ES"/>
        </w:rPr>
        <w:t xml:space="preserve"> 14, CRPD/C/GC/3.</w:t>
      </w:r>
    </w:p>
  </w:footnote>
  <w:footnote w:id="35">
    <w:p w14:paraId="0DCA222D" w14:textId="3DDF1768" w:rsidR="00716B01" w:rsidRPr="001E21AD" w:rsidRDefault="00716B01" w:rsidP="00CE1A72">
      <w:pPr>
        <w:pStyle w:val="Textonotapie"/>
        <w:rPr>
          <w:rFonts w:ascii="Times New Roman" w:hAnsi="Times New Roman" w:cs="Times New Roman"/>
          <w:sz w:val="16"/>
          <w:szCs w:val="16"/>
          <w:lang w:val="es-ES"/>
        </w:rPr>
      </w:pPr>
      <w:r w:rsidRPr="001E21AD">
        <w:rPr>
          <w:rStyle w:val="Refdenotaalpie"/>
          <w:rFonts w:ascii="Times New Roman" w:hAnsi="Times New Roman" w:cs="Times New Roman"/>
          <w:sz w:val="16"/>
          <w:szCs w:val="16"/>
          <w:lang w:val="es-ES"/>
        </w:rPr>
        <w:footnoteRef/>
      </w:r>
      <w:r w:rsidRPr="001E21AD">
        <w:rPr>
          <w:rFonts w:ascii="Times New Roman" w:hAnsi="Times New Roman" w:cs="Times New Roman"/>
          <w:sz w:val="16"/>
          <w:szCs w:val="16"/>
          <w:lang w:val="es-ES"/>
        </w:rPr>
        <w:t xml:space="preserve"> </w:t>
      </w:r>
      <w:r w:rsidRPr="008E2DCF">
        <w:rPr>
          <w:rFonts w:cs="Times New Roman"/>
          <w:lang w:val="es-ES"/>
        </w:rPr>
        <w:t xml:space="preserve">Véase </w:t>
      </w:r>
      <w:r w:rsidRPr="001E21AD">
        <w:rPr>
          <w:rFonts w:cs="Times New Roman"/>
          <w:lang w:val="es-ES"/>
        </w:rPr>
        <w:t>Comité de Derechos Económicos, Sociales y Culturales,</w:t>
      </w:r>
      <w:r w:rsidRPr="001E21AD" w:rsidDel="00687FD6">
        <w:rPr>
          <w:rFonts w:cs="Times New Roman"/>
          <w:lang w:val="es-ES"/>
        </w:rPr>
        <w:t xml:space="preserve"> </w:t>
      </w:r>
      <w:r>
        <w:rPr>
          <w:rFonts w:cs="Times New Roman"/>
          <w:lang w:val="es-ES"/>
        </w:rPr>
        <w:t>o</w:t>
      </w:r>
      <w:r w:rsidRPr="001E21AD">
        <w:rPr>
          <w:rFonts w:cs="Times New Roman"/>
          <w:lang w:val="es-ES"/>
        </w:rPr>
        <w:t xml:space="preserve">bservación general </w:t>
      </w:r>
      <w:r>
        <w:rPr>
          <w:rFonts w:cs="Times New Roman"/>
          <w:lang w:val="es-ES"/>
        </w:rPr>
        <w:t>núm</w:t>
      </w:r>
      <w:r w:rsidRPr="001E21AD">
        <w:rPr>
          <w:rFonts w:cs="Times New Roman"/>
          <w:lang w:val="es-ES"/>
        </w:rPr>
        <w:t>. 20</w:t>
      </w:r>
      <w:r>
        <w:rPr>
          <w:rFonts w:cs="Times New Roman"/>
          <w:lang w:val="es-ES"/>
        </w:rPr>
        <w:t xml:space="preserve"> sobre la no discriminación y los derechos económicos, sociales y culturales</w:t>
      </w:r>
      <w:r w:rsidRPr="001E21AD">
        <w:rPr>
          <w:rFonts w:cs="Times New Roman"/>
          <w:lang w:val="es-ES"/>
        </w:rPr>
        <w:t xml:space="preserve">, </w:t>
      </w:r>
      <w:r>
        <w:rPr>
          <w:rFonts w:cs="Times New Roman"/>
          <w:lang w:val="es-ES"/>
        </w:rPr>
        <w:t>párr.</w:t>
      </w:r>
      <w:r w:rsidRPr="001E21AD">
        <w:rPr>
          <w:rFonts w:cs="Times New Roman"/>
          <w:lang w:val="es-ES"/>
        </w:rPr>
        <w:t xml:space="preserve"> 10, E/C.12/GC/20</w:t>
      </w:r>
      <w:r w:rsidRPr="001E21AD">
        <w:rPr>
          <w:rFonts w:ascii="Times New Roman" w:hAnsi="Times New Roman" w:cs="Times New Roman"/>
          <w:sz w:val="16"/>
          <w:szCs w:val="16"/>
          <w:lang w:val="es-ES"/>
        </w:rPr>
        <w:t>.</w:t>
      </w:r>
    </w:p>
  </w:footnote>
  <w:footnote w:id="36">
    <w:p w14:paraId="1E8DC54F" w14:textId="40886C04" w:rsidR="00716B01" w:rsidRPr="001E21AD" w:rsidRDefault="00716B01" w:rsidP="00755377">
      <w:pPr>
        <w:pStyle w:val="Textonotapie"/>
        <w:rPr>
          <w:rFonts w:ascii="Times New Roman" w:hAnsi="Times New Roman" w:cs="Times New Roman"/>
          <w:sz w:val="16"/>
          <w:szCs w:val="16"/>
          <w:lang w:val="es-ES"/>
        </w:rPr>
      </w:pPr>
      <w:r w:rsidRPr="001E21AD">
        <w:rPr>
          <w:rStyle w:val="Refdenotaalpie"/>
          <w:rFonts w:ascii="Times New Roman" w:hAnsi="Times New Roman" w:cs="Times New Roman"/>
          <w:sz w:val="16"/>
          <w:szCs w:val="16"/>
          <w:lang w:val="es-ES"/>
        </w:rPr>
        <w:footnoteRef/>
      </w:r>
      <w:r w:rsidRPr="001E21AD">
        <w:rPr>
          <w:rFonts w:ascii="Times New Roman" w:hAnsi="Times New Roman" w:cs="Times New Roman"/>
          <w:sz w:val="16"/>
          <w:szCs w:val="16"/>
          <w:lang w:val="es-ES"/>
        </w:rPr>
        <w:t xml:space="preserve"> </w:t>
      </w:r>
      <w:r w:rsidRPr="001E21AD">
        <w:rPr>
          <w:rFonts w:cs="Times New Roman"/>
          <w:lang w:val="es-ES"/>
        </w:rPr>
        <w:t>Véase Comité de Derechos Económicos, Sociales y Culturales,</w:t>
      </w:r>
      <w:r w:rsidRPr="001E21AD" w:rsidDel="00687FD6">
        <w:rPr>
          <w:rFonts w:cs="Times New Roman"/>
          <w:lang w:val="es-ES"/>
        </w:rPr>
        <w:t xml:space="preserve"> </w:t>
      </w:r>
      <w:r>
        <w:rPr>
          <w:rFonts w:cs="Times New Roman"/>
          <w:lang w:val="es-ES"/>
        </w:rPr>
        <w:t>o</w:t>
      </w:r>
      <w:r w:rsidRPr="001E21AD">
        <w:rPr>
          <w:rFonts w:cs="Times New Roman"/>
          <w:lang w:val="es-ES"/>
        </w:rPr>
        <w:t xml:space="preserve">bservación general </w:t>
      </w:r>
      <w:r>
        <w:rPr>
          <w:rFonts w:cs="Times New Roman"/>
          <w:lang w:val="es-ES"/>
        </w:rPr>
        <w:t>núm</w:t>
      </w:r>
      <w:r w:rsidRPr="001E21AD">
        <w:rPr>
          <w:rFonts w:cs="Times New Roman"/>
          <w:lang w:val="es-ES"/>
        </w:rPr>
        <w:t>. 20</w:t>
      </w:r>
      <w:r>
        <w:rPr>
          <w:rFonts w:cs="Times New Roman"/>
          <w:lang w:val="es-ES"/>
        </w:rPr>
        <w:t xml:space="preserve"> sobre la no discriminación y los derechos económicos, sociales y culturales</w:t>
      </w:r>
      <w:r w:rsidRPr="001E21AD">
        <w:rPr>
          <w:rFonts w:cs="Times New Roman"/>
          <w:lang w:val="es-ES"/>
        </w:rPr>
        <w:t xml:space="preserve">, </w:t>
      </w:r>
      <w:r>
        <w:rPr>
          <w:rFonts w:cs="Times New Roman"/>
          <w:lang w:val="es-ES"/>
        </w:rPr>
        <w:t>párr. 10</w:t>
      </w:r>
      <w:r w:rsidRPr="001E21AD">
        <w:rPr>
          <w:rFonts w:cs="Times New Roman"/>
          <w:lang w:val="es-ES"/>
        </w:rPr>
        <w:t>, E/C.12/GC/20</w:t>
      </w:r>
      <w:r w:rsidRPr="001E21AD">
        <w:rPr>
          <w:rFonts w:ascii="Times New Roman" w:hAnsi="Times New Roman" w:cs="Times New Roman"/>
          <w:sz w:val="16"/>
          <w:szCs w:val="16"/>
          <w:lang w:val="es-ES"/>
        </w:rPr>
        <w:t>.</w:t>
      </w:r>
    </w:p>
  </w:footnote>
  <w:footnote w:id="37">
    <w:p w14:paraId="3FD71A93" w14:textId="6B3EF0EA" w:rsidR="00716B01" w:rsidRPr="001E21AD" w:rsidRDefault="00716B01" w:rsidP="00CE1A72">
      <w:pPr>
        <w:pStyle w:val="Textonotapie"/>
        <w:rPr>
          <w:rFonts w:ascii="Times New Roman" w:hAnsi="Times New Roman" w:cs="Times New Roman"/>
          <w:sz w:val="16"/>
          <w:szCs w:val="16"/>
          <w:lang w:val="es-ES"/>
        </w:rPr>
      </w:pPr>
      <w:r w:rsidRPr="001E21AD">
        <w:rPr>
          <w:rStyle w:val="Refdenotaalpie"/>
          <w:rFonts w:ascii="Times New Roman" w:hAnsi="Times New Roman" w:cs="Times New Roman"/>
          <w:sz w:val="16"/>
          <w:szCs w:val="16"/>
          <w:lang w:val="es-ES"/>
        </w:rPr>
        <w:footnoteRef/>
      </w:r>
      <w:r w:rsidRPr="001E21AD">
        <w:rPr>
          <w:rFonts w:ascii="Times New Roman" w:hAnsi="Times New Roman" w:cs="Times New Roman"/>
          <w:sz w:val="16"/>
          <w:szCs w:val="16"/>
          <w:lang w:val="es-ES"/>
        </w:rPr>
        <w:t xml:space="preserve"> </w:t>
      </w:r>
      <w:r w:rsidRPr="001E21AD">
        <w:rPr>
          <w:rFonts w:cs="Times New Roman"/>
          <w:lang w:val="es-ES"/>
        </w:rPr>
        <w:t>Convención sobre los Derechos de las Personas con Discapacidad, art. 2</w:t>
      </w:r>
      <w:r w:rsidRPr="001E21AD">
        <w:rPr>
          <w:rFonts w:ascii="Times New Roman" w:hAnsi="Times New Roman" w:cs="Times New Roman"/>
          <w:sz w:val="16"/>
          <w:szCs w:val="16"/>
          <w:lang w:val="es-ES"/>
        </w:rPr>
        <w:t>.</w:t>
      </w:r>
    </w:p>
  </w:footnote>
  <w:footnote w:id="38">
    <w:p w14:paraId="3A23600E" w14:textId="04E36385" w:rsidR="00716B01" w:rsidRPr="005F5CD2" w:rsidRDefault="00716B01">
      <w:pPr>
        <w:pStyle w:val="Textonotapie"/>
        <w:rPr>
          <w:lang w:val="es-ES"/>
        </w:rPr>
      </w:pPr>
      <w:r w:rsidRPr="00B0718A">
        <w:rPr>
          <w:rStyle w:val="Refdenotaalpie"/>
        </w:rPr>
        <w:footnoteRef/>
      </w:r>
      <w:r w:rsidRPr="000E213B">
        <w:rPr>
          <w:lang w:val="es-ES"/>
        </w:rPr>
        <w:t xml:space="preserve"> </w:t>
      </w:r>
      <w:r w:rsidRPr="005F5CD2">
        <w:rPr>
          <w:lang w:val="es-ES"/>
        </w:rPr>
        <w:t xml:space="preserve">Comité sobre los Derechos de las Personas con Discapacidad, </w:t>
      </w:r>
      <w:r>
        <w:rPr>
          <w:lang w:val="es-ES"/>
        </w:rPr>
        <w:t>sexto período de sesiones</w:t>
      </w:r>
      <w:r w:rsidRPr="005F5CD2">
        <w:rPr>
          <w:lang w:val="es-ES"/>
        </w:rPr>
        <w:t xml:space="preserve">, </w:t>
      </w:r>
      <w:r>
        <w:rPr>
          <w:lang w:val="es-ES"/>
        </w:rPr>
        <w:t>observaciones finales relativas a España</w:t>
      </w:r>
      <w:r w:rsidRPr="005F5CD2">
        <w:rPr>
          <w:lang w:val="es-ES"/>
        </w:rPr>
        <w:t xml:space="preserve">, 2011 CRPD/C/ESP/CO/1, </w:t>
      </w:r>
      <w:r>
        <w:rPr>
          <w:lang w:val="es-ES"/>
        </w:rPr>
        <w:t>párr</w:t>
      </w:r>
      <w:r w:rsidRPr="005F5CD2">
        <w:rPr>
          <w:lang w:val="es-ES"/>
        </w:rPr>
        <w:t>. 20;</w:t>
      </w:r>
      <w:r>
        <w:rPr>
          <w:lang w:val="es-ES"/>
        </w:rPr>
        <w:t xml:space="preserve"> y</w:t>
      </w:r>
      <w:r w:rsidRPr="005F5CD2">
        <w:rPr>
          <w:lang w:val="es-ES"/>
        </w:rPr>
        <w:t xml:space="preserve"> Comité sobre los Derechos de las Personas con Discapacidad, </w:t>
      </w:r>
      <w:r>
        <w:rPr>
          <w:lang w:val="es-ES"/>
        </w:rPr>
        <w:t>o</w:t>
      </w:r>
      <w:r w:rsidRPr="005F5CD2">
        <w:rPr>
          <w:lang w:val="es-ES"/>
        </w:rPr>
        <w:t>bservación general núm. 3 (2016) sobre las mujer</w:t>
      </w:r>
      <w:r>
        <w:rPr>
          <w:lang w:val="es-ES"/>
        </w:rPr>
        <w:t>es y las niñas con discapacidad</w:t>
      </w:r>
      <w:r w:rsidRPr="005F5CD2">
        <w:rPr>
          <w:lang w:val="es-ES"/>
        </w:rPr>
        <w:t>, CRPD/C/GC/3</w:t>
      </w:r>
      <w:r>
        <w:rPr>
          <w:lang w:val="es-ES"/>
        </w:rPr>
        <w:t>,</w:t>
      </w:r>
      <w:r w:rsidRPr="00786EF0">
        <w:rPr>
          <w:lang w:val="es-ES"/>
        </w:rPr>
        <w:t xml:space="preserve"> </w:t>
      </w:r>
      <w:proofErr w:type="spellStart"/>
      <w:r>
        <w:rPr>
          <w:lang w:val="es-ES"/>
        </w:rPr>
        <w:t>párrs</w:t>
      </w:r>
      <w:proofErr w:type="spellEnd"/>
      <w:r>
        <w:rPr>
          <w:lang w:val="es-ES"/>
        </w:rPr>
        <w:t>.</w:t>
      </w:r>
      <w:r w:rsidRPr="005F5CD2">
        <w:rPr>
          <w:lang w:val="es-ES"/>
        </w:rPr>
        <w:t xml:space="preserve"> 17 c) </w:t>
      </w:r>
      <w:r>
        <w:rPr>
          <w:lang w:val="es-ES"/>
        </w:rPr>
        <w:t>y</w:t>
      </w:r>
      <w:r w:rsidRPr="005F5CD2">
        <w:rPr>
          <w:lang w:val="es-ES"/>
        </w:rPr>
        <w:t xml:space="preserve"> 53.</w:t>
      </w:r>
    </w:p>
  </w:footnote>
  <w:footnote w:id="39">
    <w:p w14:paraId="7A28CD14" w14:textId="0B82D58E" w:rsidR="00716B01" w:rsidRPr="005F5CD2" w:rsidRDefault="00716B01">
      <w:pPr>
        <w:pStyle w:val="Textonotapie"/>
        <w:rPr>
          <w:lang w:val="es-ES"/>
        </w:rPr>
      </w:pPr>
      <w:r w:rsidRPr="005F5CD2">
        <w:rPr>
          <w:rStyle w:val="Refdenotaalpie"/>
          <w:lang w:val="es-ES"/>
        </w:rPr>
        <w:footnoteRef/>
      </w:r>
      <w:r w:rsidRPr="005F5CD2">
        <w:rPr>
          <w:lang w:val="es-ES"/>
        </w:rPr>
        <w:t xml:space="preserve"> Véa</w:t>
      </w:r>
      <w:r>
        <w:rPr>
          <w:lang w:val="es-ES"/>
        </w:rPr>
        <w:t>n</w:t>
      </w:r>
      <w:r w:rsidRPr="005F5CD2">
        <w:rPr>
          <w:lang w:val="es-ES"/>
        </w:rPr>
        <w:t>se</w:t>
      </w:r>
      <w:r>
        <w:rPr>
          <w:lang w:val="es-ES"/>
        </w:rPr>
        <w:t xml:space="preserve"> la</w:t>
      </w:r>
      <w:r w:rsidRPr="005F5CD2">
        <w:rPr>
          <w:lang w:val="es-ES"/>
        </w:rPr>
        <w:t xml:space="preserve"> Convención sobre los Derechos de las Personas con Discapacidad, preámbulo, </w:t>
      </w:r>
      <w:r>
        <w:rPr>
          <w:lang w:val="es-ES"/>
        </w:rPr>
        <w:t xml:space="preserve">párr. </w:t>
      </w:r>
      <w:r w:rsidRPr="005F5CD2">
        <w:rPr>
          <w:lang w:val="es-ES"/>
        </w:rPr>
        <w:t xml:space="preserve">p); Comité sobre los Derechos de las Personas con Discapacidad, </w:t>
      </w:r>
      <w:r>
        <w:rPr>
          <w:lang w:val="es-ES"/>
        </w:rPr>
        <w:t>ob</w:t>
      </w:r>
      <w:r w:rsidRPr="005F5CD2">
        <w:rPr>
          <w:lang w:val="es-ES"/>
        </w:rPr>
        <w:t>servación general núm. 3 (2016) sobre las mujeres y las niñas con discapacidad, p</w:t>
      </w:r>
      <w:r>
        <w:rPr>
          <w:lang w:val="es-ES"/>
        </w:rPr>
        <w:t>árr</w:t>
      </w:r>
      <w:r w:rsidRPr="005F5CD2">
        <w:rPr>
          <w:lang w:val="es-ES"/>
        </w:rPr>
        <w:t xml:space="preserve">. </w:t>
      </w:r>
      <w:proofErr w:type="gramStart"/>
      <w:r w:rsidRPr="007D0778">
        <w:rPr>
          <w:lang w:val="en-GB"/>
        </w:rPr>
        <w:t xml:space="preserve">4 c), CRPD/C/GC/3; Equal Rights Trust, Declaration of Principles on Equality, </w:t>
      </w:r>
      <w:proofErr w:type="spellStart"/>
      <w:r w:rsidRPr="007D0778">
        <w:rPr>
          <w:lang w:val="en-GB"/>
        </w:rPr>
        <w:t>Parte</w:t>
      </w:r>
      <w:proofErr w:type="spellEnd"/>
      <w:r w:rsidRPr="007D0778">
        <w:rPr>
          <w:lang w:val="en-GB"/>
        </w:rPr>
        <w:t xml:space="preserve"> II “Non-Discrimination”, </w:t>
      </w:r>
      <w:proofErr w:type="spellStart"/>
      <w:r w:rsidRPr="007D0778">
        <w:rPr>
          <w:lang w:val="en-GB"/>
        </w:rPr>
        <w:t>apdo</w:t>
      </w:r>
      <w:proofErr w:type="spellEnd"/>
      <w:r w:rsidRPr="007D0778">
        <w:rPr>
          <w:lang w:val="en-GB"/>
        </w:rPr>
        <w:t>.</w:t>
      </w:r>
      <w:proofErr w:type="gramEnd"/>
      <w:r w:rsidRPr="007D0778">
        <w:rPr>
          <w:lang w:val="en-GB"/>
        </w:rPr>
        <w:t xml:space="preserve"> </w:t>
      </w:r>
      <w:r w:rsidRPr="005F5CD2">
        <w:rPr>
          <w:lang w:val="es-ES"/>
        </w:rPr>
        <w:t>5</w:t>
      </w:r>
      <w:r>
        <w:rPr>
          <w:lang w:val="es-ES"/>
        </w:rPr>
        <w:t xml:space="preserve"> “</w:t>
      </w:r>
      <w:proofErr w:type="spellStart"/>
      <w:r w:rsidRPr="005F5CD2">
        <w:rPr>
          <w:lang w:val="es-ES"/>
        </w:rPr>
        <w:t>Definition</w:t>
      </w:r>
      <w:proofErr w:type="spellEnd"/>
      <w:r w:rsidRPr="005F5CD2">
        <w:rPr>
          <w:lang w:val="es-ES"/>
        </w:rPr>
        <w:t xml:space="preserve"> of </w:t>
      </w:r>
      <w:proofErr w:type="spellStart"/>
      <w:r w:rsidRPr="005F5CD2">
        <w:rPr>
          <w:lang w:val="es-ES"/>
        </w:rPr>
        <w:t>Discrimination</w:t>
      </w:r>
      <w:proofErr w:type="spellEnd"/>
      <w:r>
        <w:rPr>
          <w:lang w:val="es-ES"/>
        </w:rPr>
        <w:t>”</w:t>
      </w:r>
      <w:r w:rsidRPr="005F5CD2">
        <w:rPr>
          <w:lang w:val="es-ES"/>
        </w:rPr>
        <w:t>, p. 6.</w:t>
      </w:r>
    </w:p>
  </w:footnote>
  <w:footnote w:id="40">
    <w:p w14:paraId="0A5069DC" w14:textId="7B91E9AA" w:rsidR="00716B01" w:rsidRPr="005F5CD2" w:rsidRDefault="00716B01">
      <w:pPr>
        <w:pStyle w:val="Textonotapie"/>
        <w:rPr>
          <w:lang w:val="es-ES"/>
        </w:rPr>
      </w:pPr>
      <w:r w:rsidRPr="005F5CD2">
        <w:rPr>
          <w:rStyle w:val="Refdenotaalpie"/>
          <w:lang w:val="es-ES"/>
        </w:rPr>
        <w:footnoteRef/>
      </w:r>
      <w:r w:rsidRPr="005F5CD2">
        <w:rPr>
          <w:lang w:val="es-ES"/>
        </w:rPr>
        <w:t xml:space="preserve"> </w:t>
      </w:r>
      <w:r>
        <w:rPr>
          <w:lang w:val="es-ES"/>
        </w:rPr>
        <w:t>V</w:t>
      </w:r>
      <w:r w:rsidRPr="005F5CD2">
        <w:rPr>
          <w:lang w:val="es-ES"/>
        </w:rPr>
        <w:t>éa</w:t>
      </w:r>
      <w:r>
        <w:rPr>
          <w:lang w:val="es-ES"/>
        </w:rPr>
        <w:t>n</w:t>
      </w:r>
      <w:r w:rsidRPr="005F5CD2">
        <w:rPr>
          <w:lang w:val="es-ES"/>
        </w:rPr>
        <w:t xml:space="preserve">se </w:t>
      </w:r>
      <w:r w:rsidRPr="00DC1390">
        <w:rPr>
          <w:lang w:val="es-ES"/>
        </w:rPr>
        <w:t>Comité sobre los Derechos de</w:t>
      </w:r>
      <w:r w:rsidRPr="005F5CD2">
        <w:rPr>
          <w:lang w:val="es-ES"/>
        </w:rPr>
        <w:t xml:space="preserve"> las Personas con Discapacidad, </w:t>
      </w:r>
      <w:r>
        <w:rPr>
          <w:lang w:val="es-ES"/>
        </w:rPr>
        <w:t>o</w:t>
      </w:r>
      <w:r w:rsidRPr="005F5CD2">
        <w:rPr>
          <w:lang w:val="es-ES"/>
        </w:rPr>
        <w:t xml:space="preserve">bservación general núm. </w:t>
      </w:r>
      <w:r>
        <w:rPr>
          <w:lang w:val="es-ES"/>
        </w:rPr>
        <w:t>3 (2016)</w:t>
      </w:r>
      <w:r w:rsidRPr="005F5CD2">
        <w:rPr>
          <w:lang w:val="es-ES"/>
        </w:rPr>
        <w:t xml:space="preserve"> sobre las mujeres y las niñas con discapacidad, p</w:t>
      </w:r>
      <w:r>
        <w:rPr>
          <w:lang w:val="es-ES"/>
        </w:rPr>
        <w:t>árr</w:t>
      </w:r>
      <w:r w:rsidRPr="005F5CD2">
        <w:rPr>
          <w:lang w:val="es-ES"/>
        </w:rPr>
        <w:t>. 4, CRPD/C/GC/3; Com</w:t>
      </w:r>
      <w:r>
        <w:rPr>
          <w:lang w:val="es-ES"/>
        </w:rPr>
        <w:t>ité para la Eliminación de la Discriminación contra la Mujer</w:t>
      </w:r>
      <w:r w:rsidRPr="005F5CD2">
        <w:rPr>
          <w:lang w:val="es-ES"/>
        </w:rPr>
        <w:t xml:space="preserve">, </w:t>
      </w:r>
      <w:r>
        <w:rPr>
          <w:lang w:val="es-ES"/>
        </w:rPr>
        <w:t xml:space="preserve">recomendación </w:t>
      </w:r>
      <w:r w:rsidRPr="005F5CD2">
        <w:rPr>
          <w:lang w:val="es-ES"/>
        </w:rPr>
        <w:t xml:space="preserve">general núm. 25 (2004) </w:t>
      </w:r>
      <w:r>
        <w:rPr>
          <w:lang w:val="es-ES"/>
        </w:rPr>
        <w:t>sobre la m</w:t>
      </w:r>
      <w:r w:rsidRPr="001A749D">
        <w:rPr>
          <w:lang w:val="es-ES"/>
        </w:rPr>
        <w:t>edidas e</w:t>
      </w:r>
      <w:r>
        <w:rPr>
          <w:lang w:val="es-ES"/>
        </w:rPr>
        <w:t>speciales de carácter temporal</w:t>
      </w:r>
      <w:r w:rsidRPr="005F5CD2">
        <w:rPr>
          <w:lang w:val="es-ES"/>
        </w:rPr>
        <w:t>, p</w:t>
      </w:r>
      <w:r>
        <w:rPr>
          <w:lang w:val="es-ES"/>
        </w:rPr>
        <w:t>árr.</w:t>
      </w:r>
      <w:r w:rsidRPr="005F5CD2">
        <w:rPr>
          <w:lang w:val="es-ES"/>
        </w:rPr>
        <w:t xml:space="preserve"> 12;</w:t>
      </w:r>
      <w:r>
        <w:rPr>
          <w:lang w:val="es-ES"/>
        </w:rPr>
        <w:t xml:space="preserve"> y</w:t>
      </w:r>
      <w:r w:rsidRPr="005F5CD2">
        <w:rPr>
          <w:lang w:val="es-ES"/>
        </w:rPr>
        <w:t xml:space="preserve"> </w:t>
      </w:r>
      <w:r>
        <w:rPr>
          <w:lang w:val="es-ES"/>
        </w:rPr>
        <w:t xml:space="preserve">recomendación </w:t>
      </w:r>
      <w:r w:rsidRPr="005F5CD2">
        <w:rPr>
          <w:lang w:val="es-ES"/>
        </w:rPr>
        <w:t xml:space="preserve">general núm. 28 (2010) </w:t>
      </w:r>
      <w:r w:rsidRPr="001A749D">
        <w:rPr>
          <w:lang w:val="es-ES"/>
        </w:rPr>
        <w:t>relativa a las obligaciones básicas de los Estados partes de conformidad con el artículo 2 de la Convención sobre la eliminación de todas las formas de discriminación contra la mujer</w:t>
      </w:r>
      <w:r w:rsidRPr="005F5CD2">
        <w:rPr>
          <w:lang w:val="es-ES"/>
        </w:rPr>
        <w:t>, p</w:t>
      </w:r>
      <w:r>
        <w:rPr>
          <w:lang w:val="es-ES"/>
        </w:rPr>
        <w:t>árr</w:t>
      </w:r>
      <w:r w:rsidRPr="005F5CD2">
        <w:rPr>
          <w:lang w:val="es-ES"/>
        </w:rPr>
        <w:t>. 18.</w:t>
      </w:r>
    </w:p>
  </w:footnote>
  <w:footnote w:id="41">
    <w:p w14:paraId="49F9DE7C" w14:textId="06A90E4D" w:rsidR="00716B01" w:rsidRPr="005F5CD2" w:rsidRDefault="00716B01">
      <w:pPr>
        <w:pStyle w:val="Textonotapie"/>
        <w:rPr>
          <w:lang w:val="es-ES"/>
        </w:rPr>
      </w:pPr>
      <w:r w:rsidRPr="005F5CD2">
        <w:rPr>
          <w:rStyle w:val="Refdenotaalpie"/>
          <w:lang w:val="es-ES"/>
        </w:rPr>
        <w:footnoteRef/>
      </w:r>
      <w:r w:rsidRPr="005F5CD2">
        <w:rPr>
          <w:lang w:val="es-ES"/>
        </w:rPr>
        <w:t xml:space="preserve"> Comité de Derechos Económicos, Sociales y Culturales, observación general núm. 5</w:t>
      </w:r>
      <w:r>
        <w:rPr>
          <w:lang w:val="es-ES"/>
        </w:rPr>
        <w:t xml:space="preserve"> sobre las p</w:t>
      </w:r>
      <w:r w:rsidRPr="005F5CD2">
        <w:rPr>
          <w:lang w:val="es-ES"/>
        </w:rPr>
        <w:t>erson</w:t>
      </w:r>
      <w:r>
        <w:rPr>
          <w:lang w:val="es-ES"/>
        </w:rPr>
        <w:t>a</w:t>
      </w:r>
      <w:r w:rsidRPr="005F5CD2">
        <w:rPr>
          <w:lang w:val="es-ES"/>
        </w:rPr>
        <w:t xml:space="preserve">s </w:t>
      </w:r>
      <w:r>
        <w:rPr>
          <w:lang w:val="es-ES"/>
        </w:rPr>
        <w:t>con discapacidad</w:t>
      </w:r>
      <w:r w:rsidRPr="005F5CD2">
        <w:rPr>
          <w:lang w:val="es-ES"/>
        </w:rPr>
        <w:t xml:space="preserve">, E/1995/22, 1994, </w:t>
      </w:r>
      <w:r>
        <w:rPr>
          <w:lang w:val="es-ES"/>
        </w:rPr>
        <w:t xml:space="preserve">párr. </w:t>
      </w:r>
      <w:r w:rsidRPr="005F5CD2">
        <w:rPr>
          <w:lang w:val="es-ES"/>
        </w:rPr>
        <w:t>15</w:t>
      </w:r>
      <w:r>
        <w:rPr>
          <w:lang w:val="es-ES"/>
        </w:rPr>
        <w:t>.</w:t>
      </w:r>
      <w:r w:rsidRPr="005F5CD2">
        <w:rPr>
          <w:lang w:val="es-ES"/>
        </w:rPr>
        <w:t xml:space="preserve"> </w:t>
      </w:r>
    </w:p>
  </w:footnote>
  <w:footnote w:id="42">
    <w:p w14:paraId="0594A418" w14:textId="3B0DED80" w:rsidR="00716B01" w:rsidRPr="005F5CD2" w:rsidRDefault="00716B01" w:rsidP="00AC00ED">
      <w:pPr>
        <w:pStyle w:val="Textonotapie"/>
        <w:rPr>
          <w:lang w:val="es-ES"/>
        </w:rPr>
      </w:pPr>
      <w:r w:rsidRPr="005F5CD2">
        <w:rPr>
          <w:rStyle w:val="Refdenotaalpie"/>
          <w:lang w:val="es-ES"/>
        </w:rPr>
        <w:footnoteRef/>
      </w:r>
      <w:r w:rsidRPr="005F5CD2">
        <w:rPr>
          <w:lang w:val="es-ES"/>
        </w:rPr>
        <w:t xml:space="preserve"> Informe </w:t>
      </w:r>
      <w:r>
        <w:rPr>
          <w:lang w:val="es-ES"/>
        </w:rPr>
        <w:t>del ACNUDH</w:t>
      </w:r>
      <w:r w:rsidRPr="00A127DC">
        <w:rPr>
          <w:lang w:val="es-ES"/>
        </w:rPr>
        <w:t xml:space="preserve"> </w:t>
      </w:r>
      <w:r>
        <w:rPr>
          <w:lang w:val="es-ES"/>
        </w:rPr>
        <w:t>“</w:t>
      </w:r>
      <w:r w:rsidRPr="00A127DC">
        <w:rPr>
          <w:lang w:val="es-ES"/>
        </w:rPr>
        <w:t>Igualdad y no discriminación de acuerdo con el artículo 5</w:t>
      </w:r>
      <w:r>
        <w:rPr>
          <w:lang w:val="es-ES"/>
        </w:rPr>
        <w:t xml:space="preserve"> </w:t>
      </w:r>
      <w:r w:rsidRPr="00A127DC">
        <w:rPr>
          <w:lang w:val="es-ES"/>
        </w:rPr>
        <w:t>de la Convención sobre los Derechos de las Personas</w:t>
      </w:r>
      <w:r>
        <w:rPr>
          <w:lang w:val="es-ES"/>
        </w:rPr>
        <w:t xml:space="preserve"> </w:t>
      </w:r>
      <w:r w:rsidRPr="00A127DC">
        <w:rPr>
          <w:lang w:val="es-ES"/>
        </w:rPr>
        <w:t>con Discapacidad</w:t>
      </w:r>
      <w:r>
        <w:rPr>
          <w:lang w:val="es-ES"/>
        </w:rPr>
        <w:t>”</w:t>
      </w:r>
      <w:r w:rsidRPr="005F5CD2">
        <w:rPr>
          <w:lang w:val="es-ES"/>
        </w:rPr>
        <w:t>, 9 de diciembre de 2016, A/HRC/34/26,</w:t>
      </w:r>
      <w:r>
        <w:rPr>
          <w:lang w:val="es-ES"/>
        </w:rPr>
        <w:t xml:space="preserve"> párr. </w:t>
      </w:r>
      <w:r w:rsidRPr="005F5CD2">
        <w:rPr>
          <w:lang w:val="es-ES"/>
        </w:rPr>
        <w:t>28</w:t>
      </w:r>
      <w:r>
        <w:rPr>
          <w:lang w:val="es-ES"/>
        </w:rPr>
        <w:t>.</w:t>
      </w:r>
    </w:p>
  </w:footnote>
  <w:footnote w:id="43">
    <w:p w14:paraId="4FA43E67" w14:textId="44EF46B5" w:rsidR="00716B01" w:rsidRPr="005F5CD2" w:rsidRDefault="00716B01">
      <w:pPr>
        <w:pStyle w:val="Textonotapie"/>
        <w:rPr>
          <w:lang w:val="es-ES"/>
        </w:rPr>
      </w:pPr>
      <w:r w:rsidRPr="005F5CD2">
        <w:rPr>
          <w:rStyle w:val="Refdenotaalpie"/>
          <w:lang w:val="es-ES"/>
        </w:rPr>
        <w:footnoteRef/>
      </w:r>
      <w:r w:rsidRPr="005F5CD2">
        <w:rPr>
          <w:lang w:val="es-ES"/>
        </w:rPr>
        <w:t xml:space="preserve"> </w:t>
      </w:r>
      <w:bookmarkStart w:id="8" w:name="_Hlk490662472"/>
      <w:r w:rsidRPr="005F5CD2">
        <w:rPr>
          <w:lang w:val="es-ES"/>
        </w:rPr>
        <w:t xml:space="preserve">Comité sobre los Derechos de las Personas con Discapacidad, </w:t>
      </w:r>
      <w:r w:rsidRPr="00651B6B">
        <w:rPr>
          <w:lang w:val="es-ES"/>
        </w:rPr>
        <w:t>observación general núm. 2 (2014) sobre la accesibilidad (artículo 9)</w:t>
      </w:r>
      <w:bookmarkEnd w:id="8"/>
      <w:r>
        <w:rPr>
          <w:lang w:val="es-ES"/>
        </w:rPr>
        <w:t>, párr</w:t>
      </w:r>
      <w:r w:rsidRPr="005F5CD2">
        <w:rPr>
          <w:lang w:val="es-ES"/>
        </w:rPr>
        <w:t>. 26</w:t>
      </w:r>
      <w:r>
        <w:rPr>
          <w:lang w:val="es-ES"/>
        </w:rPr>
        <w:t>.</w:t>
      </w:r>
    </w:p>
  </w:footnote>
  <w:footnote w:id="44">
    <w:p w14:paraId="6AFAE3B6" w14:textId="22A8FA51" w:rsidR="00716B01" w:rsidRPr="005F5CD2" w:rsidRDefault="00716B01" w:rsidP="00AC00ED">
      <w:pPr>
        <w:pStyle w:val="Textonotapie"/>
        <w:rPr>
          <w:lang w:val="es-ES"/>
        </w:rPr>
      </w:pPr>
      <w:r w:rsidRPr="005F5CD2">
        <w:rPr>
          <w:rStyle w:val="Refdenotaalpie"/>
          <w:lang w:val="es-ES"/>
        </w:rPr>
        <w:footnoteRef/>
      </w:r>
      <w:r w:rsidRPr="005F5CD2">
        <w:rPr>
          <w:lang w:val="es-ES"/>
        </w:rPr>
        <w:t xml:space="preserve"> Informe de</w:t>
      </w:r>
      <w:r>
        <w:rPr>
          <w:lang w:val="es-ES"/>
        </w:rPr>
        <w:t>l</w:t>
      </w:r>
      <w:r w:rsidRPr="005F5CD2">
        <w:rPr>
          <w:lang w:val="es-ES"/>
        </w:rPr>
        <w:t xml:space="preserve"> </w:t>
      </w:r>
      <w:r>
        <w:rPr>
          <w:lang w:val="es-ES"/>
        </w:rPr>
        <w:t>ACNUDH</w:t>
      </w:r>
      <w:r w:rsidRPr="00A127DC">
        <w:rPr>
          <w:lang w:val="es-ES"/>
        </w:rPr>
        <w:t xml:space="preserve"> </w:t>
      </w:r>
      <w:r>
        <w:rPr>
          <w:lang w:val="es-ES"/>
        </w:rPr>
        <w:t>“</w:t>
      </w:r>
      <w:r w:rsidRPr="00A127DC">
        <w:rPr>
          <w:lang w:val="es-ES"/>
        </w:rPr>
        <w:t>Igualdad y no discriminación de acuerdo con el artículo 5</w:t>
      </w:r>
      <w:r>
        <w:rPr>
          <w:lang w:val="es-ES"/>
        </w:rPr>
        <w:t xml:space="preserve"> </w:t>
      </w:r>
      <w:r w:rsidRPr="00A127DC">
        <w:rPr>
          <w:lang w:val="es-ES"/>
        </w:rPr>
        <w:t>de la Convención sobre los Derechos de las Personas</w:t>
      </w:r>
      <w:r>
        <w:rPr>
          <w:lang w:val="es-ES"/>
        </w:rPr>
        <w:t xml:space="preserve"> </w:t>
      </w:r>
      <w:r w:rsidRPr="00A127DC">
        <w:rPr>
          <w:lang w:val="es-ES"/>
        </w:rPr>
        <w:t>con Discapacidad</w:t>
      </w:r>
      <w:r>
        <w:rPr>
          <w:lang w:val="es-ES"/>
        </w:rPr>
        <w:t>”</w:t>
      </w:r>
      <w:r w:rsidRPr="005F5CD2">
        <w:rPr>
          <w:lang w:val="es-ES"/>
        </w:rPr>
        <w:t xml:space="preserve">, 9 de diciembre de 2016, </w:t>
      </w:r>
      <w:r>
        <w:rPr>
          <w:lang w:val="es-ES"/>
        </w:rPr>
        <w:t>A/HRC/34/26</w:t>
      </w:r>
      <w:r w:rsidRPr="005F5CD2">
        <w:rPr>
          <w:lang w:val="es-ES"/>
        </w:rPr>
        <w:t>,</w:t>
      </w:r>
      <w:r>
        <w:rPr>
          <w:lang w:val="es-ES"/>
        </w:rPr>
        <w:t xml:space="preserve"> </w:t>
      </w:r>
      <w:proofErr w:type="spellStart"/>
      <w:r>
        <w:rPr>
          <w:lang w:val="es-ES"/>
        </w:rPr>
        <w:t>párrs</w:t>
      </w:r>
      <w:proofErr w:type="spellEnd"/>
      <w:r>
        <w:rPr>
          <w:lang w:val="es-ES"/>
        </w:rPr>
        <w:t xml:space="preserve">. </w:t>
      </w:r>
      <w:r w:rsidRPr="005F5CD2">
        <w:rPr>
          <w:lang w:val="es-ES"/>
        </w:rPr>
        <w:t>55</w:t>
      </w:r>
      <w:r>
        <w:rPr>
          <w:lang w:val="es-ES"/>
        </w:rPr>
        <w:t xml:space="preserve"> a </w:t>
      </w:r>
      <w:r w:rsidRPr="005F5CD2">
        <w:rPr>
          <w:lang w:val="es-ES"/>
        </w:rPr>
        <w:t>61</w:t>
      </w:r>
      <w:r>
        <w:rPr>
          <w:lang w:val="es-ES"/>
        </w:rPr>
        <w:t xml:space="preserve">; </w:t>
      </w:r>
      <w:r w:rsidRPr="005F5CD2">
        <w:rPr>
          <w:lang w:val="es-ES"/>
        </w:rPr>
        <w:t xml:space="preserve">Comité sobre los Derechos de las Personas con Discapacidad, </w:t>
      </w:r>
      <w:proofErr w:type="spellStart"/>
      <w:r w:rsidRPr="005F5CD2">
        <w:rPr>
          <w:i/>
          <w:lang w:val="es-ES"/>
        </w:rPr>
        <w:t>Jungelin</w:t>
      </w:r>
      <w:proofErr w:type="spellEnd"/>
      <w:r w:rsidRPr="005F5CD2">
        <w:rPr>
          <w:i/>
          <w:lang w:val="es-ES"/>
        </w:rPr>
        <w:t xml:space="preserve"> </w:t>
      </w:r>
      <w:r>
        <w:rPr>
          <w:i/>
          <w:lang w:val="es-ES"/>
        </w:rPr>
        <w:t>c</w:t>
      </w:r>
      <w:r w:rsidRPr="005F5CD2">
        <w:rPr>
          <w:i/>
          <w:lang w:val="es-ES"/>
        </w:rPr>
        <w:t>. S</w:t>
      </w:r>
      <w:r>
        <w:rPr>
          <w:i/>
          <w:lang w:val="es-ES"/>
        </w:rPr>
        <w:t>uecia</w:t>
      </w:r>
      <w:r w:rsidRPr="005F5CD2">
        <w:rPr>
          <w:lang w:val="es-ES"/>
        </w:rPr>
        <w:t xml:space="preserve">, </w:t>
      </w:r>
      <w:r>
        <w:rPr>
          <w:lang w:val="es-ES"/>
        </w:rPr>
        <w:t>com</w:t>
      </w:r>
      <w:r w:rsidRPr="005F5CD2">
        <w:rPr>
          <w:lang w:val="es-ES"/>
        </w:rPr>
        <w:t>unicación núm. 5/2011, 2014, CRPD/C/12/D/5/2011,</w:t>
      </w:r>
      <w:r>
        <w:rPr>
          <w:lang w:val="es-ES"/>
        </w:rPr>
        <w:t xml:space="preserve"> </w:t>
      </w:r>
      <w:proofErr w:type="spellStart"/>
      <w:r>
        <w:rPr>
          <w:lang w:val="es-ES"/>
        </w:rPr>
        <w:t>párrs</w:t>
      </w:r>
      <w:proofErr w:type="spellEnd"/>
      <w:r>
        <w:rPr>
          <w:lang w:val="es-ES"/>
        </w:rPr>
        <w:t xml:space="preserve">. </w:t>
      </w:r>
      <w:r w:rsidRPr="005F5CD2">
        <w:rPr>
          <w:lang w:val="es-ES"/>
        </w:rPr>
        <w:t>2</w:t>
      </w:r>
      <w:r>
        <w:rPr>
          <w:lang w:val="es-ES"/>
        </w:rPr>
        <w:t xml:space="preserve"> a </w:t>
      </w:r>
      <w:r w:rsidRPr="005F5CD2">
        <w:rPr>
          <w:lang w:val="es-ES"/>
        </w:rPr>
        <w:t>6.</w:t>
      </w:r>
    </w:p>
  </w:footnote>
  <w:footnote w:id="45">
    <w:p w14:paraId="35FEA558" w14:textId="5136D51C" w:rsidR="00716B01" w:rsidRPr="005F5CD2" w:rsidRDefault="00716B01">
      <w:pPr>
        <w:pStyle w:val="Textonotapie"/>
        <w:rPr>
          <w:lang w:val="es-ES"/>
        </w:rPr>
      </w:pPr>
      <w:r w:rsidRPr="005F5CD2">
        <w:rPr>
          <w:rStyle w:val="Refdenotaalpie"/>
          <w:lang w:val="es-ES"/>
        </w:rPr>
        <w:footnoteRef/>
      </w:r>
      <w:r w:rsidRPr="005F5CD2">
        <w:rPr>
          <w:lang w:val="es-ES"/>
        </w:rPr>
        <w:t xml:space="preserve"> Comité sobre los Derechos de las Personas con Discapacidad, </w:t>
      </w:r>
      <w:proofErr w:type="spellStart"/>
      <w:r w:rsidRPr="005F5CD2">
        <w:rPr>
          <w:i/>
          <w:lang w:val="es-ES"/>
        </w:rPr>
        <w:t>Jungelin</w:t>
      </w:r>
      <w:proofErr w:type="spellEnd"/>
      <w:r w:rsidRPr="005F5CD2">
        <w:rPr>
          <w:i/>
          <w:lang w:val="es-ES"/>
        </w:rPr>
        <w:t xml:space="preserve"> </w:t>
      </w:r>
      <w:r>
        <w:rPr>
          <w:i/>
          <w:lang w:val="es-ES"/>
        </w:rPr>
        <w:t>c</w:t>
      </w:r>
      <w:r w:rsidRPr="005F5CD2">
        <w:rPr>
          <w:i/>
          <w:lang w:val="es-ES"/>
        </w:rPr>
        <w:t>. S</w:t>
      </w:r>
      <w:r>
        <w:rPr>
          <w:i/>
          <w:lang w:val="es-ES"/>
        </w:rPr>
        <w:t>uecia</w:t>
      </w:r>
      <w:r w:rsidRPr="005F5CD2">
        <w:rPr>
          <w:lang w:val="es-ES"/>
        </w:rPr>
        <w:t xml:space="preserve">, </w:t>
      </w:r>
      <w:r>
        <w:rPr>
          <w:lang w:val="es-ES"/>
        </w:rPr>
        <w:t>c</w:t>
      </w:r>
      <w:r w:rsidRPr="005F5CD2">
        <w:rPr>
          <w:lang w:val="es-ES"/>
        </w:rPr>
        <w:t>omunicación núm. 5/2011, 2014, CRPD/C/12/D/5/2011,</w:t>
      </w:r>
      <w:r>
        <w:rPr>
          <w:lang w:val="es-ES"/>
        </w:rPr>
        <w:t xml:space="preserve"> </w:t>
      </w:r>
      <w:proofErr w:type="spellStart"/>
      <w:r>
        <w:rPr>
          <w:lang w:val="es-ES"/>
        </w:rPr>
        <w:t>párrs</w:t>
      </w:r>
      <w:proofErr w:type="spellEnd"/>
      <w:r>
        <w:rPr>
          <w:lang w:val="es-ES"/>
        </w:rPr>
        <w:t xml:space="preserve">. </w:t>
      </w:r>
      <w:r w:rsidRPr="005F5CD2">
        <w:rPr>
          <w:lang w:val="es-ES"/>
        </w:rPr>
        <w:t>2</w:t>
      </w:r>
      <w:r>
        <w:rPr>
          <w:lang w:val="es-ES"/>
        </w:rPr>
        <w:t xml:space="preserve"> a 6</w:t>
      </w:r>
      <w:r w:rsidRPr="005F5CD2">
        <w:rPr>
          <w:lang w:val="es-ES"/>
        </w:rPr>
        <w:t xml:space="preserve">, </w:t>
      </w:r>
      <w:r>
        <w:rPr>
          <w:lang w:val="es-ES"/>
        </w:rPr>
        <w:t xml:space="preserve">voto particular conjunto (disidente) de </w:t>
      </w:r>
      <w:r w:rsidRPr="005F5CD2">
        <w:rPr>
          <w:lang w:val="es-ES"/>
        </w:rPr>
        <w:t xml:space="preserve">Carlos Ríos Espinosa, </w:t>
      </w:r>
      <w:proofErr w:type="spellStart"/>
      <w:r w:rsidRPr="005F5CD2">
        <w:rPr>
          <w:lang w:val="es-ES"/>
        </w:rPr>
        <w:t>Theresia</w:t>
      </w:r>
      <w:proofErr w:type="spellEnd"/>
      <w:r w:rsidRPr="005F5CD2">
        <w:rPr>
          <w:lang w:val="es-ES"/>
        </w:rPr>
        <w:t xml:space="preserve"> </w:t>
      </w:r>
      <w:proofErr w:type="spellStart"/>
      <w:r w:rsidRPr="005F5CD2">
        <w:rPr>
          <w:lang w:val="es-ES"/>
        </w:rPr>
        <w:t>Degener</w:t>
      </w:r>
      <w:proofErr w:type="spellEnd"/>
      <w:r w:rsidRPr="005F5CD2">
        <w:rPr>
          <w:lang w:val="es-ES"/>
        </w:rPr>
        <w:t xml:space="preserve">, </w:t>
      </w:r>
      <w:proofErr w:type="spellStart"/>
      <w:r w:rsidRPr="005F5CD2">
        <w:rPr>
          <w:lang w:val="es-ES"/>
        </w:rPr>
        <w:t>Munthian</w:t>
      </w:r>
      <w:proofErr w:type="spellEnd"/>
      <w:r w:rsidRPr="005F5CD2">
        <w:rPr>
          <w:lang w:val="es-ES"/>
        </w:rPr>
        <w:t xml:space="preserve"> </w:t>
      </w:r>
      <w:proofErr w:type="spellStart"/>
      <w:r w:rsidRPr="005F5CD2">
        <w:rPr>
          <w:lang w:val="es-ES"/>
        </w:rPr>
        <w:t>Buntan</w:t>
      </w:r>
      <w:proofErr w:type="spellEnd"/>
      <w:r w:rsidRPr="005F5CD2">
        <w:rPr>
          <w:lang w:val="es-ES"/>
        </w:rPr>
        <w:t xml:space="preserve">, Silvia Judith Quan-Chang </w:t>
      </w:r>
      <w:r>
        <w:rPr>
          <w:lang w:val="es-ES"/>
        </w:rPr>
        <w:t>y</w:t>
      </w:r>
      <w:r w:rsidRPr="005F5CD2">
        <w:rPr>
          <w:lang w:val="es-ES"/>
        </w:rPr>
        <w:t xml:space="preserve"> María Soledad Cisternas Reyes</w:t>
      </w:r>
      <w:r>
        <w:rPr>
          <w:lang w:val="es-ES"/>
        </w:rPr>
        <w:t>,</w:t>
      </w:r>
      <w:r w:rsidRPr="005F5CD2">
        <w:rPr>
          <w:lang w:val="es-ES"/>
        </w:rPr>
        <w:t xml:space="preserve"> </w:t>
      </w:r>
      <w:r>
        <w:rPr>
          <w:lang w:val="es-ES"/>
        </w:rPr>
        <w:t>miembros del Comité</w:t>
      </w:r>
      <w:r w:rsidRPr="005F5CD2">
        <w:rPr>
          <w:lang w:val="es-ES"/>
        </w:rPr>
        <w:t>,</w:t>
      </w:r>
      <w:r>
        <w:rPr>
          <w:lang w:val="es-ES"/>
        </w:rPr>
        <w:t xml:space="preserve"> párr. </w:t>
      </w:r>
      <w:r w:rsidRPr="005F5CD2">
        <w:rPr>
          <w:lang w:val="es-ES"/>
        </w:rPr>
        <w:t>5.</w:t>
      </w:r>
    </w:p>
  </w:footnote>
  <w:footnote w:id="46">
    <w:p w14:paraId="0519EDED" w14:textId="51653F6B" w:rsidR="00716B01" w:rsidRPr="00146E8D" w:rsidRDefault="00716B01" w:rsidP="006C74F1">
      <w:pPr>
        <w:pStyle w:val="Textonotapie"/>
        <w:rPr>
          <w:lang w:val="es-ES"/>
        </w:rPr>
      </w:pPr>
      <w:r w:rsidRPr="00B0718A">
        <w:rPr>
          <w:rStyle w:val="Refdenotaalpie"/>
        </w:rPr>
        <w:footnoteRef/>
      </w:r>
      <w:r w:rsidRPr="00146E8D">
        <w:rPr>
          <w:lang w:val="es-ES"/>
        </w:rPr>
        <w:t xml:space="preserve"> </w:t>
      </w:r>
      <w:r w:rsidRPr="00146E8D">
        <w:rPr>
          <w:i/>
          <w:lang w:val="es-ES"/>
        </w:rPr>
        <w:t>Ibid.</w:t>
      </w:r>
      <w:r w:rsidRPr="00146E8D">
        <w:rPr>
          <w:lang w:val="es-ES"/>
        </w:rPr>
        <w:t xml:space="preserve"> (nota 42).</w:t>
      </w:r>
    </w:p>
  </w:footnote>
  <w:footnote w:id="47">
    <w:p w14:paraId="4EC93F1D" w14:textId="488741AE" w:rsidR="00716B01" w:rsidRPr="000B7919" w:rsidRDefault="00716B01">
      <w:pPr>
        <w:pStyle w:val="Textonotapie"/>
        <w:rPr>
          <w:lang w:val="es-ES"/>
        </w:rPr>
      </w:pPr>
      <w:r w:rsidRPr="00B0718A">
        <w:rPr>
          <w:rStyle w:val="Refdenotaalpie"/>
        </w:rPr>
        <w:footnoteRef/>
      </w:r>
      <w:r w:rsidRPr="000E213B">
        <w:rPr>
          <w:lang w:val="es-ES"/>
        </w:rPr>
        <w:t xml:space="preserve"> </w:t>
      </w:r>
      <w:r w:rsidRPr="000B7919">
        <w:rPr>
          <w:lang w:val="es-ES"/>
        </w:rPr>
        <w:t>Convención sobre la Eliminación de Todas las Formas de Discriminación contra la Mujer, art. 4.</w:t>
      </w:r>
    </w:p>
  </w:footnote>
  <w:footnote w:id="48">
    <w:p w14:paraId="19872736" w14:textId="70971ABF" w:rsidR="00716B01" w:rsidRPr="000B7919" w:rsidRDefault="00716B01">
      <w:pPr>
        <w:pStyle w:val="Textonotapie"/>
        <w:rPr>
          <w:lang w:val="es-ES"/>
        </w:rPr>
      </w:pPr>
      <w:r w:rsidRPr="000B7919">
        <w:rPr>
          <w:rStyle w:val="Refdenotaalpie"/>
          <w:lang w:val="es-ES"/>
        </w:rPr>
        <w:footnoteRef/>
      </w:r>
      <w:r w:rsidRPr="000B7919">
        <w:rPr>
          <w:lang w:val="es-ES"/>
        </w:rPr>
        <w:t xml:space="preserve"> Convención Internacional sobre la Eliminación de Todas las Formas de Discriminación Racial, art. 1</w:t>
      </w:r>
      <w:r>
        <w:rPr>
          <w:lang w:val="es-ES"/>
        </w:rPr>
        <w:t xml:space="preserve">, párr. </w:t>
      </w:r>
      <w:r w:rsidRPr="000B7919">
        <w:rPr>
          <w:lang w:val="es-ES"/>
        </w:rPr>
        <w:t>4.</w:t>
      </w:r>
    </w:p>
  </w:footnote>
  <w:footnote w:id="49">
    <w:p w14:paraId="70F7F6C4" w14:textId="04E3BF55" w:rsidR="00716B01" w:rsidRPr="000B7919" w:rsidRDefault="00716B01">
      <w:pPr>
        <w:pStyle w:val="Textonotapie"/>
        <w:rPr>
          <w:lang w:val="es-ES"/>
        </w:rPr>
      </w:pPr>
      <w:r w:rsidRPr="000B7919">
        <w:rPr>
          <w:rStyle w:val="Refdenotaalpie"/>
          <w:lang w:val="es-ES"/>
        </w:rPr>
        <w:footnoteRef/>
      </w:r>
      <w:r w:rsidRPr="000B7919">
        <w:rPr>
          <w:lang w:val="es-ES"/>
        </w:rPr>
        <w:t xml:space="preserve"> Véa</w:t>
      </w:r>
      <w:r>
        <w:rPr>
          <w:lang w:val="es-ES"/>
        </w:rPr>
        <w:t>n</w:t>
      </w:r>
      <w:r w:rsidRPr="000B7919">
        <w:rPr>
          <w:lang w:val="es-ES"/>
        </w:rPr>
        <w:t>se Comité de Derechos Human</w:t>
      </w:r>
      <w:r>
        <w:rPr>
          <w:lang w:val="es-ES"/>
        </w:rPr>
        <w:t>os, observación general núm. 18 sobre la n</w:t>
      </w:r>
      <w:r w:rsidRPr="000B7919">
        <w:rPr>
          <w:lang w:val="es-ES"/>
        </w:rPr>
        <w:t xml:space="preserve">o discriminación, 1989, párr. 10; </w:t>
      </w:r>
      <w:r>
        <w:rPr>
          <w:lang w:val="es-ES"/>
        </w:rPr>
        <w:t>Comité para la Eliminación de la Discriminación Racial</w:t>
      </w:r>
      <w:r w:rsidRPr="000B7919">
        <w:rPr>
          <w:lang w:val="es-ES"/>
        </w:rPr>
        <w:t xml:space="preserve">, recomendación </w:t>
      </w:r>
      <w:r>
        <w:rPr>
          <w:lang w:val="es-ES"/>
        </w:rPr>
        <w:t>general núm. 32 relativa al s</w:t>
      </w:r>
      <w:r w:rsidRPr="00747FE4">
        <w:rPr>
          <w:lang w:val="es-ES"/>
        </w:rPr>
        <w:t>ignificado y alcance de las medidas especiales en la Convención Internacional sobre la Eliminación de todas las Formas de Discriminación Racial</w:t>
      </w:r>
      <w:r w:rsidRPr="000B7919">
        <w:rPr>
          <w:lang w:val="es-ES"/>
        </w:rPr>
        <w:t xml:space="preserve">, CERD/C/GC/32, 2009, </w:t>
      </w:r>
      <w:r>
        <w:rPr>
          <w:lang w:val="es-ES"/>
        </w:rPr>
        <w:t xml:space="preserve">párr. </w:t>
      </w:r>
      <w:r w:rsidRPr="000B7919">
        <w:rPr>
          <w:lang w:val="es-ES"/>
        </w:rPr>
        <w:t xml:space="preserve">27; </w:t>
      </w:r>
      <w:r>
        <w:rPr>
          <w:lang w:val="es-ES"/>
        </w:rPr>
        <w:t xml:space="preserve">y </w:t>
      </w:r>
      <w:r w:rsidRPr="00D44853">
        <w:rPr>
          <w:lang w:val="es-ES"/>
        </w:rPr>
        <w:t>Comité para la Eliminación de la Discriminación contra la Mujer,</w:t>
      </w:r>
      <w:r w:rsidRPr="000B7919">
        <w:rPr>
          <w:lang w:val="es-ES"/>
        </w:rPr>
        <w:t xml:space="preserve"> </w:t>
      </w:r>
      <w:r>
        <w:rPr>
          <w:lang w:val="es-ES"/>
        </w:rPr>
        <w:t>recomendación general núm. 25 sobre las m</w:t>
      </w:r>
      <w:r w:rsidRPr="00B75B9F">
        <w:rPr>
          <w:lang w:val="es-ES"/>
        </w:rPr>
        <w:t xml:space="preserve">edidas </w:t>
      </w:r>
      <w:r>
        <w:rPr>
          <w:lang w:val="es-ES"/>
        </w:rPr>
        <w:t>especiales de carácter temporal</w:t>
      </w:r>
      <w:r w:rsidRPr="000B7919">
        <w:rPr>
          <w:lang w:val="es-ES"/>
        </w:rPr>
        <w:t xml:space="preserve">, CEDAW/C/GC/25, 2004, </w:t>
      </w:r>
      <w:proofErr w:type="spellStart"/>
      <w:r>
        <w:rPr>
          <w:lang w:val="es-ES"/>
        </w:rPr>
        <w:t>párrs</w:t>
      </w:r>
      <w:proofErr w:type="spellEnd"/>
      <w:r>
        <w:rPr>
          <w:lang w:val="es-ES"/>
        </w:rPr>
        <w:t>.</w:t>
      </w:r>
      <w:r w:rsidRPr="000B7919">
        <w:rPr>
          <w:lang w:val="es-ES"/>
        </w:rPr>
        <w:t xml:space="preserve"> 15 </w:t>
      </w:r>
      <w:r>
        <w:rPr>
          <w:lang w:val="es-ES"/>
        </w:rPr>
        <w:t>a</w:t>
      </w:r>
      <w:r w:rsidRPr="000B7919">
        <w:rPr>
          <w:lang w:val="es-ES"/>
        </w:rPr>
        <w:t xml:space="preserve"> 17</w:t>
      </w:r>
      <w:r>
        <w:rPr>
          <w:lang w:val="es-ES"/>
        </w:rPr>
        <w:t>.</w:t>
      </w:r>
      <w:r w:rsidRPr="000B7919">
        <w:rPr>
          <w:lang w:val="es-ES"/>
        </w:rPr>
        <w:t xml:space="preserve"> </w:t>
      </w:r>
    </w:p>
  </w:footnote>
  <w:footnote w:id="50">
    <w:p w14:paraId="73C2A739" w14:textId="3826FF9E" w:rsidR="00716B01" w:rsidRPr="000B7919" w:rsidRDefault="00716B01">
      <w:pPr>
        <w:pStyle w:val="Textonotapie"/>
        <w:rPr>
          <w:lang w:val="es-ES"/>
        </w:rPr>
      </w:pPr>
      <w:r w:rsidRPr="000B7919">
        <w:rPr>
          <w:rStyle w:val="Refdenotaalpie"/>
          <w:lang w:val="es-ES"/>
        </w:rPr>
        <w:footnoteRef/>
      </w:r>
      <w:r w:rsidRPr="000B7919">
        <w:rPr>
          <w:lang w:val="es-ES"/>
        </w:rPr>
        <w:t xml:space="preserve"> Véase Convención sobre los Derechos de las Personas con Discapacidad, art. 4</w:t>
      </w:r>
      <w:r>
        <w:rPr>
          <w:lang w:val="es-ES"/>
        </w:rPr>
        <w:t xml:space="preserve">, párr. </w:t>
      </w:r>
      <w:r w:rsidRPr="000B7919">
        <w:rPr>
          <w:lang w:val="es-ES"/>
        </w:rPr>
        <w:t>3.</w:t>
      </w:r>
    </w:p>
  </w:footnote>
  <w:footnote w:id="51">
    <w:p w14:paraId="0D9636D0" w14:textId="181B9BFA" w:rsidR="00716B01" w:rsidRPr="000B7919" w:rsidRDefault="00716B01" w:rsidP="00AC00ED">
      <w:pPr>
        <w:pStyle w:val="Textonotapie"/>
        <w:rPr>
          <w:lang w:val="es-ES"/>
        </w:rPr>
      </w:pPr>
      <w:r w:rsidRPr="000B7919">
        <w:rPr>
          <w:rStyle w:val="Refdenotaalpie"/>
          <w:lang w:val="es-ES"/>
        </w:rPr>
        <w:footnoteRef/>
      </w:r>
      <w:r w:rsidRPr="000B7919">
        <w:rPr>
          <w:lang w:val="es-ES"/>
        </w:rPr>
        <w:t xml:space="preserve"> Informe de</w:t>
      </w:r>
      <w:r>
        <w:rPr>
          <w:lang w:val="es-ES"/>
        </w:rPr>
        <w:t>l</w:t>
      </w:r>
      <w:r w:rsidRPr="000B7919">
        <w:rPr>
          <w:lang w:val="es-ES"/>
        </w:rPr>
        <w:t xml:space="preserve"> </w:t>
      </w:r>
      <w:r>
        <w:rPr>
          <w:lang w:val="es-ES"/>
        </w:rPr>
        <w:t>ACNUDH</w:t>
      </w:r>
      <w:r w:rsidRPr="00A127DC">
        <w:rPr>
          <w:lang w:val="es-ES"/>
        </w:rPr>
        <w:t xml:space="preserve"> </w:t>
      </w:r>
      <w:r>
        <w:rPr>
          <w:lang w:val="es-ES"/>
        </w:rPr>
        <w:t>“</w:t>
      </w:r>
      <w:r w:rsidRPr="00A127DC">
        <w:rPr>
          <w:lang w:val="es-ES"/>
        </w:rPr>
        <w:t>Igualdad y no discriminación de acuerdo con el artículo 5</w:t>
      </w:r>
      <w:r>
        <w:rPr>
          <w:lang w:val="es-ES"/>
        </w:rPr>
        <w:t xml:space="preserve"> </w:t>
      </w:r>
      <w:r w:rsidRPr="00A127DC">
        <w:rPr>
          <w:lang w:val="es-ES"/>
        </w:rPr>
        <w:t>de la Convención sobre los Derechos de las Personas</w:t>
      </w:r>
      <w:r>
        <w:rPr>
          <w:lang w:val="es-ES"/>
        </w:rPr>
        <w:t xml:space="preserve"> </w:t>
      </w:r>
      <w:r w:rsidRPr="00A127DC">
        <w:rPr>
          <w:lang w:val="es-ES"/>
        </w:rPr>
        <w:t>con Discapacidad</w:t>
      </w:r>
      <w:r>
        <w:rPr>
          <w:lang w:val="es-ES"/>
        </w:rPr>
        <w:t>”</w:t>
      </w:r>
      <w:r w:rsidRPr="000B7919">
        <w:rPr>
          <w:lang w:val="es-ES"/>
        </w:rPr>
        <w:t>, 9 de diciembre de 2016, A/HRC/34/26, párr. 20</w:t>
      </w:r>
      <w:r>
        <w:rPr>
          <w:lang w:val="es-ES"/>
        </w:rPr>
        <w:t>.</w:t>
      </w:r>
    </w:p>
  </w:footnote>
  <w:footnote w:id="52">
    <w:p w14:paraId="56C17BD7" w14:textId="491C225E" w:rsidR="00716B01" w:rsidRPr="00F67895" w:rsidRDefault="00716B01">
      <w:pPr>
        <w:pStyle w:val="Textonotapie"/>
        <w:rPr>
          <w:lang w:val="en-US"/>
        </w:rPr>
      </w:pPr>
      <w:r w:rsidRPr="000B7919">
        <w:rPr>
          <w:rStyle w:val="Refdenotaalpie"/>
          <w:lang w:val="es-ES"/>
        </w:rPr>
        <w:footnoteRef/>
      </w:r>
      <w:r w:rsidRPr="000B7919">
        <w:rPr>
          <w:lang w:val="es-ES"/>
        </w:rPr>
        <w:t xml:space="preserve"> Comité sobre los Derechos de las Personas con Discapacidad, </w:t>
      </w:r>
      <w:r>
        <w:rPr>
          <w:lang w:val="es-ES"/>
        </w:rPr>
        <w:t>o</w:t>
      </w:r>
      <w:r w:rsidRPr="000B7919">
        <w:rPr>
          <w:lang w:val="es-ES"/>
        </w:rPr>
        <w:t>bservación general núm. 1 (2014)</w:t>
      </w:r>
      <w:r>
        <w:rPr>
          <w:lang w:val="es-ES"/>
        </w:rPr>
        <w:t xml:space="preserve"> sobre el i</w:t>
      </w:r>
      <w:r w:rsidRPr="00B75B9F">
        <w:rPr>
          <w:lang w:val="es-ES"/>
        </w:rPr>
        <w:t>gual reconocimiento como persona ante la ley</w:t>
      </w:r>
      <w:r w:rsidRPr="00D44853">
        <w:rPr>
          <w:lang w:val="es-ES"/>
        </w:rPr>
        <w:t xml:space="preserve"> </w:t>
      </w:r>
      <w:r>
        <w:rPr>
          <w:lang w:val="es-ES"/>
        </w:rPr>
        <w:t>(a</w:t>
      </w:r>
      <w:r w:rsidRPr="00B75B9F">
        <w:rPr>
          <w:lang w:val="es-ES"/>
        </w:rPr>
        <w:t>rtículo 12</w:t>
      </w:r>
      <w:r>
        <w:rPr>
          <w:lang w:val="es-ES"/>
        </w:rPr>
        <w:t>)</w:t>
      </w:r>
      <w:r w:rsidRPr="000B7919">
        <w:rPr>
          <w:lang w:val="es-ES"/>
        </w:rPr>
        <w:t xml:space="preserve">, CRPD/C/GC/1, párr. </w:t>
      </w:r>
      <w:r w:rsidRPr="00F67895">
        <w:rPr>
          <w:lang w:val="en-US"/>
        </w:rPr>
        <w:t>26.</w:t>
      </w:r>
    </w:p>
  </w:footnote>
  <w:footnote w:id="53">
    <w:p w14:paraId="57B8BC5F" w14:textId="7E8FC4FB" w:rsidR="00716B01" w:rsidRPr="000B7919" w:rsidRDefault="00716B01">
      <w:pPr>
        <w:pStyle w:val="Textonotapie"/>
        <w:rPr>
          <w:lang w:val="es-ES"/>
        </w:rPr>
      </w:pPr>
      <w:r w:rsidRPr="000B7919">
        <w:rPr>
          <w:rStyle w:val="Refdenotaalpie"/>
          <w:lang w:val="es-ES"/>
        </w:rPr>
        <w:footnoteRef/>
      </w:r>
      <w:r w:rsidRPr="000E213B">
        <w:rPr>
          <w:lang w:val="en-GB"/>
        </w:rPr>
        <w:t xml:space="preserve"> </w:t>
      </w:r>
      <w:proofErr w:type="spellStart"/>
      <w:r w:rsidRPr="000E213B">
        <w:rPr>
          <w:lang w:val="en-GB"/>
        </w:rPr>
        <w:t>Comité</w:t>
      </w:r>
      <w:proofErr w:type="spellEnd"/>
      <w:r w:rsidRPr="000E213B">
        <w:rPr>
          <w:lang w:val="en-GB"/>
        </w:rPr>
        <w:t xml:space="preserve"> </w:t>
      </w:r>
      <w:proofErr w:type="spellStart"/>
      <w:r w:rsidRPr="000E213B">
        <w:rPr>
          <w:lang w:val="en-GB"/>
        </w:rPr>
        <w:t>sobre</w:t>
      </w:r>
      <w:proofErr w:type="spellEnd"/>
      <w:r w:rsidRPr="000E213B">
        <w:rPr>
          <w:lang w:val="en-GB"/>
        </w:rPr>
        <w:t xml:space="preserve"> </w:t>
      </w:r>
      <w:proofErr w:type="spellStart"/>
      <w:r w:rsidRPr="000E213B">
        <w:rPr>
          <w:lang w:val="en-GB"/>
        </w:rPr>
        <w:t>los</w:t>
      </w:r>
      <w:proofErr w:type="spellEnd"/>
      <w:r w:rsidRPr="000E213B">
        <w:rPr>
          <w:lang w:val="en-GB"/>
        </w:rPr>
        <w:t xml:space="preserve"> </w:t>
      </w:r>
      <w:proofErr w:type="spellStart"/>
      <w:r w:rsidRPr="000E213B">
        <w:rPr>
          <w:lang w:val="en-GB"/>
        </w:rPr>
        <w:t>Derechos</w:t>
      </w:r>
      <w:proofErr w:type="spellEnd"/>
      <w:r w:rsidRPr="000E213B">
        <w:rPr>
          <w:lang w:val="en-GB"/>
        </w:rPr>
        <w:t xml:space="preserve"> de las Personas con </w:t>
      </w:r>
      <w:proofErr w:type="spellStart"/>
      <w:r w:rsidRPr="000E213B">
        <w:rPr>
          <w:lang w:val="en-GB"/>
        </w:rPr>
        <w:t>Discapacidad</w:t>
      </w:r>
      <w:proofErr w:type="spellEnd"/>
      <w:r w:rsidRPr="000E213B">
        <w:rPr>
          <w:lang w:val="en-GB"/>
        </w:rPr>
        <w:t xml:space="preserve">, </w:t>
      </w:r>
      <w:r w:rsidRPr="000937B3">
        <w:rPr>
          <w:i/>
          <w:lang w:val="en-US"/>
        </w:rPr>
        <w:t>Guidelines on article 14 of the Convention on the Rights of Persons with Disabilities: The right to liberty and security of persons with disabilities</w:t>
      </w:r>
      <w:r w:rsidRPr="000E213B">
        <w:rPr>
          <w:lang w:val="en-GB"/>
        </w:rPr>
        <w:t xml:space="preserve">, 2015, </w:t>
      </w:r>
      <w:proofErr w:type="spellStart"/>
      <w:r w:rsidRPr="000E213B">
        <w:rPr>
          <w:lang w:val="en-GB"/>
        </w:rPr>
        <w:t>párrs</w:t>
      </w:r>
      <w:proofErr w:type="spellEnd"/>
      <w:r w:rsidRPr="000E213B">
        <w:rPr>
          <w:lang w:val="en-GB"/>
        </w:rPr>
        <w:t xml:space="preserve">. </w:t>
      </w:r>
      <w:r w:rsidRPr="00CE153F">
        <w:rPr>
          <w:lang w:val="es-ES"/>
        </w:rPr>
        <w:t xml:space="preserve">6 </w:t>
      </w:r>
      <w:r>
        <w:rPr>
          <w:lang w:val="es-ES"/>
        </w:rPr>
        <w:t>y</w:t>
      </w:r>
      <w:r w:rsidRPr="00CE153F">
        <w:rPr>
          <w:lang w:val="es-ES"/>
        </w:rPr>
        <w:t xml:space="preserve"> 14</w:t>
      </w:r>
      <w:r>
        <w:rPr>
          <w:lang w:val="es-ES"/>
        </w:rPr>
        <w:t>.</w:t>
      </w:r>
    </w:p>
  </w:footnote>
  <w:footnote w:id="54">
    <w:p w14:paraId="651F7D79" w14:textId="61151DD1" w:rsidR="00716B01" w:rsidRPr="000B7919" w:rsidRDefault="00716B01">
      <w:pPr>
        <w:pStyle w:val="Textonotapie"/>
        <w:rPr>
          <w:lang w:val="es-ES"/>
        </w:rPr>
      </w:pPr>
      <w:r w:rsidRPr="000B7919">
        <w:rPr>
          <w:rStyle w:val="Refdenotaalpie"/>
          <w:lang w:val="es-ES"/>
        </w:rPr>
        <w:footnoteRef/>
      </w:r>
      <w:r w:rsidRPr="000B7919">
        <w:rPr>
          <w:lang w:val="es-ES"/>
        </w:rPr>
        <w:t xml:space="preserve"> Comité sobre los Derechos de las Personas con Discapacidad</w:t>
      </w:r>
      <w:r>
        <w:rPr>
          <w:lang w:val="es-ES"/>
        </w:rPr>
        <w:t>.</w:t>
      </w:r>
    </w:p>
  </w:footnote>
  <w:footnote w:id="55">
    <w:p w14:paraId="041D798E" w14:textId="16DE5DC6" w:rsidR="00716B01" w:rsidRPr="000B7919" w:rsidRDefault="00716B01">
      <w:pPr>
        <w:pStyle w:val="Textonotapie"/>
        <w:rPr>
          <w:lang w:val="es-ES"/>
        </w:rPr>
      </w:pPr>
      <w:r w:rsidRPr="000B7919">
        <w:rPr>
          <w:rStyle w:val="Refdenotaalpie"/>
          <w:lang w:val="es-ES"/>
        </w:rPr>
        <w:footnoteRef/>
      </w:r>
      <w:r w:rsidRPr="000B7919">
        <w:rPr>
          <w:lang w:val="es-ES"/>
        </w:rPr>
        <w:t xml:space="preserve"> Observación general núm. 5</w:t>
      </w:r>
      <w:r>
        <w:rPr>
          <w:lang w:val="es-ES"/>
        </w:rPr>
        <w:t xml:space="preserve"> sobre el derecho a vivir de forma independiente</w:t>
      </w:r>
      <w:r w:rsidRPr="00BC7DDB">
        <w:rPr>
          <w:lang w:val="es-ES"/>
        </w:rPr>
        <w:t xml:space="preserve"> </w:t>
      </w:r>
      <w:r>
        <w:rPr>
          <w:lang w:val="es-ES"/>
        </w:rPr>
        <w:t>(a</w:t>
      </w:r>
      <w:r w:rsidRPr="000B7919">
        <w:rPr>
          <w:lang w:val="es-ES"/>
        </w:rPr>
        <w:t>rt</w:t>
      </w:r>
      <w:r>
        <w:rPr>
          <w:lang w:val="es-ES"/>
        </w:rPr>
        <w:t>ículo</w:t>
      </w:r>
      <w:r w:rsidRPr="000B7919">
        <w:rPr>
          <w:lang w:val="es-ES"/>
        </w:rPr>
        <w:t xml:space="preserve"> 19</w:t>
      </w:r>
      <w:r>
        <w:rPr>
          <w:lang w:val="es-ES"/>
        </w:rPr>
        <w:t>)</w:t>
      </w:r>
      <w:r w:rsidRPr="000B7919">
        <w:rPr>
          <w:lang w:val="es-ES"/>
        </w:rPr>
        <w:t>, CRPD/C/GC/5</w:t>
      </w:r>
      <w:r>
        <w:rPr>
          <w:lang w:val="es-ES"/>
        </w:rPr>
        <w:t>.</w:t>
      </w:r>
    </w:p>
  </w:footnote>
  <w:footnote w:id="56">
    <w:p w14:paraId="46B7E0C2" w14:textId="463DC5E4" w:rsidR="00716B01" w:rsidRPr="000B7919" w:rsidRDefault="00716B01" w:rsidP="000C5897">
      <w:pPr>
        <w:pStyle w:val="Textonotapie"/>
        <w:jc w:val="both"/>
        <w:rPr>
          <w:lang w:val="es-ES"/>
        </w:rPr>
      </w:pPr>
      <w:r w:rsidRPr="000B7919">
        <w:rPr>
          <w:rStyle w:val="Refdenotaalpie"/>
          <w:lang w:val="es-ES"/>
        </w:rPr>
        <w:footnoteRef/>
      </w:r>
      <w:r w:rsidRPr="000B7919">
        <w:rPr>
          <w:lang w:val="es-ES"/>
        </w:rPr>
        <w:t xml:space="preserve"> Comité sobre los Derechos de las Personas con Discapacidad, </w:t>
      </w:r>
      <w:r>
        <w:rPr>
          <w:lang w:val="es-ES"/>
        </w:rPr>
        <w:t>o</w:t>
      </w:r>
      <w:r w:rsidRPr="000B7919">
        <w:rPr>
          <w:lang w:val="es-ES"/>
        </w:rPr>
        <w:t xml:space="preserve">bservación general núm. 4 (2016) </w:t>
      </w:r>
      <w:r w:rsidRPr="000C5897">
        <w:rPr>
          <w:lang w:val="es-ES"/>
        </w:rPr>
        <w:t>sobre el derecho a la educación inclusiva</w:t>
      </w:r>
      <w:r w:rsidRPr="000B7919">
        <w:rPr>
          <w:lang w:val="es-ES"/>
        </w:rPr>
        <w:t xml:space="preserve">, párr. </w:t>
      </w:r>
      <w:r>
        <w:rPr>
          <w:lang w:val="es-ES"/>
        </w:rPr>
        <w:t>24, “Acce</w:t>
      </w:r>
      <w:r w:rsidRPr="000B7919">
        <w:rPr>
          <w:lang w:val="es-ES"/>
        </w:rPr>
        <w:t>sibili</w:t>
      </w:r>
      <w:r>
        <w:rPr>
          <w:lang w:val="es-ES"/>
        </w:rPr>
        <w:t>dad”</w:t>
      </w:r>
      <w:r w:rsidRPr="000B7919">
        <w:rPr>
          <w:lang w:val="es-ES"/>
        </w:rPr>
        <w:t>, CRPD/C/GC/4</w:t>
      </w:r>
      <w:r>
        <w:rPr>
          <w:lang w:val="es-ES"/>
        </w:rPr>
        <w:t>.</w:t>
      </w:r>
    </w:p>
  </w:footnote>
  <w:footnote w:id="57">
    <w:p w14:paraId="17365BE7" w14:textId="075016A6" w:rsidR="00716B01" w:rsidRPr="000B7919" w:rsidRDefault="00716B01">
      <w:pPr>
        <w:pStyle w:val="Textonotapie"/>
        <w:rPr>
          <w:lang w:val="es-ES"/>
        </w:rPr>
      </w:pPr>
      <w:r w:rsidRPr="000B7919">
        <w:rPr>
          <w:rStyle w:val="Refdenotaalpie"/>
          <w:lang w:val="es-ES"/>
        </w:rPr>
        <w:footnoteRef/>
      </w:r>
      <w:r w:rsidRPr="000B7919">
        <w:rPr>
          <w:lang w:val="es-ES"/>
        </w:rPr>
        <w:t xml:space="preserve"> </w:t>
      </w:r>
      <w:proofErr w:type="spellStart"/>
      <w:r w:rsidRPr="000B7919">
        <w:rPr>
          <w:i/>
          <w:lang w:val="es-ES"/>
        </w:rPr>
        <w:t>Bujdosó</w:t>
      </w:r>
      <w:proofErr w:type="spellEnd"/>
      <w:r w:rsidRPr="000B7919">
        <w:rPr>
          <w:i/>
          <w:lang w:val="es-ES"/>
        </w:rPr>
        <w:t xml:space="preserve"> </w:t>
      </w:r>
      <w:r>
        <w:rPr>
          <w:i/>
          <w:lang w:val="es-ES"/>
        </w:rPr>
        <w:t>c</w:t>
      </w:r>
      <w:r w:rsidRPr="000B7919">
        <w:rPr>
          <w:i/>
          <w:lang w:val="es-ES"/>
        </w:rPr>
        <w:t>. Hung</w:t>
      </w:r>
      <w:r>
        <w:rPr>
          <w:i/>
          <w:lang w:val="es-ES"/>
        </w:rPr>
        <w:t>ría</w:t>
      </w:r>
      <w:r w:rsidRPr="000B7919">
        <w:rPr>
          <w:lang w:val="es-ES"/>
        </w:rPr>
        <w:t xml:space="preserve">, </w:t>
      </w:r>
      <w:r>
        <w:rPr>
          <w:lang w:val="es-ES"/>
        </w:rPr>
        <w:t>c</w:t>
      </w:r>
      <w:r w:rsidRPr="000B7919">
        <w:rPr>
          <w:lang w:val="es-ES"/>
        </w:rPr>
        <w:t xml:space="preserve">omunicación </w:t>
      </w:r>
      <w:r>
        <w:rPr>
          <w:lang w:val="es-ES"/>
        </w:rPr>
        <w:t>aprobada en el décimo período de sesiones</w:t>
      </w:r>
      <w:r w:rsidRPr="000B7919">
        <w:rPr>
          <w:lang w:val="es-ES"/>
        </w:rPr>
        <w:t xml:space="preserve"> (2</w:t>
      </w:r>
      <w:r>
        <w:rPr>
          <w:lang w:val="es-ES"/>
        </w:rPr>
        <w:t xml:space="preserve"> a </w:t>
      </w:r>
      <w:r w:rsidRPr="000B7919">
        <w:rPr>
          <w:lang w:val="es-ES"/>
        </w:rPr>
        <w:t xml:space="preserve">13 </w:t>
      </w:r>
      <w:r>
        <w:rPr>
          <w:lang w:val="es-ES"/>
        </w:rPr>
        <w:t xml:space="preserve">de septiembre de </w:t>
      </w:r>
      <w:r w:rsidRPr="000B7919">
        <w:rPr>
          <w:lang w:val="es-ES"/>
        </w:rPr>
        <w:t>2013), CRPD/C/10/D/4/2011.</w:t>
      </w:r>
    </w:p>
  </w:footnote>
  <w:footnote w:id="58">
    <w:p w14:paraId="1B707633" w14:textId="2550484C" w:rsidR="00716B01" w:rsidRPr="000B7919" w:rsidRDefault="00716B01">
      <w:pPr>
        <w:pStyle w:val="Textonotapie"/>
        <w:rPr>
          <w:lang w:val="es-ES"/>
        </w:rPr>
      </w:pPr>
      <w:r w:rsidRPr="000B7919">
        <w:rPr>
          <w:rStyle w:val="Refdenotaalpie"/>
          <w:lang w:val="es-ES"/>
        </w:rPr>
        <w:footnoteRef/>
      </w:r>
      <w:r w:rsidRPr="000B7919">
        <w:rPr>
          <w:lang w:val="es-ES"/>
        </w:rPr>
        <w:t>Véase</w:t>
      </w:r>
      <w:r>
        <w:rPr>
          <w:lang w:val="es-ES"/>
        </w:rPr>
        <w:t xml:space="preserve"> el</w:t>
      </w:r>
      <w:r w:rsidRPr="000B7919">
        <w:rPr>
          <w:lang w:val="es-ES"/>
        </w:rPr>
        <w:t xml:space="preserve"> párr. V.</w:t>
      </w:r>
      <w:r>
        <w:rPr>
          <w:lang w:val="es-ES"/>
        </w:rPr>
        <w:t>, art. 5, párr. 4, Medidas específicas.</w:t>
      </w:r>
    </w:p>
  </w:footnote>
  <w:footnote w:id="59">
    <w:p w14:paraId="44734EBB" w14:textId="271E7E31" w:rsidR="00716B01" w:rsidRPr="001048FC" w:rsidRDefault="00716B01">
      <w:pPr>
        <w:pStyle w:val="Textonotapie"/>
        <w:rPr>
          <w:lang w:val="es-ES"/>
        </w:rPr>
      </w:pPr>
      <w:r w:rsidRPr="00B0718A">
        <w:rPr>
          <w:rStyle w:val="Refdenotaalpie"/>
        </w:rPr>
        <w:footnoteRef/>
      </w:r>
      <w:r w:rsidRPr="000E213B">
        <w:rPr>
          <w:lang w:val="es-ES"/>
        </w:rPr>
        <w:t xml:space="preserve"> </w:t>
      </w:r>
      <w:r w:rsidRPr="001048FC">
        <w:rPr>
          <w:lang w:val="es-ES"/>
        </w:rPr>
        <w:t xml:space="preserve">Comité para la Eliminación de la Discriminación contra la Mujer, recomendación general núm. 28 </w:t>
      </w:r>
      <w:r>
        <w:rPr>
          <w:lang w:val="es-ES"/>
        </w:rPr>
        <w:t>r</w:t>
      </w:r>
      <w:r w:rsidRPr="00251A26">
        <w:rPr>
          <w:lang w:val="es-ES"/>
        </w:rPr>
        <w:t>elativa a las obligaciones básicas de los Estados partes de conformidad con el artículo 2 de la Convención sobre la eliminación de todas las formas de discriminación contra la mujer</w:t>
      </w:r>
      <w:r w:rsidRPr="001048FC">
        <w:rPr>
          <w:lang w:val="es-ES"/>
        </w:rPr>
        <w:t xml:space="preserve">, CEDAW/C/GC/28, 2010, </w:t>
      </w:r>
      <w:r>
        <w:rPr>
          <w:lang w:val="es-ES"/>
        </w:rPr>
        <w:t>párr.</w:t>
      </w:r>
      <w:r w:rsidRPr="001048FC">
        <w:rPr>
          <w:lang w:val="es-ES"/>
        </w:rPr>
        <w:t xml:space="preserve"> 31</w:t>
      </w:r>
      <w:r>
        <w:rPr>
          <w:lang w:val="es-ES"/>
        </w:rPr>
        <w:t>.</w:t>
      </w:r>
    </w:p>
  </w:footnote>
  <w:footnote w:id="60">
    <w:p w14:paraId="16A02B5C" w14:textId="23A4EE81" w:rsidR="00716B01" w:rsidRPr="001048FC" w:rsidRDefault="00716B01">
      <w:pPr>
        <w:pStyle w:val="Textonotapie"/>
        <w:rPr>
          <w:lang w:val="es-ES"/>
        </w:rPr>
      </w:pPr>
      <w:r w:rsidRPr="001048FC">
        <w:rPr>
          <w:rStyle w:val="Refdenotaalpie"/>
          <w:lang w:val="es-ES"/>
        </w:rPr>
        <w:footnoteRef/>
      </w:r>
      <w:r w:rsidRPr="001048FC">
        <w:rPr>
          <w:lang w:val="es-ES"/>
        </w:rPr>
        <w:t xml:space="preserve"> Comité sobre los Derechos de las Personas con Discapacidad, </w:t>
      </w:r>
      <w:r>
        <w:rPr>
          <w:lang w:val="es-ES"/>
        </w:rPr>
        <w:t>o</w:t>
      </w:r>
      <w:r w:rsidRPr="001048FC">
        <w:rPr>
          <w:lang w:val="es-ES"/>
        </w:rPr>
        <w:t>b</w:t>
      </w:r>
      <w:r>
        <w:rPr>
          <w:lang w:val="es-ES"/>
        </w:rPr>
        <w:t>servación general núm. 3 (2016)</w:t>
      </w:r>
      <w:r w:rsidRPr="001048FC">
        <w:rPr>
          <w:lang w:val="es-ES"/>
        </w:rPr>
        <w:t xml:space="preserve"> sobre las mujeres y las niñas con discapacidad, CRPD/C/GC/3, párr. 12.</w:t>
      </w:r>
    </w:p>
  </w:footnote>
  <w:footnote w:id="61">
    <w:p w14:paraId="19AC3095" w14:textId="7BA9A9E9" w:rsidR="00716B01" w:rsidRPr="001048FC" w:rsidRDefault="00716B01">
      <w:pPr>
        <w:pStyle w:val="Textonotapie"/>
        <w:rPr>
          <w:lang w:val="es-ES"/>
        </w:rPr>
      </w:pPr>
      <w:r w:rsidRPr="001048FC">
        <w:rPr>
          <w:rStyle w:val="Refdenotaalpie"/>
          <w:lang w:val="es-ES"/>
        </w:rPr>
        <w:footnoteRef/>
      </w:r>
      <w:r w:rsidRPr="001048FC">
        <w:rPr>
          <w:lang w:val="es-ES"/>
        </w:rPr>
        <w:t xml:space="preserve"> Com</w:t>
      </w:r>
      <w:r>
        <w:rPr>
          <w:lang w:val="es-ES"/>
        </w:rPr>
        <w:t>ité de los Derechos del Niño</w:t>
      </w:r>
      <w:r w:rsidRPr="001048FC">
        <w:rPr>
          <w:lang w:val="es-ES"/>
        </w:rPr>
        <w:t>, observación general núm. 9 (2006)</w:t>
      </w:r>
      <w:r>
        <w:rPr>
          <w:lang w:val="es-ES"/>
        </w:rPr>
        <w:t xml:space="preserve"> sobre los derechos de los niños con discapacidad, </w:t>
      </w:r>
      <w:r w:rsidRPr="001048FC">
        <w:rPr>
          <w:lang w:val="es-ES"/>
        </w:rPr>
        <w:t>Art</w:t>
      </w:r>
      <w:r>
        <w:rPr>
          <w:lang w:val="es-ES"/>
        </w:rPr>
        <w:t>ículo</w:t>
      </w:r>
      <w:r w:rsidRPr="001048FC">
        <w:rPr>
          <w:lang w:val="es-ES"/>
        </w:rPr>
        <w:t xml:space="preserve"> 12 </w:t>
      </w:r>
      <w:r>
        <w:rPr>
          <w:lang w:val="es-ES"/>
        </w:rPr>
        <w:t>–</w:t>
      </w:r>
      <w:r w:rsidRPr="001048FC">
        <w:rPr>
          <w:lang w:val="es-ES"/>
        </w:rPr>
        <w:t xml:space="preserve"> </w:t>
      </w:r>
      <w:r>
        <w:rPr>
          <w:lang w:val="es-ES"/>
        </w:rPr>
        <w:t>El r</w:t>
      </w:r>
      <w:r w:rsidRPr="001048FC">
        <w:rPr>
          <w:lang w:val="es-ES"/>
        </w:rPr>
        <w:t>espe</w:t>
      </w:r>
      <w:r>
        <w:rPr>
          <w:lang w:val="es-ES"/>
        </w:rPr>
        <w:t>to a la opinión del niño.</w:t>
      </w:r>
    </w:p>
  </w:footnote>
  <w:footnote w:id="62">
    <w:p w14:paraId="7DD07487" w14:textId="44E4E411" w:rsidR="00716B01" w:rsidRPr="001048FC" w:rsidRDefault="00716B01">
      <w:pPr>
        <w:pStyle w:val="Textonotapie"/>
        <w:rPr>
          <w:lang w:val="es-ES"/>
        </w:rPr>
      </w:pPr>
      <w:r w:rsidRPr="001048FC">
        <w:rPr>
          <w:rStyle w:val="Refdenotaalpie"/>
          <w:lang w:val="es-ES"/>
        </w:rPr>
        <w:footnoteRef/>
      </w:r>
      <w:r>
        <w:rPr>
          <w:lang w:val="es-ES"/>
        </w:rPr>
        <w:t xml:space="preserve">Estudio encargado por el ACNUDH, puede consultarse en </w:t>
      </w:r>
      <w:r w:rsidRPr="001048FC">
        <w:rPr>
          <w:lang w:val="es-ES"/>
        </w:rPr>
        <w:t>http://www.ohchr.org/EN/NewsEvents/Pages</w:t>
      </w:r>
      <w:r>
        <w:rPr>
          <w:lang w:val="es-ES"/>
        </w:rPr>
        <w:t>/GenderStereotyping.aspx.</w:t>
      </w:r>
    </w:p>
  </w:footnote>
  <w:footnote w:id="63">
    <w:p w14:paraId="41136C48" w14:textId="241667A4" w:rsidR="00716B01" w:rsidRPr="001048FC" w:rsidRDefault="00716B01">
      <w:pPr>
        <w:pStyle w:val="Textonotapie"/>
        <w:rPr>
          <w:lang w:val="es-ES"/>
        </w:rPr>
      </w:pPr>
      <w:r w:rsidRPr="001048FC">
        <w:rPr>
          <w:rStyle w:val="Refdenotaalpie"/>
          <w:lang w:val="es-ES"/>
        </w:rPr>
        <w:footnoteRef/>
      </w:r>
      <w:r w:rsidRPr="001048FC">
        <w:rPr>
          <w:lang w:val="es-ES"/>
        </w:rPr>
        <w:t xml:space="preserve"> </w:t>
      </w:r>
      <w:proofErr w:type="spellStart"/>
      <w:r w:rsidRPr="00BC5D5A">
        <w:rPr>
          <w:i/>
          <w:lang w:val="es-ES"/>
        </w:rPr>
        <w:t>Ibid</w:t>
      </w:r>
      <w:proofErr w:type="spellEnd"/>
      <w:r w:rsidRPr="00BC5D5A">
        <w:rPr>
          <w:i/>
          <w:lang w:val="es-ES"/>
        </w:rPr>
        <w:t>.</w:t>
      </w:r>
      <w:r w:rsidRPr="001048FC">
        <w:rPr>
          <w:lang w:val="es-ES"/>
        </w:rPr>
        <w:t xml:space="preserve"> párr. 20</w:t>
      </w:r>
      <w:r>
        <w:rPr>
          <w:lang w:val="es-ES"/>
        </w:rPr>
        <w:t>.</w:t>
      </w:r>
    </w:p>
  </w:footnote>
  <w:footnote w:id="64">
    <w:p w14:paraId="212DEF22" w14:textId="1403F2D0" w:rsidR="00716B01" w:rsidRPr="001048FC" w:rsidRDefault="00716B01">
      <w:pPr>
        <w:pStyle w:val="Textonotapie"/>
        <w:rPr>
          <w:lang w:val="es-ES"/>
        </w:rPr>
      </w:pPr>
      <w:r w:rsidRPr="001048FC">
        <w:rPr>
          <w:rStyle w:val="Refdenotaalpie"/>
          <w:lang w:val="es-ES"/>
        </w:rPr>
        <w:footnoteRef/>
      </w:r>
      <w:r w:rsidRPr="001048FC">
        <w:rPr>
          <w:lang w:val="es-ES"/>
        </w:rPr>
        <w:t xml:space="preserve"> Comité sobre los Derechos de las Personas con Discapacidad, </w:t>
      </w:r>
      <w:r w:rsidRPr="00651B6B">
        <w:rPr>
          <w:lang w:val="es-ES"/>
        </w:rPr>
        <w:t>observación general núm. 2 (2014) sobre la accesibilidad (artículo 9)</w:t>
      </w:r>
      <w:r w:rsidRPr="001048FC">
        <w:rPr>
          <w:lang w:val="es-ES"/>
        </w:rPr>
        <w:t>, CRPD/C/GC/2</w:t>
      </w:r>
      <w:r>
        <w:rPr>
          <w:lang w:val="es-ES"/>
        </w:rPr>
        <w:t>,</w:t>
      </w:r>
      <w:r w:rsidRPr="00651B6B">
        <w:rPr>
          <w:lang w:val="es-ES"/>
        </w:rPr>
        <w:t xml:space="preserve"> </w:t>
      </w:r>
      <w:proofErr w:type="spellStart"/>
      <w:r w:rsidRPr="001048FC">
        <w:rPr>
          <w:lang w:val="es-ES"/>
        </w:rPr>
        <w:t>párr</w:t>
      </w:r>
      <w:r>
        <w:rPr>
          <w:lang w:val="es-ES"/>
        </w:rPr>
        <w:t>s</w:t>
      </w:r>
      <w:proofErr w:type="spellEnd"/>
      <w:r w:rsidRPr="001048FC">
        <w:rPr>
          <w:lang w:val="es-ES"/>
        </w:rPr>
        <w:t>. 25</w:t>
      </w:r>
      <w:r>
        <w:rPr>
          <w:lang w:val="es-ES"/>
        </w:rPr>
        <w:t xml:space="preserve"> y </w:t>
      </w:r>
      <w:r w:rsidRPr="001048FC">
        <w:rPr>
          <w:lang w:val="es-ES"/>
        </w:rPr>
        <w:t>26</w:t>
      </w:r>
      <w:r>
        <w:rPr>
          <w:lang w:val="es-ES"/>
        </w:rPr>
        <w:t>.</w:t>
      </w:r>
    </w:p>
  </w:footnote>
  <w:footnote w:id="65">
    <w:p w14:paraId="7A3BB12E" w14:textId="70DA844E" w:rsidR="00716B01" w:rsidRPr="001048FC" w:rsidRDefault="00716B01">
      <w:pPr>
        <w:pStyle w:val="Textonotapie"/>
        <w:rPr>
          <w:lang w:val="es-ES"/>
        </w:rPr>
      </w:pPr>
      <w:r w:rsidRPr="001048FC">
        <w:rPr>
          <w:rStyle w:val="Refdenotaalpie"/>
          <w:lang w:val="es-ES"/>
        </w:rPr>
        <w:footnoteRef/>
      </w:r>
      <w:r w:rsidRPr="001048FC">
        <w:rPr>
          <w:lang w:val="es-ES"/>
        </w:rPr>
        <w:t xml:space="preserve"> </w:t>
      </w:r>
      <w:r w:rsidRPr="00912086">
        <w:rPr>
          <w:lang w:val="es-ES"/>
        </w:rPr>
        <w:t>Resolución 70/1 de la Asamblea General, de 25 de septiembre de 2015, titulada “Transformar nuestro mundo: la Agenda 2030 para</w:t>
      </w:r>
      <w:r w:rsidRPr="004C74B9">
        <w:rPr>
          <w:lang w:val="es-ES"/>
        </w:rPr>
        <w:t xml:space="preserve"> el Desarrollo Sostenible”, </w:t>
      </w:r>
      <w:r w:rsidRPr="001048FC">
        <w:rPr>
          <w:lang w:val="es-ES"/>
        </w:rPr>
        <w:t xml:space="preserve">A/RES/70/1, </w:t>
      </w:r>
      <w:r>
        <w:rPr>
          <w:lang w:val="es-ES"/>
        </w:rPr>
        <w:t>objetivo</w:t>
      </w:r>
      <w:r w:rsidRPr="001048FC">
        <w:rPr>
          <w:lang w:val="es-ES"/>
        </w:rPr>
        <w:t xml:space="preserve"> 11; </w:t>
      </w:r>
      <w:r w:rsidRPr="00AC54CB">
        <w:rPr>
          <w:lang w:val="es-ES"/>
        </w:rPr>
        <w:t>Oficina de las Naciones Unidas para la Reducción del Riesgo de Desastres</w:t>
      </w:r>
      <w:r w:rsidRPr="001048FC">
        <w:rPr>
          <w:lang w:val="es-ES"/>
        </w:rPr>
        <w:t xml:space="preserve"> (2015): </w:t>
      </w:r>
      <w:r w:rsidRPr="00AC54CB">
        <w:rPr>
          <w:lang w:val="es-ES"/>
        </w:rPr>
        <w:t xml:space="preserve">Marco de </w:t>
      </w:r>
      <w:proofErr w:type="spellStart"/>
      <w:r w:rsidRPr="00AC54CB">
        <w:rPr>
          <w:lang w:val="es-ES"/>
        </w:rPr>
        <w:t>Sendái</w:t>
      </w:r>
      <w:proofErr w:type="spellEnd"/>
      <w:r w:rsidRPr="00AC54CB">
        <w:rPr>
          <w:lang w:val="es-ES"/>
        </w:rPr>
        <w:t xml:space="preserve"> para la Reducción del Riesgo de Desastres</w:t>
      </w:r>
      <w:r w:rsidRPr="001048FC">
        <w:rPr>
          <w:lang w:val="es-ES"/>
        </w:rPr>
        <w:t xml:space="preserve"> 2015-2030, UNISDR/GE/2015, </w:t>
      </w:r>
      <w:proofErr w:type="spellStart"/>
      <w:r>
        <w:rPr>
          <w:lang w:val="es-ES"/>
        </w:rPr>
        <w:t>párrs</w:t>
      </w:r>
      <w:proofErr w:type="spellEnd"/>
      <w:r>
        <w:rPr>
          <w:lang w:val="es-ES"/>
        </w:rPr>
        <w:t>.</w:t>
      </w:r>
      <w:r w:rsidRPr="001048FC">
        <w:rPr>
          <w:lang w:val="es-ES"/>
        </w:rPr>
        <w:t xml:space="preserve"> 7 </w:t>
      </w:r>
      <w:r>
        <w:rPr>
          <w:lang w:val="es-ES"/>
        </w:rPr>
        <w:t>y</w:t>
      </w:r>
      <w:r w:rsidRPr="001048FC">
        <w:rPr>
          <w:lang w:val="es-ES"/>
        </w:rPr>
        <w:t xml:space="preserve"> 19.</w:t>
      </w:r>
    </w:p>
  </w:footnote>
  <w:footnote w:id="66">
    <w:p w14:paraId="5F093D00" w14:textId="6ACA6614" w:rsidR="00716B01" w:rsidRPr="001048FC" w:rsidRDefault="00716B01" w:rsidP="00CB194B">
      <w:pPr>
        <w:pStyle w:val="Textonotapie"/>
        <w:rPr>
          <w:lang w:val="es-ES"/>
        </w:rPr>
      </w:pPr>
      <w:r w:rsidRPr="001048FC">
        <w:rPr>
          <w:rStyle w:val="Refdenotaalpie"/>
          <w:lang w:val="es-ES"/>
        </w:rPr>
        <w:footnoteRef/>
      </w:r>
      <w:r w:rsidRPr="001048FC">
        <w:rPr>
          <w:lang w:val="es-ES"/>
        </w:rPr>
        <w:t xml:space="preserve"> Comité sobre los Derechos de las Personas con Discapacidad, </w:t>
      </w:r>
      <w:r>
        <w:rPr>
          <w:lang w:val="es-ES"/>
        </w:rPr>
        <w:t>o</w:t>
      </w:r>
      <w:r w:rsidRPr="001048FC">
        <w:rPr>
          <w:lang w:val="es-ES"/>
        </w:rPr>
        <w:t>b</w:t>
      </w:r>
      <w:r>
        <w:rPr>
          <w:lang w:val="es-ES"/>
        </w:rPr>
        <w:t>servación general núm. 3 (2016)</w:t>
      </w:r>
      <w:r w:rsidRPr="001048FC">
        <w:rPr>
          <w:lang w:val="es-ES"/>
        </w:rPr>
        <w:t xml:space="preserve"> sobre las muje</w:t>
      </w:r>
      <w:r>
        <w:rPr>
          <w:lang w:val="es-ES"/>
        </w:rPr>
        <w:t>res y las niñas con discapacidad</w:t>
      </w:r>
      <w:r w:rsidRPr="001048FC">
        <w:rPr>
          <w:lang w:val="es-ES"/>
        </w:rPr>
        <w:t xml:space="preserve">, CRPD/C/GC/3, </w:t>
      </w:r>
      <w:proofErr w:type="spellStart"/>
      <w:r w:rsidRPr="001048FC">
        <w:rPr>
          <w:lang w:val="es-ES"/>
        </w:rPr>
        <w:t>párr</w:t>
      </w:r>
      <w:r>
        <w:rPr>
          <w:lang w:val="es-ES"/>
        </w:rPr>
        <w:t>s</w:t>
      </w:r>
      <w:proofErr w:type="spellEnd"/>
      <w:r w:rsidRPr="001048FC">
        <w:rPr>
          <w:lang w:val="es-ES"/>
        </w:rPr>
        <w:t xml:space="preserve">. 49 </w:t>
      </w:r>
      <w:r>
        <w:rPr>
          <w:lang w:val="es-ES"/>
        </w:rPr>
        <w:t>y</w:t>
      </w:r>
      <w:r w:rsidRPr="001048FC">
        <w:rPr>
          <w:lang w:val="es-ES"/>
        </w:rPr>
        <w:t xml:space="preserve"> 50</w:t>
      </w:r>
      <w:r>
        <w:rPr>
          <w:lang w:val="es-ES"/>
        </w:rPr>
        <w:t>.</w:t>
      </w:r>
    </w:p>
  </w:footnote>
  <w:footnote w:id="67">
    <w:p w14:paraId="00761C9E" w14:textId="0BC62FD1" w:rsidR="00716B01" w:rsidRPr="001048FC" w:rsidRDefault="00716B01">
      <w:pPr>
        <w:pStyle w:val="Textonotapie"/>
        <w:rPr>
          <w:lang w:val="es-ES"/>
        </w:rPr>
      </w:pPr>
      <w:r w:rsidRPr="001048FC">
        <w:rPr>
          <w:rStyle w:val="Refdenotaalpie"/>
          <w:lang w:val="es-ES"/>
        </w:rPr>
        <w:footnoteRef/>
      </w:r>
      <w:r w:rsidRPr="001048FC">
        <w:rPr>
          <w:lang w:val="es-ES"/>
        </w:rPr>
        <w:t xml:space="preserve"> Comité sobre los Derechos de las Personas con Discapacidad, </w:t>
      </w:r>
      <w:r>
        <w:rPr>
          <w:lang w:val="es-ES"/>
        </w:rPr>
        <w:t>o</w:t>
      </w:r>
      <w:r w:rsidRPr="000B7919">
        <w:rPr>
          <w:lang w:val="es-ES"/>
        </w:rPr>
        <w:t>bservación general núm. 1 (2014)</w:t>
      </w:r>
      <w:r>
        <w:rPr>
          <w:lang w:val="es-ES"/>
        </w:rPr>
        <w:t xml:space="preserve"> sobre el i</w:t>
      </w:r>
      <w:r w:rsidRPr="00B75B9F">
        <w:rPr>
          <w:lang w:val="es-ES"/>
        </w:rPr>
        <w:t>gual reconocimiento como persona ante la ley</w:t>
      </w:r>
      <w:r w:rsidRPr="00D44853">
        <w:rPr>
          <w:lang w:val="es-ES"/>
        </w:rPr>
        <w:t xml:space="preserve"> </w:t>
      </w:r>
      <w:r>
        <w:rPr>
          <w:lang w:val="es-ES"/>
        </w:rPr>
        <w:t>(a</w:t>
      </w:r>
      <w:r w:rsidRPr="00B75B9F">
        <w:rPr>
          <w:lang w:val="es-ES"/>
        </w:rPr>
        <w:t>rtículo 12</w:t>
      </w:r>
      <w:r>
        <w:rPr>
          <w:lang w:val="es-ES"/>
        </w:rPr>
        <w:t>)</w:t>
      </w:r>
      <w:r w:rsidRPr="001048FC">
        <w:rPr>
          <w:lang w:val="es-ES"/>
        </w:rPr>
        <w:t xml:space="preserve">, CRPD/C/GC/1, </w:t>
      </w:r>
      <w:proofErr w:type="spellStart"/>
      <w:r w:rsidRPr="001048FC">
        <w:rPr>
          <w:lang w:val="es-ES"/>
        </w:rPr>
        <w:t>párr</w:t>
      </w:r>
      <w:r>
        <w:rPr>
          <w:lang w:val="es-ES"/>
        </w:rPr>
        <w:t>s</w:t>
      </w:r>
      <w:proofErr w:type="spellEnd"/>
      <w:r w:rsidRPr="001048FC">
        <w:rPr>
          <w:lang w:val="es-ES"/>
        </w:rPr>
        <w:t>. 13</w:t>
      </w:r>
      <w:r>
        <w:rPr>
          <w:lang w:val="es-ES"/>
        </w:rPr>
        <w:t xml:space="preserve"> y </w:t>
      </w:r>
      <w:r w:rsidRPr="001048FC">
        <w:rPr>
          <w:lang w:val="es-ES"/>
        </w:rPr>
        <w:t>14.</w:t>
      </w:r>
    </w:p>
  </w:footnote>
  <w:footnote w:id="68">
    <w:p w14:paraId="4E34974A" w14:textId="133F6160" w:rsidR="00716B01" w:rsidRPr="001048FC" w:rsidRDefault="00716B01">
      <w:pPr>
        <w:pStyle w:val="Textonotapie"/>
        <w:rPr>
          <w:lang w:val="es-ES"/>
        </w:rPr>
      </w:pPr>
      <w:r w:rsidRPr="001048FC">
        <w:rPr>
          <w:rStyle w:val="Refdenotaalpie"/>
          <w:lang w:val="es-ES"/>
        </w:rPr>
        <w:footnoteRef/>
      </w:r>
      <w:r w:rsidRPr="001048FC">
        <w:rPr>
          <w:lang w:val="es-ES"/>
        </w:rPr>
        <w:t xml:space="preserve"> Comité sobre los Derechos de las Personas con Discapacidad, </w:t>
      </w:r>
      <w:r>
        <w:rPr>
          <w:lang w:val="es-ES"/>
        </w:rPr>
        <w:t>o</w:t>
      </w:r>
      <w:r w:rsidRPr="000B7919">
        <w:rPr>
          <w:lang w:val="es-ES"/>
        </w:rPr>
        <w:t>bservación general núm. 1 (2014)</w:t>
      </w:r>
      <w:r>
        <w:rPr>
          <w:lang w:val="es-ES"/>
        </w:rPr>
        <w:t xml:space="preserve"> sobre el i</w:t>
      </w:r>
      <w:r w:rsidRPr="00B75B9F">
        <w:rPr>
          <w:lang w:val="es-ES"/>
        </w:rPr>
        <w:t>gual reconocimiento como persona ante la ley</w:t>
      </w:r>
      <w:r w:rsidRPr="00D44853">
        <w:rPr>
          <w:lang w:val="es-ES"/>
        </w:rPr>
        <w:t xml:space="preserve"> </w:t>
      </w:r>
      <w:r>
        <w:rPr>
          <w:lang w:val="es-ES"/>
        </w:rPr>
        <w:t>(a</w:t>
      </w:r>
      <w:r w:rsidRPr="00B75B9F">
        <w:rPr>
          <w:lang w:val="es-ES"/>
        </w:rPr>
        <w:t>rtículo 12</w:t>
      </w:r>
      <w:r>
        <w:rPr>
          <w:lang w:val="es-ES"/>
        </w:rPr>
        <w:t>)</w:t>
      </w:r>
      <w:r w:rsidRPr="001048FC">
        <w:rPr>
          <w:lang w:val="es-ES"/>
        </w:rPr>
        <w:t>, CRPD/C/GC/1, párr. 15.</w:t>
      </w:r>
    </w:p>
  </w:footnote>
  <w:footnote w:id="69">
    <w:p w14:paraId="529CCD12" w14:textId="0C54BC12" w:rsidR="00716B01" w:rsidRPr="001048FC" w:rsidRDefault="00716B01">
      <w:pPr>
        <w:pStyle w:val="Textonotapie"/>
        <w:rPr>
          <w:lang w:val="es-ES"/>
        </w:rPr>
      </w:pPr>
      <w:r w:rsidRPr="001048FC">
        <w:rPr>
          <w:rStyle w:val="Refdenotaalpie"/>
          <w:lang w:val="es-ES"/>
        </w:rPr>
        <w:footnoteRef/>
      </w:r>
      <w:r w:rsidRPr="001048FC">
        <w:rPr>
          <w:lang w:val="es-ES"/>
        </w:rPr>
        <w:t xml:space="preserve"> Comité sobre los Derechos de las Personas con Discapacidad, </w:t>
      </w:r>
      <w:r>
        <w:rPr>
          <w:lang w:val="es-ES"/>
        </w:rPr>
        <w:t>o</w:t>
      </w:r>
      <w:r w:rsidRPr="000B7919">
        <w:rPr>
          <w:lang w:val="es-ES"/>
        </w:rPr>
        <w:t>bservación general núm. 1 (2014)</w:t>
      </w:r>
      <w:r>
        <w:rPr>
          <w:lang w:val="es-ES"/>
        </w:rPr>
        <w:t xml:space="preserve"> sobre el i</w:t>
      </w:r>
      <w:r w:rsidRPr="00B75B9F">
        <w:rPr>
          <w:lang w:val="es-ES"/>
        </w:rPr>
        <w:t>gual reconocimiento como persona ante la ley</w:t>
      </w:r>
      <w:r w:rsidRPr="00D44853">
        <w:rPr>
          <w:lang w:val="es-ES"/>
        </w:rPr>
        <w:t xml:space="preserve"> </w:t>
      </w:r>
      <w:r>
        <w:rPr>
          <w:lang w:val="es-ES"/>
        </w:rPr>
        <w:t>(a</w:t>
      </w:r>
      <w:r w:rsidRPr="00B75B9F">
        <w:rPr>
          <w:lang w:val="es-ES"/>
        </w:rPr>
        <w:t>rtículo 12</w:t>
      </w:r>
      <w:r>
        <w:rPr>
          <w:lang w:val="es-ES"/>
        </w:rPr>
        <w:t>)</w:t>
      </w:r>
      <w:r w:rsidRPr="000B7919">
        <w:rPr>
          <w:lang w:val="es-ES"/>
        </w:rPr>
        <w:t>,</w:t>
      </w:r>
      <w:r w:rsidRPr="001048FC">
        <w:rPr>
          <w:lang w:val="es-ES"/>
        </w:rPr>
        <w:t xml:space="preserve"> CRPD/C/GC/1</w:t>
      </w:r>
      <w:r>
        <w:rPr>
          <w:lang w:val="es-ES"/>
        </w:rPr>
        <w:t>,</w:t>
      </w:r>
      <w:r w:rsidRPr="00914CEE">
        <w:rPr>
          <w:lang w:val="es-ES"/>
        </w:rPr>
        <w:t xml:space="preserve"> </w:t>
      </w:r>
      <w:r w:rsidRPr="001048FC">
        <w:rPr>
          <w:lang w:val="es-ES"/>
        </w:rPr>
        <w:t>párr. 29.</w:t>
      </w:r>
    </w:p>
  </w:footnote>
  <w:footnote w:id="70">
    <w:p w14:paraId="64741303" w14:textId="15FB385E" w:rsidR="00716B01" w:rsidRPr="000937B3" w:rsidRDefault="00716B01" w:rsidP="00196770">
      <w:pPr>
        <w:pStyle w:val="Textonotapie"/>
        <w:rPr>
          <w:rFonts w:ascii="Cambria" w:hAnsi="Cambria"/>
          <w:lang w:val="es-ES"/>
        </w:rPr>
      </w:pPr>
      <w:r w:rsidRPr="000937B3">
        <w:rPr>
          <w:rStyle w:val="Refdenotaalpie"/>
          <w:rFonts w:ascii="Cambria" w:hAnsi="Cambria"/>
          <w:lang w:val="es-ES"/>
        </w:rPr>
        <w:footnoteRef/>
      </w:r>
      <w:r w:rsidRPr="000937B3">
        <w:rPr>
          <w:rFonts w:ascii="Cambria" w:hAnsi="Cambria"/>
          <w:lang w:val="es-ES"/>
        </w:rPr>
        <w:t xml:space="preserve"> Comité sobre los Derechos de las Personas con Discapacidad, </w:t>
      </w:r>
      <w:proofErr w:type="spellStart"/>
      <w:r w:rsidRPr="000E213B">
        <w:rPr>
          <w:rFonts w:ascii="Cambria" w:hAnsi="Cambria"/>
          <w:i/>
          <w:iCs/>
          <w:lang w:val="es-ES"/>
        </w:rPr>
        <w:t>Guidelines</w:t>
      </w:r>
      <w:proofErr w:type="spellEnd"/>
      <w:r w:rsidRPr="000E213B">
        <w:rPr>
          <w:rFonts w:ascii="Cambria" w:hAnsi="Cambria"/>
          <w:i/>
          <w:iCs/>
          <w:lang w:val="es-ES"/>
        </w:rPr>
        <w:t xml:space="preserve"> </w:t>
      </w:r>
      <w:proofErr w:type="spellStart"/>
      <w:r w:rsidRPr="000E213B">
        <w:rPr>
          <w:rFonts w:ascii="Cambria" w:hAnsi="Cambria"/>
          <w:i/>
          <w:iCs/>
          <w:lang w:val="es-ES"/>
        </w:rPr>
        <w:t>on</w:t>
      </w:r>
      <w:proofErr w:type="spellEnd"/>
      <w:r w:rsidRPr="000E213B">
        <w:rPr>
          <w:rFonts w:ascii="Cambria" w:hAnsi="Cambria"/>
          <w:i/>
          <w:iCs/>
          <w:lang w:val="es-ES"/>
        </w:rPr>
        <w:t xml:space="preserve"> </w:t>
      </w:r>
      <w:proofErr w:type="spellStart"/>
      <w:r w:rsidRPr="000E213B">
        <w:rPr>
          <w:rFonts w:ascii="Cambria" w:hAnsi="Cambria"/>
          <w:i/>
          <w:iCs/>
          <w:lang w:val="es-ES"/>
        </w:rPr>
        <w:t>article</w:t>
      </w:r>
      <w:proofErr w:type="spellEnd"/>
      <w:r w:rsidRPr="000E213B">
        <w:rPr>
          <w:rFonts w:ascii="Cambria" w:hAnsi="Cambria"/>
          <w:i/>
          <w:iCs/>
          <w:lang w:val="es-ES"/>
        </w:rPr>
        <w:t xml:space="preserve"> 14 of </w:t>
      </w:r>
      <w:proofErr w:type="spellStart"/>
      <w:r w:rsidRPr="000E213B">
        <w:rPr>
          <w:rFonts w:ascii="Cambria" w:hAnsi="Cambria"/>
          <w:i/>
          <w:iCs/>
          <w:lang w:val="es-ES"/>
        </w:rPr>
        <w:t>the</w:t>
      </w:r>
      <w:proofErr w:type="spellEnd"/>
      <w:r w:rsidRPr="000E213B">
        <w:rPr>
          <w:rFonts w:ascii="Cambria" w:hAnsi="Cambria"/>
          <w:i/>
          <w:iCs/>
          <w:lang w:val="es-ES"/>
        </w:rPr>
        <w:t xml:space="preserve"> </w:t>
      </w:r>
      <w:proofErr w:type="spellStart"/>
      <w:r w:rsidRPr="000E213B">
        <w:rPr>
          <w:rFonts w:ascii="Cambria" w:hAnsi="Cambria"/>
          <w:i/>
          <w:iCs/>
          <w:lang w:val="es-ES"/>
        </w:rPr>
        <w:t>Convention</w:t>
      </w:r>
      <w:proofErr w:type="spellEnd"/>
      <w:r w:rsidRPr="000E213B">
        <w:rPr>
          <w:rFonts w:ascii="Cambria" w:hAnsi="Cambria"/>
          <w:i/>
          <w:iCs/>
          <w:lang w:val="es-ES"/>
        </w:rPr>
        <w:t xml:space="preserve"> </w:t>
      </w:r>
      <w:proofErr w:type="spellStart"/>
      <w:r w:rsidRPr="000E213B">
        <w:rPr>
          <w:rFonts w:ascii="Cambria" w:hAnsi="Cambria"/>
          <w:i/>
          <w:iCs/>
          <w:lang w:val="es-ES"/>
        </w:rPr>
        <w:t>on</w:t>
      </w:r>
      <w:proofErr w:type="spellEnd"/>
      <w:r w:rsidRPr="000E213B">
        <w:rPr>
          <w:rFonts w:ascii="Cambria" w:hAnsi="Cambria"/>
          <w:i/>
          <w:iCs/>
          <w:lang w:val="es-ES"/>
        </w:rPr>
        <w:t xml:space="preserve"> </w:t>
      </w:r>
      <w:proofErr w:type="spellStart"/>
      <w:r w:rsidRPr="000E213B">
        <w:rPr>
          <w:rFonts w:ascii="Cambria" w:hAnsi="Cambria"/>
          <w:i/>
          <w:iCs/>
          <w:lang w:val="es-ES"/>
        </w:rPr>
        <w:t>the</w:t>
      </w:r>
      <w:proofErr w:type="spellEnd"/>
      <w:r w:rsidRPr="000E213B">
        <w:rPr>
          <w:rFonts w:ascii="Cambria" w:hAnsi="Cambria"/>
          <w:i/>
          <w:iCs/>
          <w:lang w:val="es-ES"/>
        </w:rPr>
        <w:t xml:space="preserve"> </w:t>
      </w:r>
      <w:proofErr w:type="spellStart"/>
      <w:r w:rsidRPr="000E213B">
        <w:rPr>
          <w:rFonts w:ascii="Cambria" w:hAnsi="Cambria"/>
          <w:i/>
          <w:iCs/>
          <w:lang w:val="es-ES"/>
        </w:rPr>
        <w:t>Rights</w:t>
      </w:r>
      <w:proofErr w:type="spellEnd"/>
      <w:r w:rsidRPr="000E213B">
        <w:rPr>
          <w:rFonts w:ascii="Cambria" w:hAnsi="Cambria"/>
          <w:i/>
          <w:iCs/>
          <w:lang w:val="es-ES"/>
        </w:rPr>
        <w:t xml:space="preserve"> of </w:t>
      </w:r>
      <w:proofErr w:type="spellStart"/>
      <w:r w:rsidRPr="000E213B">
        <w:rPr>
          <w:rFonts w:ascii="Cambria" w:hAnsi="Cambria"/>
          <w:i/>
          <w:iCs/>
          <w:lang w:val="es-ES"/>
        </w:rPr>
        <w:t>Persons</w:t>
      </w:r>
      <w:proofErr w:type="spellEnd"/>
      <w:r w:rsidRPr="000E213B">
        <w:rPr>
          <w:rFonts w:ascii="Cambria" w:hAnsi="Cambria"/>
          <w:i/>
          <w:iCs/>
          <w:lang w:val="es-ES"/>
        </w:rPr>
        <w:t xml:space="preserve"> </w:t>
      </w:r>
      <w:proofErr w:type="spellStart"/>
      <w:r w:rsidRPr="000E213B">
        <w:rPr>
          <w:rFonts w:ascii="Cambria" w:hAnsi="Cambria"/>
          <w:i/>
          <w:iCs/>
          <w:lang w:val="es-ES"/>
        </w:rPr>
        <w:t>with</w:t>
      </w:r>
      <w:proofErr w:type="spellEnd"/>
      <w:r w:rsidRPr="000E213B">
        <w:rPr>
          <w:rFonts w:ascii="Cambria" w:hAnsi="Cambria"/>
          <w:i/>
          <w:iCs/>
          <w:lang w:val="es-ES"/>
        </w:rPr>
        <w:t xml:space="preserve"> </w:t>
      </w:r>
      <w:proofErr w:type="spellStart"/>
      <w:r w:rsidRPr="000E213B">
        <w:rPr>
          <w:rFonts w:ascii="Cambria" w:hAnsi="Cambria"/>
          <w:i/>
          <w:iCs/>
          <w:lang w:val="es-ES"/>
        </w:rPr>
        <w:t>Disabilities</w:t>
      </w:r>
      <w:proofErr w:type="spellEnd"/>
      <w:r w:rsidRPr="000E213B">
        <w:rPr>
          <w:rFonts w:ascii="Cambria" w:hAnsi="Cambria"/>
          <w:i/>
          <w:iCs/>
          <w:lang w:val="es-ES"/>
        </w:rPr>
        <w:t xml:space="preserve">: </w:t>
      </w:r>
      <w:proofErr w:type="spellStart"/>
      <w:r w:rsidRPr="000E213B">
        <w:rPr>
          <w:rFonts w:ascii="Cambria" w:hAnsi="Cambria"/>
          <w:i/>
          <w:iCs/>
          <w:lang w:val="es-ES"/>
        </w:rPr>
        <w:t>The</w:t>
      </w:r>
      <w:proofErr w:type="spellEnd"/>
      <w:r w:rsidRPr="000E213B">
        <w:rPr>
          <w:rFonts w:ascii="Cambria" w:hAnsi="Cambria"/>
          <w:i/>
          <w:iCs/>
          <w:lang w:val="es-ES"/>
        </w:rPr>
        <w:t xml:space="preserve"> </w:t>
      </w:r>
      <w:proofErr w:type="spellStart"/>
      <w:r w:rsidRPr="000E213B">
        <w:rPr>
          <w:rFonts w:ascii="Cambria" w:hAnsi="Cambria"/>
          <w:i/>
          <w:iCs/>
          <w:lang w:val="es-ES"/>
        </w:rPr>
        <w:t>right</w:t>
      </w:r>
      <w:proofErr w:type="spellEnd"/>
      <w:r w:rsidRPr="000E213B">
        <w:rPr>
          <w:rFonts w:ascii="Cambria" w:hAnsi="Cambria"/>
          <w:i/>
          <w:iCs/>
          <w:lang w:val="es-ES"/>
        </w:rPr>
        <w:t xml:space="preserve"> to </w:t>
      </w:r>
      <w:proofErr w:type="spellStart"/>
      <w:r w:rsidRPr="000E213B">
        <w:rPr>
          <w:rFonts w:ascii="Cambria" w:hAnsi="Cambria"/>
          <w:i/>
          <w:iCs/>
          <w:lang w:val="es-ES"/>
        </w:rPr>
        <w:t>liberty</w:t>
      </w:r>
      <w:proofErr w:type="spellEnd"/>
      <w:r w:rsidRPr="000E213B">
        <w:rPr>
          <w:rFonts w:ascii="Cambria" w:hAnsi="Cambria"/>
          <w:i/>
          <w:iCs/>
          <w:lang w:val="es-ES"/>
        </w:rPr>
        <w:t xml:space="preserve"> and </w:t>
      </w:r>
      <w:proofErr w:type="spellStart"/>
      <w:r w:rsidRPr="000E213B">
        <w:rPr>
          <w:rFonts w:ascii="Cambria" w:hAnsi="Cambria"/>
          <w:i/>
          <w:iCs/>
          <w:lang w:val="es-ES"/>
        </w:rPr>
        <w:t>security</w:t>
      </w:r>
      <w:proofErr w:type="spellEnd"/>
      <w:r w:rsidRPr="000E213B">
        <w:rPr>
          <w:rFonts w:ascii="Cambria" w:hAnsi="Cambria"/>
          <w:i/>
          <w:iCs/>
          <w:lang w:val="es-ES"/>
        </w:rPr>
        <w:t xml:space="preserve"> of </w:t>
      </w:r>
      <w:proofErr w:type="spellStart"/>
      <w:r w:rsidRPr="000E213B">
        <w:rPr>
          <w:rFonts w:ascii="Cambria" w:hAnsi="Cambria"/>
          <w:i/>
          <w:iCs/>
          <w:lang w:val="es-ES"/>
        </w:rPr>
        <w:t>persons</w:t>
      </w:r>
      <w:proofErr w:type="spellEnd"/>
      <w:r w:rsidRPr="000E213B">
        <w:rPr>
          <w:rFonts w:ascii="Cambria" w:hAnsi="Cambria"/>
          <w:i/>
          <w:iCs/>
          <w:lang w:val="es-ES"/>
        </w:rPr>
        <w:t xml:space="preserve"> </w:t>
      </w:r>
      <w:proofErr w:type="spellStart"/>
      <w:r w:rsidRPr="000E213B">
        <w:rPr>
          <w:rFonts w:ascii="Cambria" w:hAnsi="Cambria"/>
          <w:i/>
          <w:iCs/>
          <w:lang w:val="es-ES"/>
        </w:rPr>
        <w:t>with</w:t>
      </w:r>
      <w:proofErr w:type="spellEnd"/>
      <w:r w:rsidRPr="000E213B">
        <w:rPr>
          <w:rFonts w:ascii="Cambria" w:hAnsi="Cambria"/>
          <w:i/>
          <w:iCs/>
          <w:lang w:val="es-ES"/>
        </w:rPr>
        <w:t xml:space="preserve"> </w:t>
      </w:r>
      <w:proofErr w:type="spellStart"/>
      <w:r w:rsidRPr="000E213B">
        <w:rPr>
          <w:rFonts w:ascii="Cambria" w:hAnsi="Cambria"/>
          <w:i/>
          <w:iCs/>
          <w:lang w:val="es-ES"/>
        </w:rPr>
        <w:t>disabilities</w:t>
      </w:r>
      <w:proofErr w:type="spellEnd"/>
      <w:r w:rsidRPr="000937B3">
        <w:rPr>
          <w:rFonts w:ascii="Cambria" w:hAnsi="Cambria"/>
          <w:i/>
          <w:iCs/>
          <w:lang w:val="es-ES"/>
        </w:rPr>
        <w:t xml:space="preserve">, </w:t>
      </w:r>
      <w:r w:rsidRPr="000937B3">
        <w:rPr>
          <w:rFonts w:ascii="Cambria" w:hAnsi="Cambria"/>
          <w:iCs/>
          <w:lang w:val="es-ES"/>
        </w:rPr>
        <w:t>directrices aprobadas en el 14º período de sesiones del</w:t>
      </w:r>
      <w:r>
        <w:rPr>
          <w:rFonts w:ascii="Cambria" w:hAnsi="Cambria"/>
          <w:i/>
          <w:iCs/>
          <w:lang w:val="es-ES"/>
        </w:rPr>
        <w:t xml:space="preserve"> </w:t>
      </w:r>
      <w:r w:rsidRPr="000937B3">
        <w:rPr>
          <w:rFonts w:ascii="Cambria" w:hAnsi="Cambria"/>
          <w:lang w:val="es-ES"/>
        </w:rPr>
        <w:t>Com</w:t>
      </w:r>
      <w:r>
        <w:rPr>
          <w:rFonts w:ascii="Cambria" w:hAnsi="Cambria"/>
          <w:lang w:val="es-ES"/>
        </w:rPr>
        <w:t>ité</w:t>
      </w:r>
      <w:r w:rsidRPr="000937B3">
        <w:rPr>
          <w:rFonts w:ascii="Cambria" w:hAnsi="Cambria"/>
          <w:lang w:val="es-ES"/>
        </w:rPr>
        <w:t xml:space="preserve">, </w:t>
      </w:r>
      <w:r>
        <w:rPr>
          <w:rFonts w:ascii="Cambria" w:hAnsi="Cambria"/>
          <w:lang w:val="es-ES"/>
        </w:rPr>
        <w:t>septiembre de</w:t>
      </w:r>
      <w:r w:rsidRPr="000937B3">
        <w:rPr>
          <w:rFonts w:ascii="Cambria" w:hAnsi="Cambria"/>
          <w:lang w:val="es-ES"/>
        </w:rPr>
        <w:t xml:space="preserve"> 2015, </w:t>
      </w:r>
      <w:r>
        <w:rPr>
          <w:rFonts w:ascii="Cambria" w:hAnsi="Cambria"/>
          <w:lang w:val="es-ES"/>
        </w:rPr>
        <w:t>párr.</w:t>
      </w:r>
      <w:r w:rsidRPr="000937B3">
        <w:rPr>
          <w:rFonts w:ascii="Cambria" w:hAnsi="Cambria"/>
          <w:lang w:val="es-ES"/>
        </w:rPr>
        <w:t xml:space="preserve"> 6. </w:t>
      </w:r>
    </w:p>
  </w:footnote>
  <w:footnote w:id="71">
    <w:p w14:paraId="540A545F" w14:textId="521763C1" w:rsidR="00716B01" w:rsidRPr="000937B3" w:rsidRDefault="00716B01" w:rsidP="00196770">
      <w:pPr>
        <w:pStyle w:val="Textonotapie"/>
        <w:jc w:val="both"/>
        <w:rPr>
          <w:rFonts w:ascii="Cambria" w:hAnsi="Cambria"/>
          <w:lang w:val="es-ES"/>
        </w:rPr>
      </w:pPr>
      <w:r w:rsidRPr="000937B3">
        <w:rPr>
          <w:rStyle w:val="Refdenotaalpie"/>
          <w:rFonts w:ascii="Cambria" w:hAnsi="Cambria"/>
          <w:lang w:val="es-ES"/>
        </w:rPr>
        <w:footnoteRef/>
      </w:r>
      <w:r w:rsidRPr="000937B3">
        <w:rPr>
          <w:rFonts w:ascii="Cambria" w:hAnsi="Cambria"/>
          <w:lang w:val="es-ES"/>
        </w:rPr>
        <w:t xml:space="preserve"> Comité sobre los Derechos de las Personas con Discapacidad, </w:t>
      </w:r>
      <w:proofErr w:type="spellStart"/>
      <w:r w:rsidRPr="000E213B">
        <w:rPr>
          <w:rFonts w:ascii="Cambria" w:hAnsi="Cambria"/>
          <w:i/>
          <w:iCs/>
          <w:lang w:val="es-ES"/>
        </w:rPr>
        <w:t>Guidelines</w:t>
      </w:r>
      <w:proofErr w:type="spellEnd"/>
      <w:r w:rsidRPr="000E213B">
        <w:rPr>
          <w:rFonts w:ascii="Cambria" w:hAnsi="Cambria"/>
          <w:i/>
          <w:iCs/>
          <w:lang w:val="es-ES"/>
        </w:rPr>
        <w:t xml:space="preserve"> </w:t>
      </w:r>
      <w:proofErr w:type="spellStart"/>
      <w:r w:rsidRPr="000E213B">
        <w:rPr>
          <w:rFonts w:ascii="Cambria" w:hAnsi="Cambria"/>
          <w:i/>
          <w:iCs/>
          <w:lang w:val="es-ES"/>
        </w:rPr>
        <w:t>on</w:t>
      </w:r>
      <w:proofErr w:type="spellEnd"/>
      <w:r w:rsidRPr="000E213B">
        <w:rPr>
          <w:rFonts w:ascii="Cambria" w:hAnsi="Cambria"/>
          <w:i/>
          <w:iCs/>
          <w:lang w:val="es-ES"/>
        </w:rPr>
        <w:t xml:space="preserve"> </w:t>
      </w:r>
      <w:proofErr w:type="spellStart"/>
      <w:r w:rsidRPr="000E213B">
        <w:rPr>
          <w:rFonts w:ascii="Cambria" w:hAnsi="Cambria"/>
          <w:i/>
          <w:iCs/>
          <w:lang w:val="es-ES"/>
        </w:rPr>
        <w:t>article</w:t>
      </w:r>
      <w:proofErr w:type="spellEnd"/>
      <w:r w:rsidRPr="000E213B">
        <w:rPr>
          <w:rFonts w:ascii="Cambria" w:hAnsi="Cambria"/>
          <w:i/>
          <w:iCs/>
          <w:lang w:val="es-ES"/>
        </w:rPr>
        <w:t xml:space="preserve"> 14 of </w:t>
      </w:r>
      <w:proofErr w:type="spellStart"/>
      <w:r w:rsidRPr="000E213B">
        <w:rPr>
          <w:rFonts w:ascii="Cambria" w:hAnsi="Cambria"/>
          <w:i/>
          <w:iCs/>
          <w:lang w:val="es-ES"/>
        </w:rPr>
        <w:t>the</w:t>
      </w:r>
      <w:proofErr w:type="spellEnd"/>
      <w:r w:rsidRPr="000E213B">
        <w:rPr>
          <w:rFonts w:ascii="Cambria" w:hAnsi="Cambria"/>
          <w:i/>
          <w:iCs/>
          <w:lang w:val="es-ES"/>
        </w:rPr>
        <w:t xml:space="preserve"> </w:t>
      </w:r>
      <w:proofErr w:type="spellStart"/>
      <w:r w:rsidRPr="000E213B">
        <w:rPr>
          <w:rFonts w:ascii="Cambria" w:hAnsi="Cambria"/>
          <w:i/>
          <w:iCs/>
          <w:lang w:val="es-ES"/>
        </w:rPr>
        <w:t>Convention</w:t>
      </w:r>
      <w:proofErr w:type="spellEnd"/>
      <w:r w:rsidRPr="000E213B">
        <w:rPr>
          <w:rFonts w:ascii="Cambria" w:hAnsi="Cambria"/>
          <w:i/>
          <w:iCs/>
          <w:lang w:val="es-ES"/>
        </w:rPr>
        <w:t xml:space="preserve"> </w:t>
      </w:r>
      <w:proofErr w:type="spellStart"/>
      <w:r w:rsidRPr="000E213B">
        <w:rPr>
          <w:rFonts w:ascii="Cambria" w:hAnsi="Cambria"/>
          <w:i/>
          <w:iCs/>
          <w:lang w:val="es-ES"/>
        </w:rPr>
        <w:t>on</w:t>
      </w:r>
      <w:proofErr w:type="spellEnd"/>
      <w:r w:rsidRPr="000E213B">
        <w:rPr>
          <w:rFonts w:ascii="Cambria" w:hAnsi="Cambria"/>
          <w:i/>
          <w:iCs/>
          <w:lang w:val="es-ES"/>
        </w:rPr>
        <w:t xml:space="preserve"> </w:t>
      </w:r>
      <w:proofErr w:type="spellStart"/>
      <w:r w:rsidRPr="000E213B">
        <w:rPr>
          <w:rFonts w:ascii="Cambria" w:hAnsi="Cambria"/>
          <w:i/>
          <w:iCs/>
          <w:lang w:val="es-ES"/>
        </w:rPr>
        <w:t>the</w:t>
      </w:r>
      <w:proofErr w:type="spellEnd"/>
      <w:r w:rsidRPr="000E213B">
        <w:rPr>
          <w:rFonts w:ascii="Cambria" w:hAnsi="Cambria"/>
          <w:i/>
          <w:iCs/>
          <w:lang w:val="es-ES"/>
        </w:rPr>
        <w:t xml:space="preserve"> </w:t>
      </w:r>
      <w:proofErr w:type="spellStart"/>
      <w:r w:rsidRPr="000E213B">
        <w:rPr>
          <w:rFonts w:ascii="Cambria" w:hAnsi="Cambria"/>
          <w:i/>
          <w:iCs/>
          <w:lang w:val="es-ES"/>
        </w:rPr>
        <w:t>Rights</w:t>
      </w:r>
      <w:proofErr w:type="spellEnd"/>
      <w:r w:rsidRPr="000E213B">
        <w:rPr>
          <w:rFonts w:ascii="Cambria" w:hAnsi="Cambria"/>
          <w:i/>
          <w:iCs/>
          <w:lang w:val="es-ES"/>
        </w:rPr>
        <w:t xml:space="preserve"> of </w:t>
      </w:r>
      <w:proofErr w:type="spellStart"/>
      <w:r w:rsidRPr="000E213B">
        <w:rPr>
          <w:rFonts w:ascii="Cambria" w:hAnsi="Cambria"/>
          <w:i/>
          <w:iCs/>
          <w:lang w:val="es-ES"/>
        </w:rPr>
        <w:t>Persons</w:t>
      </w:r>
      <w:proofErr w:type="spellEnd"/>
      <w:r w:rsidRPr="000E213B">
        <w:rPr>
          <w:rFonts w:ascii="Cambria" w:hAnsi="Cambria"/>
          <w:i/>
          <w:iCs/>
          <w:lang w:val="es-ES"/>
        </w:rPr>
        <w:t xml:space="preserve"> </w:t>
      </w:r>
      <w:proofErr w:type="spellStart"/>
      <w:r w:rsidRPr="000E213B">
        <w:rPr>
          <w:rFonts w:ascii="Cambria" w:hAnsi="Cambria"/>
          <w:i/>
          <w:iCs/>
          <w:lang w:val="es-ES"/>
        </w:rPr>
        <w:t>with</w:t>
      </w:r>
      <w:proofErr w:type="spellEnd"/>
      <w:r w:rsidRPr="000E213B">
        <w:rPr>
          <w:rFonts w:ascii="Cambria" w:hAnsi="Cambria"/>
          <w:i/>
          <w:iCs/>
          <w:lang w:val="es-ES"/>
        </w:rPr>
        <w:t xml:space="preserve"> </w:t>
      </w:r>
      <w:proofErr w:type="spellStart"/>
      <w:r w:rsidRPr="000E213B">
        <w:rPr>
          <w:rFonts w:ascii="Cambria" w:hAnsi="Cambria"/>
          <w:i/>
          <w:iCs/>
          <w:lang w:val="es-ES"/>
        </w:rPr>
        <w:t>Disabilities</w:t>
      </w:r>
      <w:proofErr w:type="spellEnd"/>
      <w:r w:rsidRPr="000E213B">
        <w:rPr>
          <w:rFonts w:ascii="Cambria" w:hAnsi="Cambria"/>
          <w:i/>
          <w:iCs/>
          <w:lang w:val="es-ES"/>
        </w:rPr>
        <w:t xml:space="preserve">: </w:t>
      </w:r>
      <w:proofErr w:type="spellStart"/>
      <w:r w:rsidRPr="000E213B">
        <w:rPr>
          <w:rFonts w:ascii="Cambria" w:hAnsi="Cambria"/>
          <w:i/>
          <w:iCs/>
          <w:lang w:val="es-ES"/>
        </w:rPr>
        <w:t>The</w:t>
      </w:r>
      <w:proofErr w:type="spellEnd"/>
      <w:r w:rsidRPr="000E213B">
        <w:rPr>
          <w:rFonts w:ascii="Cambria" w:hAnsi="Cambria"/>
          <w:i/>
          <w:iCs/>
          <w:lang w:val="es-ES"/>
        </w:rPr>
        <w:t xml:space="preserve"> </w:t>
      </w:r>
      <w:proofErr w:type="spellStart"/>
      <w:r w:rsidRPr="000E213B">
        <w:rPr>
          <w:rFonts w:ascii="Cambria" w:hAnsi="Cambria"/>
          <w:i/>
          <w:iCs/>
          <w:lang w:val="es-ES"/>
        </w:rPr>
        <w:t>right</w:t>
      </w:r>
      <w:proofErr w:type="spellEnd"/>
      <w:r w:rsidRPr="000E213B">
        <w:rPr>
          <w:rFonts w:ascii="Cambria" w:hAnsi="Cambria"/>
          <w:i/>
          <w:iCs/>
          <w:lang w:val="es-ES"/>
        </w:rPr>
        <w:t xml:space="preserve"> to </w:t>
      </w:r>
      <w:proofErr w:type="spellStart"/>
      <w:r w:rsidRPr="000E213B">
        <w:rPr>
          <w:rFonts w:ascii="Cambria" w:hAnsi="Cambria"/>
          <w:i/>
          <w:iCs/>
          <w:lang w:val="es-ES"/>
        </w:rPr>
        <w:t>liberty</w:t>
      </w:r>
      <w:proofErr w:type="spellEnd"/>
      <w:r w:rsidRPr="000E213B">
        <w:rPr>
          <w:rFonts w:ascii="Cambria" w:hAnsi="Cambria"/>
          <w:i/>
          <w:iCs/>
          <w:lang w:val="es-ES"/>
        </w:rPr>
        <w:t xml:space="preserve"> and </w:t>
      </w:r>
      <w:proofErr w:type="spellStart"/>
      <w:r w:rsidRPr="000E213B">
        <w:rPr>
          <w:rFonts w:ascii="Cambria" w:hAnsi="Cambria"/>
          <w:i/>
          <w:iCs/>
          <w:lang w:val="es-ES"/>
        </w:rPr>
        <w:t>security</w:t>
      </w:r>
      <w:proofErr w:type="spellEnd"/>
      <w:r w:rsidRPr="000E213B">
        <w:rPr>
          <w:rFonts w:ascii="Cambria" w:hAnsi="Cambria"/>
          <w:i/>
          <w:iCs/>
          <w:lang w:val="es-ES"/>
        </w:rPr>
        <w:t xml:space="preserve"> of </w:t>
      </w:r>
      <w:proofErr w:type="spellStart"/>
      <w:r w:rsidRPr="000E213B">
        <w:rPr>
          <w:rFonts w:ascii="Cambria" w:hAnsi="Cambria"/>
          <w:i/>
          <w:iCs/>
          <w:lang w:val="es-ES"/>
        </w:rPr>
        <w:t>persons</w:t>
      </w:r>
      <w:proofErr w:type="spellEnd"/>
      <w:r w:rsidRPr="000E213B">
        <w:rPr>
          <w:rFonts w:ascii="Cambria" w:hAnsi="Cambria"/>
          <w:i/>
          <w:iCs/>
          <w:lang w:val="es-ES"/>
        </w:rPr>
        <w:t xml:space="preserve"> </w:t>
      </w:r>
      <w:proofErr w:type="spellStart"/>
      <w:r w:rsidRPr="000E213B">
        <w:rPr>
          <w:rFonts w:ascii="Cambria" w:hAnsi="Cambria"/>
          <w:i/>
          <w:iCs/>
          <w:lang w:val="es-ES"/>
        </w:rPr>
        <w:t>with</w:t>
      </w:r>
      <w:proofErr w:type="spellEnd"/>
      <w:r w:rsidRPr="000E213B">
        <w:rPr>
          <w:rFonts w:ascii="Cambria" w:hAnsi="Cambria"/>
          <w:i/>
          <w:iCs/>
          <w:lang w:val="es-ES"/>
        </w:rPr>
        <w:t xml:space="preserve"> </w:t>
      </w:r>
      <w:proofErr w:type="spellStart"/>
      <w:r w:rsidRPr="000E213B">
        <w:rPr>
          <w:rFonts w:ascii="Cambria" w:hAnsi="Cambria"/>
          <w:i/>
          <w:iCs/>
          <w:lang w:val="es-ES"/>
        </w:rPr>
        <w:t>disabilities</w:t>
      </w:r>
      <w:proofErr w:type="spellEnd"/>
      <w:r w:rsidRPr="000937B3">
        <w:rPr>
          <w:rFonts w:ascii="Cambria" w:hAnsi="Cambria"/>
          <w:i/>
          <w:iCs/>
          <w:lang w:val="es-ES"/>
        </w:rPr>
        <w:t xml:space="preserve">, </w:t>
      </w:r>
      <w:r w:rsidRPr="000937B3">
        <w:rPr>
          <w:rFonts w:ascii="Cambria" w:hAnsi="Cambria"/>
          <w:lang w:val="es-ES"/>
        </w:rPr>
        <w:t xml:space="preserve">directrices aprobadas en el 14º período de sesiones del Comité, septiembre de 2015, </w:t>
      </w:r>
      <w:proofErr w:type="spellStart"/>
      <w:r w:rsidRPr="000937B3">
        <w:rPr>
          <w:rFonts w:ascii="Cambria" w:hAnsi="Cambria"/>
          <w:lang w:val="es-ES"/>
        </w:rPr>
        <w:t>párr</w:t>
      </w:r>
      <w:r>
        <w:rPr>
          <w:rFonts w:ascii="Cambria" w:hAnsi="Cambria"/>
          <w:lang w:val="es-ES"/>
        </w:rPr>
        <w:t>s</w:t>
      </w:r>
      <w:proofErr w:type="spellEnd"/>
      <w:r w:rsidRPr="000937B3">
        <w:rPr>
          <w:rFonts w:ascii="Cambria" w:hAnsi="Cambria"/>
          <w:lang w:val="es-ES"/>
        </w:rPr>
        <w:t xml:space="preserve">.  4 </w:t>
      </w:r>
      <w:r>
        <w:rPr>
          <w:rFonts w:ascii="Cambria" w:hAnsi="Cambria"/>
          <w:lang w:val="es-ES"/>
        </w:rPr>
        <w:t>y</w:t>
      </w:r>
      <w:r w:rsidRPr="000937B3">
        <w:rPr>
          <w:rFonts w:ascii="Cambria" w:hAnsi="Cambria"/>
          <w:lang w:val="es-ES"/>
        </w:rPr>
        <w:t xml:space="preserve"> 5.</w:t>
      </w:r>
    </w:p>
  </w:footnote>
  <w:footnote w:id="72">
    <w:p w14:paraId="2B53AB23" w14:textId="1277CFF5" w:rsidR="00716B01" w:rsidRPr="000937B3" w:rsidRDefault="00716B01">
      <w:pPr>
        <w:pStyle w:val="Textonotapie"/>
        <w:rPr>
          <w:lang w:val="es-ES"/>
        </w:rPr>
      </w:pPr>
      <w:r w:rsidRPr="000937B3">
        <w:rPr>
          <w:rStyle w:val="Refdenotaalpie"/>
          <w:lang w:val="es-ES"/>
        </w:rPr>
        <w:footnoteRef/>
      </w:r>
      <w:r w:rsidRPr="000937B3">
        <w:rPr>
          <w:lang w:val="es-ES"/>
        </w:rPr>
        <w:t xml:space="preserve"> Comité sobre los Derechos de las Personas con Discapacidad, </w:t>
      </w:r>
      <w:r>
        <w:rPr>
          <w:lang w:val="es-ES"/>
        </w:rPr>
        <w:t>observación general núm. 5</w:t>
      </w:r>
      <w:r w:rsidRPr="000937B3">
        <w:rPr>
          <w:lang w:val="es-ES"/>
        </w:rPr>
        <w:t xml:space="preserve"> </w:t>
      </w:r>
      <w:r>
        <w:rPr>
          <w:lang w:val="es-ES"/>
        </w:rPr>
        <w:t>sobre el derecho a vivir de forma independiente</w:t>
      </w:r>
      <w:r w:rsidRPr="00BC7DDB">
        <w:rPr>
          <w:lang w:val="es-ES"/>
        </w:rPr>
        <w:t xml:space="preserve"> </w:t>
      </w:r>
      <w:r>
        <w:rPr>
          <w:lang w:val="es-ES"/>
        </w:rPr>
        <w:t>(a</w:t>
      </w:r>
      <w:r w:rsidRPr="000B7919">
        <w:rPr>
          <w:lang w:val="es-ES"/>
        </w:rPr>
        <w:t>rt</w:t>
      </w:r>
      <w:r>
        <w:rPr>
          <w:lang w:val="es-ES"/>
        </w:rPr>
        <w:t>ículo</w:t>
      </w:r>
      <w:r w:rsidRPr="000B7919">
        <w:rPr>
          <w:lang w:val="es-ES"/>
        </w:rPr>
        <w:t xml:space="preserve"> 19</w:t>
      </w:r>
      <w:r>
        <w:rPr>
          <w:lang w:val="es-ES"/>
        </w:rPr>
        <w:t>)</w:t>
      </w:r>
      <w:r w:rsidRPr="000937B3">
        <w:rPr>
          <w:lang w:val="es-ES"/>
        </w:rPr>
        <w:t>, CRPD/C/GC/5</w:t>
      </w:r>
      <w:r>
        <w:rPr>
          <w:lang w:val="es-ES"/>
        </w:rPr>
        <w:t>.</w:t>
      </w:r>
    </w:p>
  </w:footnote>
  <w:footnote w:id="73">
    <w:p w14:paraId="43D92366" w14:textId="649785F8" w:rsidR="00716B01" w:rsidRPr="000937B3" w:rsidRDefault="00716B01">
      <w:pPr>
        <w:pStyle w:val="Textonotapie"/>
        <w:rPr>
          <w:lang w:val="es-ES"/>
        </w:rPr>
      </w:pPr>
      <w:r w:rsidRPr="000937B3">
        <w:rPr>
          <w:rStyle w:val="Refdenotaalpie"/>
          <w:lang w:val="es-ES"/>
        </w:rPr>
        <w:footnoteRef/>
      </w:r>
      <w:r w:rsidRPr="000937B3">
        <w:rPr>
          <w:lang w:val="es-ES"/>
        </w:rPr>
        <w:t xml:space="preserve"> Comité sobre los Derechos de las Personas con Discapacidad, </w:t>
      </w:r>
      <w:r>
        <w:rPr>
          <w:lang w:val="es-ES"/>
        </w:rPr>
        <w:t>o</w:t>
      </w:r>
      <w:r w:rsidRPr="000937B3">
        <w:rPr>
          <w:lang w:val="es-ES"/>
        </w:rPr>
        <w:t xml:space="preserve">bservación general núm. 5 </w:t>
      </w:r>
      <w:r>
        <w:rPr>
          <w:lang w:val="es-ES"/>
        </w:rPr>
        <w:t>sobre el derecho a vivir de forma independiente</w:t>
      </w:r>
      <w:r w:rsidRPr="00BC7DDB">
        <w:rPr>
          <w:lang w:val="es-ES"/>
        </w:rPr>
        <w:t xml:space="preserve"> </w:t>
      </w:r>
      <w:r>
        <w:rPr>
          <w:lang w:val="es-ES"/>
        </w:rPr>
        <w:t>(a</w:t>
      </w:r>
      <w:r w:rsidRPr="000B7919">
        <w:rPr>
          <w:lang w:val="es-ES"/>
        </w:rPr>
        <w:t>rt</w:t>
      </w:r>
      <w:r>
        <w:rPr>
          <w:lang w:val="es-ES"/>
        </w:rPr>
        <w:t>ículo</w:t>
      </w:r>
      <w:r w:rsidRPr="000B7919">
        <w:rPr>
          <w:lang w:val="es-ES"/>
        </w:rPr>
        <w:t xml:space="preserve"> 19</w:t>
      </w:r>
      <w:r>
        <w:rPr>
          <w:lang w:val="es-ES"/>
        </w:rPr>
        <w:t>)</w:t>
      </w:r>
      <w:r w:rsidRPr="000937B3">
        <w:rPr>
          <w:lang w:val="es-ES"/>
        </w:rPr>
        <w:t>, CRPD/C/GC/5</w:t>
      </w:r>
      <w:r>
        <w:rPr>
          <w:lang w:val="es-ES"/>
        </w:rPr>
        <w:t>.</w:t>
      </w:r>
    </w:p>
  </w:footnote>
  <w:footnote w:id="74">
    <w:p w14:paraId="7C2FD70B" w14:textId="58F28FA7" w:rsidR="00716B01" w:rsidRPr="00A13DA3" w:rsidRDefault="00716B01">
      <w:pPr>
        <w:pStyle w:val="Textonotapie"/>
        <w:rPr>
          <w:lang w:val="es-ES"/>
        </w:rPr>
      </w:pPr>
      <w:r w:rsidRPr="00B0718A">
        <w:rPr>
          <w:rStyle w:val="Refdenotaalpie"/>
        </w:rPr>
        <w:footnoteRef/>
      </w:r>
      <w:r w:rsidRPr="000E213B">
        <w:rPr>
          <w:lang w:val="es-ES"/>
        </w:rPr>
        <w:t xml:space="preserve"> </w:t>
      </w:r>
      <w:r w:rsidRPr="00A13DA3">
        <w:rPr>
          <w:lang w:val="es-ES"/>
        </w:rPr>
        <w:t xml:space="preserve">Comité sobre los Derechos de las Personas con Discapacidad, </w:t>
      </w:r>
      <w:r>
        <w:rPr>
          <w:lang w:val="es-ES"/>
        </w:rPr>
        <w:t>o</w:t>
      </w:r>
      <w:r w:rsidRPr="00A13DA3">
        <w:rPr>
          <w:lang w:val="es-ES"/>
        </w:rPr>
        <w:t>bservación general núm. 2</w:t>
      </w:r>
      <w:r>
        <w:rPr>
          <w:lang w:val="es-ES"/>
        </w:rPr>
        <w:t xml:space="preserve"> sobre la accesibilidad (a</w:t>
      </w:r>
      <w:r w:rsidRPr="00A13DA3">
        <w:rPr>
          <w:lang w:val="es-ES"/>
        </w:rPr>
        <w:t>rt</w:t>
      </w:r>
      <w:r>
        <w:rPr>
          <w:lang w:val="es-ES"/>
        </w:rPr>
        <w:t>ículo</w:t>
      </w:r>
      <w:r w:rsidRPr="00A13DA3">
        <w:rPr>
          <w:lang w:val="es-ES"/>
        </w:rPr>
        <w:t xml:space="preserve"> 9</w:t>
      </w:r>
      <w:r>
        <w:rPr>
          <w:lang w:val="es-ES"/>
        </w:rPr>
        <w:t>)</w:t>
      </w:r>
      <w:r w:rsidRPr="00A13DA3">
        <w:rPr>
          <w:lang w:val="es-ES"/>
        </w:rPr>
        <w:t>, CRPD/C/GC/2</w:t>
      </w:r>
      <w:r>
        <w:rPr>
          <w:lang w:val="es-ES"/>
        </w:rPr>
        <w:t>.</w:t>
      </w:r>
    </w:p>
  </w:footnote>
  <w:footnote w:id="75">
    <w:p w14:paraId="5259BCC7" w14:textId="718F48C2" w:rsidR="00716B01" w:rsidRPr="00C90135" w:rsidRDefault="00716B01">
      <w:pPr>
        <w:pStyle w:val="Textonotapie"/>
        <w:rPr>
          <w:lang w:val="es-ES"/>
        </w:rPr>
      </w:pPr>
      <w:r w:rsidRPr="00B0718A">
        <w:rPr>
          <w:rStyle w:val="Refdenotaalpie"/>
        </w:rPr>
        <w:footnoteRef/>
      </w:r>
      <w:r w:rsidRPr="000E213B">
        <w:rPr>
          <w:lang w:val="es-ES"/>
        </w:rPr>
        <w:t xml:space="preserve"> </w:t>
      </w:r>
      <w:r w:rsidRPr="00C90135">
        <w:rPr>
          <w:lang w:val="es-ES"/>
        </w:rPr>
        <w:t>Resolución 70/1 de la Asamblea General, de 25 de septiembre de 2015, titulada “Transformar nuestro mundo: la Agenda 2030 para el Desarrollo Sost</w:t>
      </w:r>
      <w:r>
        <w:rPr>
          <w:lang w:val="es-ES"/>
        </w:rPr>
        <w:t>enible”, A/RES/70/1.</w:t>
      </w:r>
    </w:p>
  </w:footnote>
  <w:footnote w:id="76">
    <w:p w14:paraId="57ABFAD4" w14:textId="3AB6DE23" w:rsidR="00716B01" w:rsidRPr="00C90135" w:rsidRDefault="00716B01" w:rsidP="00375F0B">
      <w:pPr>
        <w:pStyle w:val="Textonotapie"/>
        <w:rPr>
          <w:lang w:val="es-ES"/>
        </w:rPr>
      </w:pPr>
      <w:r w:rsidRPr="00C90135">
        <w:rPr>
          <w:rStyle w:val="Refdenotaalpie"/>
          <w:lang w:val="es-ES"/>
        </w:rPr>
        <w:footnoteRef/>
      </w:r>
      <w:r w:rsidRPr="00C90135">
        <w:rPr>
          <w:lang w:val="es-ES"/>
        </w:rPr>
        <w:t xml:space="preserve"> </w:t>
      </w:r>
      <w:r w:rsidRPr="00375F0B">
        <w:rPr>
          <w:lang w:val="es-ES"/>
        </w:rPr>
        <w:t>Comité de Protección</w:t>
      </w:r>
      <w:r>
        <w:rPr>
          <w:lang w:val="es-ES"/>
        </w:rPr>
        <w:t xml:space="preserve"> </w:t>
      </w:r>
      <w:r w:rsidRPr="00375F0B">
        <w:rPr>
          <w:lang w:val="es-ES"/>
        </w:rPr>
        <w:t>de los Derechos de Todos los Trabajadores Migratorios y de sus Familiares</w:t>
      </w:r>
      <w:r>
        <w:rPr>
          <w:lang w:val="es-ES"/>
        </w:rPr>
        <w:t xml:space="preserve"> y Comité sobre los Derechos de las Personas con Discapacidad</w:t>
      </w:r>
      <w:r w:rsidRPr="00C90135">
        <w:rPr>
          <w:lang w:val="es-ES"/>
        </w:rPr>
        <w:t xml:space="preserve">, </w:t>
      </w:r>
      <w:r>
        <w:rPr>
          <w:lang w:val="es-ES"/>
        </w:rPr>
        <w:t xml:space="preserve">declaración conjunta </w:t>
      </w:r>
      <w:r w:rsidRPr="00C90135">
        <w:rPr>
          <w:lang w:val="es-ES"/>
        </w:rPr>
        <w:t>“</w:t>
      </w:r>
      <w:proofErr w:type="spellStart"/>
      <w:r w:rsidRPr="00C90135">
        <w:rPr>
          <w:lang w:val="es-ES"/>
        </w:rPr>
        <w:t>Addressing</w:t>
      </w:r>
      <w:proofErr w:type="spellEnd"/>
      <w:r w:rsidRPr="00C90135">
        <w:rPr>
          <w:lang w:val="es-ES"/>
        </w:rPr>
        <w:t xml:space="preserve"> </w:t>
      </w:r>
      <w:proofErr w:type="spellStart"/>
      <w:r w:rsidRPr="00C90135">
        <w:rPr>
          <w:lang w:val="es-ES"/>
        </w:rPr>
        <w:t>disabilities</w:t>
      </w:r>
      <w:proofErr w:type="spellEnd"/>
      <w:r w:rsidRPr="00C90135">
        <w:rPr>
          <w:lang w:val="es-ES"/>
        </w:rPr>
        <w:t xml:space="preserve"> in </w:t>
      </w:r>
      <w:proofErr w:type="spellStart"/>
      <w:r w:rsidRPr="00C90135">
        <w:rPr>
          <w:lang w:val="es-ES"/>
        </w:rPr>
        <w:t>large</w:t>
      </w:r>
      <w:proofErr w:type="spellEnd"/>
      <w:r w:rsidRPr="00C90135">
        <w:rPr>
          <w:lang w:val="es-ES"/>
        </w:rPr>
        <w:t xml:space="preserve"> </w:t>
      </w:r>
      <w:proofErr w:type="spellStart"/>
      <w:r w:rsidRPr="00C90135">
        <w:rPr>
          <w:lang w:val="es-ES"/>
        </w:rPr>
        <w:t>scale</w:t>
      </w:r>
      <w:proofErr w:type="spellEnd"/>
      <w:r w:rsidRPr="00C90135">
        <w:rPr>
          <w:lang w:val="es-ES"/>
        </w:rPr>
        <w:t xml:space="preserve"> </w:t>
      </w:r>
      <w:proofErr w:type="spellStart"/>
      <w:r w:rsidRPr="00C90135">
        <w:rPr>
          <w:lang w:val="es-ES"/>
        </w:rPr>
        <w:t>movements</w:t>
      </w:r>
      <w:proofErr w:type="spellEnd"/>
      <w:r w:rsidRPr="00C90135">
        <w:rPr>
          <w:lang w:val="es-ES"/>
        </w:rPr>
        <w:t xml:space="preserve"> of </w:t>
      </w:r>
      <w:proofErr w:type="spellStart"/>
      <w:r w:rsidRPr="00C90135">
        <w:rPr>
          <w:lang w:val="es-ES"/>
        </w:rPr>
        <w:t>refugees</w:t>
      </w:r>
      <w:proofErr w:type="spellEnd"/>
      <w:r w:rsidRPr="00C90135">
        <w:rPr>
          <w:lang w:val="es-ES"/>
        </w:rPr>
        <w:t xml:space="preserve"> and </w:t>
      </w:r>
      <w:proofErr w:type="spellStart"/>
      <w:r w:rsidRPr="00C90135">
        <w:rPr>
          <w:lang w:val="es-ES"/>
        </w:rPr>
        <w:t>migrants</w:t>
      </w:r>
      <w:proofErr w:type="spellEnd"/>
      <w:r w:rsidRPr="00C90135">
        <w:rPr>
          <w:lang w:val="es-ES"/>
        </w:rPr>
        <w:t>”</w:t>
      </w:r>
      <w:r>
        <w:rPr>
          <w:lang w:val="es-ES"/>
        </w:rPr>
        <w: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F22"/>
    <w:multiLevelType w:val="hybridMultilevel"/>
    <w:tmpl w:val="8F3C87A2"/>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687AFB"/>
    <w:multiLevelType w:val="hybridMultilevel"/>
    <w:tmpl w:val="9D7298E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1164A8"/>
    <w:multiLevelType w:val="hybridMultilevel"/>
    <w:tmpl w:val="9B3E45EC"/>
    <w:lvl w:ilvl="0" w:tplc="B41C15DC">
      <w:numFmt w:val="bullet"/>
      <w:lvlText w:val="•"/>
      <w:lvlJc w:val="left"/>
      <w:pPr>
        <w:ind w:left="1440" w:hanging="720"/>
      </w:pPr>
      <w:rPr>
        <w:rFonts w:ascii="Cambria" w:eastAsia="Calibri" w:hAnsi="Cambri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5EB271D"/>
    <w:multiLevelType w:val="hybridMultilevel"/>
    <w:tmpl w:val="56FA2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6F7A26"/>
    <w:multiLevelType w:val="hybridMultilevel"/>
    <w:tmpl w:val="B4082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CD20009"/>
    <w:multiLevelType w:val="hybridMultilevel"/>
    <w:tmpl w:val="2E50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771447"/>
    <w:multiLevelType w:val="hybridMultilevel"/>
    <w:tmpl w:val="1FC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904A8A"/>
    <w:multiLevelType w:val="hybridMultilevel"/>
    <w:tmpl w:val="C294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CF6D93"/>
    <w:multiLevelType w:val="hybridMultilevel"/>
    <w:tmpl w:val="21284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39E4762"/>
    <w:multiLevelType w:val="hybridMultilevel"/>
    <w:tmpl w:val="9376A8CC"/>
    <w:lvl w:ilvl="0" w:tplc="19226FCE">
      <w:start w:val="16"/>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6917628"/>
    <w:multiLevelType w:val="hybridMultilevel"/>
    <w:tmpl w:val="4E941D1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8E54BDD"/>
    <w:multiLevelType w:val="hybridMultilevel"/>
    <w:tmpl w:val="7CECFF1A"/>
    <w:lvl w:ilvl="0" w:tplc="BDCCC78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B1A67A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720E80"/>
    <w:multiLevelType w:val="hybridMultilevel"/>
    <w:tmpl w:val="EE409F1E"/>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D443B4"/>
    <w:multiLevelType w:val="hybridMultilevel"/>
    <w:tmpl w:val="D7D22FEE"/>
    <w:lvl w:ilvl="0" w:tplc="AFA00F52">
      <w:start w:val="1"/>
      <w:numFmt w:val="decimal"/>
      <w:lvlText w:val="%1."/>
      <w:lvlJc w:val="left"/>
      <w:pPr>
        <w:ind w:left="360" w:hanging="360"/>
      </w:pPr>
      <w:rPr>
        <w:rFonts w:asciiTheme="minorHAnsi" w:hAnsiTheme="minorHAnsi" w:cstheme="minorHAnsi" w:hint="default"/>
      </w:rPr>
    </w:lvl>
    <w:lvl w:ilvl="1" w:tplc="341C9BB0">
      <w:start w:val="1"/>
      <w:numFmt w:val="lowerLetter"/>
      <w:lvlText w:val="%2."/>
      <w:lvlJc w:val="left"/>
      <w:pPr>
        <w:ind w:left="1080" w:hanging="360"/>
      </w:pPr>
      <w:rPr>
        <w:rFonts w:asciiTheme="minorHAnsi" w:hAnsiTheme="minorHAnsi" w:cstheme="minorHAnsi"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FD43F71"/>
    <w:multiLevelType w:val="hybridMultilevel"/>
    <w:tmpl w:val="A5A8D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B61C40"/>
    <w:multiLevelType w:val="hybridMultilevel"/>
    <w:tmpl w:val="0C22B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C449B5"/>
    <w:multiLevelType w:val="hybridMultilevel"/>
    <w:tmpl w:val="CFB01B5E"/>
    <w:lvl w:ilvl="0" w:tplc="A62A458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F4716D"/>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B85416B"/>
    <w:multiLevelType w:val="hybridMultilevel"/>
    <w:tmpl w:val="F0DEF956"/>
    <w:lvl w:ilvl="0" w:tplc="F9E09ED2">
      <w:start w:val="1"/>
      <w:numFmt w:val="lowerLetter"/>
      <w:lvlText w:val="%1)"/>
      <w:lvlJc w:val="left"/>
      <w:pPr>
        <w:ind w:left="720" w:hanging="360"/>
      </w:pPr>
      <w:rPr>
        <w:b/>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1D7D2E"/>
    <w:multiLevelType w:val="hybridMultilevel"/>
    <w:tmpl w:val="4A589918"/>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904A3B"/>
    <w:multiLevelType w:val="hybridMultilevel"/>
    <w:tmpl w:val="42005A0A"/>
    <w:lvl w:ilvl="0" w:tplc="952E73F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2C9E716A"/>
    <w:multiLevelType w:val="singleLevel"/>
    <w:tmpl w:val="F2A0A424"/>
    <w:lvl w:ilvl="0">
      <w:start w:val="1"/>
      <w:numFmt w:val="decimal"/>
      <w:lvlText w:val="%1."/>
      <w:lvlJc w:val="left"/>
      <w:pPr>
        <w:tabs>
          <w:tab w:val="num" w:pos="360"/>
        </w:tabs>
        <w:ind w:left="360" w:hanging="360"/>
      </w:pPr>
      <w:rPr>
        <w:rFonts w:ascii="Times New Roman" w:hAnsi="Times New Roman" w:hint="default"/>
      </w:rPr>
    </w:lvl>
  </w:abstractNum>
  <w:abstractNum w:abstractNumId="26">
    <w:nsid w:val="354602F9"/>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6B866D0"/>
    <w:multiLevelType w:val="hybridMultilevel"/>
    <w:tmpl w:val="F61ADD40"/>
    <w:lvl w:ilvl="0" w:tplc="AB2E7E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77E089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7EB70AB"/>
    <w:multiLevelType w:val="hybridMultilevel"/>
    <w:tmpl w:val="590CA5C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3026850"/>
    <w:multiLevelType w:val="hybridMultilevel"/>
    <w:tmpl w:val="C016B9A0"/>
    <w:lvl w:ilvl="0" w:tplc="6980B62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2B1B91"/>
    <w:multiLevelType w:val="hybridMultilevel"/>
    <w:tmpl w:val="E6B422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36114E6"/>
    <w:multiLevelType w:val="hybridMultilevel"/>
    <w:tmpl w:val="F23A4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95A4582"/>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E9D1B80"/>
    <w:multiLevelType w:val="hybridMultilevel"/>
    <w:tmpl w:val="620CF3C6"/>
    <w:lvl w:ilvl="0" w:tplc="8FD09932">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EA67960"/>
    <w:multiLevelType w:val="hybridMultilevel"/>
    <w:tmpl w:val="58227418"/>
    <w:lvl w:ilvl="0" w:tplc="8FD0993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23464D1"/>
    <w:multiLevelType w:val="hybridMultilevel"/>
    <w:tmpl w:val="C016B9A0"/>
    <w:lvl w:ilvl="0" w:tplc="6980B62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4A63D6"/>
    <w:multiLevelType w:val="hybridMultilevel"/>
    <w:tmpl w:val="C696134C"/>
    <w:lvl w:ilvl="0" w:tplc="68306E7A">
      <w:start w:val="1"/>
      <w:numFmt w:val="decimal"/>
      <w:lvlText w:val="%1."/>
      <w:lvlJc w:val="left"/>
      <w:pPr>
        <w:ind w:left="62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5822877"/>
    <w:multiLevelType w:val="hybridMultilevel"/>
    <w:tmpl w:val="A1C806A0"/>
    <w:lvl w:ilvl="0" w:tplc="3C6C8B5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59E48A3"/>
    <w:multiLevelType w:val="hybridMultilevel"/>
    <w:tmpl w:val="91668F42"/>
    <w:lvl w:ilvl="0" w:tplc="8FD0993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5C7547AC"/>
    <w:multiLevelType w:val="hybridMultilevel"/>
    <w:tmpl w:val="CEBC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2F106AF"/>
    <w:multiLevelType w:val="hybridMultilevel"/>
    <w:tmpl w:val="1846877A"/>
    <w:lvl w:ilvl="0" w:tplc="AB2E7E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57E6649"/>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34476B"/>
    <w:multiLevelType w:val="hybridMultilevel"/>
    <w:tmpl w:val="13BEDD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1318B2"/>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5A6327F"/>
    <w:multiLevelType w:val="hybridMultilevel"/>
    <w:tmpl w:val="EE3E3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61C6289"/>
    <w:multiLevelType w:val="hybridMultilevel"/>
    <w:tmpl w:val="AA8433BC"/>
    <w:lvl w:ilvl="0" w:tplc="487884F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AB84309"/>
    <w:multiLevelType w:val="hybridMultilevel"/>
    <w:tmpl w:val="03DEA4D0"/>
    <w:lvl w:ilvl="0" w:tplc="AB2E7E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810D4C"/>
    <w:multiLevelType w:val="hybridMultilevel"/>
    <w:tmpl w:val="9A6EF450"/>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20304F"/>
    <w:multiLevelType w:val="hybridMultilevel"/>
    <w:tmpl w:val="21AAC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1"/>
  </w:num>
  <w:num w:numId="3">
    <w:abstractNumId w:val="46"/>
  </w:num>
  <w:num w:numId="4">
    <w:abstractNumId w:val="24"/>
  </w:num>
  <w:num w:numId="5">
    <w:abstractNumId w:val="34"/>
  </w:num>
  <w:num w:numId="6">
    <w:abstractNumId w:val="45"/>
  </w:num>
  <w:num w:numId="7">
    <w:abstractNumId w:val="35"/>
  </w:num>
  <w:num w:numId="8">
    <w:abstractNumId w:val="39"/>
  </w:num>
  <w:num w:numId="9">
    <w:abstractNumId w:val="1"/>
  </w:num>
  <w:num w:numId="10">
    <w:abstractNumId w:val="31"/>
  </w:num>
  <w:num w:numId="11">
    <w:abstractNumId w:val="22"/>
  </w:num>
  <w:num w:numId="12">
    <w:abstractNumId w:val="38"/>
  </w:num>
  <w:num w:numId="13">
    <w:abstractNumId w:val="17"/>
  </w:num>
  <w:num w:numId="14">
    <w:abstractNumId w:val="32"/>
  </w:num>
  <w:num w:numId="15">
    <w:abstractNumId w:val="8"/>
  </w:num>
  <w:num w:numId="16">
    <w:abstractNumId w:val="49"/>
  </w:num>
  <w:num w:numId="17">
    <w:abstractNumId w:val="19"/>
  </w:num>
  <w:num w:numId="18">
    <w:abstractNumId w:val="40"/>
  </w:num>
  <w:num w:numId="19">
    <w:abstractNumId w:val="5"/>
  </w:num>
  <w:num w:numId="20">
    <w:abstractNumId w:val="23"/>
  </w:num>
  <w:num w:numId="21">
    <w:abstractNumId w:val="0"/>
  </w:num>
  <w:num w:numId="22">
    <w:abstractNumId w:val="14"/>
  </w:num>
  <w:num w:numId="23">
    <w:abstractNumId w:val="9"/>
  </w:num>
  <w:num w:numId="24">
    <w:abstractNumId w:val="4"/>
  </w:num>
  <w:num w:numId="25">
    <w:abstractNumId w:val="41"/>
  </w:num>
  <w:num w:numId="26">
    <w:abstractNumId w:val="27"/>
  </w:num>
  <w:num w:numId="27">
    <w:abstractNumId w:val="3"/>
  </w:num>
  <w:num w:numId="28">
    <w:abstractNumId w:val="47"/>
  </w:num>
  <w:num w:numId="29">
    <w:abstractNumId w:val="7"/>
  </w:num>
  <w:num w:numId="30">
    <w:abstractNumId w:val="48"/>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7"/>
  </w:num>
  <w:num w:numId="35">
    <w:abstractNumId w:val="25"/>
  </w:num>
  <w:num w:numId="36">
    <w:abstractNumId w:val="36"/>
  </w:num>
  <w:num w:numId="37">
    <w:abstractNumId w:val="30"/>
  </w:num>
  <w:num w:numId="38">
    <w:abstractNumId w:val="20"/>
  </w:num>
  <w:num w:numId="39">
    <w:abstractNumId w:val="43"/>
  </w:num>
  <w:num w:numId="40">
    <w:abstractNumId w:val="15"/>
  </w:num>
  <w:num w:numId="41">
    <w:abstractNumId w:val="6"/>
  </w:num>
  <w:num w:numId="42">
    <w:abstractNumId w:val="18"/>
  </w:num>
  <w:num w:numId="43">
    <w:abstractNumId w:val="42"/>
  </w:num>
  <w:num w:numId="44">
    <w:abstractNumId w:val="26"/>
  </w:num>
  <w:num w:numId="45">
    <w:abstractNumId w:val="13"/>
  </w:num>
  <w:num w:numId="46">
    <w:abstractNumId w:val="33"/>
  </w:num>
  <w:num w:numId="47">
    <w:abstractNumId w:val="21"/>
  </w:num>
  <w:num w:numId="48">
    <w:abstractNumId w:val="44"/>
  </w:num>
  <w:num w:numId="49">
    <w:abstractNumId w:val="2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A84A901-EB51-438A-A986-022623F86479}"/>
    <w:docVar w:name="dgnword-eventsink" w:val="167747680"/>
  </w:docVars>
  <w:rsids>
    <w:rsidRoot w:val="00A9787A"/>
    <w:rsid w:val="00000402"/>
    <w:rsid w:val="00007AE6"/>
    <w:rsid w:val="000109CB"/>
    <w:rsid w:val="0001182A"/>
    <w:rsid w:val="0001385E"/>
    <w:rsid w:val="00013BC0"/>
    <w:rsid w:val="00016B7B"/>
    <w:rsid w:val="00017490"/>
    <w:rsid w:val="00024766"/>
    <w:rsid w:val="00041390"/>
    <w:rsid w:val="00044A3C"/>
    <w:rsid w:val="00047C3A"/>
    <w:rsid w:val="00050FFC"/>
    <w:rsid w:val="0005215F"/>
    <w:rsid w:val="00052CFD"/>
    <w:rsid w:val="00053D24"/>
    <w:rsid w:val="00054EB5"/>
    <w:rsid w:val="000551CE"/>
    <w:rsid w:val="000621FE"/>
    <w:rsid w:val="00066071"/>
    <w:rsid w:val="000716A8"/>
    <w:rsid w:val="00077E4E"/>
    <w:rsid w:val="00083D10"/>
    <w:rsid w:val="0008583F"/>
    <w:rsid w:val="00086A9C"/>
    <w:rsid w:val="000937B3"/>
    <w:rsid w:val="0009660C"/>
    <w:rsid w:val="000A3F96"/>
    <w:rsid w:val="000A5189"/>
    <w:rsid w:val="000B7919"/>
    <w:rsid w:val="000B7BE3"/>
    <w:rsid w:val="000C2E11"/>
    <w:rsid w:val="000C3026"/>
    <w:rsid w:val="000C3857"/>
    <w:rsid w:val="000C5897"/>
    <w:rsid w:val="000C6027"/>
    <w:rsid w:val="000D1346"/>
    <w:rsid w:val="000D433A"/>
    <w:rsid w:val="000D4F06"/>
    <w:rsid w:val="000E213B"/>
    <w:rsid w:val="000F0C5E"/>
    <w:rsid w:val="000F4B6E"/>
    <w:rsid w:val="000F4ECE"/>
    <w:rsid w:val="000F5251"/>
    <w:rsid w:val="00103C31"/>
    <w:rsid w:val="001048FC"/>
    <w:rsid w:val="001055F0"/>
    <w:rsid w:val="00107A79"/>
    <w:rsid w:val="00110FA1"/>
    <w:rsid w:val="00114D89"/>
    <w:rsid w:val="001163B3"/>
    <w:rsid w:val="00116BCC"/>
    <w:rsid w:val="00116EEC"/>
    <w:rsid w:val="0012151A"/>
    <w:rsid w:val="00121653"/>
    <w:rsid w:val="00122216"/>
    <w:rsid w:val="00122B5C"/>
    <w:rsid w:val="001240C0"/>
    <w:rsid w:val="0012546E"/>
    <w:rsid w:val="001276E0"/>
    <w:rsid w:val="00127FE2"/>
    <w:rsid w:val="00136080"/>
    <w:rsid w:val="00136994"/>
    <w:rsid w:val="00141929"/>
    <w:rsid w:val="00143300"/>
    <w:rsid w:val="00143720"/>
    <w:rsid w:val="00143E25"/>
    <w:rsid w:val="00145A9C"/>
    <w:rsid w:val="00145DC1"/>
    <w:rsid w:val="0014630C"/>
    <w:rsid w:val="00146E8D"/>
    <w:rsid w:val="00147115"/>
    <w:rsid w:val="00147A48"/>
    <w:rsid w:val="001611E6"/>
    <w:rsid w:val="00162540"/>
    <w:rsid w:val="00162CA5"/>
    <w:rsid w:val="00166EB8"/>
    <w:rsid w:val="001672E1"/>
    <w:rsid w:val="001708E1"/>
    <w:rsid w:val="00173A98"/>
    <w:rsid w:val="00176637"/>
    <w:rsid w:val="00180EC0"/>
    <w:rsid w:val="00182BBE"/>
    <w:rsid w:val="00183C2E"/>
    <w:rsid w:val="00184360"/>
    <w:rsid w:val="0019301F"/>
    <w:rsid w:val="00196770"/>
    <w:rsid w:val="00196920"/>
    <w:rsid w:val="001973C1"/>
    <w:rsid w:val="001A749D"/>
    <w:rsid w:val="001B7D14"/>
    <w:rsid w:val="001C3B45"/>
    <w:rsid w:val="001C4067"/>
    <w:rsid w:val="001C4DBC"/>
    <w:rsid w:val="001C539F"/>
    <w:rsid w:val="001D02E4"/>
    <w:rsid w:val="001D0FAE"/>
    <w:rsid w:val="001E21AD"/>
    <w:rsid w:val="001E7BDD"/>
    <w:rsid w:val="001F3101"/>
    <w:rsid w:val="001F43E8"/>
    <w:rsid w:val="001F7E3C"/>
    <w:rsid w:val="002068BA"/>
    <w:rsid w:val="002069AE"/>
    <w:rsid w:val="0021377C"/>
    <w:rsid w:val="00214110"/>
    <w:rsid w:val="00214F04"/>
    <w:rsid w:val="00215335"/>
    <w:rsid w:val="0021655B"/>
    <w:rsid w:val="00216712"/>
    <w:rsid w:val="00220DA9"/>
    <w:rsid w:val="002210BD"/>
    <w:rsid w:val="002217BE"/>
    <w:rsid w:val="0022375F"/>
    <w:rsid w:val="0023206E"/>
    <w:rsid w:val="00233613"/>
    <w:rsid w:val="00237DCF"/>
    <w:rsid w:val="00244F1C"/>
    <w:rsid w:val="00247212"/>
    <w:rsid w:val="00251307"/>
    <w:rsid w:val="00251A24"/>
    <w:rsid w:val="00251A26"/>
    <w:rsid w:val="002656D7"/>
    <w:rsid w:val="00265820"/>
    <w:rsid w:val="002700BB"/>
    <w:rsid w:val="00270213"/>
    <w:rsid w:val="00281FFD"/>
    <w:rsid w:val="00291FCA"/>
    <w:rsid w:val="002959F8"/>
    <w:rsid w:val="00295FC3"/>
    <w:rsid w:val="00296BBA"/>
    <w:rsid w:val="002A1CEF"/>
    <w:rsid w:val="002A2828"/>
    <w:rsid w:val="002A32A6"/>
    <w:rsid w:val="002A4F47"/>
    <w:rsid w:val="002A73D3"/>
    <w:rsid w:val="002B7FF9"/>
    <w:rsid w:val="002C092A"/>
    <w:rsid w:val="002C10AE"/>
    <w:rsid w:val="002D007B"/>
    <w:rsid w:val="002D135D"/>
    <w:rsid w:val="002D1CB3"/>
    <w:rsid w:val="002D794C"/>
    <w:rsid w:val="002E126D"/>
    <w:rsid w:val="002E2939"/>
    <w:rsid w:val="002E6195"/>
    <w:rsid w:val="002F3F24"/>
    <w:rsid w:val="002F408A"/>
    <w:rsid w:val="002F47D9"/>
    <w:rsid w:val="002F5FC9"/>
    <w:rsid w:val="002F7E69"/>
    <w:rsid w:val="0030369D"/>
    <w:rsid w:val="00303A6D"/>
    <w:rsid w:val="003058C7"/>
    <w:rsid w:val="00312403"/>
    <w:rsid w:val="003137B4"/>
    <w:rsid w:val="0031414E"/>
    <w:rsid w:val="00315DE4"/>
    <w:rsid w:val="00315F7A"/>
    <w:rsid w:val="0031762B"/>
    <w:rsid w:val="00317B5D"/>
    <w:rsid w:val="00317FF2"/>
    <w:rsid w:val="003262F7"/>
    <w:rsid w:val="003272BC"/>
    <w:rsid w:val="003311EA"/>
    <w:rsid w:val="00331535"/>
    <w:rsid w:val="00334D63"/>
    <w:rsid w:val="00336BCF"/>
    <w:rsid w:val="00346CB4"/>
    <w:rsid w:val="00347658"/>
    <w:rsid w:val="003512BF"/>
    <w:rsid w:val="0035231B"/>
    <w:rsid w:val="00353AC4"/>
    <w:rsid w:val="003662B3"/>
    <w:rsid w:val="00367B38"/>
    <w:rsid w:val="00373542"/>
    <w:rsid w:val="00374B86"/>
    <w:rsid w:val="00375F0B"/>
    <w:rsid w:val="003779C7"/>
    <w:rsid w:val="00381478"/>
    <w:rsid w:val="00386782"/>
    <w:rsid w:val="00387B32"/>
    <w:rsid w:val="00390A7F"/>
    <w:rsid w:val="003932F0"/>
    <w:rsid w:val="003954C7"/>
    <w:rsid w:val="003B0F1A"/>
    <w:rsid w:val="003B32BD"/>
    <w:rsid w:val="003C0076"/>
    <w:rsid w:val="003C2E13"/>
    <w:rsid w:val="003D2A7B"/>
    <w:rsid w:val="003D3AB6"/>
    <w:rsid w:val="003D3CF4"/>
    <w:rsid w:val="003D6A9D"/>
    <w:rsid w:val="003E2AE8"/>
    <w:rsid w:val="003E4BAF"/>
    <w:rsid w:val="003E5995"/>
    <w:rsid w:val="003F186A"/>
    <w:rsid w:val="003F3E8F"/>
    <w:rsid w:val="003F4602"/>
    <w:rsid w:val="003F7D5A"/>
    <w:rsid w:val="00402738"/>
    <w:rsid w:val="00407C87"/>
    <w:rsid w:val="00411B02"/>
    <w:rsid w:val="00412D38"/>
    <w:rsid w:val="00414EF4"/>
    <w:rsid w:val="00415943"/>
    <w:rsid w:val="00416B16"/>
    <w:rsid w:val="00417184"/>
    <w:rsid w:val="00417844"/>
    <w:rsid w:val="00420B21"/>
    <w:rsid w:val="004214B1"/>
    <w:rsid w:val="00421B2C"/>
    <w:rsid w:val="0042276F"/>
    <w:rsid w:val="004243B3"/>
    <w:rsid w:val="004256C2"/>
    <w:rsid w:val="004349B1"/>
    <w:rsid w:val="00434C77"/>
    <w:rsid w:val="0043689E"/>
    <w:rsid w:val="0043710C"/>
    <w:rsid w:val="0043774A"/>
    <w:rsid w:val="0044129B"/>
    <w:rsid w:val="0044152C"/>
    <w:rsid w:val="004466E0"/>
    <w:rsid w:val="004472A1"/>
    <w:rsid w:val="00450433"/>
    <w:rsid w:val="00451435"/>
    <w:rsid w:val="00454EB4"/>
    <w:rsid w:val="00456DD2"/>
    <w:rsid w:val="004669DC"/>
    <w:rsid w:val="00467054"/>
    <w:rsid w:val="00474B60"/>
    <w:rsid w:val="00476FC3"/>
    <w:rsid w:val="00483A48"/>
    <w:rsid w:val="00491565"/>
    <w:rsid w:val="00491E19"/>
    <w:rsid w:val="00493AA8"/>
    <w:rsid w:val="004A0180"/>
    <w:rsid w:val="004A3372"/>
    <w:rsid w:val="004A7DBD"/>
    <w:rsid w:val="004B0A7E"/>
    <w:rsid w:val="004B2F67"/>
    <w:rsid w:val="004B3FAC"/>
    <w:rsid w:val="004B7110"/>
    <w:rsid w:val="004C61AD"/>
    <w:rsid w:val="004C67BC"/>
    <w:rsid w:val="004C74B9"/>
    <w:rsid w:val="004C7828"/>
    <w:rsid w:val="004D04F9"/>
    <w:rsid w:val="004D1F42"/>
    <w:rsid w:val="004D3C56"/>
    <w:rsid w:val="004D539A"/>
    <w:rsid w:val="004D6E5F"/>
    <w:rsid w:val="004E056A"/>
    <w:rsid w:val="004E1371"/>
    <w:rsid w:val="004E1825"/>
    <w:rsid w:val="004E3CCB"/>
    <w:rsid w:val="004E5697"/>
    <w:rsid w:val="004E57FE"/>
    <w:rsid w:val="004F24CC"/>
    <w:rsid w:val="004F3929"/>
    <w:rsid w:val="00500143"/>
    <w:rsid w:val="00501ED0"/>
    <w:rsid w:val="00503055"/>
    <w:rsid w:val="00503EE6"/>
    <w:rsid w:val="00506EDB"/>
    <w:rsid w:val="00511379"/>
    <w:rsid w:val="00511A01"/>
    <w:rsid w:val="0051235B"/>
    <w:rsid w:val="00515D48"/>
    <w:rsid w:val="0051715C"/>
    <w:rsid w:val="0052004D"/>
    <w:rsid w:val="00523952"/>
    <w:rsid w:val="00524101"/>
    <w:rsid w:val="00525482"/>
    <w:rsid w:val="00530B8D"/>
    <w:rsid w:val="005349D9"/>
    <w:rsid w:val="005362B1"/>
    <w:rsid w:val="00536E98"/>
    <w:rsid w:val="00537847"/>
    <w:rsid w:val="00542D08"/>
    <w:rsid w:val="00545B20"/>
    <w:rsid w:val="005462D0"/>
    <w:rsid w:val="00546EEA"/>
    <w:rsid w:val="005521F8"/>
    <w:rsid w:val="005545D5"/>
    <w:rsid w:val="00554C2B"/>
    <w:rsid w:val="00555771"/>
    <w:rsid w:val="00555FDE"/>
    <w:rsid w:val="0056526D"/>
    <w:rsid w:val="00566011"/>
    <w:rsid w:val="00567D6F"/>
    <w:rsid w:val="0057130D"/>
    <w:rsid w:val="0057212F"/>
    <w:rsid w:val="005727E3"/>
    <w:rsid w:val="0057471E"/>
    <w:rsid w:val="005775D3"/>
    <w:rsid w:val="0058019C"/>
    <w:rsid w:val="0058200A"/>
    <w:rsid w:val="00583C61"/>
    <w:rsid w:val="00585005"/>
    <w:rsid w:val="00591283"/>
    <w:rsid w:val="005916BF"/>
    <w:rsid w:val="00591B87"/>
    <w:rsid w:val="005955F6"/>
    <w:rsid w:val="00595E94"/>
    <w:rsid w:val="00596B35"/>
    <w:rsid w:val="005979E3"/>
    <w:rsid w:val="005A08AB"/>
    <w:rsid w:val="005A2913"/>
    <w:rsid w:val="005A4B78"/>
    <w:rsid w:val="005A5960"/>
    <w:rsid w:val="005B524F"/>
    <w:rsid w:val="005B6B5A"/>
    <w:rsid w:val="005B6D30"/>
    <w:rsid w:val="005B7437"/>
    <w:rsid w:val="005B7E40"/>
    <w:rsid w:val="005C06DE"/>
    <w:rsid w:val="005C1997"/>
    <w:rsid w:val="005C2D50"/>
    <w:rsid w:val="005C3280"/>
    <w:rsid w:val="005C7B9C"/>
    <w:rsid w:val="005D3408"/>
    <w:rsid w:val="005D3A63"/>
    <w:rsid w:val="005E1462"/>
    <w:rsid w:val="005E184B"/>
    <w:rsid w:val="005E1914"/>
    <w:rsid w:val="005E1C90"/>
    <w:rsid w:val="005E3D9C"/>
    <w:rsid w:val="005E3E20"/>
    <w:rsid w:val="005E588D"/>
    <w:rsid w:val="005E5DD6"/>
    <w:rsid w:val="005F464B"/>
    <w:rsid w:val="005F5CD2"/>
    <w:rsid w:val="005F76FB"/>
    <w:rsid w:val="0060448B"/>
    <w:rsid w:val="00610754"/>
    <w:rsid w:val="00612D5B"/>
    <w:rsid w:val="00617328"/>
    <w:rsid w:val="006231E3"/>
    <w:rsid w:val="006237B3"/>
    <w:rsid w:val="006270AB"/>
    <w:rsid w:val="00632278"/>
    <w:rsid w:val="006332CB"/>
    <w:rsid w:val="00636FDC"/>
    <w:rsid w:val="006378B2"/>
    <w:rsid w:val="006421AE"/>
    <w:rsid w:val="00642605"/>
    <w:rsid w:val="006427DA"/>
    <w:rsid w:val="00645DA4"/>
    <w:rsid w:val="0064780C"/>
    <w:rsid w:val="00651B6B"/>
    <w:rsid w:val="0065348A"/>
    <w:rsid w:val="00655227"/>
    <w:rsid w:val="006635AD"/>
    <w:rsid w:val="00665094"/>
    <w:rsid w:val="00665B26"/>
    <w:rsid w:val="00670971"/>
    <w:rsid w:val="00670B01"/>
    <w:rsid w:val="00671E62"/>
    <w:rsid w:val="00680537"/>
    <w:rsid w:val="006847D8"/>
    <w:rsid w:val="00692383"/>
    <w:rsid w:val="006A10E1"/>
    <w:rsid w:val="006A2AB6"/>
    <w:rsid w:val="006A7CDB"/>
    <w:rsid w:val="006B4ACF"/>
    <w:rsid w:val="006B4F86"/>
    <w:rsid w:val="006B537E"/>
    <w:rsid w:val="006B57A6"/>
    <w:rsid w:val="006B64C9"/>
    <w:rsid w:val="006C3869"/>
    <w:rsid w:val="006C72B8"/>
    <w:rsid w:val="006C74F1"/>
    <w:rsid w:val="006D3F1F"/>
    <w:rsid w:val="006D5BAF"/>
    <w:rsid w:val="006D76C6"/>
    <w:rsid w:val="006E2577"/>
    <w:rsid w:val="006F1F67"/>
    <w:rsid w:val="0070239D"/>
    <w:rsid w:val="00705AF7"/>
    <w:rsid w:val="00706E87"/>
    <w:rsid w:val="00711BC8"/>
    <w:rsid w:val="00712972"/>
    <w:rsid w:val="00712BB0"/>
    <w:rsid w:val="00712C5B"/>
    <w:rsid w:val="00716B01"/>
    <w:rsid w:val="0072011A"/>
    <w:rsid w:val="00725B08"/>
    <w:rsid w:val="00727333"/>
    <w:rsid w:val="00727C12"/>
    <w:rsid w:val="00727FA4"/>
    <w:rsid w:val="0073125C"/>
    <w:rsid w:val="007318D5"/>
    <w:rsid w:val="007332FA"/>
    <w:rsid w:val="00734875"/>
    <w:rsid w:val="00740082"/>
    <w:rsid w:val="007406B5"/>
    <w:rsid w:val="007410BB"/>
    <w:rsid w:val="00744957"/>
    <w:rsid w:val="00745ABD"/>
    <w:rsid w:val="00747754"/>
    <w:rsid w:val="00747FE4"/>
    <w:rsid w:val="00750B89"/>
    <w:rsid w:val="007513AB"/>
    <w:rsid w:val="00752C4C"/>
    <w:rsid w:val="0075437E"/>
    <w:rsid w:val="00755377"/>
    <w:rsid w:val="00760E91"/>
    <w:rsid w:val="00763661"/>
    <w:rsid w:val="00764BD7"/>
    <w:rsid w:val="00767E79"/>
    <w:rsid w:val="00771340"/>
    <w:rsid w:val="00773F74"/>
    <w:rsid w:val="00775BB2"/>
    <w:rsid w:val="00776285"/>
    <w:rsid w:val="00786EF0"/>
    <w:rsid w:val="00786F5A"/>
    <w:rsid w:val="00792336"/>
    <w:rsid w:val="007A0DDE"/>
    <w:rsid w:val="007A5037"/>
    <w:rsid w:val="007A697B"/>
    <w:rsid w:val="007B1986"/>
    <w:rsid w:val="007B2679"/>
    <w:rsid w:val="007C2FD3"/>
    <w:rsid w:val="007D02E9"/>
    <w:rsid w:val="007D0778"/>
    <w:rsid w:val="007D1EE7"/>
    <w:rsid w:val="007D7F15"/>
    <w:rsid w:val="007E4902"/>
    <w:rsid w:val="007E7770"/>
    <w:rsid w:val="007E7B69"/>
    <w:rsid w:val="007F501B"/>
    <w:rsid w:val="007F50EC"/>
    <w:rsid w:val="007F6475"/>
    <w:rsid w:val="008000CB"/>
    <w:rsid w:val="008036A1"/>
    <w:rsid w:val="008061F0"/>
    <w:rsid w:val="00806407"/>
    <w:rsid w:val="00807882"/>
    <w:rsid w:val="008119F9"/>
    <w:rsid w:val="00814E06"/>
    <w:rsid w:val="00816D77"/>
    <w:rsid w:val="008227F1"/>
    <w:rsid w:val="00823CA1"/>
    <w:rsid w:val="00826181"/>
    <w:rsid w:val="00831AF9"/>
    <w:rsid w:val="00833828"/>
    <w:rsid w:val="008350E4"/>
    <w:rsid w:val="00837415"/>
    <w:rsid w:val="00837920"/>
    <w:rsid w:val="008408FF"/>
    <w:rsid w:val="00845802"/>
    <w:rsid w:val="0085363A"/>
    <w:rsid w:val="0085421D"/>
    <w:rsid w:val="008568C0"/>
    <w:rsid w:val="00874417"/>
    <w:rsid w:val="00875AAE"/>
    <w:rsid w:val="0087668D"/>
    <w:rsid w:val="00876889"/>
    <w:rsid w:val="008775CB"/>
    <w:rsid w:val="0088034E"/>
    <w:rsid w:val="008805A5"/>
    <w:rsid w:val="008850B3"/>
    <w:rsid w:val="00887ACB"/>
    <w:rsid w:val="0089420F"/>
    <w:rsid w:val="0089695A"/>
    <w:rsid w:val="008A1F18"/>
    <w:rsid w:val="008A6FCA"/>
    <w:rsid w:val="008B266A"/>
    <w:rsid w:val="008B2AA2"/>
    <w:rsid w:val="008C2974"/>
    <w:rsid w:val="008C38D6"/>
    <w:rsid w:val="008E0A0E"/>
    <w:rsid w:val="008E1A55"/>
    <w:rsid w:val="008E2DCF"/>
    <w:rsid w:val="008E30CE"/>
    <w:rsid w:val="008E7C2F"/>
    <w:rsid w:val="008E7C63"/>
    <w:rsid w:val="008F4C95"/>
    <w:rsid w:val="008F7902"/>
    <w:rsid w:val="00912086"/>
    <w:rsid w:val="00913D2B"/>
    <w:rsid w:val="00914CEE"/>
    <w:rsid w:val="00916190"/>
    <w:rsid w:val="00921719"/>
    <w:rsid w:val="00922861"/>
    <w:rsid w:val="009308F0"/>
    <w:rsid w:val="00932912"/>
    <w:rsid w:val="00934150"/>
    <w:rsid w:val="00956B17"/>
    <w:rsid w:val="00957323"/>
    <w:rsid w:val="00967473"/>
    <w:rsid w:val="0097167B"/>
    <w:rsid w:val="00977826"/>
    <w:rsid w:val="009851CC"/>
    <w:rsid w:val="00987A7A"/>
    <w:rsid w:val="0099281A"/>
    <w:rsid w:val="00993DB7"/>
    <w:rsid w:val="00997FFA"/>
    <w:rsid w:val="009A2B62"/>
    <w:rsid w:val="009A3479"/>
    <w:rsid w:val="009A586F"/>
    <w:rsid w:val="009A76F3"/>
    <w:rsid w:val="009B4719"/>
    <w:rsid w:val="009B474C"/>
    <w:rsid w:val="009B5C6B"/>
    <w:rsid w:val="009B6D75"/>
    <w:rsid w:val="009C1052"/>
    <w:rsid w:val="009C50FF"/>
    <w:rsid w:val="009C55EB"/>
    <w:rsid w:val="009C6171"/>
    <w:rsid w:val="009C65EA"/>
    <w:rsid w:val="009C74AF"/>
    <w:rsid w:val="009D18F0"/>
    <w:rsid w:val="009D1AA1"/>
    <w:rsid w:val="009D2E8B"/>
    <w:rsid w:val="009D3653"/>
    <w:rsid w:val="009D6A28"/>
    <w:rsid w:val="009D7266"/>
    <w:rsid w:val="009D780C"/>
    <w:rsid w:val="009E13BE"/>
    <w:rsid w:val="009E2D2C"/>
    <w:rsid w:val="009E6748"/>
    <w:rsid w:val="009E70C6"/>
    <w:rsid w:val="009F74ED"/>
    <w:rsid w:val="00A00FC7"/>
    <w:rsid w:val="00A04738"/>
    <w:rsid w:val="00A11C51"/>
    <w:rsid w:val="00A127DC"/>
    <w:rsid w:val="00A12A09"/>
    <w:rsid w:val="00A13DA3"/>
    <w:rsid w:val="00A14044"/>
    <w:rsid w:val="00A14AAE"/>
    <w:rsid w:val="00A20FFA"/>
    <w:rsid w:val="00A25555"/>
    <w:rsid w:val="00A26FEB"/>
    <w:rsid w:val="00A327B9"/>
    <w:rsid w:val="00A34236"/>
    <w:rsid w:val="00A417FE"/>
    <w:rsid w:val="00A42FCF"/>
    <w:rsid w:val="00A45538"/>
    <w:rsid w:val="00A47A60"/>
    <w:rsid w:val="00A5252A"/>
    <w:rsid w:val="00A54A27"/>
    <w:rsid w:val="00A54C31"/>
    <w:rsid w:val="00A62513"/>
    <w:rsid w:val="00A62DDB"/>
    <w:rsid w:val="00A63455"/>
    <w:rsid w:val="00A707EE"/>
    <w:rsid w:val="00A74439"/>
    <w:rsid w:val="00A7605F"/>
    <w:rsid w:val="00A76EE6"/>
    <w:rsid w:val="00A77782"/>
    <w:rsid w:val="00A77E18"/>
    <w:rsid w:val="00A8139B"/>
    <w:rsid w:val="00A81430"/>
    <w:rsid w:val="00A84021"/>
    <w:rsid w:val="00A864AC"/>
    <w:rsid w:val="00A917A6"/>
    <w:rsid w:val="00A9590F"/>
    <w:rsid w:val="00A9787A"/>
    <w:rsid w:val="00AA6F2F"/>
    <w:rsid w:val="00AA7EF3"/>
    <w:rsid w:val="00AB000E"/>
    <w:rsid w:val="00AB351D"/>
    <w:rsid w:val="00AB41B2"/>
    <w:rsid w:val="00AC00ED"/>
    <w:rsid w:val="00AC0E44"/>
    <w:rsid w:val="00AC4B3B"/>
    <w:rsid w:val="00AC54CB"/>
    <w:rsid w:val="00AC627F"/>
    <w:rsid w:val="00AD0F07"/>
    <w:rsid w:val="00AE0F76"/>
    <w:rsid w:val="00AE125C"/>
    <w:rsid w:val="00AE388C"/>
    <w:rsid w:val="00AE61F0"/>
    <w:rsid w:val="00AE6CE9"/>
    <w:rsid w:val="00AE7A6F"/>
    <w:rsid w:val="00AF2CE2"/>
    <w:rsid w:val="00AF33D7"/>
    <w:rsid w:val="00AF439C"/>
    <w:rsid w:val="00AF4871"/>
    <w:rsid w:val="00AF58FB"/>
    <w:rsid w:val="00AF5C99"/>
    <w:rsid w:val="00AF71DF"/>
    <w:rsid w:val="00AF7321"/>
    <w:rsid w:val="00B00B46"/>
    <w:rsid w:val="00B03FE9"/>
    <w:rsid w:val="00B0718A"/>
    <w:rsid w:val="00B072D4"/>
    <w:rsid w:val="00B11D6A"/>
    <w:rsid w:val="00B11E24"/>
    <w:rsid w:val="00B13851"/>
    <w:rsid w:val="00B17259"/>
    <w:rsid w:val="00B21410"/>
    <w:rsid w:val="00B2525C"/>
    <w:rsid w:val="00B26505"/>
    <w:rsid w:val="00B314CC"/>
    <w:rsid w:val="00B352C7"/>
    <w:rsid w:val="00B352E5"/>
    <w:rsid w:val="00B35ED2"/>
    <w:rsid w:val="00B36360"/>
    <w:rsid w:val="00B3663F"/>
    <w:rsid w:val="00B415B7"/>
    <w:rsid w:val="00B41DCC"/>
    <w:rsid w:val="00B432FC"/>
    <w:rsid w:val="00B45253"/>
    <w:rsid w:val="00B452DA"/>
    <w:rsid w:val="00B50C63"/>
    <w:rsid w:val="00B53B0F"/>
    <w:rsid w:val="00B55B5C"/>
    <w:rsid w:val="00B73C12"/>
    <w:rsid w:val="00B75147"/>
    <w:rsid w:val="00B75B9F"/>
    <w:rsid w:val="00B77603"/>
    <w:rsid w:val="00B82215"/>
    <w:rsid w:val="00B873B4"/>
    <w:rsid w:val="00B9005C"/>
    <w:rsid w:val="00B91287"/>
    <w:rsid w:val="00B91FEF"/>
    <w:rsid w:val="00B9454A"/>
    <w:rsid w:val="00B94EAC"/>
    <w:rsid w:val="00B963E9"/>
    <w:rsid w:val="00BA0413"/>
    <w:rsid w:val="00BA17EA"/>
    <w:rsid w:val="00BA51F8"/>
    <w:rsid w:val="00BA6C8F"/>
    <w:rsid w:val="00BA7173"/>
    <w:rsid w:val="00BB0245"/>
    <w:rsid w:val="00BB028F"/>
    <w:rsid w:val="00BB042F"/>
    <w:rsid w:val="00BB43E6"/>
    <w:rsid w:val="00BB5B65"/>
    <w:rsid w:val="00BB78FE"/>
    <w:rsid w:val="00BC34B2"/>
    <w:rsid w:val="00BC5D5A"/>
    <w:rsid w:val="00BC73DE"/>
    <w:rsid w:val="00BC7DDB"/>
    <w:rsid w:val="00BD0209"/>
    <w:rsid w:val="00BD04AB"/>
    <w:rsid w:val="00BD1AF1"/>
    <w:rsid w:val="00BD1CB1"/>
    <w:rsid w:val="00BD400C"/>
    <w:rsid w:val="00BE0054"/>
    <w:rsid w:val="00BE309C"/>
    <w:rsid w:val="00BE33CC"/>
    <w:rsid w:val="00BE3ED8"/>
    <w:rsid w:val="00BE78CD"/>
    <w:rsid w:val="00BF23A6"/>
    <w:rsid w:val="00BF4C1A"/>
    <w:rsid w:val="00BF5E1A"/>
    <w:rsid w:val="00BF6D92"/>
    <w:rsid w:val="00C0502F"/>
    <w:rsid w:val="00C1416A"/>
    <w:rsid w:val="00C14AD6"/>
    <w:rsid w:val="00C17C92"/>
    <w:rsid w:val="00C2301F"/>
    <w:rsid w:val="00C23E65"/>
    <w:rsid w:val="00C26339"/>
    <w:rsid w:val="00C318EB"/>
    <w:rsid w:val="00C32EBD"/>
    <w:rsid w:val="00C34042"/>
    <w:rsid w:val="00C3491B"/>
    <w:rsid w:val="00C405B7"/>
    <w:rsid w:val="00C45284"/>
    <w:rsid w:val="00C45C6B"/>
    <w:rsid w:val="00C46429"/>
    <w:rsid w:val="00C46EE4"/>
    <w:rsid w:val="00C47C5B"/>
    <w:rsid w:val="00C5396B"/>
    <w:rsid w:val="00C53DA7"/>
    <w:rsid w:val="00C53F76"/>
    <w:rsid w:val="00C5690A"/>
    <w:rsid w:val="00C671E3"/>
    <w:rsid w:val="00C671ED"/>
    <w:rsid w:val="00C72B8B"/>
    <w:rsid w:val="00C73C22"/>
    <w:rsid w:val="00C7436C"/>
    <w:rsid w:val="00C767B0"/>
    <w:rsid w:val="00C76AC7"/>
    <w:rsid w:val="00C772D9"/>
    <w:rsid w:val="00C77FB0"/>
    <w:rsid w:val="00C81385"/>
    <w:rsid w:val="00C83269"/>
    <w:rsid w:val="00C86B30"/>
    <w:rsid w:val="00C90135"/>
    <w:rsid w:val="00C90C56"/>
    <w:rsid w:val="00C948F0"/>
    <w:rsid w:val="00CA06AE"/>
    <w:rsid w:val="00CA3F31"/>
    <w:rsid w:val="00CB1016"/>
    <w:rsid w:val="00CB194B"/>
    <w:rsid w:val="00CB336D"/>
    <w:rsid w:val="00CB4427"/>
    <w:rsid w:val="00CB58D1"/>
    <w:rsid w:val="00CB6AA6"/>
    <w:rsid w:val="00CC0A9C"/>
    <w:rsid w:val="00CC2012"/>
    <w:rsid w:val="00CC236C"/>
    <w:rsid w:val="00CC5AC3"/>
    <w:rsid w:val="00CD006D"/>
    <w:rsid w:val="00CD0E0A"/>
    <w:rsid w:val="00CD1057"/>
    <w:rsid w:val="00CD1FA5"/>
    <w:rsid w:val="00CE153F"/>
    <w:rsid w:val="00CE1A72"/>
    <w:rsid w:val="00CF0A28"/>
    <w:rsid w:val="00CF6FDA"/>
    <w:rsid w:val="00CF79D0"/>
    <w:rsid w:val="00D01579"/>
    <w:rsid w:val="00D05493"/>
    <w:rsid w:val="00D11C6A"/>
    <w:rsid w:val="00D1735D"/>
    <w:rsid w:val="00D178D7"/>
    <w:rsid w:val="00D24097"/>
    <w:rsid w:val="00D25C66"/>
    <w:rsid w:val="00D277B4"/>
    <w:rsid w:val="00D304F7"/>
    <w:rsid w:val="00D348B7"/>
    <w:rsid w:val="00D34C0D"/>
    <w:rsid w:val="00D355D7"/>
    <w:rsid w:val="00D3584B"/>
    <w:rsid w:val="00D376DA"/>
    <w:rsid w:val="00D44853"/>
    <w:rsid w:val="00D44A28"/>
    <w:rsid w:val="00D45D0D"/>
    <w:rsid w:val="00D46412"/>
    <w:rsid w:val="00D46913"/>
    <w:rsid w:val="00D551F5"/>
    <w:rsid w:val="00D56870"/>
    <w:rsid w:val="00D612E1"/>
    <w:rsid w:val="00D6299A"/>
    <w:rsid w:val="00D64A97"/>
    <w:rsid w:val="00D7073C"/>
    <w:rsid w:val="00D70B4A"/>
    <w:rsid w:val="00D71E7E"/>
    <w:rsid w:val="00D72F18"/>
    <w:rsid w:val="00D80E9A"/>
    <w:rsid w:val="00D8387A"/>
    <w:rsid w:val="00D86F60"/>
    <w:rsid w:val="00D902CB"/>
    <w:rsid w:val="00D93B95"/>
    <w:rsid w:val="00D946A4"/>
    <w:rsid w:val="00D94C93"/>
    <w:rsid w:val="00DA4B50"/>
    <w:rsid w:val="00DA5B86"/>
    <w:rsid w:val="00DB104B"/>
    <w:rsid w:val="00DB3EA7"/>
    <w:rsid w:val="00DB5AA4"/>
    <w:rsid w:val="00DC0226"/>
    <w:rsid w:val="00DC1390"/>
    <w:rsid w:val="00DC3905"/>
    <w:rsid w:val="00DC4B6C"/>
    <w:rsid w:val="00DD035C"/>
    <w:rsid w:val="00DD047B"/>
    <w:rsid w:val="00DD3B76"/>
    <w:rsid w:val="00DE2C77"/>
    <w:rsid w:val="00DE5FA3"/>
    <w:rsid w:val="00DF02C1"/>
    <w:rsid w:val="00DF2EEB"/>
    <w:rsid w:val="00DF3C78"/>
    <w:rsid w:val="00DF4AE0"/>
    <w:rsid w:val="00DF62D2"/>
    <w:rsid w:val="00DF6F30"/>
    <w:rsid w:val="00DF7A07"/>
    <w:rsid w:val="00E03933"/>
    <w:rsid w:val="00E05AD8"/>
    <w:rsid w:val="00E10EC7"/>
    <w:rsid w:val="00E12561"/>
    <w:rsid w:val="00E150AD"/>
    <w:rsid w:val="00E15406"/>
    <w:rsid w:val="00E16CCB"/>
    <w:rsid w:val="00E17196"/>
    <w:rsid w:val="00E21D74"/>
    <w:rsid w:val="00E21FCA"/>
    <w:rsid w:val="00E23A4C"/>
    <w:rsid w:val="00E27C4D"/>
    <w:rsid w:val="00E35144"/>
    <w:rsid w:val="00E4226E"/>
    <w:rsid w:val="00E4355B"/>
    <w:rsid w:val="00E46726"/>
    <w:rsid w:val="00E5058D"/>
    <w:rsid w:val="00E527BA"/>
    <w:rsid w:val="00E53A50"/>
    <w:rsid w:val="00E53C57"/>
    <w:rsid w:val="00E548E0"/>
    <w:rsid w:val="00E56467"/>
    <w:rsid w:val="00E6052E"/>
    <w:rsid w:val="00E60C29"/>
    <w:rsid w:val="00E65CE2"/>
    <w:rsid w:val="00E76761"/>
    <w:rsid w:val="00E80AA8"/>
    <w:rsid w:val="00E820E1"/>
    <w:rsid w:val="00E872AB"/>
    <w:rsid w:val="00E91D35"/>
    <w:rsid w:val="00E92D63"/>
    <w:rsid w:val="00E938F0"/>
    <w:rsid w:val="00E93CC0"/>
    <w:rsid w:val="00E94214"/>
    <w:rsid w:val="00E94830"/>
    <w:rsid w:val="00EA6E66"/>
    <w:rsid w:val="00EB1A03"/>
    <w:rsid w:val="00EB2906"/>
    <w:rsid w:val="00EB3E2A"/>
    <w:rsid w:val="00EB656A"/>
    <w:rsid w:val="00EC171B"/>
    <w:rsid w:val="00EC2EC2"/>
    <w:rsid w:val="00EC36FF"/>
    <w:rsid w:val="00EC3D58"/>
    <w:rsid w:val="00EC6253"/>
    <w:rsid w:val="00ED0994"/>
    <w:rsid w:val="00ED142A"/>
    <w:rsid w:val="00ED49B6"/>
    <w:rsid w:val="00ED4CCE"/>
    <w:rsid w:val="00EE07A1"/>
    <w:rsid w:val="00EE0966"/>
    <w:rsid w:val="00EE2300"/>
    <w:rsid w:val="00EE5101"/>
    <w:rsid w:val="00EE6215"/>
    <w:rsid w:val="00EE7189"/>
    <w:rsid w:val="00EE77BC"/>
    <w:rsid w:val="00EF08B0"/>
    <w:rsid w:val="00EF3FF9"/>
    <w:rsid w:val="00EF7295"/>
    <w:rsid w:val="00F01AF6"/>
    <w:rsid w:val="00F04C07"/>
    <w:rsid w:val="00F10591"/>
    <w:rsid w:val="00F11996"/>
    <w:rsid w:val="00F124EE"/>
    <w:rsid w:val="00F12773"/>
    <w:rsid w:val="00F12775"/>
    <w:rsid w:val="00F12E0E"/>
    <w:rsid w:val="00F15951"/>
    <w:rsid w:val="00F2082D"/>
    <w:rsid w:val="00F23554"/>
    <w:rsid w:val="00F255A2"/>
    <w:rsid w:val="00F30612"/>
    <w:rsid w:val="00F3120C"/>
    <w:rsid w:val="00F317E2"/>
    <w:rsid w:val="00F33A1F"/>
    <w:rsid w:val="00F367CE"/>
    <w:rsid w:val="00F4112C"/>
    <w:rsid w:val="00F4333A"/>
    <w:rsid w:val="00F43B2D"/>
    <w:rsid w:val="00F51AF9"/>
    <w:rsid w:val="00F5244B"/>
    <w:rsid w:val="00F53088"/>
    <w:rsid w:val="00F554A6"/>
    <w:rsid w:val="00F56F11"/>
    <w:rsid w:val="00F652BF"/>
    <w:rsid w:val="00F656E4"/>
    <w:rsid w:val="00F65DE0"/>
    <w:rsid w:val="00F6731C"/>
    <w:rsid w:val="00F67895"/>
    <w:rsid w:val="00F72762"/>
    <w:rsid w:val="00F731C3"/>
    <w:rsid w:val="00F732B9"/>
    <w:rsid w:val="00F737BA"/>
    <w:rsid w:val="00F80E20"/>
    <w:rsid w:val="00F85F13"/>
    <w:rsid w:val="00F866EA"/>
    <w:rsid w:val="00F87EB8"/>
    <w:rsid w:val="00F906E7"/>
    <w:rsid w:val="00F90BF3"/>
    <w:rsid w:val="00F92083"/>
    <w:rsid w:val="00F92847"/>
    <w:rsid w:val="00F92A5B"/>
    <w:rsid w:val="00F94D05"/>
    <w:rsid w:val="00F95631"/>
    <w:rsid w:val="00FA1213"/>
    <w:rsid w:val="00FA2554"/>
    <w:rsid w:val="00FA646F"/>
    <w:rsid w:val="00FB0F40"/>
    <w:rsid w:val="00FB3382"/>
    <w:rsid w:val="00FB747D"/>
    <w:rsid w:val="00FB7646"/>
    <w:rsid w:val="00FC57A8"/>
    <w:rsid w:val="00FC7089"/>
    <w:rsid w:val="00FD0955"/>
    <w:rsid w:val="00FD0E1B"/>
    <w:rsid w:val="00FD1C48"/>
    <w:rsid w:val="00FD59E0"/>
    <w:rsid w:val="00FE218C"/>
    <w:rsid w:val="00FE5305"/>
    <w:rsid w:val="00FE77F1"/>
    <w:rsid w:val="00FF0C21"/>
    <w:rsid w:val="00FF6709"/>
    <w:rsid w:val="00FF69E8"/>
    <w:rsid w:val="00FF75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4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2068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9787A"/>
    <w:pPr>
      <w:ind w:left="720"/>
      <w:contextualSpacing/>
    </w:pPr>
  </w:style>
  <w:style w:type="paragraph" w:styleId="Textonotapie">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TextonotapieCar"/>
    <w:unhideWhenUsed/>
    <w:qFormat/>
    <w:rsid w:val="00A42FCF"/>
    <w:pPr>
      <w:spacing w:after="0" w:line="240" w:lineRule="auto"/>
    </w:pPr>
    <w:rPr>
      <w:sz w:val="20"/>
      <w:szCs w:val="20"/>
    </w:rPr>
  </w:style>
  <w:style w:type="character" w:customStyle="1" w:styleId="TextonotapieCar">
    <w:name w:val="Texto nota pie Car"/>
    <w:aliases w:val="5_G Car,Footnote reference Car,FA Fu Car,Footnote Text Char Char Char Char Char Car,Footnote Text Char Char Char Char Car,Footnote Text Char Char Char Car,Footnote Text Char Char Char Char Char Char Char Char Car,footnotes Car,fn Car"/>
    <w:basedOn w:val="Fuentedeprrafopredeter"/>
    <w:link w:val="Textonotapie"/>
    <w:qFormat/>
    <w:rsid w:val="00A42FCF"/>
    <w:rPr>
      <w:sz w:val="20"/>
      <w:szCs w:val="20"/>
    </w:rPr>
  </w:style>
  <w:style w:type="character" w:styleId="Refdenotaalpi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Fuentedeprrafopredeter"/>
    <w:link w:val="4GCharCharChar"/>
    <w:unhideWhenUsed/>
    <w:qFormat/>
    <w:rsid w:val="00A42FCF"/>
    <w:rPr>
      <w:vertAlign w:val="superscript"/>
    </w:rPr>
  </w:style>
  <w:style w:type="character" w:styleId="Refdecomentario">
    <w:name w:val="annotation reference"/>
    <w:basedOn w:val="Fuentedeprrafopredeter"/>
    <w:uiPriority w:val="99"/>
    <w:semiHidden/>
    <w:unhideWhenUsed/>
    <w:rsid w:val="00315DE4"/>
    <w:rPr>
      <w:sz w:val="16"/>
      <w:szCs w:val="16"/>
    </w:rPr>
  </w:style>
  <w:style w:type="paragraph" w:styleId="Textocomentario">
    <w:name w:val="annotation text"/>
    <w:basedOn w:val="Normal"/>
    <w:link w:val="TextocomentarioCar"/>
    <w:uiPriority w:val="99"/>
    <w:semiHidden/>
    <w:unhideWhenUsed/>
    <w:rsid w:val="00315D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5DE4"/>
    <w:rPr>
      <w:sz w:val="20"/>
      <w:szCs w:val="20"/>
    </w:rPr>
  </w:style>
  <w:style w:type="paragraph" w:styleId="Asuntodelcomentario">
    <w:name w:val="annotation subject"/>
    <w:basedOn w:val="Textocomentario"/>
    <w:next w:val="Textocomentario"/>
    <w:link w:val="AsuntodelcomentarioCar"/>
    <w:uiPriority w:val="99"/>
    <w:semiHidden/>
    <w:unhideWhenUsed/>
    <w:rsid w:val="00315DE4"/>
    <w:rPr>
      <w:b/>
      <w:bCs/>
    </w:rPr>
  </w:style>
  <w:style w:type="character" w:customStyle="1" w:styleId="AsuntodelcomentarioCar">
    <w:name w:val="Asunto del comentario Car"/>
    <w:basedOn w:val="TextocomentarioCar"/>
    <w:link w:val="Asuntodelcomentario"/>
    <w:uiPriority w:val="99"/>
    <w:semiHidden/>
    <w:rsid w:val="00315DE4"/>
    <w:rPr>
      <w:b/>
      <w:bCs/>
      <w:sz w:val="20"/>
      <w:szCs w:val="20"/>
    </w:rPr>
  </w:style>
  <w:style w:type="paragraph" w:styleId="Textodeglobo">
    <w:name w:val="Balloon Text"/>
    <w:basedOn w:val="Normal"/>
    <w:link w:val="TextodegloboCar"/>
    <w:uiPriority w:val="99"/>
    <w:semiHidden/>
    <w:unhideWhenUsed/>
    <w:rsid w:val="00315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DE4"/>
    <w:rPr>
      <w:rFonts w:ascii="Tahoma" w:hAnsi="Tahoma" w:cs="Tahoma"/>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Refdenotaalpie"/>
    <w:uiPriority w:val="99"/>
    <w:rsid w:val="00CE1A72"/>
    <w:pPr>
      <w:spacing w:after="160" w:line="240" w:lineRule="exact"/>
      <w:jc w:val="both"/>
    </w:pPr>
    <w:rPr>
      <w:vertAlign w:val="superscript"/>
    </w:rPr>
  </w:style>
  <w:style w:type="paragraph" w:customStyle="1" w:styleId="SingleTxt">
    <w:name w:val="__Single Txt"/>
    <w:basedOn w:val="Normal"/>
    <w:next w:val="Normal"/>
    <w:uiPriority w:val="99"/>
    <w:rsid w:val="00A417FE"/>
    <w:pPr>
      <w:widowControl w:val="0"/>
      <w:autoSpaceDE w:val="0"/>
      <w:autoSpaceDN w:val="0"/>
      <w:adjustRightInd w:val="0"/>
      <w:spacing w:after="0" w:line="240" w:lineRule="auto"/>
    </w:pPr>
    <w:rPr>
      <w:rFonts w:ascii="JDHKEK+TimesNewRoman" w:eastAsia="Calibri" w:hAnsi="JDHKEK+TimesNewRoman" w:cs="Times New Roman"/>
      <w:sz w:val="24"/>
      <w:szCs w:val="24"/>
      <w:lang w:val="en-US" w:eastAsia="en-GB"/>
    </w:rPr>
  </w:style>
  <w:style w:type="paragraph" w:styleId="Encabezado">
    <w:name w:val="header"/>
    <w:basedOn w:val="Normal"/>
    <w:link w:val="EncabezadoCar"/>
    <w:uiPriority w:val="99"/>
    <w:unhideWhenUsed/>
    <w:rsid w:val="000F4ECE"/>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F4ECE"/>
  </w:style>
  <w:style w:type="paragraph" w:styleId="Piedepgina">
    <w:name w:val="footer"/>
    <w:basedOn w:val="Normal"/>
    <w:link w:val="PiedepginaCar"/>
    <w:uiPriority w:val="99"/>
    <w:unhideWhenUsed/>
    <w:rsid w:val="000F4ECE"/>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F4ECE"/>
  </w:style>
  <w:style w:type="paragraph" w:customStyle="1" w:styleId="AppelnotedebasdepageCharCharCharCharCharCharChar">
    <w:name w:val="Appel note de bas de page Char Char Char Char Char Char Char"/>
    <w:basedOn w:val="Normal"/>
    <w:rsid w:val="00196770"/>
    <w:pPr>
      <w:spacing w:after="120" w:line="264" w:lineRule="auto"/>
      <w:jc w:val="both"/>
    </w:pPr>
    <w:rPr>
      <w:rFonts w:ascii="Calibri" w:eastAsia="Calibri" w:hAnsi="Calibri" w:cs="Arial"/>
      <w:vertAlign w:val="superscript"/>
      <w:lang w:val="en-GB"/>
    </w:rPr>
  </w:style>
  <w:style w:type="paragraph" w:styleId="Revisin">
    <w:name w:val="Revision"/>
    <w:hidden/>
    <w:uiPriority w:val="99"/>
    <w:semiHidden/>
    <w:rsid w:val="00C5690A"/>
    <w:pPr>
      <w:spacing w:after="0" w:line="240" w:lineRule="auto"/>
    </w:pPr>
  </w:style>
  <w:style w:type="character" w:customStyle="1" w:styleId="Ttulo3Car">
    <w:name w:val="Título 3 Car"/>
    <w:basedOn w:val="Fuentedeprrafopredeter"/>
    <w:link w:val="Ttulo3"/>
    <w:uiPriority w:val="9"/>
    <w:rsid w:val="002068BA"/>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3311EA"/>
    <w:rPr>
      <w:color w:val="0000FF" w:themeColor="hyperlink"/>
      <w:u w:val="single"/>
    </w:rPr>
  </w:style>
  <w:style w:type="character" w:styleId="Hipervnculovisitado">
    <w:name w:val="FollowedHyperlink"/>
    <w:basedOn w:val="Fuentedeprrafopredeter"/>
    <w:uiPriority w:val="99"/>
    <w:semiHidden/>
    <w:unhideWhenUsed/>
    <w:rsid w:val="003311EA"/>
    <w:rPr>
      <w:color w:val="800080" w:themeColor="followedHyperlink"/>
      <w:u w:val="single"/>
    </w:rPr>
  </w:style>
  <w:style w:type="character" w:customStyle="1" w:styleId="UnresolvedMention">
    <w:name w:val="Unresolved Mention"/>
    <w:basedOn w:val="Fuentedeprrafopredeter"/>
    <w:uiPriority w:val="99"/>
    <w:semiHidden/>
    <w:unhideWhenUsed/>
    <w:rsid w:val="00C5396B"/>
    <w:rPr>
      <w:color w:val="808080"/>
      <w:shd w:val="clear" w:color="auto" w:fill="E6E6E6"/>
    </w:rPr>
  </w:style>
  <w:style w:type="character" w:styleId="nfasis">
    <w:name w:val="Emphasis"/>
    <w:basedOn w:val="Fuentedeprrafopredeter"/>
    <w:uiPriority w:val="20"/>
    <w:qFormat/>
    <w:rsid w:val="005521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2068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9787A"/>
    <w:pPr>
      <w:ind w:left="720"/>
      <w:contextualSpacing/>
    </w:pPr>
  </w:style>
  <w:style w:type="paragraph" w:styleId="Textonotapie">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TextonotapieCar"/>
    <w:unhideWhenUsed/>
    <w:qFormat/>
    <w:rsid w:val="00A42FCF"/>
    <w:pPr>
      <w:spacing w:after="0" w:line="240" w:lineRule="auto"/>
    </w:pPr>
    <w:rPr>
      <w:sz w:val="20"/>
      <w:szCs w:val="20"/>
    </w:rPr>
  </w:style>
  <w:style w:type="character" w:customStyle="1" w:styleId="TextonotapieCar">
    <w:name w:val="Texto nota pie Car"/>
    <w:aliases w:val="5_G Car,Footnote reference Car,FA Fu Car,Footnote Text Char Char Char Char Char Car,Footnote Text Char Char Char Char Car,Footnote Text Char Char Char Car,Footnote Text Char Char Char Char Char Char Char Char Car,footnotes Car,fn Car"/>
    <w:basedOn w:val="Fuentedeprrafopredeter"/>
    <w:link w:val="Textonotapie"/>
    <w:qFormat/>
    <w:rsid w:val="00A42FCF"/>
    <w:rPr>
      <w:sz w:val="20"/>
      <w:szCs w:val="20"/>
    </w:rPr>
  </w:style>
  <w:style w:type="character" w:styleId="Refdenotaalpi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Fuentedeprrafopredeter"/>
    <w:link w:val="4GCharCharChar"/>
    <w:unhideWhenUsed/>
    <w:qFormat/>
    <w:rsid w:val="00A42FCF"/>
    <w:rPr>
      <w:vertAlign w:val="superscript"/>
    </w:rPr>
  </w:style>
  <w:style w:type="character" w:styleId="Refdecomentario">
    <w:name w:val="annotation reference"/>
    <w:basedOn w:val="Fuentedeprrafopredeter"/>
    <w:uiPriority w:val="99"/>
    <w:semiHidden/>
    <w:unhideWhenUsed/>
    <w:rsid w:val="00315DE4"/>
    <w:rPr>
      <w:sz w:val="16"/>
      <w:szCs w:val="16"/>
    </w:rPr>
  </w:style>
  <w:style w:type="paragraph" w:styleId="Textocomentario">
    <w:name w:val="annotation text"/>
    <w:basedOn w:val="Normal"/>
    <w:link w:val="TextocomentarioCar"/>
    <w:uiPriority w:val="99"/>
    <w:semiHidden/>
    <w:unhideWhenUsed/>
    <w:rsid w:val="00315D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5DE4"/>
    <w:rPr>
      <w:sz w:val="20"/>
      <w:szCs w:val="20"/>
    </w:rPr>
  </w:style>
  <w:style w:type="paragraph" w:styleId="Asuntodelcomentario">
    <w:name w:val="annotation subject"/>
    <w:basedOn w:val="Textocomentario"/>
    <w:next w:val="Textocomentario"/>
    <w:link w:val="AsuntodelcomentarioCar"/>
    <w:uiPriority w:val="99"/>
    <w:semiHidden/>
    <w:unhideWhenUsed/>
    <w:rsid w:val="00315DE4"/>
    <w:rPr>
      <w:b/>
      <w:bCs/>
    </w:rPr>
  </w:style>
  <w:style w:type="character" w:customStyle="1" w:styleId="AsuntodelcomentarioCar">
    <w:name w:val="Asunto del comentario Car"/>
    <w:basedOn w:val="TextocomentarioCar"/>
    <w:link w:val="Asuntodelcomentario"/>
    <w:uiPriority w:val="99"/>
    <w:semiHidden/>
    <w:rsid w:val="00315DE4"/>
    <w:rPr>
      <w:b/>
      <w:bCs/>
      <w:sz w:val="20"/>
      <w:szCs w:val="20"/>
    </w:rPr>
  </w:style>
  <w:style w:type="paragraph" w:styleId="Textodeglobo">
    <w:name w:val="Balloon Text"/>
    <w:basedOn w:val="Normal"/>
    <w:link w:val="TextodegloboCar"/>
    <w:uiPriority w:val="99"/>
    <w:semiHidden/>
    <w:unhideWhenUsed/>
    <w:rsid w:val="00315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DE4"/>
    <w:rPr>
      <w:rFonts w:ascii="Tahoma" w:hAnsi="Tahoma" w:cs="Tahoma"/>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Refdenotaalpie"/>
    <w:uiPriority w:val="99"/>
    <w:rsid w:val="00CE1A72"/>
    <w:pPr>
      <w:spacing w:after="160" w:line="240" w:lineRule="exact"/>
      <w:jc w:val="both"/>
    </w:pPr>
    <w:rPr>
      <w:vertAlign w:val="superscript"/>
    </w:rPr>
  </w:style>
  <w:style w:type="paragraph" w:customStyle="1" w:styleId="SingleTxt">
    <w:name w:val="__Single Txt"/>
    <w:basedOn w:val="Normal"/>
    <w:next w:val="Normal"/>
    <w:uiPriority w:val="99"/>
    <w:rsid w:val="00A417FE"/>
    <w:pPr>
      <w:widowControl w:val="0"/>
      <w:autoSpaceDE w:val="0"/>
      <w:autoSpaceDN w:val="0"/>
      <w:adjustRightInd w:val="0"/>
      <w:spacing w:after="0" w:line="240" w:lineRule="auto"/>
    </w:pPr>
    <w:rPr>
      <w:rFonts w:ascii="JDHKEK+TimesNewRoman" w:eastAsia="Calibri" w:hAnsi="JDHKEK+TimesNewRoman" w:cs="Times New Roman"/>
      <w:sz w:val="24"/>
      <w:szCs w:val="24"/>
      <w:lang w:val="en-US" w:eastAsia="en-GB"/>
    </w:rPr>
  </w:style>
  <w:style w:type="paragraph" w:styleId="Encabezado">
    <w:name w:val="header"/>
    <w:basedOn w:val="Normal"/>
    <w:link w:val="EncabezadoCar"/>
    <w:uiPriority w:val="99"/>
    <w:unhideWhenUsed/>
    <w:rsid w:val="000F4ECE"/>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F4ECE"/>
  </w:style>
  <w:style w:type="paragraph" w:styleId="Piedepgina">
    <w:name w:val="footer"/>
    <w:basedOn w:val="Normal"/>
    <w:link w:val="PiedepginaCar"/>
    <w:uiPriority w:val="99"/>
    <w:unhideWhenUsed/>
    <w:rsid w:val="000F4ECE"/>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F4ECE"/>
  </w:style>
  <w:style w:type="paragraph" w:customStyle="1" w:styleId="AppelnotedebasdepageCharCharCharCharCharCharChar">
    <w:name w:val="Appel note de bas de page Char Char Char Char Char Char Char"/>
    <w:basedOn w:val="Normal"/>
    <w:rsid w:val="00196770"/>
    <w:pPr>
      <w:spacing w:after="120" w:line="264" w:lineRule="auto"/>
      <w:jc w:val="both"/>
    </w:pPr>
    <w:rPr>
      <w:rFonts w:ascii="Calibri" w:eastAsia="Calibri" w:hAnsi="Calibri" w:cs="Arial"/>
      <w:vertAlign w:val="superscript"/>
      <w:lang w:val="en-GB"/>
    </w:rPr>
  </w:style>
  <w:style w:type="paragraph" w:styleId="Revisin">
    <w:name w:val="Revision"/>
    <w:hidden/>
    <w:uiPriority w:val="99"/>
    <w:semiHidden/>
    <w:rsid w:val="00C5690A"/>
    <w:pPr>
      <w:spacing w:after="0" w:line="240" w:lineRule="auto"/>
    </w:pPr>
  </w:style>
  <w:style w:type="character" w:customStyle="1" w:styleId="Ttulo3Car">
    <w:name w:val="Título 3 Car"/>
    <w:basedOn w:val="Fuentedeprrafopredeter"/>
    <w:link w:val="Ttulo3"/>
    <w:uiPriority w:val="9"/>
    <w:rsid w:val="002068BA"/>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3311EA"/>
    <w:rPr>
      <w:color w:val="0000FF" w:themeColor="hyperlink"/>
      <w:u w:val="single"/>
    </w:rPr>
  </w:style>
  <w:style w:type="character" w:styleId="Hipervnculovisitado">
    <w:name w:val="FollowedHyperlink"/>
    <w:basedOn w:val="Fuentedeprrafopredeter"/>
    <w:uiPriority w:val="99"/>
    <w:semiHidden/>
    <w:unhideWhenUsed/>
    <w:rsid w:val="003311EA"/>
    <w:rPr>
      <w:color w:val="800080" w:themeColor="followedHyperlink"/>
      <w:u w:val="single"/>
    </w:rPr>
  </w:style>
  <w:style w:type="character" w:customStyle="1" w:styleId="UnresolvedMention">
    <w:name w:val="Unresolved Mention"/>
    <w:basedOn w:val="Fuentedeprrafopredeter"/>
    <w:uiPriority w:val="99"/>
    <w:semiHidden/>
    <w:unhideWhenUsed/>
    <w:rsid w:val="00C5396B"/>
    <w:rPr>
      <w:color w:val="808080"/>
      <w:shd w:val="clear" w:color="auto" w:fill="E6E6E6"/>
    </w:rPr>
  </w:style>
  <w:style w:type="character" w:styleId="nfasis">
    <w:name w:val="Emphasis"/>
    <w:basedOn w:val="Fuentedeprrafopredeter"/>
    <w:uiPriority w:val="20"/>
    <w:qFormat/>
    <w:rsid w:val="005521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C0F5-5632-4CFB-886A-928555B95FE1}">
  <ds:schemaRefs>
    <ds:schemaRef ds:uri="http://schemas.microsoft.com/office/2006/documentManagement/types"/>
    <ds:schemaRef ds:uri="http://schemas.openxmlformats.org/package/2006/metadata/core-properties"/>
    <ds:schemaRef ds:uri="http://www.w3.org/XML/1998/namespace"/>
    <ds:schemaRef ds:uri="http://schemas.microsoft.com/sharepoint/v3"/>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F5F0DC0-48A0-4D19-ACC6-BAAF3B196CCE}">
  <ds:schemaRefs>
    <ds:schemaRef ds:uri="http://schemas.microsoft.com/sharepoint/v3/contenttype/forms"/>
  </ds:schemaRefs>
</ds:datastoreItem>
</file>

<file path=customXml/itemProps3.xml><?xml version="1.0" encoding="utf-8"?>
<ds:datastoreItem xmlns:ds="http://schemas.openxmlformats.org/officeDocument/2006/customXml" ds:itemID="{77F6F5C3-78EF-4132-A23C-6DD497F4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AFD48-A5A9-45F2-9162-3C3C4599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14686</Words>
  <Characters>80776</Characters>
  <Application>Microsoft Office Word</Application>
  <DocSecurity>0</DocSecurity>
  <Lines>673</Lines>
  <Paragraphs>190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GCArt5_SP</vt:lpstr>
      <vt:lpstr/>
      <vt:lpstr/>
    </vt:vector>
  </TitlesOfParts>
  <Company>Luffi</Company>
  <LinksUpToDate>false</LinksUpToDate>
  <CharactersWithSpaces>95272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Theresia Degener</dc:creator>
  <cp:lastModifiedBy>Jesús Martín</cp:lastModifiedBy>
  <cp:revision>3</cp:revision>
  <dcterms:created xsi:type="dcterms:W3CDTF">2017-11-29T12:21:00Z</dcterms:created>
  <dcterms:modified xsi:type="dcterms:W3CDTF">2017-11-29T12:27:00Z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