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34E" w:rsidRDefault="001A1D10" w:rsidP="00FB72C6">
      <w:pPr>
        <w:spacing w:after="240" w:line="276" w:lineRule="auto"/>
        <w:jc w:val="center"/>
        <w:rPr>
          <w:rFonts w:eastAsia="Times New Roman"/>
          <w:noProof/>
          <w:sz w:val="28"/>
          <w:lang w:eastAsia="fr-FR"/>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22.25pt;visibility:visible;mso-wrap-style:square" filled="t">
            <v:fill r:id="rId7" o:title="" recolor="t" rotate="t" type="tile"/>
            <v:imagedata r:id="rId8" o:title=""/>
          </v:shape>
        </w:pict>
      </w:r>
    </w:p>
    <w:p w:rsidR="006F634E" w:rsidRPr="00CF79AC" w:rsidRDefault="006F634E" w:rsidP="00CF79AC">
      <w:pPr>
        <w:jc w:val="center"/>
        <w:rPr>
          <w:b/>
          <w:sz w:val="28"/>
          <w:szCs w:val="28"/>
          <w:lang w:val="en-GB"/>
        </w:rPr>
      </w:pPr>
      <w:r w:rsidRPr="00CF79AC">
        <w:rPr>
          <w:b/>
          <w:sz w:val="28"/>
          <w:szCs w:val="28"/>
          <w:lang w:val="en-GB"/>
        </w:rPr>
        <w:t>United Nations</w:t>
      </w:r>
    </w:p>
    <w:p w:rsidR="006F634E" w:rsidRPr="00CF79AC" w:rsidRDefault="006F634E" w:rsidP="00CF79AC">
      <w:pPr>
        <w:jc w:val="center"/>
        <w:rPr>
          <w:rFonts w:ascii="Cambria" w:hAnsi="Cambria"/>
          <w:b/>
          <w:color w:val="000000"/>
          <w:sz w:val="28"/>
          <w:szCs w:val="28"/>
          <w:shd w:val="clear" w:color="auto" w:fill="FFFFFF"/>
          <w:lang w:val="en-GB"/>
        </w:rPr>
      </w:pPr>
      <w:r w:rsidRPr="00CF79AC">
        <w:rPr>
          <w:rFonts w:ascii="Cambria" w:hAnsi="Cambria"/>
          <w:b/>
          <w:color w:val="000000"/>
          <w:sz w:val="28"/>
          <w:szCs w:val="28"/>
          <w:shd w:val="clear" w:color="auto" w:fill="FFFFFF"/>
          <w:lang w:val="en-GB"/>
        </w:rPr>
        <w:t>Committee on the Rights of Persons with Disabilities</w:t>
      </w:r>
    </w:p>
    <w:p w:rsidR="00896B60" w:rsidRDefault="00896B60" w:rsidP="00936AE0">
      <w:pPr>
        <w:rPr>
          <w:rFonts w:ascii="Cambria" w:hAnsi="Cambria"/>
          <w:b/>
          <w:sz w:val="28"/>
          <w:szCs w:val="28"/>
          <w:lang w:val="en-GB"/>
        </w:rPr>
      </w:pPr>
    </w:p>
    <w:p w:rsidR="006F634E" w:rsidRPr="00776B47" w:rsidRDefault="006F634E" w:rsidP="00CF79AC">
      <w:pPr>
        <w:jc w:val="center"/>
        <w:rPr>
          <w:rFonts w:ascii="Cambria" w:hAnsi="Cambria"/>
          <w:b/>
          <w:sz w:val="28"/>
          <w:szCs w:val="28"/>
          <w:lang w:val="en-GB"/>
        </w:rPr>
      </w:pPr>
      <w:r w:rsidRPr="00776B47">
        <w:rPr>
          <w:rFonts w:ascii="Cambria" w:hAnsi="Cambria"/>
          <w:b/>
          <w:sz w:val="28"/>
          <w:szCs w:val="28"/>
          <w:lang w:val="en-GB"/>
        </w:rPr>
        <w:t xml:space="preserve">Written submission on </w:t>
      </w:r>
      <w:r>
        <w:rPr>
          <w:rFonts w:ascii="Cambria" w:hAnsi="Cambria"/>
          <w:b/>
          <w:sz w:val="28"/>
          <w:szCs w:val="28"/>
          <w:lang w:val="en-GB"/>
        </w:rPr>
        <w:t xml:space="preserve">the </w:t>
      </w:r>
      <w:r w:rsidRPr="00776B47">
        <w:rPr>
          <w:rFonts w:ascii="Cambria" w:hAnsi="Cambria"/>
          <w:b/>
          <w:sz w:val="28"/>
          <w:szCs w:val="28"/>
          <w:lang w:val="en-GB"/>
        </w:rPr>
        <w:t xml:space="preserve">Draft General Comment </w:t>
      </w:r>
      <w:r w:rsidRPr="00776B47">
        <w:rPr>
          <w:rFonts w:ascii="Cambria" w:hAnsi="Cambria"/>
          <w:b/>
          <w:lang w:val="en-GB"/>
        </w:rPr>
        <w:t xml:space="preserve">No. 6 </w:t>
      </w:r>
      <w:r w:rsidRPr="00776B47">
        <w:rPr>
          <w:rFonts w:ascii="Cambria" w:hAnsi="Cambria"/>
          <w:b/>
          <w:sz w:val="28"/>
          <w:szCs w:val="28"/>
          <w:lang w:val="en-GB"/>
        </w:rPr>
        <w:t>on the right of persons with disabilities to equality and non-discrimination (article 5)</w:t>
      </w:r>
    </w:p>
    <w:p w:rsidR="006F634E" w:rsidRPr="00776B47" w:rsidRDefault="006F634E" w:rsidP="00CF79AC">
      <w:pPr>
        <w:jc w:val="center"/>
        <w:rPr>
          <w:rFonts w:ascii="Cambria" w:hAnsi="Cambria"/>
          <w:sz w:val="28"/>
          <w:szCs w:val="28"/>
          <w:lang w:val="en-GB"/>
        </w:rPr>
      </w:pPr>
    </w:p>
    <w:p w:rsidR="00896B60" w:rsidRPr="001A1D10" w:rsidRDefault="00936AE0" w:rsidP="00896B60">
      <w:pPr>
        <w:spacing w:line="276" w:lineRule="auto"/>
        <w:jc w:val="center"/>
        <w:rPr>
          <w:rFonts w:ascii="Cambria" w:hAnsi="Cambria"/>
          <w:szCs w:val="28"/>
          <w:lang w:val="en-US"/>
        </w:rPr>
      </w:pPr>
      <w:r w:rsidRPr="00936AE0">
        <w:rPr>
          <w:rFonts w:ascii="Cambria" w:hAnsi="Cambria"/>
          <w:szCs w:val="28"/>
          <w:lang w:val="en-GB"/>
        </w:rPr>
        <w:t>French version available here:</w:t>
      </w:r>
      <w:r w:rsidRPr="00936AE0">
        <w:rPr>
          <w:lang w:val="en-US"/>
        </w:rPr>
        <w:t xml:space="preserve"> </w:t>
      </w:r>
      <w:hyperlink r:id="rId9" w:history="1">
        <w:r w:rsidR="001A1D10" w:rsidRPr="00DB4CA5">
          <w:rPr>
            <w:rStyle w:val="Lienhypertexte"/>
            <w:lang w:val="en-US"/>
          </w:rPr>
          <w:t>https://eclj.org/eugenics/un/written-submission-on-the-draft-general-comment-no-6-on-the-right-of-persons-with-disabilities-to-equality-and-non-discrimination-article-5?lng=fr</w:t>
        </w:r>
      </w:hyperlink>
      <w:r w:rsidR="001A1D10">
        <w:rPr>
          <w:lang w:val="en-US"/>
        </w:rPr>
        <w:t xml:space="preserve"> </w:t>
      </w:r>
      <w:bookmarkStart w:id="0" w:name="_GoBack"/>
      <w:bookmarkEnd w:id="0"/>
    </w:p>
    <w:p w:rsidR="00936AE0" w:rsidRDefault="00936AE0" w:rsidP="00936AE0">
      <w:pPr>
        <w:spacing w:line="276" w:lineRule="auto"/>
        <w:jc w:val="center"/>
        <w:rPr>
          <w:rFonts w:ascii="Cambria" w:hAnsi="Cambria"/>
          <w:sz w:val="28"/>
          <w:szCs w:val="28"/>
          <w:lang w:val="en-GB"/>
        </w:rPr>
      </w:pPr>
    </w:p>
    <w:p w:rsidR="006F634E" w:rsidRPr="00936AE0" w:rsidRDefault="006F634E" w:rsidP="00936AE0">
      <w:pPr>
        <w:spacing w:line="276" w:lineRule="auto"/>
        <w:jc w:val="center"/>
        <w:rPr>
          <w:rFonts w:ascii="Cambria" w:hAnsi="Cambria"/>
          <w:sz w:val="28"/>
          <w:szCs w:val="28"/>
          <w:lang w:val="en-GB"/>
        </w:rPr>
      </w:pPr>
      <w:r w:rsidRPr="00776B47">
        <w:rPr>
          <w:rFonts w:ascii="Cambria" w:hAnsi="Cambria"/>
          <w:sz w:val="28"/>
          <w:szCs w:val="28"/>
          <w:lang w:val="en-GB"/>
        </w:rPr>
        <w:t>November 30, 2017</w:t>
      </w:r>
    </w:p>
    <w:p w:rsidR="00896B60" w:rsidRDefault="00896B60" w:rsidP="00CF79AC">
      <w:pPr>
        <w:jc w:val="both"/>
        <w:rPr>
          <w:rFonts w:ascii="Cambria" w:hAnsi="Cambria"/>
          <w:lang w:val="en-GB"/>
        </w:rPr>
      </w:pPr>
    </w:p>
    <w:p w:rsidR="006F634E" w:rsidRDefault="006F634E" w:rsidP="00CF79AC">
      <w:pPr>
        <w:jc w:val="both"/>
        <w:rPr>
          <w:rFonts w:ascii="Cambria" w:hAnsi="Cambria"/>
          <w:lang w:val="en-GB"/>
        </w:rPr>
      </w:pPr>
      <w:r w:rsidRPr="003C79C9">
        <w:rPr>
          <w:rFonts w:ascii="Cambria" w:hAnsi="Cambria"/>
          <w:lang w:val="en-GB"/>
        </w:rPr>
        <w:t>The European Centr</w:t>
      </w:r>
      <w:r>
        <w:rPr>
          <w:rFonts w:ascii="Cambria" w:hAnsi="Cambria"/>
          <w:lang w:val="en-GB"/>
        </w:rPr>
        <w:t>e</w:t>
      </w:r>
      <w:r w:rsidRPr="003C79C9">
        <w:rPr>
          <w:rFonts w:ascii="Cambria" w:hAnsi="Cambria"/>
          <w:lang w:val="en-GB"/>
        </w:rPr>
        <w:t xml:space="preserve"> for Law and Justice (ECLJ) </w:t>
      </w:r>
      <w:r>
        <w:rPr>
          <w:rFonts w:ascii="Cambria" w:hAnsi="Cambria"/>
          <w:lang w:val="en-GB"/>
        </w:rPr>
        <w:t>wishes to express its comments and amendment propositions to the Draft General Comment No. 6 (“the Draft”) written by the Committee on</w:t>
      </w:r>
      <w:r w:rsidRPr="00947C38">
        <w:rPr>
          <w:lang w:val="en-GB"/>
        </w:rPr>
        <w:t xml:space="preserve"> </w:t>
      </w:r>
      <w:r w:rsidRPr="00947C38">
        <w:rPr>
          <w:rFonts w:ascii="Cambria" w:hAnsi="Cambria"/>
          <w:lang w:val="en-GB"/>
        </w:rPr>
        <w:t>the Rights of Persons with Disabilities</w:t>
      </w:r>
      <w:r>
        <w:rPr>
          <w:rFonts w:ascii="Cambria" w:hAnsi="Cambria"/>
          <w:lang w:val="en-GB"/>
        </w:rPr>
        <w:t xml:space="preserve"> (“the Committee”) of the United Nations on the interpretation of Article 5 of the Convention </w:t>
      </w:r>
      <w:r w:rsidRPr="00947C38">
        <w:rPr>
          <w:rFonts w:ascii="Cambria" w:hAnsi="Cambria"/>
          <w:lang w:val="en-GB"/>
        </w:rPr>
        <w:t>on the Rights of Persons with Disabilities</w:t>
      </w:r>
      <w:r>
        <w:rPr>
          <w:rFonts w:ascii="Cambria" w:hAnsi="Cambria"/>
          <w:lang w:val="en-GB"/>
        </w:rPr>
        <w:t xml:space="preserve"> (“the Convention”) regarding equality and non-discrimination.</w:t>
      </w:r>
    </w:p>
    <w:p w:rsidR="00896B60" w:rsidRDefault="00896B60" w:rsidP="00896B60">
      <w:pPr>
        <w:jc w:val="both"/>
        <w:rPr>
          <w:rFonts w:ascii="Cambria" w:hAnsi="Cambria"/>
          <w:lang w:val="en-US"/>
        </w:rPr>
      </w:pPr>
    </w:p>
    <w:p w:rsidR="00896B60" w:rsidRDefault="00896B60" w:rsidP="00896B60">
      <w:pPr>
        <w:jc w:val="both"/>
        <w:rPr>
          <w:rFonts w:ascii="Cambria" w:hAnsi="Cambria"/>
          <w:lang w:val="en-US"/>
        </w:rPr>
      </w:pPr>
      <w:r w:rsidRPr="00896B60">
        <w:rPr>
          <w:rFonts w:ascii="Cambria" w:hAnsi="Cambria"/>
          <w:lang w:val="en-US"/>
        </w:rPr>
        <w:t>The European Centre for Law and Justice is an international, Non-Governmental Organization dedicated to the promotion and protection of human rights in Europe and worldwide. The ECLJ holds special Consultative Status before the United Nations/ECOSOC since 2007.</w:t>
      </w:r>
    </w:p>
    <w:p w:rsidR="00896B60" w:rsidRDefault="00896B60" w:rsidP="00896B60">
      <w:pPr>
        <w:jc w:val="both"/>
        <w:rPr>
          <w:rFonts w:ascii="Cambria" w:hAnsi="Cambria"/>
          <w:lang w:val="en-US"/>
        </w:rPr>
      </w:pPr>
      <w:r w:rsidRPr="00896B60">
        <w:rPr>
          <w:rFonts w:ascii="Cambria" w:hAnsi="Cambria"/>
          <w:lang w:val="en-US"/>
        </w:rPr>
        <w:t xml:space="preserve">The ECLJ engages legal, legislative, and cultural issues by implementing an effective strategy of advocacy, education, and litigation. The ECLJ advocates </w:t>
      </w:r>
      <w:proofErr w:type="gramStart"/>
      <w:r w:rsidRPr="00896B60">
        <w:rPr>
          <w:rFonts w:ascii="Cambria" w:hAnsi="Cambria"/>
          <w:lang w:val="en-US"/>
        </w:rPr>
        <w:t>in particular the</w:t>
      </w:r>
      <w:proofErr w:type="gramEnd"/>
      <w:r w:rsidRPr="00896B60">
        <w:rPr>
          <w:rFonts w:ascii="Cambria" w:hAnsi="Cambria"/>
          <w:lang w:val="en-US"/>
        </w:rPr>
        <w:t xml:space="preserve"> protection of religious freedoms and the dignity of the person with the European Court of Human Rights and other mechanisms afforded by the United Nations, the Council of Europe, the European Parliament, the Organization for Security and Cooperation in Europe (OSCE), and others.</w:t>
      </w:r>
    </w:p>
    <w:p w:rsidR="00896B60" w:rsidRDefault="00896B60" w:rsidP="00896B60">
      <w:pPr>
        <w:jc w:val="both"/>
        <w:rPr>
          <w:rFonts w:ascii="Cambria" w:hAnsi="Cambria"/>
          <w:lang w:val="en-US"/>
        </w:rPr>
      </w:pPr>
      <w:r w:rsidRPr="00896B60">
        <w:rPr>
          <w:rFonts w:ascii="Cambria" w:hAnsi="Cambria"/>
          <w:lang w:val="en-US"/>
        </w:rPr>
        <w:t>The ECLJ bases its action on "the spiritual and moral values which are the common heritage of European peoples and the true source of individual freedom, political liberty and the rule of law, principles which form the basis of all genuine democracy" (Preamble of the Statute of the Council of Europe).</w:t>
      </w:r>
    </w:p>
    <w:p w:rsidR="00896B60" w:rsidRDefault="00896B60" w:rsidP="00896B60">
      <w:pPr>
        <w:jc w:val="both"/>
        <w:rPr>
          <w:rFonts w:ascii="Cambria" w:hAnsi="Cambria"/>
          <w:lang w:val="en-US"/>
        </w:rPr>
      </w:pPr>
    </w:p>
    <w:p w:rsidR="00896B60" w:rsidRPr="00896B60" w:rsidRDefault="00896B60" w:rsidP="00896B60">
      <w:pPr>
        <w:ind w:firstLine="708"/>
        <w:jc w:val="both"/>
        <w:rPr>
          <w:rFonts w:ascii="Cambria" w:hAnsi="Cambria"/>
          <w:lang w:val="en-US"/>
        </w:rPr>
      </w:pPr>
      <w:r w:rsidRPr="00896B60">
        <w:rPr>
          <w:rFonts w:ascii="Cambria" w:hAnsi="Cambria"/>
          <w:lang w:val="en-US"/>
        </w:rPr>
        <w:t xml:space="preserve">Grégor Puppinck </w:t>
      </w:r>
      <w:r w:rsidRPr="00896B60">
        <w:rPr>
          <w:rFonts w:ascii="Cambria" w:hAnsi="Cambria"/>
          <w:lang w:val="en-US"/>
        </w:rPr>
        <w:tab/>
      </w:r>
      <w:r w:rsidRPr="00896B60">
        <w:rPr>
          <w:rFonts w:ascii="Cambria" w:hAnsi="Cambria"/>
          <w:lang w:val="en-US"/>
        </w:rPr>
        <w:tab/>
      </w:r>
      <w:r w:rsidRPr="00896B60">
        <w:rPr>
          <w:rFonts w:ascii="Cambria" w:hAnsi="Cambria"/>
          <w:lang w:val="en-US"/>
        </w:rPr>
        <w:tab/>
      </w:r>
      <w:r w:rsidRPr="00896B60">
        <w:rPr>
          <w:rFonts w:ascii="Cambria" w:hAnsi="Cambria"/>
          <w:lang w:val="en-US"/>
        </w:rPr>
        <w:tab/>
      </w:r>
      <w:r w:rsidRPr="00896B60">
        <w:rPr>
          <w:rFonts w:ascii="Cambria" w:hAnsi="Cambria"/>
          <w:lang w:val="en-US"/>
        </w:rPr>
        <w:tab/>
      </w:r>
      <w:r>
        <w:rPr>
          <w:rFonts w:ascii="Cambria" w:hAnsi="Cambria"/>
          <w:lang w:val="en-US"/>
        </w:rPr>
        <w:tab/>
      </w:r>
      <w:r w:rsidRPr="00896B60">
        <w:rPr>
          <w:rFonts w:ascii="Cambria" w:hAnsi="Cambria"/>
          <w:lang w:val="en-US"/>
        </w:rPr>
        <w:t xml:space="preserve">Priscille Kulczyk </w:t>
      </w:r>
    </w:p>
    <w:p w:rsidR="00896B60" w:rsidRPr="00896B60" w:rsidRDefault="00896B60" w:rsidP="00896B60">
      <w:pPr>
        <w:ind w:firstLine="708"/>
        <w:jc w:val="both"/>
        <w:rPr>
          <w:rFonts w:ascii="Cambria" w:hAnsi="Cambria"/>
          <w:lang w:val="en-US"/>
        </w:rPr>
      </w:pPr>
      <w:r w:rsidRPr="00896B60">
        <w:rPr>
          <w:rFonts w:ascii="Cambria" w:hAnsi="Cambria"/>
          <w:lang w:val="en-US"/>
        </w:rPr>
        <w:t xml:space="preserve">Director General </w:t>
      </w:r>
      <w:r w:rsidRPr="00896B60">
        <w:rPr>
          <w:rFonts w:ascii="Cambria" w:hAnsi="Cambria"/>
          <w:lang w:val="en-US"/>
        </w:rPr>
        <w:tab/>
      </w:r>
      <w:r w:rsidRPr="00896B60">
        <w:rPr>
          <w:rFonts w:ascii="Cambria" w:hAnsi="Cambria"/>
          <w:lang w:val="en-US"/>
        </w:rPr>
        <w:tab/>
      </w:r>
      <w:r w:rsidRPr="00896B60">
        <w:rPr>
          <w:rFonts w:ascii="Cambria" w:hAnsi="Cambria"/>
          <w:lang w:val="en-US"/>
        </w:rPr>
        <w:tab/>
      </w:r>
      <w:r w:rsidRPr="00896B60">
        <w:rPr>
          <w:rFonts w:ascii="Cambria" w:hAnsi="Cambria"/>
          <w:lang w:val="en-US"/>
        </w:rPr>
        <w:tab/>
      </w:r>
      <w:r w:rsidRPr="00896B60">
        <w:rPr>
          <w:rFonts w:ascii="Cambria" w:hAnsi="Cambria"/>
          <w:lang w:val="en-US"/>
        </w:rPr>
        <w:tab/>
      </w:r>
      <w:r>
        <w:rPr>
          <w:rFonts w:ascii="Cambria" w:hAnsi="Cambria"/>
          <w:lang w:val="en-US"/>
        </w:rPr>
        <w:tab/>
      </w:r>
      <w:proofErr w:type="spellStart"/>
      <w:r w:rsidRPr="00896B60">
        <w:rPr>
          <w:rFonts w:ascii="Cambria" w:hAnsi="Cambria"/>
          <w:lang w:val="en-US"/>
        </w:rPr>
        <w:t>Anouck</w:t>
      </w:r>
      <w:proofErr w:type="spellEnd"/>
      <w:r w:rsidRPr="00896B60">
        <w:rPr>
          <w:rFonts w:ascii="Cambria" w:hAnsi="Cambria"/>
          <w:lang w:val="en-US"/>
        </w:rPr>
        <w:t xml:space="preserve"> Barba </w:t>
      </w:r>
    </w:p>
    <w:p w:rsidR="00896B60" w:rsidRPr="00896B60" w:rsidRDefault="00896B60" w:rsidP="00896B60">
      <w:pPr>
        <w:ind w:left="5664" w:firstLine="708"/>
        <w:jc w:val="both"/>
        <w:rPr>
          <w:rFonts w:ascii="Cambria" w:hAnsi="Cambria"/>
          <w:lang w:val="en-US"/>
        </w:rPr>
      </w:pPr>
      <w:r w:rsidRPr="00896B60">
        <w:rPr>
          <w:rFonts w:ascii="Cambria" w:hAnsi="Cambria"/>
          <w:lang w:val="en-US"/>
        </w:rPr>
        <w:t>Associate</w:t>
      </w:r>
    </w:p>
    <w:p w:rsidR="00896B60" w:rsidRPr="00896B60" w:rsidRDefault="00896B60" w:rsidP="00CF79AC">
      <w:pPr>
        <w:jc w:val="both"/>
        <w:rPr>
          <w:rFonts w:ascii="Cambria" w:hAnsi="Cambria"/>
          <w:lang w:val="en-US"/>
        </w:rPr>
      </w:pPr>
    </w:p>
    <w:p w:rsidR="006F634E" w:rsidRDefault="00896B60" w:rsidP="00CF79AC">
      <w:pPr>
        <w:jc w:val="both"/>
        <w:rPr>
          <w:rFonts w:ascii="Cambria" w:hAnsi="Cambria"/>
          <w:lang w:val="en-GB"/>
        </w:rPr>
      </w:pPr>
      <w:r>
        <w:rPr>
          <w:rFonts w:ascii="Cambria" w:hAnsi="Cambria"/>
          <w:lang w:val="en-GB"/>
        </w:rPr>
        <w:br w:type="page"/>
      </w:r>
      <w:r w:rsidR="006F634E">
        <w:rPr>
          <w:rFonts w:ascii="Cambria" w:hAnsi="Cambria"/>
          <w:lang w:val="en-GB"/>
        </w:rPr>
        <w:lastRenderedPageBreak/>
        <w:t>The ECLJ particularly draws the Committee’s attention on the necessity to guarantee every human being, without discrimination based on handicap, an equal right to life (I), the latter being “</w:t>
      </w:r>
      <w:r w:rsidR="006F634E" w:rsidRPr="00FD55B4">
        <w:rPr>
          <w:rFonts w:ascii="Cambria" w:hAnsi="Cambria"/>
          <w:lang w:val="en-GB"/>
        </w:rPr>
        <w:t>a fundamental right,</w:t>
      </w:r>
      <w:r w:rsidR="006F634E">
        <w:rPr>
          <w:rFonts w:ascii="Cambria" w:hAnsi="Cambria"/>
          <w:lang w:val="en-GB"/>
        </w:rPr>
        <w:t xml:space="preserve"> </w:t>
      </w:r>
      <w:r w:rsidR="006F634E" w:rsidRPr="00FD55B4">
        <w:rPr>
          <w:rFonts w:ascii="Cambria" w:hAnsi="Cambria"/>
          <w:lang w:val="en-GB"/>
        </w:rPr>
        <w:t>whose effective protection is the prerequisite for the enjoyment of all other human rights”.</w:t>
      </w:r>
      <w:r w:rsidR="006F634E" w:rsidRPr="00FD55B4">
        <w:rPr>
          <w:rStyle w:val="Appelnotedebasdep"/>
          <w:rFonts w:ascii="Cambria" w:hAnsi="Cambria"/>
          <w:sz w:val="24"/>
          <w:lang w:val="en-GB"/>
        </w:rPr>
        <w:t xml:space="preserve"> </w:t>
      </w:r>
      <w:r w:rsidR="006F634E" w:rsidRPr="00FD55B4">
        <w:rPr>
          <w:rStyle w:val="Appelnotedebasdep"/>
          <w:rFonts w:ascii="Cambria" w:hAnsi="Cambria"/>
          <w:sz w:val="24"/>
        </w:rPr>
        <w:footnoteReference w:id="1"/>
      </w:r>
      <w:r w:rsidR="006F634E" w:rsidRPr="00FD55B4">
        <w:rPr>
          <w:rFonts w:ascii="Cambria" w:hAnsi="Cambria"/>
          <w:lang w:val="en-GB"/>
        </w:rPr>
        <w:t xml:space="preserve"> It insists on the necessity to prevent any discriminatory </w:t>
      </w:r>
      <w:r w:rsidR="006F634E">
        <w:rPr>
          <w:rFonts w:ascii="Cambria" w:hAnsi="Cambria"/>
          <w:lang w:val="en-GB"/>
        </w:rPr>
        <w:t>infringement</w:t>
      </w:r>
      <w:r w:rsidR="006F634E" w:rsidRPr="00FD55B4">
        <w:rPr>
          <w:rFonts w:ascii="Cambria" w:hAnsi="Cambria"/>
          <w:lang w:val="en-GB"/>
        </w:rPr>
        <w:t xml:space="preserve"> to </w:t>
      </w:r>
      <w:r w:rsidR="006F634E">
        <w:rPr>
          <w:rFonts w:ascii="Cambria" w:hAnsi="Cambria"/>
          <w:lang w:val="en-GB"/>
        </w:rPr>
        <w:t xml:space="preserve">the rights of disabled persons (II) and to promote a change of view on handicap within societies (III). Finally, recommendations will be proposed, based on these observations. </w:t>
      </w:r>
    </w:p>
    <w:p w:rsidR="006F634E" w:rsidRPr="00AD47F1" w:rsidRDefault="006F634E" w:rsidP="00CF79AC">
      <w:pPr>
        <w:jc w:val="both"/>
        <w:rPr>
          <w:rFonts w:ascii="Cambria" w:hAnsi="Cambria"/>
          <w:lang w:val="en-GB"/>
        </w:rPr>
      </w:pPr>
    </w:p>
    <w:p w:rsidR="006F634E" w:rsidRPr="00AD47F1" w:rsidRDefault="006F634E" w:rsidP="00CF79AC">
      <w:pPr>
        <w:jc w:val="both"/>
        <w:rPr>
          <w:rFonts w:ascii="Cambria" w:hAnsi="Cambria"/>
          <w:lang w:val="en-GB"/>
        </w:rPr>
      </w:pPr>
    </w:p>
    <w:p w:rsidR="006F634E" w:rsidRPr="009A3731" w:rsidRDefault="006F634E" w:rsidP="00CF79AC">
      <w:pPr>
        <w:numPr>
          <w:ilvl w:val="0"/>
          <w:numId w:val="1"/>
        </w:numPr>
        <w:jc w:val="both"/>
        <w:rPr>
          <w:rFonts w:ascii="Cambria" w:hAnsi="Cambria"/>
          <w:b/>
          <w:color w:val="002060"/>
          <w:lang w:val="en-GB"/>
        </w:rPr>
      </w:pPr>
      <w:r w:rsidRPr="00936AE0">
        <w:rPr>
          <w:rFonts w:ascii="Cambria" w:hAnsi="Cambria"/>
          <w:b/>
          <w:color w:val="002060"/>
          <w:sz w:val="28"/>
          <w:szCs w:val="28"/>
          <w:lang w:val="en-GB"/>
        </w:rPr>
        <w:t>Guaranteeing every human being an equal right to life, without discrimination</w:t>
      </w:r>
      <w:r w:rsidRPr="009A3731">
        <w:rPr>
          <w:rFonts w:ascii="Cambria" w:hAnsi="Cambria"/>
          <w:b/>
          <w:color w:val="002060"/>
          <w:sz w:val="28"/>
          <w:szCs w:val="28"/>
          <w:lang w:val="en-GB"/>
        </w:rPr>
        <w:t xml:space="preserve"> on the ground of disability</w:t>
      </w:r>
    </w:p>
    <w:p w:rsidR="006F634E" w:rsidRPr="009A3731" w:rsidRDefault="006F634E" w:rsidP="00CF79AC">
      <w:pPr>
        <w:jc w:val="both"/>
        <w:rPr>
          <w:rFonts w:ascii="Cambria" w:hAnsi="Cambria"/>
          <w:b/>
          <w:color w:val="002060"/>
          <w:lang w:val="en-GB"/>
        </w:rPr>
      </w:pPr>
    </w:p>
    <w:p w:rsidR="006F634E" w:rsidRPr="00F424B9" w:rsidRDefault="006F634E" w:rsidP="00CF79AC">
      <w:pPr>
        <w:jc w:val="both"/>
        <w:rPr>
          <w:rFonts w:ascii="Cambria" w:hAnsi="Cambria"/>
          <w:b/>
          <w:color w:val="002060"/>
          <w:lang w:val="en-GB"/>
        </w:rPr>
      </w:pPr>
      <w:r w:rsidRPr="009A3731">
        <w:rPr>
          <w:rFonts w:ascii="Cambria" w:hAnsi="Cambria"/>
          <w:b/>
          <w:color w:val="002060"/>
          <w:lang w:val="en-GB"/>
        </w:rPr>
        <w:t>The need to link non-discrimination and</w:t>
      </w:r>
      <w:r>
        <w:rPr>
          <w:rFonts w:ascii="Cambria" w:hAnsi="Cambria"/>
          <w:b/>
          <w:color w:val="002060"/>
          <w:lang w:val="en-GB"/>
        </w:rPr>
        <w:t xml:space="preserve"> the</w:t>
      </w:r>
      <w:r w:rsidRPr="009A3731">
        <w:rPr>
          <w:rFonts w:ascii="Cambria" w:hAnsi="Cambria"/>
          <w:b/>
          <w:color w:val="002060"/>
          <w:lang w:val="en-GB"/>
        </w:rPr>
        <w:t xml:space="preserve"> right to life of disabled persons</w:t>
      </w:r>
    </w:p>
    <w:p w:rsidR="006F634E" w:rsidRPr="00404CCE" w:rsidRDefault="006F634E" w:rsidP="00CF79AC">
      <w:pPr>
        <w:jc w:val="both"/>
        <w:rPr>
          <w:rFonts w:ascii="Cambria" w:hAnsi="Cambria"/>
          <w:lang w:val="en-GB"/>
        </w:rPr>
      </w:pPr>
      <w:r w:rsidRPr="00106F03">
        <w:rPr>
          <w:rFonts w:ascii="Cambria" w:hAnsi="Cambria"/>
          <w:lang w:val="en-GB"/>
        </w:rPr>
        <w:t xml:space="preserve">The ECLJ commends the relationship </w:t>
      </w:r>
      <w:r>
        <w:rPr>
          <w:rFonts w:ascii="Cambria" w:hAnsi="Cambria"/>
          <w:lang w:val="en-GB"/>
        </w:rPr>
        <w:t>established</w:t>
      </w:r>
      <w:r w:rsidRPr="00106F03">
        <w:rPr>
          <w:rFonts w:ascii="Cambria" w:hAnsi="Cambria"/>
          <w:lang w:val="en-GB"/>
        </w:rPr>
        <w:t xml:space="preserve"> in the Project (</w:t>
      </w:r>
      <w:r w:rsidRPr="00106F03">
        <w:rPr>
          <w:rFonts w:ascii="Cambria" w:hAnsi="Cambria"/>
          <w:b/>
          <w:lang w:val="en-GB"/>
        </w:rPr>
        <w:t>Part VII</w:t>
      </w:r>
      <w:r w:rsidRPr="00106F03">
        <w:rPr>
          <w:rFonts w:ascii="Cambria" w:hAnsi="Cambria"/>
          <w:lang w:val="en-GB"/>
        </w:rPr>
        <w:t xml:space="preserve">) </w:t>
      </w:r>
      <w:r>
        <w:rPr>
          <w:rFonts w:ascii="Cambria" w:hAnsi="Cambria"/>
          <w:lang w:val="en-GB"/>
        </w:rPr>
        <w:t xml:space="preserve">of equality and non-discrimination (art. 5) with other rights provided by the Convention in its articles </w:t>
      </w:r>
      <w:r w:rsidRPr="00256978">
        <w:rPr>
          <w:rFonts w:ascii="Cambria" w:hAnsi="Cambria"/>
          <w:lang w:val="en-GB"/>
        </w:rPr>
        <w:t>6, 7, 8, 9,</w:t>
      </w:r>
      <w:r>
        <w:rPr>
          <w:rFonts w:ascii="Cambria" w:hAnsi="Cambria"/>
          <w:lang w:val="en-GB"/>
        </w:rPr>
        <w:t xml:space="preserve"> 11, 12, 13, 14, 19, 24, 27, 29 and</w:t>
      </w:r>
      <w:r w:rsidRPr="00256978">
        <w:rPr>
          <w:rFonts w:ascii="Cambria" w:hAnsi="Cambria"/>
          <w:lang w:val="en-GB"/>
        </w:rPr>
        <w:t xml:space="preserve"> 31.</w:t>
      </w:r>
      <w:r>
        <w:rPr>
          <w:rFonts w:ascii="Cambria" w:hAnsi="Cambria"/>
          <w:lang w:val="en-GB"/>
        </w:rPr>
        <w:t xml:space="preserve"> However, it regrets that the current Project does not refer to the right to life of disabled persons, even though it is affirmed in article 10 of the Convention: </w:t>
      </w:r>
      <w:r w:rsidRPr="00404CCE">
        <w:rPr>
          <w:rFonts w:ascii="Cambria" w:hAnsi="Cambria"/>
          <w:i/>
          <w:lang w:val="en-GB"/>
        </w:rPr>
        <w:t>“States Parties reaffirm that every human being has the inherent right to life and shall take all necessary measures to ensure its effective enjoyment by persons with disabilities on an equal basis with others.”</w:t>
      </w:r>
      <w:r>
        <w:rPr>
          <w:rFonts w:ascii="Cambria" w:hAnsi="Cambria"/>
          <w:lang w:val="en-GB"/>
        </w:rPr>
        <w:t xml:space="preserve"> It is not unusual for disabled human beings to be discriminated against in the enjoyment of this right, before as well as after birth.</w:t>
      </w:r>
    </w:p>
    <w:p w:rsidR="006F634E" w:rsidRPr="00106F03" w:rsidRDefault="006F634E" w:rsidP="00CF79AC">
      <w:pPr>
        <w:jc w:val="both"/>
        <w:rPr>
          <w:rFonts w:ascii="Cambria" w:hAnsi="Cambria"/>
          <w:lang w:val="en-GB"/>
        </w:rPr>
      </w:pPr>
    </w:p>
    <w:p w:rsidR="006F634E" w:rsidRPr="00F424B9" w:rsidRDefault="006F634E" w:rsidP="00CF79AC">
      <w:pPr>
        <w:jc w:val="both"/>
        <w:rPr>
          <w:rFonts w:ascii="Cambria" w:hAnsi="Cambria"/>
          <w:b/>
          <w:color w:val="002060"/>
          <w:lang w:val="en-GB"/>
        </w:rPr>
      </w:pPr>
      <w:r w:rsidRPr="00F424B9">
        <w:rPr>
          <w:rFonts w:ascii="Cambria" w:hAnsi="Cambria"/>
          <w:b/>
          <w:color w:val="002060"/>
          <w:lang w:val="en-GB"/>
        </w:rPr>
        <w:t>Protecting disabled persons from discriminatory violations to the right to life before birth</w:t>
      </w:r>
    </w:p>
    <w:p w:rsidR="006F634E" w:rsidRPr="009B3511" w:rsidRDefault="006F634E" w:rsidP="00CF79AC">
      <w:pPr>
        <w:jc w:val="both"/>
        <w:rPr>
          <w:rFonts w:ascii="Cambria" w:hAnsi="Cambria"/>
          <w:lang w:val="en-GB"/>
        </w:rPr>
      </w:pPr>
      <w:r w:rsidRPr="009B3511">
        <w:rPr>
          <w:rFonts w:ascii="Cambria" w:hAnsi="Cambria"/>
          <w:lang w:val="en-GB"/>
        </w:rPr>
        <w:t xml:space="preserve">In many countries, unborn children are subject to discriminatory treatment, </w:t>
      </w:r>
      <w:r>
        <w:rPr>
          <w:rFonts w:ascii="Cambria" w:hAnsi="Cambria"/>
          <w:lang w:val="en-GB"/>
        </w:rPr>
        <w:t>because</w:t>
      </w:r>
      <w:r w:rsidRPr="009B3511">
        <w:rPr>
          <w:rFonts w:ascii="Cambria" w:hAnsi="Cambria"/>
          <w:lang w:val="en-GB"/>
        </w:rPr>
        <w:t xml:space="preserve"> the protection of their right to life varies with their health condition. On the one hand, in many legislations, disability is a ground opening to abortion: a lot of unborn children with disabilities, even not serious, not </w:t>
      </w:r>
      <w:r>
        <w:rPr>
          <w:rFonts w:ascii="Cambria" w:hAnsi="Cambria"/>
          <w:lang w:val="en-GB"/>
        </w:rPr>
        <w:t>life threatening</w:t>
      </w:r>
      <w:r w:rsidRPr="009B3511">
        <w:rPr>
          <w:rFonts w:ascii="Cambria" w:hAnsi="Cambria"/>
          <w:lang w:val="en-GB"/>
        </w:rPr>
        <w:t xml:space="preserve"> or</w:t>
      </w:r>
      <w:r>
        <w:rPr>
          <w:rFonts w:ascii="Cambria" w:hAnsi="Cambria"/>
          <w:lang w:val="en-GB"/>
        </w:rPr>
        <w:t xml:space="preserve"> even</w:t>
      </w:r>
      <w:r w:rsidRPr="009B3511">
        <w:rPr>
          <w:rFonts w:ascii="Cambria" w:hAnsi="Cambria"/>
          <w:lang w:val="en-GB"/>
        </w:rPr>
        <w:t xml:space="preserve"> treatable</w:t>
      </w:r>
      <w:r>
        <w:rPr>
          <w:rFonts w:ascii="Cambria" w:hAnsi="Cambria"/>
          <w:lang w:val="en-GB"/>
        </w:rPr>
        <w:t>,</w:t>
      </w:r>
      <w:r w:rsidRPr="009B3511">
        <w:rPr>
          <w:rStyle w:val="Appelnotedebasdep"/>
          <w:rFonts w:ascii="Cambria" w:hAnsi="Cambria"/>
          <w:sz w:val="24"/>
        </w:rPr>
        <w:footnoteReference w:id="2"/>
      </w:r>
      <w:r w:rsidRPr="009B3511">
        <w:rPr>
          <w:rFonts w:ascii="Cambria" w:hAnsi="Cambria"/>
          <w:lang w:val="en-GB"/>
        </w:rPr>
        <w:t xml:space="preserve"> are thus eliminated. On the other hand, unborn children with proven or even only alleged disabilities can be aborted for a longer </w:t>
      </w:r>
      <w:proofErr w:type="gramStart"/>
      <w:r w:rsidRPr="009B3511">
        <w:rPr>
          <w:rFonts w:ascii="Cambria" w:hAnsi="Cambria"/>
          <w:lang w:val="en-GB"/>
        </w:rPr>
        <w:t>time period</w:t>
      </w:r>
      <w:proofErr w:type="gramEnd"/>
      <w:r w:rsidRPr="009B3511">
        <w:rPr>
          <w:rFonts w:ascii="Cambria" w:hAnsi="Cambria"/>
          <w:lang w:val="en-GB"/>
        </w:rPr>
        <w:t xml:space="preserve"> than healthy unborn children</w:t>
      </w:r>
      <w:r>
        <w:rPr>
          <w:rFonts w:ascii="Cambria" w:hAnsi="Cambria"/>
          <w:lang w:val="en-GB"/>
        </w:rPr>
        <w:t>, sometimes until birth.</w:t>
      </w:r>
      <w:r w:rsidRPr="00836EF5">
        <w:rPr>
          <w:rStyle w:val="Appelnotedebasdep"/>
          <w:rFonts w:ascii="Cambria" w:hAnsi="Cambria"/>
          <w:sz w:val="24"/>
        </w:rPr>
        <w:footnoteReference w:id="3"/>
      </w:r>
      <w:r>
        <w:rPr>
          <w:rFonts w:ascii="Cambria" w:hAnsi="Cambria"/>
          <w:lang w:val="en-GB"/>
        </w:rPr>
        <w:t xml:space="preserve"> In </w:t>
      </w:r>
      <w:smartTag w:uri="urn:schemas-microsoft-com:office:smarttags" w:element="country-region">
        <w:smartTag w:uri="urn:schemas-microsoft-com:office:smarttags" w:element="place">
          <w:r>
            <w:rPr>
              <w:rFonts w:ascii="Cambria" w:hAnsi="Cambria"/>
              <w:lang w:val="en-GB"/>
            </w:rPr>
            <w:t>France</w:t>
          </w:r>
        </w:smartTag>
      </w:smartTag>
      <w:r>
        <w:rPr>
          <w:rFonts w:ascii="Cambria" w:hAnsi="Cambria"/>
          <w:lang w:val="en-GB"/>
        </w:rPr>
        <w:t>, for example, therapeutic abortion (IMG) is allowed until birth,</w:t>
      </w:r>
      <w:r w:rsidRPr="009B3511">
        <w:rPr>
          <w:rStyle w:val="Appelnotedebasdep"/>
          <w:rFonts w:ascii="Cambria" w:hAnsi="Cambria"/>
          <w:sz w:val="24"/>
        </w:rPr>
        <w:footnoteReference w:id="4"/>
      </w:r>
      <w:r>
        <w:rPr>
          <w:rFonts w:ascii="Cambria" w:hAnsi="Cambria"/>
          <w:lang w:val="en-GB"/>
        </w:rPr>
        <w:t xml:space="preserve"> whereas voluntary termination of pregnancy (IVG) can be done until 12 weeks of pregnancy.</w:t>
      </w:r>
    </w:p>
    <w:p w:rsidR="006F634E" w:rsidRPr="003337EE" w:rsidRDefault="006F634E" w:rsidP="00CF79AC">
      <w:pPr>
        <w:jc w:val="both"/>
        <w:rPr>
          <w:rFonts w:ascii="Cambria" w:hAnsi="Cambria"/>
          <w:lang w:val="en-GB"/>
        </w:rPr>
      </w:pPr>
    </w:p>
    <w:p w:rsidR="006F634E" w:rsidRPr="00501153" w:rsidRDefault="006F634E" w:rsidP="00CF79AC">
      <w:pPr>
        <w:jc w:val="both"/>
        <w:rPr>
          <w:rFonts w:ascii="Cambria" w:hAnsi="Cambria"/>
          <w:lang w:val="en-GB"/>
        </w:rPr>
      </w:pPr>
      <w:r w:rsidRPr="006D4400">
        <w:rPr>
          <w:rFonts w:ascii="Cambria" w:hAnsi="Cambria"/>
          <w:lang w:val="en-GB"/>
        </w:rPr>
        <w:lastRenderedPageBreak/>
        <w:t>This discrimination on the ground of health condition</w:t>
      </w:r>
      <w:r>
        <w:rPr>
          <w:rFonts w:ascii="Cambria" w:hAnsi="Cambria"/>
          <w:lang w:val="en-GB"/>
        </w:rPr>
        <w:t>s</w:t>
      </w:r>
      <w:r w:rsidRPr="006D4400">
        <w:rPr>
          <w:rFonts w:ascii="Cambria" w:hAnsi="Cambria"/>
          <w:lang w:val="en-GB"/>
        </w:rPr>
        <w:t xml:space="preserve"> of unborn children, </w:t>
      </w:r>
      <w:r>
        <w:rPr>
          <w:rFonts w:ascii="Cambria" w:hAnsi="Cambria"/>
          <w:lang w:val="en-GB"/>
        </w:rPr>
        <w:t xml:space="preserve">depending on a proven or alleged disability, strongly opposes article 5 of the Convention, as the </w:t>
      </w:r>
      <w:r w:rsidRPr="006D4400">
        <w:rPr>
          <w:rFonts w:ascii="Cambria" w:hAnsi="Cambria"/>
          <w:lang w:val="en-GB"/>
        </w:rPr>
        <w:t xml:space="preserve">Committee </w:t>
      </w:r>
      <w:r>
        <w:rPr>
          <w:rFonts w:ascii="Cambria" w:hAnsi="Cambria"/>
          <w:lang w:val="en-GB"/>
        </w:rPr>
        <w:t>rightly recalled in its recent Comments i</w:t>
      </w:r>
      <w:r w:rsidRPr="006D4400">
        <w:rPr>
          <w:rFonts w:ascii="Cambria" w:hAnsi="Cambria"/>
          <w:lang w:val="en-GB"/>
        </w:rPr>
        <w:t xml:space="preserve">n the </w:t>
      </w:r>
      <w:r>
        <w:rPr>
          <w:rFonts w:ascii="Cambria" w:hAnsi="Cambria"/>
          <w:lang w:val="en-GB"/>
        </w:rPr>
        <w:t>D</w:t>
      </w:r>
      <w:r w:rsidRPr="006D4400">
        <w:rPr>
          <w:rFonts w:ascii="Cambria" w:hAnsi="Cambria"/>
          <w:lang w:val="en-GB"/>
        </w:rPr>
        <w:t>raft</w:t>
      </w:r>
      <w:r>
        <w:rPr>
          <w:rFonts w:ascii="Cambria" w:hAnsi="Cambria"/>
          <w:lang w:val="en-GB"/>
        </w:rPr>
        <w:t xml:space="preserve">. The ECLJ reminds of its terms which it fully supports: </w:t>
      </w:r>
      <w:r>
        <w:rPr>
          <w:rFonts w:ascii="Cambria" w:hAnsi="Cambria"/>
          <w:i/>
          <w:lang w:val="en-GB"/>
        </w:rPr>
        <w:t>“</w:t>
      </w:r>
      <w:r w:rsidRPr="00836EF5">
        <w:rPr>
          <w:rFonts w:ascii="Cambria" w:hAnsi="Cambria"/>
          <w:i/>
          <w:lang w:val="en-GB"/>
        </w:rPr>
        <w:t>Laws which explicitly allow for abortion on grounds of impairment violate the Convention on the Rights of Persons with Disabilities (Art</w:t>
      </w:r>
      <w:r>
        <w:rPr>
          <w:rFonts w:ascii="Cambria" w:hAnsi="Cambria"/>
          <w:i/>
          <w:lang w:val="en-GB"/>
        </w:rPr>
        <w:t>.</w:t>
      </w:r>
      <w:r w:rsidRPr="00836EF5">
        <w:rPr>
          <w:rFonts w:ascii="Cambria" w:hAnsi="Cambria"/>
          <w:i/>
          <w:lang w:val="en-GB"/>
        </w:rPr>
        <w:t xml:space="preserve"> 4,</w:t>
      </w:r>
      <w:r>
        <w:rPr>
          <w:rFonts w:ascii="Cambria" w:hAnsi="Cambria"/>
          <w:i/>
          <w:lang w:val="en-GB"/>
        </w:rPr>
        <w:t xml:space="preserve"> </w:t>
      </w:r>
      <w:r w:rsidRPr="00836EF5">
        <w:rPr>
          <w:rFonts w:ascii="Cambria" w:hAnsi="Cambria"/>
          <w:i/>
          <w:lang w:val="en-GB"/>
        </w:rPr>
        <w:t>5,</w:t>
      </w:r>
      <w:r>
        <w:rPr>
          <w:rFonts w:ascii="Cambria" w:hAnsi="Cambria"/>
          <w:i/>
          <w:lang w:val="en-GB"/>
        </w:rPr>
        <w:t xml:space="preserve"> </w:t>
      </w:r>
      <w:r w:rsidRPr="00836EF5">
        <w:rPr>
          <w:rFonts w:ascii="Cambria" w:hAnsi="Cambria"/>
          <w:i/>
          <w:lang w:val="en-GB"/>
        </w:rPr>
        <w:t>8). Even if the condition is considered fatal, there is still a decision made on the basis of impairment. Often it cannot be said if an impairment is fatal. Experience shows that assessments on impairment conditions are often false. Even if it is not false, the assessment perpetuates notions of stereotyping disability as incompatible with a good life.</w:t>
      </w:r>
      <w:r>
        <w:rPr>
          <w:rFonts w:ascii="Cambria" w:hAnsi="Cambria"/>
          <w:i/>
          <w:lang w:val="en-GB"/>
        </w:rPr>
        <w:t xml:space="preserve">” </w:t>
      </w:r>
      <w:r>
        <w:rPr>
          <w:rFonts w:ascii="Cambria" w:hAnsi="Cambria"/>
          <w:lang w:val="en-GB"/>
        </w:rPr>
        <w:t xml:space="preserve">It is thus important to include it similarly in </w:t>
      </w:r>
      <w:r w:rsidRPr="00501153">
        <w:rPr>
          <w:rFonts w:ascii="Cambria" w:hAnsi="Cambria"/>
          <w:b/>
          <w:lang w:val="en-GB"/>
        </w:rPr>
        <w:t>Part VII</w:t>
      </w:r>
      <w:r>
        <w:rPr>
          <w:rFonts w:ascii="Cambria" w:hAnsi="Cambria"/>
          <w:lang w:val="en-GB"/>
        </w:rPr>
        <w:t xml:space="preserve"> of this General Comment by dealing with discrimination in conjunction with the right to life, i.e. by linking articles 5 and 10 of the Convention.</w:t>
      </w:r>
    </w:p>
    <w:p w:rsidR="006F634E" w:rsidRPr="0033237F" w:rsidRDefault="006F634E" w:rsidP="00CF79AC">
      <w:pPr>
        <w:jc w:val="both"/>
        <w:rPr>
          <w:rFonts w:ascii="Cambria" w:hAnsi="Cambria"/>
          <w:lang w:val="en-GB"/>
        </w:rPr>
      </w:pPr>
    </w:p>
    <w:p w:rsidR="006F634E" w:rsidRPr="00DC343E" w:rsidRDefault="006F634E" w:rsidP="00CF79AC">
      <w:pPr>
        <w:jc w:val="both"/>
        <w:rPr>
          <w:rFonts w:ascii="Cambria" w:hAnsi="Cambria"/>
          <w:lang w:val="en-GB"/>
        </w:rPr>
      </w:pPr>
      <w:r w:rsidRPr="00E464C2">
        <w:rPr>
          <w:rFonts w:ascii="Cambria" w:hAnsi="Cambria"/>
          <w:lang w:val="en-GB"/>
        </w:rPr>
        <w:t xml:space="preserve">This is even more </w:t>
      </w:r>
      <w:r>
        <w:rPr>
          <w:rFonts w:ascii="Cambria" w:hAnsi="Cambria"/>
          <w:lang w:val="en-GB"/>
        </w:rPr>
        <w:t xml:space="preserve">essential as </w:t>
      </w:r>
      <w:r w:rsidRPr="00E464C2">
        <w:rPr>
          <w:rFonts w:ascii="Cambria" w:hAnsi="Cambria"/>
          <w:lang w:val="en-GB"/>
        </w:rPr>
        <w:t xml:space="preserve">the Committee </w:t>
      </w:r>
      <w:r>
        <w:rPr>
          <w:rFonts w:ascii="Cambria" w:hAnsi="Cambria"/>
          <w:lang w:val="en-GB"/>
        </w:rPr>
        <w:t xml:space="preserve">condemns, in </w:t>
      </w:r>
      <w:r w:rsidRPr="00E464C2">
        <w:rPr>
          <w:rFonts w:ascii="Cambria" w:hAnsi="Cambria"/>
          <w:b/>
          <w:lang w:val="en-GB"/>
        </w:rPr>
        <w:t>Paragraph 44</w:t>
      </w:r>
      <w:r>
        <w:rPr>
          <w:rFonts w:ascii="Cambria" w:hAnsi="Cambria"/>
          <w:lang w:val="en-GB"/>
        </w:rPr>
        <w:t xml:space="preserve"> of the Draft, </w:t>
      </w:r>
      <w:r w:rsidRPr="00E464C2">
        <w:rPr>
          <w:rFonts w:ascii="Cambria" w:hAnsi="Cambria"/>
          <w:lang w:val="en-GB"/>
        </w:rPr>
        <w:t>disability-sele</w:t>
      </w:r>
      <w:r>
        <w:rPr>
          <w:rFonts w:ascii="Cambria" w:hAnsi="Cambria"/>
          <w:lang w:val="en-GB"/>
        </w:rPr>
        <w:t xml:space="preserve">ctive antenatal screening policies which are the corollary and prerequisite for abortion of foetuses with proven or alleged disability. The Committee timely highlights that antenatal screening policies </w:t>
      </w:r>
      <w:r w:rsidRPr="00624E97">
        <w:rPr>
          <w:rFonts w:ascii="Cambria" w:hAnsi="Cambria"/>
          <w:i/>
          <w:lang w:val="en-GB"/>
        </w:rPr>
        <w:t>“go against the recognition of the equal worth of every person”</w:t>
      </w:r>
      <w:r>
        <w:rPr>
          <w:rFonts w:ascii="Cambria" w:hAnsi="Cambria"/>
          <w:lang w:val="en-GB"/>
        </w:rPr>
        <w:t xml:space="preserve">: the unborn child is thus recognised as a person. As the Committee notes, these policies maintain the stigmatization of disabled persons who are thus discriminated against in their right to life and their dignity is violated. This antenatal discrimination is </w:t>
      </w:r>
      <w:proofErr w:type="spellStart"/>
      <w:r>
        <w:rPr>
          <w:rFonts w:ascii="Cambria" w:hAnsi="Cambria"/>
          <w:lang w:val="en-GB"/>
        </w:rPr>
        <w:t>build</w:t>
      </w:r>
      <w:proofErr w:type="spellEnd"/>
      <w:r>
        <w:rPr>
          <w:rFonts w:ascii="Cambria" w:hAnsi="Cambria"/>
          <w:lang w:val="en-GB"/>
        </w:rPr>
        <w:t xml:space="preserve"> on the assumption that a disabled child would never be desired by nature and should be systematically aborted. </w:t>
      </w:r>
      <w:r w:rsidRPr="00172DCC">
        <w:rPr>
          <w:rFonts w:ascii="Cambria" w:hAnsi="Cambria"/>
          <w:lang w:val="en-GB"/>
        </w:rPr>
        <w:t xml:space="preserve">Jean-Marie Le </w:t>
      </w:r>
      <w:proofErr w:type="spellStart"/>
      <w:r w:rsidRPr="00172DCC">
        <w:rPr>
          <w:rFonts w:ascii="Cambria" w:hAnsi="Cambria"/>
          <w:lang w:val="en-GB"/>
        </w:rPr>
        <w:t>Méné</w:t>
      </w:r>
      <w:proofErr w:type="spellEnd"/>
      <w:r w:rsidRPr="00172DCC">
        <w:rPr>
          <w:rFonts w:ascii="Cambria" w:hAnsi="Cambria"/>
          <w:lang w:val="en-GB"/>
        </w:rPr>
        <w:t xml:space="preserve">, President of </w:t>
      </w:r>
      <w:r>
        <w:rPr>
          <w:rFonts w:ascii="Cambria" w:hAnsi="Cambria"/>
          <w:lang w:val="en-GB"/>
        </w:rPr>
        <w:t xml:space="preserve">the </w:t>
      </w:r>
      <w:proofErr w:type="spellStart"/>
      <w:r>
        <w:rPr>
          <w:rFonts w:ascii="Cambria" w:hAnsi="Cambria"/>
          <w:lang w:val="en-GB"/>
        </w:rPr>
        <w:t>Fo</w:t>
      </w:r>
      <w:r w:rsidRPr="00172DCC">
        <w:rPr>
          <w:rFonts w:ascii="Cambria" w:hAnsi="Cambria"/>
          <w:lang w:val="en-GB"/>
        </w:rPr>
        <w:t>ndation</w:t>
      </w:r>
      <w:proofErr w:type="spellEnd"/>
      <w:r w:rsidRPr="00172DCC">
        <w:rPr>
          <w:rFonts w:ascii="Cambria" w:hAnsi="Cambria"/>
          <w:lang w:val="en-GB"/>
        </w:rPr>
        <w:t xml:space="preserve"> Jérôme </w:t>
      </w:r>
      <w:proofErr w:type="spellStart"/>
      <w:r w:rsidRPr="00172DCC">
        <w:rPr>
          <w:rFonts w:ascii="Cambria" w:hAnsi="Cambria"/>
          <w:lang w:val="en-GB"/>
        </w:rPr>
        <w:t>Lejeune</w:t>
      </w:r>
      <w:proofErr w:type="spellEnd"/>
      <w:r w:rsidRPr="00172DCC">
        <w:rPr>
          <w:rFonts w:ascii="Cambria" w:hAnsi="Cambria"/>
          <w:lang w:val="en-GB"/>
        </w:rPr>
        <w:t xml:space="preserve">, </w:t>
      </w:r>
      <w:r>
        <w:rPr>
          <w:rFonts w:ascii="Cambria" w:hAnsi="Cambria"/>
          <w:lang w:val="en-GB"/>
        </w:rPr>
        <w:t xml:space="preserve">explains </w:t>
      </w:r>
      <w:r w:rsidRPr="00172DCC">
        <w:rPr>
          <w:rFonts w:ascii="Cambria" w:hAnsi="Cambria"/>
          <w:lang w:val="en-GB"/>
        </w:rPr>
        <w:t xml:space="preserve">that these policies are </w:t>
      </w:r>
      <w:r>
        <w:rPr>
          <w:rFonts w:ascii="Cambria" w:hAnsi="Cambria"/>
          <w:lang w:val="en-GB"/>
        </w:rPr>
        <w:t xml:space="preserve">based on </w:t>
      </w:r>
      <w:r w:rsidRPr="009C6EEF">
        <w:rPr>
          <w:rFonts w:ascii="Cambria" w:hAnsi="Cambria"/>
          <w:i/>
          <w:lang w:val="en-GB"/>
        </w:rPr>
        <w:t>“the technical feasibility, the savings officially calculated of the cost of the life of a handicapped person, the intolerance for imperfection. They validate the idea that the birth of an imperfect child being a “disorder” and a “misfortune”, the avoidance through therapeutic abortion of such births re-establishes order in society and happiness in the family.”</w:t>
      </w:r>
      <w:r w:rsidRPr="00836EF5">
        <w:rPr>
          <w:rStyle w:val="Appelnotedebasdep"/>
          <w:rFonts w:ascii="Cambria" w:hAnsi="Cambria"/>
          <w:sz w:val="24"/>
        </w:rPr>
        <w:footnoteReference w:id="5"/>
      </w:r>
      <w:r>
        <w:rPr>
          <w:rFonts w:ascii="Cambria" w:hAnsi="Cambria"/>
          <w:lang w:val="en-GB"/>
        </w:rPr>
        <w:t xml:space="preserve"> Besides, this child would exist only because his disability would not have been detected before birth and could not be “avoided” by his parents, according to the recent statements by M. Ben </w:t>
      </w:r>
      <w:proofErr w:type="spellStart"/>
      <w:r>
        <w:rPr>
          <w:rFonts w:ascii="Cambria" w:hAnsi="Cambria"/>
          <w:lang w:val="en-GB"/>
        </w:rPr>
        <w:t>Achour</w:t>
      </w:r>
      <w:proofErr w:type="spellEnd"/>
      <w:r>
        <w:rPr>
          <w:rFonts w:ascii="Cambria" w:hAnsi="Cambria"/>
          <w:lang w:val="en-GB"/>
        </w:rPr>
        <w:t>, a member of the UN Human Rights Committee.</w:t>
      </w:r>
      <w:r w:rsidRPr="00836EF5">
        <w:rPr>
          <w:rStyle w:val="Appelnotedebasdep"/>
          <w:rFonts w:ascii="Cambria" w:hAnsi="Cambria"/>
          <w:sz w:val="24"/>
        </w:rPr>
        <w:footnoteReference w:id="6"/>
      </w:r>
    </w:p>
    <w:p w:rsidR="006F634E" w:rsidRPr="00D63E2E" w:rsidRDefault="006F634E" w:rsidP="00CF79AC">
      <w:pPr>
        <w:jc w:val="both"/>
        <w:rPr>
          <w:rFonts w:ascii="Cambria" w:hAnsi="Cambria"/>
          <w:lang w:val="en-GB"/>
        </w:rPr>
      </w:pPr>
    </w:p>
    <w:p w:rsidR="006F634E" w:rsidRPr="00DC343E" w:rsidRDefault="006F634E" w:rsidP="00CF79AC">
      <w:pPr>
        <w:jc w:val="both"/>
        <w:rPr>
          <w:rFonts w:ascii="Cambria" w:hAnsi="Cambria"/>
          <w:lang w:val="en-GB"/>
        </w:rPr>
      </w:pPr>
      <w:r w:rsidRPr="00DC343E">
        <w:rPr>
          <w:rFonts w:ascii="Cambria" w:hAnsi="Cambria"/>
          <w:lang w:val="en-GB"/>
        </w:rPr>
        <w:t xml:space="preserve">In this context, the question of </w:t>
      </w:r>
      <w:r>
        <w:rPr>
          <w:rFonts w:ascii="Cambria" w:hAnsi="Cambria"/>
          <w:lang w:val="en-GB"/>
        </w:rPr>
        <w:t>the alternative between screening and research is asked. The need to guarantee as widely as possible non-discrimination in the enjoyment of disabled persons’ right to life requires the States to encourage research on diseases for which unborn children are commonly eliminated, and to give priority to it over research on the means to facilitate such an elimination.</w:t>
      </w:r>
      <w:r w:rsidRPr="00836EF5">
        <w:rPr>
          <w:rStyle w:val="Appelnotedebasdep"/>
          <w:rFonts w:ascii="Cambria" w:hAnsi="Cambria"/>
          <w:sz w:val="24"/>
        </w:rPr>
        <w:footnoteReference w:id="7"/>
      </w:r>
    </w:p>
    <w:p w:rsidR="006F634E" w:rsidRPr="00124F35" w:rsidRDefault="006F634E" w:rsidP="00CF79AC">
      <w:pPr>
        <w:jc w:val="both"/>
        <w:rPr>
          <w:rFonts w:ascii="Cambria" w:hAnsi="Cambria"/>
          <w:lang w:val="en-GB"/>
        </w:rPr>
      </w:pPr>
    </w:p>
    <w:p w:rsidR="00936AE0" w:rsidRDefault="00936AE0" w:rsidP="00CF79AC">
      <w:pPr>
        <w:jc w:val="both"/>
        <w:rPr>
          <w:rFonts w:ascii="Cambria" w:hAnsi="Cambria"/>
          <w:b/>
          <w:color w:val="002060"/>
          <w:lang w:val="en-GB"/>
        </w:rPr>
      </w:pPr>
    </w:p>
    <w:p w:rsidR="00936AE0" w:rsidRDefault="00936AE0" w:rsidP="00CF79AC">
      <w:pPr>
        <w:jc w:val="both"/>
        <w:rPr>
          <w:rFonts w:ascii="Cambria" w:hAnsi="Cambria"/>
          <w:b/>
          <w:color w:val="002060"/>
          <w:lang w:val="en-GB"/>
        </w:rPr>
      </w:pPr>
    </w:p>
    <w:p w:rsidR="006F634E" w:rsidRPr="00F424B9" w:rsidRDefault="006F634E" w:rsidP="00CF79AC">
      <w:pPr>
        <w:jc w:val="both"/>
        <w:rPr>
          <w:rFonts w:ascii="Cambria" w:hAnsi="Cambria"/>
          <w:b/>
          <w:color w:val="002060"/>
          <w:lang w:val="en-GB"/>
        </w:rPr>
      </w:pPr>
      <w:r w:rsidRPr="00F424B9">
        <w:rPr>
          <w:rFonts w:ascii="Cambria" w:hAnsi="Cambria"/>
          <w:b/>
          <w:color w:val="002060"/>
          <w:lang w:val="en-GB"/>
        </w:rPr>
        <w:lastRenderedPageBreak/>
        <w:t xml:space="preserve">Protecting disabled persons from discriminatory violations to the right to life </w:t>
      </w:r>
      <w:r>
        <w:rPr>
          <w:rFonts w:ascii="Cambria" w:hAnsi="Cambria"/>
          <w:b/>
          <w:color w:val="002060"/>
          <w:lang w:val="en-GB"/>
        </w:rPr>
        <w:t>after</w:t>
      </w:r>
      <w:r w:rsidRPr="00F424B9">
        <w:rPr>
          <w:rFonts w:ascii="Cambria" w:hAnsi="Cambria"/>
          <w:b/>
          <w:color w:val="002060"/>
          <w:lang w:val="en-GB"/>
        </w:rPr>
        <w:t xml:space="preserve"> birth</w:t>
      </w:r>
    </w:p>
    <w:p w:rsidR="006F634E" w:rsidRPr="006D7F34" w:rsidRDefault="006F634E" w:rsidP="00CF79AC">
      <w:pPr>
        <w:jc w:val="both"/>
        <w:rPr>
          <w:rFonts w:ascii="Cambria" w:hAnsi="Cambria"/>
          <w:lang w:val="en-GB"/>
        </w:rPr>
      </w:pPr>
      <w:r w:rsidRPr="007E1519">
        <w:rPr>
          <w:rFonts w:ascii="Cambria" w:hAnsi="Cambria"/>
          <w:lang w:val="en-GB"/>
        </w:rPr>
        <w:t xml:space="preserve">In 2012, the Office of the United Nations High Commissioner for Human Rights denounced </w:t>
      </w:r>
      <w:r w:rsidRPr="007E1519">
        <w:rPr>
          <w:rFonts w:ascii="Cambria" w:hAnsi="Cambria"/>
          <w:i/>
          <w:lang w:val="en-GB"/>
        </w:rPr>
        <w:t>“mercy killings”</w:t>
      </w:r>
      <w:r w:rsidRPr="007E1519">
        <w:rPr>
          <w:rFonts w:ascii="Cambria" w:hAnsi="Cambria"/>
          <w:lang w:val="en-GB"/>
        </w:rPr>
        <w:t xml:space="preserve"> at birth or after as a practice originated by prejudices linked to disability. Likewise, </w:t>
      </w:r>
      <w:r w:rsidRPr="007E1519">
        <w:rPr>
          <w:rFonts w:ascii="Cambria" w:hAnsi="Cambria"/>
          <w:i/>
          <w:lang w:val="en-GB"/>
        </w:rPr>
        <w:t>“infanticide”</w:t>
      </w:r>
      <w:r w:rsidRPr="00836EF5">
        <w:rPr>
          <w:rStyle w:val="Appelnotedebasdep"/>
          <w:rFonts w:ascii="Cambria" w:hAnsi="Cambria"/>
          <w:sz w:val="24"/>
        </w:rPr>
        <w:footnoteReference w:id="8"/>
      </w:r>
      <w:r w:rsidRPr="007E1519">
        <w:rPr>
          <w:rFonts w:ascii="Cambria" w:hAnsi="Cambria"/>
          <w:lang w:val="en-GB"/>
        </w:rPr>
        <w:t xml:space="preserve"> was also recently condemned by the Special Rapporteur on the rights of persons with disabilities.</w:t>
      </w:r>
      <w:r w:rsidRPr="00836EF5">
        <w:rPr>
          <w:rStyle w:val="Appelnotedebasdep"/>
          <w:rFonts w:ascii="Cambria" w:hAnsi="Cambria"/>
          <w:sz w:val="24"/>
        </w:rPr>
        <w:footnoteReference w:id="9"/>
      </w:r>
    </w:p>
    <w:p w:rsidR="006F634E" w:rsidRPr="006D7F34" w:rsidRDefault="006F634E" w:rsidP="00CF79AC">
      <w:pPr>
        <w:jc w:val="both"/>
        <w:rPr>
          <w:rFonts w:ascii="Cambria" w:hAnsi="Cambria"/>
          <w:lang w:val="en-GB"/>
        </w:rPr>
      </w:pPr>
    </w:p>
    <w:p w:rsidR="006F634E" w:rsidRPr="005F0BC2" w:rsidRDefault="006F634E" w:rsidP="00CF79AC">
      <w:pPr>
        <w:jc w:val="both"/>
        <w:rPr>
          <w:rFonts w:ascii="Cambria" w:hAnsi="Cambria"/>
          <w:lang w:val="en-GB"/>
        </w:rPr>
      </w:pPr>
      <w:r>
        <w:rPr>
          <w:rFonts w:ascii="Cambria" w:hAnsi="Cambria"/>
          <w:lang w:val="en-GB"/>
        </w:rPr>
        <w:t>While</w:t>
      </w:r>
      <w:r w:rsidRPr="005F0BC2">
        <w:rPr>
          <w:rFonts w:ascii="Cambria" w:hAnsi="Cambria"/>
          <w:lang w:val="en-GB"/>
        </w:rPr>
        <w:t xml:space="preserve"> </w:t>
      </w:r>
      <w:r>
        <w:rPr>
          <w:rFonts w:ascii="Cambria" w:hAnsi="Cambria"/>
          <w:lang w:val="en-GB"/>
        </w:rPr>
        <w:t xml:space="preserve">the </w:t>
      </w:r>
      <w:r w:rsidRPr="005F0BC2">
        <w:rPr>
          <w:rFonts w:ascii="Cambria" w:hAnsi="Cambria"/>
          <w:lang w:val="en-GB"/>
        </w:rPr>
        <w:t>euthanasia of disabled persons was widely</w:t>
      </w:r>
      <w:r>
        <w:rPr>
          <w:rFonts w:ascii="Cambria" w:hAnsi="Cambria"/>
          <w:lang w:val="en-GB"/>
        </w:rPr>
        <w:t xml:space="preserve"> condemned at the end of the Second World War as a crime against humanity, as well as in this Draft (</w:t>
      </w:r>
      <w:r w:rsidRPr="005F0BC2">
        <w:rPr>
          <w:rFonts w:ascii="Cambria" w:hAnsi="Cambria"/>
          <w:b/>
          <w:lang w:val="en-GB"/>
        </w:rPr>
        <w:t>§ 8</w:t>
      </w:r>
      <w:r>
        <w:rPr>
          <w:rFonts w:ascii="Cambria" w:hAnsi="Cambria"/>
          <w:lang w:val="en-GB"/>
        </w:rPr>
        <w:t>), the ECLJ regrets that neonatal infanticide</w:t>
      </w:r>
      <w:r w:rsidRPr="00836EF5">
        <w:rPr>
          <w:rStyle w:val="Appelnotedebasdep"/>
          <w:rFonts w:ascii="Cambria" w:hAnsi="Cambria"/>
          <w:sz w:val="24"/>
        </w:rPr>
        <w:footnoteReference w:id="10"/>
      </w:r>
      <w:r>
        <w:rPr>
          <w:rFonts w:ascii="Cambria" w:hAnsi="Cambria"/>
          <w:lang w:val="en-GB"/>
        </w:rPr>
        <w:t xml:space="preserve"> is not explicitly mentioned. Consisting in letting the </w:t>
      </w:r>
      <w:proofErr w:type="spellStart"/>
      <w:r>
        <w:rPr>
          <w:rFonts w:ascii="Cambria" w:hAnsi="Cambria"/>
          <w:lang w:val="en-GB"/>
        </w:rPr>
        <w:t>newborn</w:t>
      </w:r>
      <w:proofErr w:type="spellEnd"/>
      <w:r>
        <w:rPr>
          <w:rFonts w:ascii="Cambria" w:hAnsi="Cambria"/>
          <w:lang w:val="en-GB"/>
        </w:rPr>
        <w:t xml:space="preserve"> without care until his death or in euthanizing him, this practice is more insidious because it generally happens with an unsuccessful therapeutic abortion and it often affects disabled children.</w:t>
      </w:r>
      <w:r w:rsidRPr="00836EF5">
        <w:rPr>
          <w:rStyle w:val="Appelnotedebasdep"/>
          <w:rFonts w:ascii="Cambria" w:hAnsi="Cambria"/>
          <w:sz w:val="24"/>
        </w:rPr>
        <w:footnoteReference w:id="11"/>
      </w:r>
      <w:r>
        <w:rPr>
          <w:rFonts w:ascii="Cambria" w:hAnsi="Cambria"/>
          <w:lang w:val="en-GB"/>
        </w:rPr>
        <w:t xml:space="preserve"> Indeed, as</w:t>
      </w:r>
      <w:r w:rsidRPr="00FB78C7">
        <w:rPr>
          <w:rFonts w:ascii="Cambria" w:hAnsi="Cambria"/>
          <w:lang w:val="en-GB"/>
        </w:rPr>
        <w:t xml:space="preserve"> </w:t>
      </w:r>
      <w:r>
        <w:rPr>
          <w:rFonts w:ascii="Cambria" w:hAnsi="Cambria"/>
          <w:lang w:val="en-GB"/>
        </w:rPr>
        <w:t>therapeutic abortion can be practiced as the pregnancy is more advanced, when very premature babies can be saved,</w:t>
      </w:r>
      <w:r w:rsidRPr="00836EF5">
        <w:rPr>
          <w:rStyle w:val="Appelnotedebasdep"/>
          <w:rFonts w:ascii="Cambria" w:hAnsi="Cambria"/>
          <w:sz w:val="24"/>
        </w:rPr>
        <w:footnoteReference w:id="12"/>
      </w:r>
      <w:r>
        <w:rPr>
          <w:rFonts w:ascii="Cambria" w:hAnsi="Cambria"/>
          <w:lang w:val="en-GB"/>
        </w:rPr>
        <w:t xml:space="preserve"> the infanticide of a baby that one wishes to abort but who is born alive is favoured.</w:t>
      </w:r>
    </w:p>
    <w:p w:rsidR="006F634E" w:rsidRPr="004559DD" w:rsidRDefault="006F634E" w:rsidP="00CF79AC">
      <w:pPr>
        <w:jc w:val="both"/>
        <w:rPr>
          <w:rFonts w:ascii="Cambria" w:hAnsi="Cambria"/>
          <w:lang w:val="en-GB"/>
        </w:rPr>
      </w:pPr>
    </w:p>
    <w:p w:rsidR="006F634E" w:rsidRPr="006D7F34" w:rsidRDefault="006F634E" w:rsidP="00CF79AC">
      <w:pPr>
        <w:jc w:val="both"/>
        <w:rPr>
          <w:rFonts w:ascii="Cambria" w:hAnsi="Cambria"/>
          <w:lang w:val="en-GB"/>
        </w:rPr>
      </w:pPr>
      <w:r w:rsidRPr="004559DD">
        <w:rPr>
          <w:rFonts w:ascii="Cambria" w:hAnsi="Cambria"/>
          <w:lang w:val="en-GB"/>
        </w:rPr>
        <w:t>On the other hand, when the</w:t>
      </w:r>
      <w:r>
        <w:rPr>
          <w:rFonts w:ascii="Cambria" w:hAnsi="Cambria"/>
          <w:lang w:val="en-GB"/>
        </w:rPr>
        <w:t xml:space="preserve"> disability of the </w:t>
      </w:r>
      <w:proofErr w:type="spellStart"/>
      <w:r>
        <w:rPr>
          <w:rFonts w:ascii="Cambria" w:hAnsi="Cambria"/>
          <w:lang w:val="en-GB"/>
        </w:rPr>
        <w:t>newborn</w:t>
      </w:r>
      <w:proofErr w:type="spellEnd"/>
      <w:r>
        <w:rPr>
          <w:rFonts w:ascii="Cambria" w:hAnsi="Cambria"/>
          <w:lang w:val="en-GB"/>
        </w:rPr>
        <w:t xml:space="preserve"> was not screened during pregnancy,</w:t>
      </w:r>
      <w:r w:rsidRPr="00836EF5">
        <w:rPr>
          <w:rStyle w:val="Appelnotedebasdep"/>
          <w:rFonts w:ascii="Cambria" w:hAnsi="Cambria"/>
          <w:sz w:val="24"/>
        </w:rPr>
        <w:footnoteReference w:id="13"/>
      </w:r>
      <w:r>
        <w:rPr>
          <w:rFonts w:ascii="Cambria" w:hAnsi="Cambria"/>
          <w:lang w:val="en-GB"/>
        </w:rPr>
        <w:t xml:space="preserve"> finding it at birth can favour such an infanticide which then constitutes a very extension of therapeutic abortion.</w:t>
      </w:r>
      <w:r w:rsidRPr="00836EF5">
        <w:rPr>
          <w:rStyle w:val="Appelnotedebasdep"/>
          <w:rFonts w:ascii="Cambria" w:hAnsi="Cambria"/>
          <w:sz w:val="24"/>
        </w:rPr>
        <w:footnoteReference w:id="14"/>
      </w:r>
      <w:r>
        <w:rPr>
          <w:rFonts w:ascii="Cambria" w:hAnsi="Cambria"/>
          <w:lang w:val="en-GB"/>
        </w:rPr>
        <w:t xml:space="preserve"> The violations of human rights, including the 1989 International Convention on the Rights of the Child</w:t>
      </w:r>
      <w:r w:rsidRPr="00836EF5">
        <w:rPr>
          <w:rStyle w:val="Appelnotedebasdep"/>
          <w:rFonts w:ascii="Cambria" w:hAnsi="Cambria"/>
          <w:sz w:val="24"/>
        </w:rPr>
        <w:footnoteReference w:id="15"/>
      </w:r>
      <w:r>
        <w:rPr>
          <w:rFonts w:ascii="Cambria" w:hAnsi="Cambria"/>
          <w:lang w:val="en-GB"/>
        </w:rPr>
        <w:t xml:space="preserve"> and the 1950 European Convention on Human Rights,</w:t>
      </w:r>
      <w:r w:rsidRPr="00836EF5">
        <w:rPr>
          <w:rStyle w:val="Appelnotedebasdep"/>
          <w:rFonts w:ascii="Cambria" w:hAnsi="Cambria"/>
          <w:sz w:val="24"/>
        </w:rPr>
        <w:footnoteReference w:id="16"/>
      </w:r>
      <w:r>
        <w:rPr>
          <w:rFonts w:ascii="Cambria" w:hAnsi="Cambria"/>
          <w:lang w:val="en-GB"/>
        </w:rPr>
        <w:t xml:space="preserve"> is evident. Yet, as recalled by the paediatrician Michel </w:t>
      </w:r>
      <w:proofErr w:type="spellStart"/>
      <w:r>
        <w:rPr>
          <w:rFonts w:ascii="Cambria" w:hAnsi="Cambria"/>
          <w:lang w:val="en-GB"/>
        </w:rPr>
        <w:t>Dehan</w:t>
      </w:r>
      <w:proofErr w:type="spellEnd"/>
      <w:r>
        <w:rPr>
          <w:rFonts w:ascii="Cambria" w:hAnsi="Cambria"/>
          <w:lang w:val="en-GB"/>
        </w:rPr>
        <w:t xml:space="preserve">, </w:t>
      </w:r>
      <w:r w:rsidRPr="003337EE">
        <w:rPr>
          <w:rFonts w:ascii="Cambria" w:hAnsi="Cambria"/>
          <w:i/>
          <w:lang w:val="en-GB"/>
        </w:rPr>
        <w:t>“The</w:t>
      </w:r>
      <w:r>
        <w:rPr>
          <w:rFonts w:ascii="Cambria" w:hAnsi="Cambria"/>
          <w:i/>
          <w:lang w:val="en-GB"/>
        </w:rPr>
        <w:t xml:space="preserve"> core principle of our approach is the recognition of the </w:t>
      </w:r>
      <w:proofErr w:type="spellStart"/>
      <w:r>
        <w:rPr>
          <w:rFonts w:ascii="Cambria" w:hAnsi="Cambria"/>
          <w:i/>
          <w:lang w:val="en-GB"/>
        </w:rPr>
        <w:t>newborn</w:t>
      </w:r>
      <w:proofErr w:type="spellEnd"/>
      <w:r>
        <w:rPr>
          <w:rFonts w:ascii="Cambria" w:hAnsi="Cambria"/>
          <w:i/>
          <w:lang w:val="en-GB"/>
        </w:rPr>
        <w:t xml:space="preserve">. Whatever its </w:t>
      </w:r>
      <w:r>
        <w:rPr>
          <w:rFonts w:ascii="Cambria" w:hAnsi="Cambria"/>
          <w:i/>
          <w:lang w:val="en-GB"/>
        </w:rPr>
        <w:lastRenderedPageBreak/>
        <w:t>weight, age, appearance, it is a human being, and this gives him, de facto, rights, particularly the right to receive health care”.</w:t>
      </w:r>
      <w:r w:rsidRPr="00836EF5">
        <w:rPr>
          <w:rStyle w:val="Appelnotedebasdep"/>
          <w:rFonts w:ascii="Cambria" w:hAnsi="Cambria"/>
          <w:sz w:val="24"/>
        </w:rPr>
        <w:footnoteReference w:id="17"/>
      </w:r>
    </w:p>
    <w:p w:rsidR="006F634E" w:rsidRPr="00E6279C" w:rsidRDefault="006F634E" w:rsidP="00CF79AC">
      <w:pPr>
        <w:jc w:val="both"/>
        <w:rPr>
          <w:rFonts w:ascii="Cambria" w:hAnsi="Cambria"/>
          <w:lang w:val="en-GB"/>
        </w:rPr>
      </w:pPr>
    </w:p>
    <w:p w:rsidR="006F634E" w:rsidRPr="002B1B55" w:rsidRDefault="006F634E" w:rsidP="00CF79AC">
      <w:pPr>
        <w:jc w:val="both"/>
        <w:rPr>
          <w:rFonts w:ascii="Cambria" w:hAnsi="Cambria"/>
          <w:b/>
          <w:color w:val="002060"/>
          <w:lang w:val="en-GB"/>
        </w:rPr>
      </w:pPr>
      <w:r w:rsidRPr="002B1B55">
        <w:rPr>
          <w:rFonts w:ascii="Cambria" w:hAnsi="Cambria"/>
          <w:b/>
          <w:color w:val="002060"/>
          <w:lang w:val="en-GB"/>
        </w:rPr>
        <w:t>The need to denounce current eugenics</w:t>
      </w:r>
    </w:p>
    <w:p w:rsidR="006F634E" w:rsidRPr="00817286" w:rsidRDefault="006F634E" w:rsidP="00CF79AC">
      <w:pPr>
        <w:jc w:val="both"/>
        <w:rPr>
          <w:rFonts w:ascii="Cambria" w:hAnsi="Cambria"/>
          <w:lang w:val="en-GB"/>
        </w:rPr>
      </w:pPr>
      <w:r>
        <w:rPr>
          <w:rFonts w:ascii="Cambria" w:hAnsi="Cambria"/>
          <w:lang w:val="en-GB"/>
        </w:rPr>
        <w:t>The p</w:t>
      </w:r>
      <w:r w:rsidRPr="00817286">
        <w:rPr>
          <w:rFonts w:ascii="Cambria" w:hAnsi="Cambria"/>
          <w:lang w:val="en-GB"/>
        </w:rPr>
        <w:t xml:space="preserve">ractices denounced here are eugenics which includes elimination of persons selected </w:t>
      </w:r>
      <w:r>
        <w:rPr>
          <w:rFonts w:ascii="Cambria" w:hAnsi="Cambria"/>
          <w:lang w:val="en-GB"/>
        </w:rPr>
        <w:t>according to</w:t>
      </w:r>
      <w:r w:rsidRPr="00817286">
        <w:rPr>
          <w:rFonts w:ascii="Cambria" w:hAnsi="Cambria"/>
          <w:lang w:val="en-GB"/>
        </w:rPr>
        <w:t xml:space="preserve"> physical characteristics </w:t>
      </w:r>
      <w:r>
        <w:rPr>
          <w:rFonts w:ascii="Cambria" w:hAnsi="Cambria"/>
          <w:lang w:val="en-GB"/>
        </w:rPr>
        <w:t>allegedly inferior to a racial or sanitary “ideal” type.</w:t>
      </w:r>
    </w:p>
    <w:p w:rsidR="006F634E" w:rsidRPr="00A653E9" w:rsidRDefault="006F634E" w:rsidP="00CF79AC">
      <w:pPr>
        <w:autoSpaceDE w:val="0"/>
        <w:autoSpaceDN w:val="0"/>
        <w:adjustRightInd w:val="0"/>
        <w:jc w:val="both"/>
        <w:rPr>
          <w:rFonts w:ascii="Cambria" w:hAnsi="Cambria"/>
          <w:lang w:val="en-GB"/>
        </w:rPr>
      </w:pPr>
      <w:r w:rsidRPr="009F5C6B">
        <w:rPr>
          <w:rFonts w:ascii="Cambria" w:hAnsi="Cambria"/>
          <w:lang w:val="en-GB"/>
        </w:rPr>
        <w:t xml:space="preserve">The ECLJ recalls that abortion and euthanasia were employed in the </w:t>
      </w:r>
      <w:proofErr w:type="spellStart"/>
      <w:r w:rsidRPr="009F5C6B">
        <w:rPr>
          <w:rFonts w:ascii="Cambria" w:hAnsi="Cambria"/>
          <w:lang w:val="en-GB"/>
        </w:rPr>
        <w:t>XX</w:t>
      </w:r>
      <w:r w:rsidRPr="001E1586">
        <w:rPr>
          <w:rFonts w:ascii="Cambria" w:hAnsi="Cambria"/>
          <w:vertAlign w:val="superscript"/>
          <w:lang w:val="en-GB"/>
        </w:rPr>
        <w:t>th</w:t>
      </w:r>
      <w:proofErr w:type="spellEnd"/>
      <w:r w:rsidRPr="009F5C6B">
        <w:rPr>
          <w:rFonts w:ascii="Cambria" w:hAnsi="Cambria"/>
          <w:lang w:val="en-GB"/>
        </w:rPr>
        <w:t xml:space="preserve"> century </w:t>
      </w:r>
      <w:r>
        <w:rPr>
          <w:rFonts w:ascii="Cambria" w:hAnsi="Cambria"/>
          <w:lang w:val="en-GB"/>
        </w:rPr>
        <w:t>as part</w:t>
      </w:r>
      <w:r w:rsidRPr="009F5C6B">
        <w:rPr>
          <w:rFonts w:ascii="Cambria" w:hAnsi="Cambria"/>
          <w:lang w:val="en-GB"/>
        </w:rPr>
        <w:t xml:space="preserve"> of genocidal policies</w:t>
      </w:r>
      <w:r w:rsidRPr="00836EF5">
        <w:rPr>
          <w:rStyle w:val="Appelnotedebasdep"/>
          <w:rFonts w:ascii="Cambria" w:hAnsi="Cambria"/>
          <w:sz w:val="24"/>
        </w:rPr>
        <w:footnoteReference w:id="18"/>
      </w:r>
      <w:r w:rsidRPr="009F5C6B">
        <w:rPr>
          <w:rFonts w:ascii="Cambria" w:hAnsi="Cambria"/>
          <w:lang w:val="en-GB"/>
        </w:rPr>
        <w:t xml:space="preserve"> which are by nature discriminatory as they are led </w:t>
      </w:r>
      <w:r w:rsidRPr="009F5C6B">
        <w:rPr>
          <w:rFonts w:ascii="Cambria" w:hAnsi="Cambria"/>
          <w:i/>
          <w:lang w:val="en-GB"/>
        </w:rPr>
        <w:t>“with intent to destroy, in whole or in part, a national, ethnical,</w:t>
      </w:r>
      <w:r w:rsidRPr="009F5C6B">
        <w:rPr>
          <w:i/>
          <w:sz w:val="22"/>
          <w:szCs w:val="22"/>
          <w:lang w:val="en-GB"/>
        </w:rPr>
        <w:t xml:space="preserve"> </w:t>
      </w:r>
      <w:r w:rsidRPr="009F5C6B">
        <w:rPr>
          <w:rFonts w:ascii="Cambria" w:hAnsi="Cambria"/>
          <w:i/>
          <w:lang w:val="en-GB"/>
        </w:rPr>
        <w:t>racial or religious group”</w:t>
      </w:r>
      <w:r w:rsidRPr="009F5C6B">
        <w:rPr>
          <w:rFonts w:ascii="Cambria" w:hAnsi="Cambria"/>
          <w:lang w:val="en-GB"/>
        </w:rPr>
        <w:t>.</w:t>
      </w:r>
      <w:r w:rsidRPr="00836EF5">
        <w:rPr>
          <w:rStyle w:val="Appelnotedebasdep"/>
          <w:rFonts w:ascii="Cambria" w:hAnsi="Cambria"/>
          <w:sz w:val="24"/>
        </w:rPr>
        <w:footnoteReference w:id="19"/>
      </w:r>
      <w:r w:rsidRPr="009F5C6B">
        <w:rPr>
          <w:rFonts w:ascii="Cambria" w:hAnsi="Cambria"/>
          <w:lang w:val="en-GB"/>
        </w:rPr>
        <w:t xml:space="preserve"> </w:t>
      </w:r>
      <w:r w:rsidRPr="00A653E9">
        <w:rPr>
          <w:rFonts w:ascii="Cambria" w:hAnsi="Cambria"/>
          <w:lang w:val="en-GB"/>
        </w:rPr>
        <w:t xml:space="preserve">For example, thousands of disabled persons were euthanized in </w:t>
      </w:r>
      <w:smartTag w:uri="urn:schemas-microsoft-com:office:smarttags" w:element="place">
        <w:smartTag w:uri="urn:schemas-microsoft-com:office:smarttags" w:element="country-region">
          <w:r w:rsidRPr="00A653E9">
            <w:rPr>
              <w:rFonts w:ascii="Cambria" w:hAnsi="Cambria"/>
              <w:lang w:val="en-GB"/>
            </w:rPr>
            <w:t>Germany</w:t>
          </w:r>
        </w:smartTag>
      </w:smartTag>
      <w:r w:rsidRPr="00A653E9">
        <w:rPr>
          <w:rFonts w:ascii="Cambria" w:hAnsi="Cambria"/>
          <w:lang w:val="en-GB"/>
        </w:rPr>
        <w:t xml:space="preserve"> </w:t>
      </w:r>
      <w:r>
        <w:rPr>
          <w:rFonts w:ascii="Cambria" w:hAnsi="Cambria"/>
          <w:lang w:val="en-GB"/>
        </w:rPr>
        <w:t>under</w:t>
      </w:r>
      <w:r w:rsidRPr="00A653E9">
        <w:rPr>
          <w:rFonts w:ascii="Cambria" w:hAnsi="Cambria"/>
          <w:lang w:val="en-GB"/>
        </w:rPr>
        <w:t xml:space="preserve"> the Nazi regime</w:t>
      </w:r>
      <w:r>
        <w:rPr>
          <w:rFonts w:ascii="Cambria" w:hAnsi="Cambria"/>
          <w:lang w:val="en-GB"/>
        </w:rPr>
        <w:t xml:space="preserve"> via gradual reduction of hydration and nutrition</w:t>
      </w:r>
      <w:r w:rsidRPr="00A653E9">
        <w:rPr>
          <w:rFonts w:ascii="Cambria" w:hAnsi="Cambria"/>
          <w:lang w:val="en-GB"/>
        </w:rPr>
        <w:t>. These practices were clearly condemned during the Nuremberg Trials,</w:t>
      </w:r>
      <w:r w:rsidRPr="00836EF5">
        <w:rPr>
          <w:rStyle w:val="Appelnotedebasdep"/>
          <w:rFonts w:ascii="Cambria" w:hAnsi="Cambria"/>
          <w:sz w:val="24"/>
        </w:rPr>
        <w:footnoteReference w:id="20"/>
      </w:r>
      <w:r w:rsidRPr="00A653E9">
        <w:rPr>
          <w:rFonts w:ascii="Cambria" w:hAnsi="Cambria"/>
          <w:lang w:val="en-GB"/>
        </w:rPr>
        <w:t xml:space="preserve"> by the United Nations and </w:t>
      </w:r>
      <w:r>
        <w:rPr>
          <w:rFonts w:ascii="Cambria" w:hAnsi="Cambria"/>
          <w:lang w:val="en-GB"/>
        </w:rPr>
        <w:t>the World Medical Association.</w:t>
      </w:r>
    </w:p>
    <w:p w:rsidR="006F634E" w:rsidRPr="00A653E9" w:rsidRDefault="006F634E" w:rsidP="00CF79AC">
      <w:pPr>
        <w:jc w:val="both"/>
        <w:rPr>
          <w:rFonts w:ascii="Cambria" w:hAnsi="Cambria"/>
          <w:lang w:val="en-GB"/>
        </w:rPr>
      </w:pPr>
    </w:p>
    <w:p w:rsidR="006F634E" w:rsidRDefault="006F634E" w:rsidP="00CF79AC">
      <w:pPr>
        <w:spacing w:after="120"/>
        <w:jc w:val="both"/>
        <w:rPr>
          <w:rFonts w:ascii="Cambria" w:hAnsi="Cambria"/>
          <w:lang w:val="en-GB"/>
        </w:rPr>
      </w:pPr>
      <w:r w:rsidRPr="00CF0B4F">
        <w:rPr>
          <w:rFonts w:ascii="Cambria" w:hAnsi="Cambria"/>
          <w:lang w:val="en-GB"/>
        </w:rPr>
        <w:t xml:space="preserve">But </w:t>
      </w:r>
      <w:r>
        <w:rPr>
          <w:rFonts w:ascii="Cambria" w:hAnsi="Cambria"/>
          <w:lang w:val="en-GB"/>
        </w:rPr>
        <w:t>be it</w:t>
      </w:r>
      <w:r w:rsidRPr="00CF0B4F">
        <w:rPr>
          <w:rFonts w:ascii="Cambria" w:hAnsi="Cambria"/>
          <w:lang w:val="en-GB"/>
        </w:rPr>
        <w:t xml:space="preserve"> imposed by a totalitarian State or encouraged by a liberal society, as in many countries today, eugenics has the same result </w:t>
      </w:r>
      <w:r>
        <w:rPr>
          <w:rFonts w:ascii="Cambria" w:hAnsi="Cambria"/>
          <w:lang w:val="en-GB"/>
        </w:rPr>
        <w:t xml:space="preserve">with the same operating procedures because it is based on the same premise: a materialist conception of the human being whose dignity is reduced to its physical and intellectual capacities. </w:t>
      </w:r>
      <w:r w:rsidRPr="003355B2">
        <w:rPr>
          <w:rFonts w:ascii="Cambria" w:hAnsi="Cambria"/>
          <w:lang w:val="en-GB"/>
        </w:rPr>
        <w:t xml:space="preserve">Abortion and euthanasia are based on a </w:t>
      </w:r>
      <w:r>
        <w:rPr>
          <w:rFonts w:ascii="Cambria" w:hAnsi="Cambria"/>
          <w:lang w:val="en-GB"/>
        </w:rPr>
        <w:t xml:space="preserve">reductionist </w:t>
      </w:r>
      <w:r w:rsidRPr="003355B2">
        <w:rPr>
          <w:rFonts w:ascii="Cambria" w:hAnsi="Cambria"/>
          <w:lang w:val="en-GB"/>
        </w:rPr>
        <w:t xml:space="preserve">conception </w:t>
      </w:r>
      <w:r>
        <w:rPr>
          <w:rFonts w:ascii="Cambria" w:hAnsi="Cambria"/>
          <w:lang w:val="en-GB"/>
        </w:rPr>
        <w:t xml:space="preserve">of the human being, </w:t>
      </w:r>
      <w:proofErr w:type="spellStart"/>
      <w:r>
        <w:rPr>
          <w:rFonts w:ascii="Cambria" w:hAnsi="Cambria"/>
          <w:lang w:val="en-GB"/>
        </w:rPr>
        <w:t>i</w:t>
      </w:r>
      <w:proofErr w:type="spellEnd"/>
      <w:r>
        <w:rPr>
          <w:rFonts w:ascii="Cambria" w:hAnsi="Cambria"/>
          <w:lang w:val="en-GB"/>
        </w:rPr>
        <w:t>. e. only its “spiritual” capacities (conscience, intelligence and will) would be properly human and thus worthy of protection. The foetus, all the more the disabled one, and the unconscious patient would not, or no more, be worthy to protect. This conception of humanity, where persons are distinguished according to their capacities, was precisely condemned in 1948 when the universality of human dignity was affirmed.</w:t>
      </w:r>
    </w:p>
    <w:p w:rsidR="006F634E" w:rsidRPr="00880D49" w:rsidRDefault="006F634E" w:rsidP="00CF79AC">
      <w:pPr>
        <w:spacing w:after="120"/>
        <w:jc w:val="both"/>
        <w:rPr>
          <w:rFonts w:ascii="Cambria" w:hAnsi="Cambria"/>
          <w:lang w:val="en-GB"/>
        </w:rPr>
      </w:pPr>
    </w:p>
    <w:p w:rsidR="006F634E" w:rsidRPr="00880D49" w:rsidRDefault="006F634E" w:rsidP="00CF79AC">
      <w:pPr>
        <w:jc w:val="both"/>
        <w:rPr>
          <w:rFonts w:ascii="Cambria" w:hAnsi="Cambria"/>
          <w:b/>
          <w:color w:val="002060"/>
          <w:lang w:val="en-GB"/>
        </w:rPr>
      </w:pPr>
      <w:r w:rsidRPr="00880D49">
        <w:rPr>
          <w:rFonts w:ascii="Cambria" w:hAnsi="Cambria"/>
          <w:b/>
          <w:color w:val="002060"/>
          <w:lang w:val="en-GB"/>
        </w:rPr>
        <w:t xml:space="preserve">Human dignity, </w:t>
      </w:r>
      <w:r>
        <w:rPr>
          <w:rFonts w:ascii="Cambria" w:hAnsi="Cambria"/>
          <w:b/>
          <w:color w:val="002060"/>
          <w:lang w:val="en-GB"/>
        </w:rPr>
        <w:t xml:space="preserve">source </w:t>
      </w:r>
      <w:r w:rsidRPr="00880D49">
        <w:rPr>
          <w:rFonts w:ascii="Cambria" w:hAnsi="Cambria"/>
          <w:b/>
          <w:color w:val="002060"/>
          <w:lang w:val="en-GB"/>
        </w:rPr>
        <w:t>of equality and non-discrimination</w:t>
      </w:r>
    </w:p>
    <w:p w:rsidR="006F634E" w:rsidRPr="00C17591" w:rsidRDefault="006F634E" w:rsidP="00CF79AC">
      <w:pPr>
        <w:jc w:val="both"/>
        <w:rPr>
          <w:rFonts w:ascii="Cambria" w:hAnsi="Cambria"/>
          <w:lang w:val="en-GB"/>
        </w:rPr>
      </w:pPr>
      <w:r w:rsidRPr="00C17591">
        <w:rPr>
          <w:rFonts w:ascii="Cambria" w:hAnsi="Cambria"/>
          <w:lang w:val="en-GB"/>
        </w:rPr>
        <w:t xml:space="preserve">While the Committee rightly states that </w:t>
      </w:r>
      <w:r w:rsidRPr="00C17591">
        <w:rPr>
          <w:rFonts w:ascii="Cambria" w:hAnsi="Cambria"/>
          <w:i/>
          <w:lang w:val="en-GB"/>
        </w:rPr>
        <w:t>“The principle of universality of all human rights is based on this understanding that all human beings have equal worth and dignity and that all human beings should enjoy equal rights”</w:t>
      </w:r>
      <w:r>
        <w:rPr>
          <w:rFonts w:ascii="Cambria" w:hAnsi="Cambria"/>
          <w:i/>
          <w:lang w:val="en-GB"/>
        </w:rPr>
        <w:t xml:space="preserve"> </w:t>
      </w:r>
      <w:r w:rsidRPr="00C17591">
        <w:rPr>
          <w:rFonts w:ascii="Cambria" w:hAnsi="Cambria"/>
          <w:lang w:val="en-GB"/>
        </w:rPr>
        <w:t>(</w:t>
      </w:r>
      <w:r w:rsidRPr="00C17591">
        <w:rPr>
          <w:rFonts w:ascii="Cambria" w:hAnsi="Cambria"/>
          <w:b/>
          <w:lang w:val="en-GB"/>
        </w:rPr>
        <w:t>§ 7</w:t>
      </w:r>
      <w:r w:rsidRPr="00C17591">
        <w:rPr>
          <w:rFonts w:ascii="Cambria" w:hAnsi="Cambria"/>
          <w:lang w:val="en-GB"/>
        </w:rPr>
        <w:t xml:space="preserve">), these practices </w:t>
      </w:r>
      <w:r>
        <w:rPr>
          <w:rFonts w:ascii="Cambria" w:hAnsi="Cambria"/>
          <w:lang w:val="en-GB"/>
        </w:rPr>
        <w:t>seriously conflicting with the principles of equality and non-discrimination deny the dignity inherent to every human being.</w:t>
      </w:r>
    </w:p>
    <w:p w:rsidR="006F634E" w:rsidRPr="00C17591" w:rsidRDefault="006F634E" w:rsidP="00CF79AC">
      <w:pPr>
        <w:jc w:val="both"/>
        <w:rPr>
          <w:rFonts w:ascii="Cambria" w:hAnsi="Cambria"/>
          <w:lang w:val="en-GB"/>
        </w:rPr>
      </w:pPr>
    </w:p>
    <w:p w:rsidR="006F634E" w:rsidRDefault="006F634E" w:rsidP="00CF79AC">
      <w:pPr>
        <w:jc w:val="both"/>
        <w:rPr>
          <w:rFonts w:ascii="Cambria" w:hAnsi="Cambria"/>
          <w:lang w:val="en-GB"/>
        </w:rPr>
      </w:pPr>
      <w:r w:rsidRPr="000162D1">
        <w:rPr>
          <w:rFonts w:ascii="Cambria" w:hAnsi="Cambria"/>
          <w:lang w:val="en-GB"/>
        </w:rPr>
        <w:t xml:space="preserve">Dignity is said to be </w:t>
      </w:r>
      <w:r w:rsidRPr="000162D1">
        <w:rPr>
          <w:rFonts w:ascii="Cambria" w:hAnsi="Cambria"/>
          <w:i/>
          <w:lang w:val="en-GB"/>
        </w:rPr>
        <w:t>“</w:t>
      </w:r>
      <w:r w:rsidRPr="000162D1">
        <w:rPr>
          <w:rFonts w:ascii="Cambria" w:hAnsi="Cambria"/>
          <w:lang w:val="en-GB"/>
        </w:rPr>
        <w:t>inherent</w:t>
      </w:r>
      <w:r w:rsidRPr="000162D1">
        <w:rPr>
          <w:rFonts w:ascii="Cambria" w:hAnsi="Cambria"/>
          <w:i/>
          <w:lang w:val="en-GB"/>
        </w:rPr>
        <w:t>”</w:t>
      </w:r>
      <w:r w:rsidRPr="000162D1">
        <w:rPr>
          <w:rFonts w:ascii="Cambria" w:hAnsi="Cambria"/>
          <w:lang w:val="en-GB"/>
        </w:rPr>
        <w:t xml:space="preserve"> to </w:t>
      </w:r>
      <w:r>
        <w:rPr>
          <w:rFonts w:ascii="Cambria" w:hAnsi="Cambria"/>
          <w:lang w:val="en-GB"/>
        </w:rPr>
        <w:t xml:space="preserve">the </w:t>
      </w:r>
      <w:r w:rsidRPr="000162D1">
        <w:rPr>
          <w:rFonts w:ascii="Cambria" w:hAnsi="Cambria"/>
          <w:lang w:val="en-GB"/>
        </w:rPr>
        <w:t xml:space="preserve">human being, because it qualifies the </w:t>
      </w:r>
      <w:r w:rsidRPr="000162D1">
        <w:rPr>
          <w:rFonts w:ascii="Cambria" w:hAnsi="Cambria"/>
          <w:i/>
          <w:lang w:val="en-GB"/>
        </w:rPr>
        <w:t>human nature</w:t>
      </w:r>
      <w:r w:rsidRPr="000162D1">
        <w:rPr>
          <w:rFonts w:ascii="Cambria" w:hAnsi="Cambria"/>
          <w:lang w:val="en-GB"/>
        </w:rPr>
        <w:t xml:space="preserve"> shared by every human being</w:t>
      </w:r>
      <w:r>
        <w:rPr>
          <w:rFonts w:ascii="Cambria" w:hAnsi="Cambria"/>
          <w:lang w:val="en-GB"/>
        </w:rPr>
        <w:t xml:space="preserve">, whatever their physical and cultural characteristics. In this sense, Kant’s famous formula is perfectly right: </w:t>
      </w:r>
      <w:r w:rsidRPr="000162D1">
        <w:rPr>
          <w:rFonts w:ascii="Cambria" w:hAnsi="Cambria"/>
          <w:i/>
          <w:lang w:val="en-GB"/>
        </w:rPr>
        <w:t>“Humanity</w:t>
      </w:r>
      <w:r>
        <w:rPr>
          <w:rFonts w:ascii="Cambria" w:hAnsi="Cambria"/>
          <w:i/>
          <w:lang w:val="en-GB"/>
        </w:rPr>
        <w:t xml:space="preserve"> itself is a dignity”</w:t>
      </w:r>
      <w:r w:rsidRPr="00927F43">
        <w:rPr>
          <w:rFonts w:ascii="Cambria" w:hAnsi="Cambria"/>
          <w:lang w:val="en-GB"/>
        </w:rPr>
        <w:t>.</w:t>
      </w:r>
      <w:r w:rsidRPr="00836EF5">
        <w:rPr>
          <w:rStyle w:val="Appelnotedebasdep"/>
          <w:rFonts w:ascii="Cambria" w:hAnsi="Cambria"/>
          <w:iCs/>
          <w:sz w:val="24"/>
        </w:rPr>
        <w:footnoteReference w:id="21"/>
      </w:r>
    </w:p>
    <w:p w:rsidR="006F634E" w:rsidRPr="00226933" w:rsidRDefault="006F634E" w:rsidP="00CF79AC">
      <w:pPr>
        <w:jc w:val="both"/>
        <w:rPr>
          <w:rFonts w:ascii="Cambria" w:hAnsi="Cambria"/>
          <w:lang w:val="en-GB"/>
        </w:rPr>
      </w:pPr>
      <w:r w:rsidRPr="000E5794">
        <w:rPr>
          <w:rFonts w:ascii="Cambria" w:hAnsi="Cambria"/>
          <w:lang w:val="en-GB"/>
        </w:rPr>
        <w:lastRenderedPageBreak/>
        <w:t xml:space="preserve">It is because dignity qualifies the common </w:t>
      </w:r>
      <w:r w:rsidRPr="000E5794">
        <w:rPr>
          <w:rFonts w:ascii="Cambria" w:hAnsi="Cambria"/>
          <w:i/>
          <w:lang w:val="en-GB"/>
        </w:rPr>
        <w:t>human nature</w:t>
      </w:r>
      <w:r w:rsidRPr="000E5794">
        <w:rPr>
          <w:rFonts w:ascii="Cambria" w:hAnsi="Cambria"/>
          <w:lang w:val="en-GB"/>
        </w:rPr>
        <w:t xml:space="preserve"> that it is </w:t>
      </w:r>
      <w:r w:rsidRPr="000E5794">
        <w:rPr>
          <w:rFonts w:ascii="Cambria" w:hAnsi="Cambria"/>
          <w:i/>
          <w:lang w:val="en-GB"/>
        </w:rPr>
        <w:t>universal</w:t>
      </w:r>
      <w:r w:rsidRPr="000E5794">
        <w:rPr>
          <w:rFonts w:ascii="Cambria" w:hAnsi="Cambria"/>
          <w:lang w:val="en-GB"/>
        </w:rPr>
        <w:t xml:space="preserve"> and </w:t>
      </w:r>
      <w:r>
        <w:rPr>
          <w:rFonts w:ascii="Cambria" w:hAnsi="Cambria"/>
          <w:lang w:val="en-GB"/>
        </w:rPr>
        <w:t xml:space="preserve">shared equally by every person. </w:t>
      </w:r>
      <w:r w:rsidRPr="000E5794">
        <w:rPr>
          <w:rFonts w:ascii="Cambria" w:hAnsi="Cambria"/>
          <w:lang w:val="en-GB"/>
        </w:rPr>
        <w:t xml:space="preserve">Dignity is not </w:t>
      </w:r>
      <w:r>
        <w:rPr>
          <w:rFonts w:ascii="Cambria" w:hAnsi="Cambria"/>
          <w:lang w:val="en-GB"/>
        </w:rPr>
        <w:t>attached</w:t>
      </w:r>
      <w:r w:rsidRPr="000E5794">
        <w:rPr>
          <w:rFonts w:ascii="Cambria" w:hAnsi="Cambria"/>
          <w:lang w:val="en-GB"/>
        </w:rPr>
        <w:t xml:space="preserve"> </w:t>
      </w:r>
      <w:r>
        <w:rPr>
          <w:rFonts w:ascii="Cambria" w:hAnsi="Cambria"/>
          <w:lang w:val="en-GB"/>
        </w:rPr>
        <w:t xml:space="preserve">to the </w:t>
      </w:r>
      <w:r w:rsidRPr="000E5794">
        <w:rPr>
          <w:rFonts w:ascii="Cambria" w:hAnsi="Cambria"/>
          <w:lang w:val="en-GB"/>
        </w:rPr>
        <w:t xml:space="preserve">capacities of a person, but </w:t>
      </w:r>
      <w:r>
        <w:rPr>
          <w:rFonts w:ascii="Cambria" w:hAnsi="Cambria"/>
          <w:lang w:val="en-GB"/>
        </w:rPr>
        <w:t>to the shared human nature</w:t>
      </w:r>
      <w:r w:rsidRPr="00003492">
        <w:rPr>
          <w:rFonts w:ascii="Cambria" w:hAnsi="Cambria"/>
          <w:lang w:val="en-GB"/>
        </w:rPr>
        <w:t xml:space="preserve"> </w:t>
      </w:r>
      <w:r>
        <w:rPr>
          <w:rFonts w:ascii="Cambria" w:hAnsi="Cambria"/>
          <w:lang w:val="en-GB"/>
        </w:rPr>
        <w:t xml:space="preserve">only, to the fact of “being human”. </w:t>
      </w:r>
      <w:r w:rsidRPr="00003492">
        <w:rPr>
          <w:rFonts w:ascii="Cambria" w:hAnsi="Cambria"/>
          <w:lang w:val="en-GB"/>
        </w:rPr>
        <w:t xml:space="preserve">Thus, this dignity is absolute, non-contingent and universal. </w:t>
      </w:r>
      <w:r w:rsidRPr="00226933">
        <w:rPr>
          <w:rFonts w:ascii="Cambria" w:hAnsi="Cambria"/>
          <w:lang w:val="en-GB"/>
        </w:rPr>
        <w:t xml:space="preserve">Human rights’ authority and universality also derive from the dignity of human nature. </w:t>
      </w:r>
    </w:p>
    <w:p w:rsidR="006F634E" w:rsidRPr="00226933" w:rsidRDefault="006F634E" w:rsidP="00CF79AC">
      <w:pPr>
        <w:jc w:val="both"/>
        <w:rPr>
          <w:rFonts w:ascii="Cambria" w:hAnsi="Cambria"/>
          <w:lang w:val="en-GB"/>
        </w:rPr>
      </w:pPr>
    </w:p>
    <w:p w:rsidR="006F634E" w:rsidRPr="00003492" w:rsidRDefault="006F634E" w:rsidP="00CF79AC">
      <w:pPr>
        <w:jc w:val="both"/>
        <w:rPr>
          <w:rFonts w:ascii="Cambria" w:hAnsi="Cambria"/>
          <w:lang w:val="en-GB"/>
        </w:rPr>
      </w:pPr>
      <w:r w:rsidRPr="00003492">
        <w:rPr>
          <w:rFonts w:ascii="Cambria" w:hAnsi="Cambria"/>
          <w:lang w:val="en-GB"/>
        </w:rPr>
        <w:t xml:space="preserve">Linking dignity to the capacities of individuals, rather than </w:t>
      </w:r>
      <w:r>
        <w:rPr>
          <w:rFonts w:ascii="Cambria" w:hAnsi="Cambria"/>
          <w:lang w:val="en-GB"/>
        </w:rPr>
        <w:t xml:space="preserve">to </w:t>
      </w:r>
      <w:r w:rsidRPr="00003492">
        <w:rPr>
          <w:rFonts w:ascii="Cambria" w:hAnsi="Cambria"/>
          <w:lang w:val="en-GB"/>
        </w:rPr>
        <w:t>human nature,</w:t>
      </w:r>
      <w:r>
        <w:rPr>
          <w:rFonts w:ascii="Cambria" w:hAnsi="Cambria"/>
          <w:lang w:val="en-GB"/>
        </w:rPr>
        <w:t xml:space="preserve"> undermines human rights, making them relative and contingent.</w:t>
      </w:r>
    </w:p>
    <w:p w:rsidR="006F634E" w:rsidRPr="0011031E" w:rsidRDefault="006F634E" w:rsidP="00CF79AC">
      <w:pPr>
        <w:jc w:val="both"/>
        <w:rPr>
          <w:rFonts w:ascii="Cambria" w:hAnsi="Cambria"/>
          <w:lang w:val="en-GB"/>
        </w:rPr>
      </w:pPr>
    </w:p>
    <w:p w:rsidR="006F634E" w:rsidRDefault="006F634E" w:rsidP="00CF79AC">
      <w:pPr>
        <w:jc w:val="both"/>
        <w:rPr>
          <w:rFonts w:ascii="Cambria" w:hAnsi="Cambria"/>
          <w:lang w:val="en-GB"/>
        </w:rPr>
      </w:pPr>
      <w:r w:rsidRPr="004A244D">
        <w:rPr>
          <w:rFonts w:ascii="Cambria" w:hAnsi="Cambria"/>
          <w:lang w:val="en-GB"/>
        </w:rPr>
        <w:t xml:space="preserve">Human rights were proclaimed in 1948 on the basis of this dignity inherent to human being, in order to protect humanity against materialistic ideologies </w:t>
      </w:r>
      <w:r>
        <w:rPr>
          <w:rFonts w:ascii="Cambria" w:hAnsi="Cambria"/>
          <w:lang w:val="en-GB"/>
        </w:rPr>
        <w:t xml:space="preserve">considering “life” only as a </w:t>
      </w:r>
      <w:proofErr w:type="spellStart"/>
      <w:r>
        <w:rPr>
          <w:rFonts w:ascii="Cambria" w:hAnsi="Cambria"/>
          <w:lang w:val="en-GB"/>
        </w:rPr>
        <w:t>non properly</w:t>
      </w:r>
      <w:proofErr w:type="spellEnd"/>
      <w:r>
        <w:rPr>
          <w:rFonts w:ascii="Cambria" w:hAnsi="Cambria"/>
          <w:lang w:val="en-GB"/>
        </w:rPr>
        <w:t xml:space="preserve"> human biological reality and acknowledging humanity only to those who share such a conception. </w:t>
      </w:r>
    </w:p>
    <w:p w:rsidR="00936AE0" w:rsidRDefault="00936AE0" w:rsidP="00CF79AC">
      <w:pPr>
        <w:spacing w:after="160"/>
        <w:rPr>
          <w:rFonts w:ascii="Cambria" w:hAnsi="Cambria"/>
          <w:b/>
          <w:color w:val="002060"/>
          <w:sz w:val="28"/>
          <w:szCs w:val="28"/>
          <w:lang w:val="en-GB"/>
        </w:rPr>
      </w:pPr>
    </w:p>
    <w:p w:rsidR="006F634E" w:rsidRPr="009E28EF" w:rsidRDefault="006F634E" w:rsidP="00936AE0">
      <w:pPr>
        <w:numPr>
          <w:ilvl w:val="0"/>
          <w:numId w:val="1"/>
        </w:numPr>
        <w:spacing w:after="160"/>
        <w:rPr>
          <w:rFonts w:ascii="Cambria" w:hAnsi="Cambria"/>
          <w:b/>
          <w:color w:val="002060"/>
          <w:sz w:val="28"/>
          <w:szCs w:val="28"/>
          <w:lang w:val="en-GB"/>
        </w:rPr>
      </w:pPr>
      <w:r w:rsidRPr="009E28EF">
        <w:rPr>
          <w:rFonts w:ascii="Cambria" w:hAnsi="Cambria"/>
          <w:b/>
          <w:color w:val="002060"/>
          <w:sz w:val="28"/>
          <w:szCs w:val="28"/>
          <w:lang w:val="en-GB"/>
        </w:rPr>
        <w:t>Preventing all discriminatory violations of the rights of persons with disabilities</w:t>
      </w:r>
    </w:p>
    <w:p w:rsidR="006F634E" w:rsidRPr="009E28EF" w:rsidRDefault="006F634E" w:rsidP="00CF79AC">
      <w:pPr>
        <w:jc w:val="both"/>
        <w:rPr>
          <w:rFonts w:ascii="Cambria" w:hAnsi="Cambria"/>
          <w:b/>
          <w:color w:val="002060"/>
          <w:sz w:val="28"/>
          <w:szCs w:val="28"/>
          <w:lang w:val="en-GB"/>
        </w:rPr>
      </w:pPr>
    </w:p>
    <w:p w:rsidR="006F634E" w:rsidRPr="009E28EF" w:rsidRDefault="006F634E" w:rsidP="00CF79AC">
      <w:pPr>
        <w:jc w:val="both"/>
        <w:rPr>
          <w:lang w:val="en-GB"/>
        </w:rPr>
      </w:pPr>
      <w:r w:rsidRPr="009E28EF">
        <w:rPr>
          <w:rFonts w:ascii="Cambria" w:hAnsi="Cambria"/>
          <w:lang w:val="en-GB"/>
        </w:rPr>
        <w:t xml:space="preserve">As stated by the Committee in </w:t>
      </w:r>
      <w:r w:rsidRPr="009E28EF">
        <w:rPr>
          <w:rFonts w:ascii="Cambria" w:hAnsi="Cambria"/>
          <w:b/>
          <w:lang w:val="en-GB"/>
        </w:rPr>
        <w:t>Paragraph 8</w:t>
      </w:r>
      <w:r w:rsidRPr="009E28EF">
        <w:rPr>
          <w:rFonts w:ascii="Cambria" w:hAnsi="Cambria"/>
          <w:lang w:val="en-GB"/>
        </w:rPr>
        <w:t xml:space="preserve"> of the Project, </w:t>
      </w:r>
      <w:r w:rsidRPr="009E28EF">
        <w:rPr>
          <w:rFonts w:ascii="Cambria" w:hAnsi="Cambria"/>
          <w:i/>
          <w:lang w:val="en-GB"/>
        </w:rPr>
        <w:t>“throughout the ancient and contemporary history of the world, dignity, integrity and equality have been denied to persons with actual or perceived disabilities”.</w:t>
      </w:r>
    </w:p>
    <w:p w:rsidR="006F634E" w:rsidRPr="009E28EF" w:rsidRDefault="006F634E" w:rsidP="00CF79AC">
      <w:pPr>
        <w:jc w:val="both"/>
        <w:rPr>
          <w:rFonts w:ascii="Cambria" w:hAnsi="Cambria"/>
          <w:lang w:val="en-GB"/>
        </w:rPr>
      </w:pPr>
    </w:p>
    <w:p w:rsidR="006F634E" w:rsidRPr="009E28EF" w:rsidRDefault="006F634E" w:rsidP="00CF79AC">
      <w:pPr>
        <w:jc w:val="both"/>
        <w:rPr>
          <w:lang w:val="en-GB"/>
        </w:rPr>
      </w:pPr>
      <w:r w:rsidRPr="009E28EF">
        <w:rPr>
          <w:rFonts w:ascii="Cambria" w:hAnsi="Cambria"/>
          <w:lang w:val="en-GB"/>
        </w:rPr>
        <w:t>However, today, while human rights are at the heart of our modern civilization, persons with disabilities continue to be victims of blatant abuses of their rights and to be subjected to harmful and forced practices</w:t>
      </w:r>
      <w:r>
        <w:rPr>
          <w:rFonts w:ascii="Cambria" w:hAnsi="Cambria"/>
          <w:lang w:val="en-GB"/>
        </w:rPr>
        <w:t xml:space="preserve"> violating their </w:t>
      </w:r>
      <w:r w:rsidRPr="005422E8">
        <w:rPr>
          <w:rFonts w:ascii="Cambria" w:hAnsi="Cambria"/>
          <w:lang w:val="en-GB"/>
        </w:rPr>
        <w:t>integrity</w:t>
      </w:r>
      <w:r w:rsidRPr="009E28EF">
        <w:rPr>
          <w:rFonts w:ascii="Cambria" w:hAnsi="Cambria"/>
          <w:lang w:val="en-GB"/>
        </w:rPr>
        <w:t>, such as forced sterilizations and forced and coerced abortions.</w:t>
      </w:r>
      <w:r w:rsidRPr="009E28EF">
        <w:rPr>
          <w:rStyle w:val="Appelnotedebasdep"/>
          <w:rFonts w:ascii="Cambria" w:hAnsi="Cambria"/>
          <w:sz w:val="24"/>
          <w:lang w:val="en-GB"/>
        </w:rPr>
        <w:footnoteReference w:id="22"/>
      </w:r>
    </w:p>
    <w:p w:rsidR="006F634E" w:rsidRPr="009E28EF" w:rsidRDefault="006F634E" w:rsidP="00CF79AC">
      <w:pPr>
        <w:jc w:val="both"/>
        <w:rPr>
          <w:rFonts w:ascii="Cambria" w:hAnsi="Cambria"/>
          <w:i/>
          <w:lang w:val="en-GB"/>
        </w:rPr>
      </w:pPr>
    </w:p>
    <w:p w:rsidR="006F634E" w:rsidRPr="009E28EF" w:rsidRDefault="006F634E" w:rsidP="00CF79AC">
      <w:pPr>
        <w:jc w:val="both"/>
        <w:rPr>
          <w:rFonts w:ascii="Cambria" w:hAnsi="Cambria"/>
          <w:b/>
          <w:color w:val="002060"/>
          <w:lang w:val="en-GB"/>
        </w:rPr>
      </w:pPr>
      <w:r w:rsidRPr="009E28EF">
        <w:rPr>
          <w:rFonts w:ascii="Cambria" w:hAnsi="Cambria"/>
          <w:b/>
          <w:color w:val="002060"/>
          <w:lang w:val="en-GB"/>
        </w:rPr>
        <w:t>Forced sterilizations and abortions</w:t>
      </w:r>
    </w:p>
    <w:p w:rsidR="006F634E" w:rsidRPr="009E28EF" w:rsidRDefault="006F634E" w:rsidP="00CF79AC">
      <w:pPr>
        <w:jc w:val="both"/>
        <w:rPr>
          <w:lang w:val="en-GB"/>
        </w:rPr>
      </w:pPr>
      <w:r w:rsidRPr="009E28EF">
        <w:rPr>
          <w:rFonts w:ascii="Cambria" w:hAnsi="Cambria"/>
          <w:lang w:val="en-GB"/>
        </w:rPr>
        <w:t xml:space="preserve">The ECLJ greatly welcomes the Committee’s explicit reminder to member States providing that they </w:t>
      </w:r>
      <w:r w:rsidRPr="009E28EF">
        <w:rPr>
          <w:rFonts w:ascii="Cambria" w:hAnsi="Cambria"/>
          <w:i/>
          <w:lang w:val="en-GB"/>
        </w:rPr>
        <w:t>“have an obligation to respect, protect and fulfil the right of all persons with disabilities to non-discrimination and equality”</w:t>
      </w:r>
      <w:r w:rsidRPr="009E28EF">
        <w:rPr>
          <w:rFonts w:ascii="Cambria" w:hAnsi="Cambria"/>
          <w:lang w:val="en-GB"/>
        </w:rPr>
        <w:t xml:space="preserve">, identifying </w:t>
      </w:r>
      <w:r w:rsidRPr="009E28EF">
        <w:rPr>
          <w:rFonts w:ascii="Cambria" w:hAnsi="Cambria"/>
          <w:i/>
          <w:lang w:val="en-GB"/>
        </w:rPr>
        <w:t>“non-consensual sterilization of women and girls with disabilities”</w:t>
      </w:r>
      <w:r w:rsidRPr="009E28EF">
        <w:rPr>
          <w:rFonts w:ascii="Cambria" w:hAnsi="Cambria"/>
          <w:lang w:val="en-GB"/>
        </w:rPr>
        <w:t xml:space="preserve"> as harmful practices that must be fought against (</w:t>
      </w:r>
      <w:r w:rsidRPr="009E28EF">
        <w:rPr>
          <w:rFonts w:ascii="Cambria" w:hAnsi="Cambria"/>
          <w:b/>
          <w:lang w:val="en-GB"/>
        </w:rPr>
        <w:t>§ 32</w:t>
      </w:r>
      <w:r w:rsidRPr="009E28EF">
        <w:rPr>
          <w:rFonts w:ascii="Cambria" w:hAnsi="Cambria"/>
          <w:lang w:val="en-GB"/>
        </w:rPr>
        <w:t>).</w:t>
      </w:r>
    </w:p>
    <w:p w:rsidR="006F634E" w:rsidRPr="009E28EF" w:rsidRDefault="006F634E" w:rsidP="00CF79AC">
      <w:pPr>
        <w:jc w:val="both"/>
        <w:rPr>
          <w:rFonts w:ascii="Cambria" w:hAnsi="Cambria"/>
          <w:lang w:val="en-GB"/>
        </w:rPr>
      </w:pPr>
    </w:p>
    <w:p w:rsidR="006F634E" w:rsidRPr="009E28EF" w:rsidRDefault="006F634E" w:rsidP="00CF79AC">
      <w:pPr>
        <w:jc w:val="both"/>
        <w:rPr>
          <w:lang w:val="en-GB"/>
        </w:rPr>
      </w:pPr>
      <w:r w:rsidRPr="009E28EF">
        <w:rPr>
          <w:rFonts w:ascii="Cambria" w:hAnsi="Cambria"/>
          <w:lang w:val="en-GB"/>
        </w:rPr>
        <w:t xml:space="preserve">The ECLJ welcomes the Committee’s numerous references to the various UN bodies that prompt member States to fight forced sterilizations, particularly the 2017 Report of the Special Rapporteur on the rights of persons with disabilities which recalls that </w:t>
      </w:r>
      <w:r w:rsidRPr="009E28EF">
        <w:rPr>
          <w:rFonts w:ascii="Cambria" w:hAnsi="Cambria"/>
          <w:i/>
          <w:lang w:val="en-GB"/>
        </w:rPr>
        <w:t xml:space="preserve">“grave human rights violations such as forced sterilization, forced abortion and forced contraception are frequent”, </w:t>
      </w:r>
      <w:r w:rsidRPr="009E28EF">
        <w:rPr>
          <w:rFonts w:ascii="Cambria" w:hAnsi="Cambria"/>
          <w:lang w:val="en-GB"/>
        </w:rPr>
        <w:t xml:space="preserve">and that such medical procedures or interventions </w:t>
      </w:r>
      <w:r w:rsidRPr="009E28EF">
        <w:rPr>
          <w:rFonts w:ascii="Cambria" w:hAnsi="Cambria"/>
          <w:i/>
          <w:lang w:val="en-GB"/>
        </w:rPr>
        <w:t>“are often performed without the free and informed consent of girls and young women with disabilities”</w:t>
      </w:r>
      <w:r w:rsidRPr="009E28EF">
        <w:rPr>
          <w:rFonts w:ascii="Cambria" w:hAnsi="Cambria"/>
          <w:lang w:val="en-GB"/>
        </w:rPr>
        <w:t xml:space="preserve">, most notably </w:t>
      </w:r>
      <w:r w:rsidRPr="009E28EF">
        <w:rPr>
          <w:rFonts w:ascii="Cambria" w:hAnsi="Cambria"/>
          <w:i/>
          <w:lang w:val="en-GB"/>
        </w:rPr>
        <w:t>“forced contraception and forced abortion.”</w:t>
      </w:r>
      <w:r w:rsidRPr="009E28EF">
        <w:rPr>
          <w:rStyle w:val="Appelnotedebasdep"/>
          <w:rFonts w:ascii="Cambria" w:hAnsi="Cambria"/>
          <w:sz w:val="24"/>
          <w:lang w:val="en-GB"/>
        </w:rPr>
        <w:footnoteReference w:id="23"/>
      </w:r>
    </w:p>
    <w:p w:rsidR="006F634E" w:rsidRPr="009E28EF" w:rsidRDefault="006F634E" w:rsidP="00CF79AC">
      <w:pPr>
        <w:jc w:val="both"/>
        <w:rPr>
          <w:rFonts w:ascii="Cambria" w:hAnsi="Cambria"/>
          <w:lang w:val="en-GB"/>
        </w:rPr>
      </w:pPr>
    </w:p>
    <w:p w:rsidR="006F634E" w:rsidRPr="009E28EF" w:rsidRDefault="006F634E" w:rsidP="00CF79AC">
      <w:pPr>
        <w:jc w:val="both"/>
        <w:rPr>
          <w:lang w:val="en-GB"/>
        </w:rPr>
      </w:pPr>
      <w:r w:rsidRPr="009E28EF">
        <w:rPr>
          <w:rFonts w:ascii="Cambria" w:hAnsi="Cambria"/>
          <w:lang w:val="en-GB"/>
        </w:rPr>
        <w:lastRenderedPageBreak/>
        <w:t xml:space="preserve">On this issue, the ECLJ invites the Committee to include forced abortions within the list of harmful practices, provided in </w:t>
      </w:r>
      <w:r w:rsidRPr="009E28EF">
        <w:rPr>
          <w:rFonts w:ascii="Cambria" w:hAnsi="Cambria"/>
          <w:b/>
          <w:lang w:val="en-GB"/>
        </w:rPr>
        <w:t>Paragraph 8</w:t>
      </w:r>
      <w:r w:rsidRPr="009E28EF">
        <w:rPr>
          <w:rFonts w:ascii="Cambria" w:hAnsi="Cambria"/>
          <w:lang w:val="en-GB"/>
        </w:rPr>
        <w:t>, since this form of discrimination, just as forced sterilizations, has been firmly condemned in international law.</w:t>
      </w:r>
    </w:p>
    <w:p w:rsidR="006F634E" w:rsidRPr="009E28EF" w:rsidRDefault="006F634E" w:rsidP="00CF79AC">
      <w:pPr>
        <w:jc w:val="both"/>
        <w:rPr>
          <w:rFonts w:ascii="Cambria" w:hAnsi="Cambria"/>
          <w:lang w:val="en-GB"/>
        </w:rPr>
      </w:pPr>
    </w:p>
    <w:p w:rsidR="006F634E" w:rsidRPr="009E28EF" w:rsidRDefault="006F634E" w:rsidP="00CF79AC">
      <w:pPr>
        <w:pStyle w:val="PreformattedText"/>
        <w:spacing w:after="283"/>
        <w:jc w:val="both"/>
        <w:rPr>
          <w:lang w:val="en-GB"/>
        </w:rPr>
      </w:pPr>
      <w:r w:rsidRPr="009E28EF">
        <w:rPr>
          <w:rFonts w:ascii="Cambria" w:eastAsia="PMingLiU" w:hAnsi="Cambria" w:cs="Times New Roman"/>
          <w:kern w:val="0"/>
          <w:sz w:val="24"/>
          <w:szCs w:val="24"/>
          <w:lang w:val="en-GB" w:eastAsia="zh-TW" w:bidi="ar-SA"/>
        </w:rPr>
        <w:t>Forced abortion was considered a crime against humanity at the Nuremberg trials during which Nazi leaders were sentenced for “encouraging and compelling abortions”.</w:t>
      </w:r>
      <w:r w:rsidRPr="009E28EF">
        <w:rPr>
          <w:rFonts w:ascii="Cambria" w:eastAsia="PMingLiU" w:hAnsi="Cambria" w:cs="Times New Roman"/>
          <w:kern w:val="0"/>
          <w:sz w:val="24"/>
          <w:szCs w:val="24"/>
          <w:vertAlign w:val="superscript"/>
          <w:lang w:val="en-GB" w:eastAsia="zh-TW" w:bidi="ar-SA"/>
        </w:rPr>
        <w:footnoteReference w:id="24"/>
      </w:r>
      <w:bookmarkStart w:id="1" w:name="tw-target-text22"/>
      <w:bookmarkEnd w:id="1"/>
      <w:r w:rsidRPr="009E28EF">
        <w:rPr>
          <w:rFonts w:ascii="Cambria" w:eastAsia="PMingLiU" w:hAnsi="Cambria" w:cs="Times New Roman"/>
          <w:kern w:val="0"/>
          <w:sz w:val="24"/>
          <w:szCs w:val="24"/>
          <w:lang w:val="en-GB" w:eastAsia="zh-TW" w:bidi="ar-SA"/>
        </w:rPr>
        <w:t xml:space="preserve"> The World Conference on Women, held in Beijing, describes </w:t>
      </w:r>
      <w:r w:rsidRPr="009E28EF">
        <w:rPr>
          <w:rFonts w:ascii="Cambria" w:eastAsia="PMingLiU" w:hAnsi="Cambria" w:cs="Times New Roman"/>
          <w:i/>
          <w:kern w:val="0"/>
          <w:sz w:val="24"/>
          <w:szCs w:val="24"/>
          <w:lang w:val="en-GB" w:eastAsia="zh-TW" w:bidi="ar-SA"/>
        </w:rPr>
        <w:t>“forced sterilisation and forced abortion, coercive/forced use of contraceptives”</w:t>
      </w:r>
      <w:r w:rsidRPr="009E28EF">
        <w:rPr>
          <w:rFonts w:ascii="Cambria" w:eastAsia="PMingLiU" w:hAnsi="Cambria" w:cs="Times New Roman"/>
          <w:kern w:val="0"/>
          <w:sz w:val="24"/>
          <w:szCs w:val="24"/>
          <w:lang w:val="en-GB" w:eastAsia="zh-TW" w:bidi="ar-SA"/>
        </w:rPr>
        <w:t xml:space="preserve"> as </w:t>
      </w:r>
      <w:r w:rsidRPr="009E28EF">
        <w:rPr>
          <w:rFonts w:ascii="Cambria" w:eastAsia="PMingLiU" w:hAnsi="Cambria" w:cs="Times New Roman"/>
          <w:i/>
          <w:kern w:val="0"/>
          <w:sz w:val="24"/>
          <w:szCs w:val="24"/>
          <w:lang w:val="en-GB" w:eastAsia="zh-TW" w:bidi="ar-SA"/>
        </w:rPr>
        <w:t>“acts of violence against women”</w:t>
      </w:r>
      <w:r w:rsidRPr="009E28EF">
        <w:rPr>
          <w:rFonts w:ascii="Cambria" w:eastAsia="PMingLiU" w:hAnsi="Cambria" w:cs="Times New Roman"/>
          <w:kern w:val="0"/>
          <w:sz w:val="24"/>
          <w:szCs w:val="24"/>
          <w:lang w:val="en-GB" w:eastAsia="zh-TW" w:bidi="ar-SA"/>
        </w:rPr>
        <w:t xml:space="preserve"> (§ 115).</w:t>
      </w:r>
      <w:r w:rsidRPr="009E28EF">
        <w:rPr>
          <w:rFonts w:ascii="Cambria" w:eastAsia="PMingLiU" w:hAnsi="Cambria" w:cs="Times New Roman"/>
          <w:kern w:val="0"/>
          <w:sz w:val="24"/>
          <w:szCs w:val="24"/>
          <w:vertAlign w:val="superscript"/>
          <w:lang w:val="en-GB" w:eastAsia="zh-TW" w:bidi="ar-SA"/>
        </w:rPr>
        <w:footnoteReference w:id="25"/>
      </w:r>
      <w:r w:rsidRPr="009E28EF">
        <w:rPr>
          <w:rFonts w:ascii="Cambria" w:eastAsia="PMingLiU" w:hAnsi="Cambria" w:cs="Times New Roman"/>
          <w:kern w:val="0"/>
          <w:sz w:val="24"/>
          <w:szCs w:val="24"/>
          <w:lang w:val="en-GB" w:eastAsia="zh-TW" w:bidi="ar-SA"/>
        </w:rPr>
        <w:t xml:space="preserve"> The Council of Europe’s Convention on Preventing and Combating Violence against Women and Domestic </w:t>
      </w:r>
      <w:r>
        <w:rPr>
          <w:rFonts w:ascii="Cambria" w:eastAsia="PMingLiU" w:hAnsi="Cambria" w:cs="Times New Roman"/>
          <w:kern w:val="0"/>
          <w:sz w:val="24"/>
          <w:szCs w:val="24"/>
          <w:lang w:val="en-GB" w:eastAsia="zh-TW" w:bidi="ar-SA"/>
        </w:rPr>
        <w:t>Violence of 11 May 2011 required</w:t>
      </w:r>
      <w:r w:rsidRPr="009E28EF">
        <w:rPr>
          <w:rFonts w:ascii="Cambria" w:eastAsia="PMingLiU" w:hAnsi="Cambria" w:cs="Times New Roman"/>
          <w:kern w:val="0"/>
          <w:sz w:val="24"/>
          <w:szCs w:val="24"/>
          <w:lang w:val="en-GB" w:eastAsia="zh-TW" w:bidi="ar-SA"/>
        </w:rPr>
        <w:t xml:space="preserve"> States Parties to criminalise abortions and forced sterilisation (Article 39). The European Court of Huma</w:t>
      </w:r>
      <w:r>
        <w:rPr>
          <w:rFonts w:ascii="Cambria" w:eastAsia="PMingLiU" w:hAnsi="Cambria" w:cs="Times New Roman"/>
          <w:kern w:val="0"/>
          <w:sz w:val="24"/>
          <w:szCs w:val="24"/>
          <w:lang w:val="en-GB" w:eastAsia="zh-TW" w:bidi="ar-SA"/>
        </w:rPr>
        <w:t>n Rights considers that sterilis</w:t>
      </w:r>
      <w:r w:rsidRPr="009E28EF">
        <w:rPr>
          <w:rFonts w:ascii="Cambria" w:eastAsia="PMingLiU" w:hAnsi="Cambria" w:cs="Times New Roman"/>
          <w:kern w:val="0"/>
          <w:sz w:val="24"/>
          <w:szCs w:val="24"/>
          <w:lang w:val="en-GB" w:eastAsia="zh-TW" w:bidi="ar-SA"/>
        </w:rPr>
        <w:t xml:space="preserve">ation, when practiced without consent, is </w:t>
      </w:r>
      <w:r w:rsidRPr="009E28EF">
        <w:rPr>
          <w:rFonts w:ascii="Cambria" w:eastAsia="PMingLiU" w:hAnsi="Cambria" w:cs="Times New Roman"/>
          <w:i/>
          <w:kern w:val="0"/>
          <w:sz w:val="24"/>
          <w:szCs w:val="24"/>
          <w:lang w:val="en-GB" w:eastAsia="zh-TW" w:bidi="ar-SA"/>
        </w:rPr>
        <w:t>“incompatible with the requirement of respect for human freedom and dignity, one of the fundamental principles on which the Convention is based.”</w:t>
      </w:r>
      <w:r w:rsidRPr="009E28EF">
        <w:rPr>
          <w:rFonts w:ascii="Cambria" w:eastAsia="PMingLiU" w:hAnsi="Cambria" w:cs="Times New Roman"/>
          <w:kern w:val="0"/>
          <w:sz w:val="24"/>
          <w:szCs w:val="24"/>
          <w:vertAlign w:val="superscript"/>
          <w:lang w:val="en-GB" w:eastAsia="zh-TW" w:bidi="ar-SA"/>
        </w:rPr>
        <w:footnoteReference w:id="26"/>
      </w:r>
      <w:bookmarkStart w:id="3" w:name="tw-target-text23"/>
      <w:bookmarkEnd w:id="3"/>
      <w:r w:rsidRPr="009E28EF">
        <w:rPr>
          <w:rFonts w:ascii="Cambria" w:eastAsia="PMingLiU" w:hAnsi="Cambria" w:cs="Times New Roman"/>
          <w:kern w:val="0"/>
          <w:sz w:val="24"/>
          <w:szCs w:val="24"/>
          <w:lang w:val="en-GB" w:eastAsia="zh-TW" w:bidi="ar-SA"/>
        </w:rPr>
        <w:t xml:space="preserve"> In 2011, PACE asked member States to “criminalise” the practice of forced abortions.</w:t>
      </w:r>
      <w:r w:rsidRPr="009E28EF">
        <w:rPr>
          <w:rFonts w:ascii="Cambria" w:eastAsia="PMingLiU" w:hAnsi="Cambria" w:cs="Times New Roman"/>
          <w:kern w:val="0"/>
          <w:sz w:val="24"/>
          <w:szCs w:val="24"/>
          <w:vertAlign w:val="superscript"/>
          <w:lang w:val="en-GB" w:eastAsia="zh-TW" w:bidi="ar-SA"/>
        </w:rPr>
        <w:footnoteReference w:id="27"/>
      </w:r>
      <w:r w:rsidRPr="009E28EF">
        <w:rPr>
          <w:rFonts w:ascii="Cambria" w:eastAsia="PMingLiU" w:hAnsi="Cambria" w:cs="Times New Roman"/>
          <w:kern w:val="0"/>
          <w:sz w:val="24"/>
          <w:szCs w:val="24"/>
          <w:lang w:val="en-GB" w:eastAsia="zh-TW" w:bidi="ar-SA"/>
        </w:rPr>
        <w:t xml:space="preserve"> Similarly, in 2012 the European Parliament adopted a resolution that </w:t>
      </w:r>
      <w:r w:rsidRPr="009E28EF">
        <w:rPr>
          <w:rFonts w:ascii="Cambria" w:eastAsia="PMingLiU" w:hAnsi="Cambria" w:cs="Times New Roman"/>
          <w:i/>
          <w:kern w:val="0"/>
          <w:sz w:val="24"/>
          <w:szCs w:val="24"/>
          <w:lang w:val="en-GB" w:eastAsia="zh-TW" w:bidi="ar-SA"/>
        </w:rPr>
        <w:t>“condemns the practice of forced abortions and sterilisations globally”</w:t>
      </w:r>
      <w:r w:rsidRPr="009E28EF">
        <w:rPr>
          <w:rFonts w:ascii="Cambria" w:eastAsia="PMingLiU" w:hAnsi="Cambria" w:cs="Times New Roman"/>
          <w:kern w:val="0"/>
          <w:sz w:val="24"/>
          <w:szCs w:val="24"/>
          <w:lang w:val="en-GB" w:eastAsia="zh-TW" w:bidi="ar-SA"/>
        </w:rPr>
        <w:t>.</w:t>
      </w:r>
      <w:r w:rsidRPr="009E28EF">
        <w:rPr>
          <w:rFonts w:ascii="Cambria" w:eastAsia="PMingLiU" w:hAnsi="Cambria" w:cs="Times New Roman"/>
          <w:kern w:val="0"/>
          <w:sz w:val="24"/>
          <w:szCs w:val="24"/>
          <w:vertAlign w:val="superscript"/>
          <w:lang w:val="en-GB" w:eastAsia="zh-TW" w:bidi="ar-SA"/>
        </w:rPr>
        <w:footnoteReference w:id="28"/>
      </w:r>
    </w:p>
    <w:p w:rsidR="006F634E" w:rsidRPr="009E28EF" w:rsidRDefault="006F634E" w:rsidP="00CF79AC">
      <w:pPr>
        <w:jc w:val="both"/>
        <w:rPr>
          <w:lang w:val="en-GB"/>
        </w:rPr>
      </w:pPr>
      <w:r w:rsidRPr="009E28EF">
        <w:rPr>
          <w:rFonts w:ascii="Cambria" w:hAnsi="Cambria"/>
          <w:lang w:val="en-GB"/>
        </w:rPr>
        <w:t xml:space="preserve">Numerous other UN bodies have called </w:t>
      </w:r>
      <w:r>
        <w:rPr>
          <w:rFonts w:ascii="Cambria" w:hAnsi="Cambria"/>
          <w:lang w:val="en-GB"/>
        </w:rPr>
        <w:t xml:space="preserve">upon </w:t>
      </w:r>
      <w:r w:rsidRPr="009E28EF">
        <w:rPr>
          <w:rFonts w:ascii="Cambria" w:hAnsi="Cambria"/>
          <w:lang w:val="en-GB"/>
        </w:rPr>
        <w:t>member States to condemn such a practice. The Office of the High Commissioner for Human Rights thus recall</w:t>
      </w:r>
      <w:r>
        <w:rPr>
          <w:rFonts w:ascii="Cambria" w:hAnsi="Cambria"/>
          <w:lang w:val="en-GB"/>
        </w:rPr>
        <w:t>ed</w:t>
      </w:r>
      <w:r w:rsidRPr="009E28EF">
        <w:rPr>
          <w:rFonts w:ascii="Cambria" w:hAnsi="Cambria"/>
          <w:lang w:val="en-GB"/>
        </w:rPr>
        <w:t xml:space="preserve"> that “</w:t>
      </w:r>
      <w:r w:rsidRPr="009E28EF">
        <w:rPr>
          <w:rFonts w:ascii="Cambria" w:hAnsi="Cambria"/>
          <w:i/>
          <w:lang w:val="en-GB"/>
        </w:rPr>
        <w:t>States have clear obligations under international human rights law to enact legislation prohibiting all acts of violence</w:t>
      </w:r>
      <w:r w:rsidRPr="009E28EF">
        <w:rPr>
          <w:rStyle w:val="Appelnotedebasdep"/>
          <w:rFonts w:ascii="Cambria" w:hAnsi="Cambria"/>
          <w:sz w:val="24"/>
          <w:lang w:val="en-GB"/>
        </w:rPr>
        <w:footnoteReference w:id="29"/>
      </w:r>
      <w:r w:rsidRPr="009E28EF">
        <w:rPr>
          <w:rFonts w:ascii="Cambria" w:hAnsi="Cambria"/>
          <w:i/>
          <w:lang w:val="en-GB"/>
        </w:rPr>
        <w:t xml:space="preserve"> against women and girls</w:t>
      </w:r>
      <w:r w:rsidRPr="009E28EF">
        <w:rPr>
          <w:rFonts w:ascii="Cambria" w:hAnsi="Cambria"/>
          <w:vertAlign w:val="superscript"/>
          <w:lang w:val="en-GB"/>
        </w:rPr>
        <w:footnoteReference w:id="30"/>
      </w:r>
      <w:r w:rsidRPr="009E28EF">
        <w:rPr>
          <w:rFonts w:ascii="Cambria" w:hAnsi="Cambria"/>
          <w:vertAlign w:val="superscript"/>
          <w:lang w:val="en-GB"/>
        </w:rPr>
        <w:t xml:space="preserve"> </w:t>
      </w:r>
      <w:r w:rsidRPr="009E28EF">
        <w:rPr>
          <w:rFonts w:ascii="Cambria" w:hAnsi="Cambria"/>
          <w:i/>
          <w:lang w:val="en-GB"/>
        </w:rPr>
        <w:t>with disabilities, including those to which they are more vulnerable, such as forced sterilization (…) and forced abortion.”</w:t>
      </w:r>
      <w:r w:rsidRPr="009E28EF">
        <w:rPr>
          <w:rStyle w:val="Appelnotedebasdep"/>
          <w:rFonts w:ascii="Cambria" w:hAnsi="Cambria"/>
          <w:sz w:val="24"/>
          <w:lang w:val="en-GB"/>
        </w:rPr>
        <w:t xml:space="preserve"> </w:t>
      </w:r>
      <w:r w:rsidRPr="009E28EF">
        <w:rPr>
          <w:rStyle w:val="Appelnotedebasdep"/>
          <w:rFonts w:ascii="Cambria" w:hAnsi="Cambria"/>
          <w:sz w:val="24"/>
          <w:lang w:val="en-GB"/>
        </w:rPr>
        <w:footnoteReference w:id="31"/>
      </w:r>
      <w:r w:rsidRPr="009E28EF">
        <w:rPr>
          <w:rFonts w:ascii="Cambria" w:hAnsi="Cambria"/>
          <w:lang w:val="en-GB"/>
        </w:rPr>
        <w:t xml:space="preserve"> In his 2017 Report, the Special Rapporteur on the </w:t>
      </w:r>
      <w:r>
        <w:rPr>
          <w:rFonts w:ascii="Cambria" w:hAnsi="Cambria"/>
          <w:lang w:val="en-GB"/>
        </w:rPr>
        <w:t>R</w:t>
      </w:r>
      <w:r w:rsidRPr="009E28EF">
        <w:rPr>
          <w:rFonts w:ascii="Cambria" w:hAnsi="Cambria"/>
          <w:lang w:val="en-GB"/>
        </w:rPr>
        <w:t xml:space="preserve">ights of </w:t>
      </w:r>
      <w:r>
        <w:rPr>
          <w:rFonts w:ascii="Cambria" w:hAnsi="Cambria"/>
          <w:lang w:val="en-GB"/>
        </w:rPr>
        <w:t>P</w:t>
      </w:r>
      <w:r w:rsidRPr="009E28EF">
        <w:rPr>
          <w:rFonts w:ascii="Cambria" w:hAnsi="Cambria"/>
          <w:lang w:val="en-GB"/>
        </w:rPr>
        <w:t>e</w:t>
      </w:r>
      <w:r>
        <w:rPr>
          <w:rFonts w:ascii="Cambria" w:hAnsi="Cambria"/>
          <w:lang w:val="en-GB"/>
        </w:rPr>
        <w:t>rsons with Disabilities stressed</w:t>
      </w:r>
      <w:r w:rsidRPr="009E28EF">
        <w:rPr>
          <w:rFonts w:ascii="Cambria" w:hAnsi="Cambria"/>
          <w:lang w:val="en-GB"/>
        </w:rPr>
        <w:t xml:space="preserve"> that </w:t>
      </w:r>
      <w:r w:rsidRPr="009E28EF">
        <w:rPr>
          <w:rFonts w:ascii="Cambria" w:hAnsi="Cambria"/>
          <w:i/>
          <w:lang w:val="en-GB"/>
        </w:rPr>
        <w:t>“During official country visits, [she ha</w:t>
      </w:r>
      <w:r>
        <w:rPr>
          <w:rFonts w:ascii="Cambria" w:hAnsi="Cambria"/>
          <w:i/>
          <w:lang w:val="en-GB"/>
        </w:rPr>
        <w:t>d</w:t>
      </w:r>
      <w:r w:rsidRPr="009E28EF">
        <w:rPr>
          <w:rFonts w:ascii="Cambria" w:hAnsi="Cambria"/>
          <w:i/>
          <w:lang w:val="en-GB"/>
        </w:rPr>
        <w:t>] received information about compulsory regular gynaecological checks and the use of forced abortion in institutions as a way to contain the institution’s population.”</w:t>
      </w:r>
      <w:r w:rsidRPr="009E28EF">
        <w:rPr>
          <w:rStyle w:val="Appelnotedebasdep"/>
          <w:rFonts w:ascii="Cambria" w:hAnsi="Cambria"/>
          <w:sz w:val="24"/>
          <w:lang w:val="en-GB"/>
        </w:rPr>
        <w:footnoteReference w:id="32"/>
      </w:r>
    </w:p>
    <w:p w:rsidR="006F634E" w:rsidRPr="009E28EF" w:rsidRDefault="006F634E" w:rsidP="00CF79AC">
      <w:pPr>
        <w:jc w:val="both"/>
        <w:rPr>
          <w:rFonts w:ascii="Cambria" w:hAnsi="Cambria"/>
          <w:i/>
          <w:color w:val="1F497D"/>
          <w:lang w:val="en-GB"/>
        </w:rPr>
      </w:pPr>
    </w:p>
    <w:p w:rsidR="006F634E" w:rsidRPr="009E28EF" w:rsidRDefault="006F634E" w:rsidP="00CF79AC">
      <w:pPr>
        <w:jc w:val="both"/>
        <w:rPr>
          <w:lang w:val="en-GB"/>
        </w:rPr>
      </w:pPr>
      <w:r w:rsidRPr="009E28EF">
        <w:rPr>
          <w:rFonts w:ascii="Cambria" w:hAnsi="Cambria"/>
          <w:lang w:val="en-GB"/>
        </w:rPr>
        <w:t xml:space="preserve">Furthermore, the practice of forced abortions relies on a false and discriminatory stereotype saying that persons with disabilities would not be able to live a happy life and </w:t>
      </w:r>
      <w:r w:rsidRPr="009E28EF">
        <w:rPr>
          <w:rFonts w:ascii="Cambria" w:hAnsi="Cambria"/>
          <w:lang w:val="en-GB"/>
        </w:rPr>
        <w:lastRenderedPageBreak/>
        <w:t xml:space="preserve">would not be capable </w:t>
      </w:r>
      <w:r>
        <w:rPr>
          <w:rFonts w:ascii="Cambria" w:hAnsi="Cambria"/>
          <w:lang w:val="en-GB"/>
        </w:rPr>
        <w:t>of raising</w:t>
      </w:r>
      <w:r w:rsidRPr="009E28EF">
        <w:rPr>
          <w:rFonts w:ascii="Cambria" w:hAnsi="Cambria"/>
          <w:lang w:val="en-GB"/>
        </w:rPr>
        <w:t xml:space="preserve"> children properly. Yet, such an approach </w:t>
      </w:r>
      <w:r>
        <w:rPr>
          <w:rFonts w:ascii="Cambria" w:hAnsi="Cambria"/>
          <w:lang w:val="en-GB"/>
        </w:rPr>
        <w:t>was</w:t>
      </w:r>
      <w:r w:rsidRPr="009E28EF">
        <w:rPr>
          <w:rFonts w:ascii="Cambria" w:hAnsi="Cambria"/>
          <w:lang w:val="en-GB"/>
        </w:rPr>
        <w:t xml:space="preserve"> precisely condemned by the </w:t>
      </w:r>
      <w:r>
        <w:rPr>
          <w:rFonts w:ascii="Cambria" w:hAnsi="Cambria"/>
          <w:lang w:val="en-GB"/>
        </w:rPr>
        <w:t>current</w:t>
      </w:r>
      <w:r w:rsidRPr="009E28EF">
        <w:rPr>
          <w:rFonts w:ascii="Cambria" w:hAnsi="Cambria"/>
          <w:lang w:val="en-GB"/>
        </w:rPr>
        <w:t xml:space="preserve"> Committee in its Comments on the </w:t>
      </w:r>
      <w:r>
        <w:rPr>
          <w:rFonts w:ascii="Cambria" w:hAnsi="Cambria"/>
          <w:lang w:val="en-GB"/>
        </w:rPr>
        <w:t>Draft</w:t>
      </w:r>
      <w:r w:rsidRPr="009E28EF">
        <w:rPr>
          <w:rFonts w:ascii="Cambria" w:hAnsi="Cambria"/>
          <w:lang w:val="en-GB"/>
        </w:rPr>
        <w:t>.</w:t>
      </w:r>
      <w:r w:rsidRPr="009E28EF">
        <w:rPr>
          <w:rStyle w:val="Appelnotedebasdep"/>
          <w:rFonts w:ascii="Cambria" w:hAnsi="Cambria"/>
          <w:sz w:val="24"/>
          <w:lang w:val="en-GB"/>
        </w:rPr>
        <w:footnoteReference w:id="33"/>
      </w:r>
    </w:p>
    <w:p w:rsidR="006F634E" w:rsidRPr="00435797" w:rsidRDefault="006F634E" w:rsidP="00CF79AC">
      <w:pPr>
        <w:jc w:val="both"/>
        <w:rPr>
          <w:lang w:val="en-GB"/>
        </w:rPr>
      </w:pPr>
    </w:p>
    <w:p w:rsidR="006F634E" w:rsidRPr="009E28EF" w:rsidRDefault="006F634E" w:rsidP="00CF79AC">
      <w:pPr>
        <w:keepNext/>
        <w:jc w:val="both"/>
        <w:rPr>
          <w:rFonts w:ascii="Cambria" w:hAnsi="Cambria"/>
          <w:b/>
          <w:color w:val="002060"/>
          <w:lang w:val="en-GB"/>
        </w:rPr>
      </w:pPr>
      <w:r w:rsidRPr="009E28EF">
        <w:rPr>
          <w:rFonts w:ascii="Cambria" w:hAnsi="Cambria"/>
          <w:b/>
          <w:color w:val="002060"/>
          <w:lang w:val="en-GB"/>
        </w:rPr>
        <w:t>Coerced abortions and medical and social pressures</w:t>
      </w:r>
    </w:p>
    <w:p w:rsidR="006F634E" w:rsidRPr="009E28EF" w:rsidRDefault="006F634E" w:rsidP="00CF79AC">
      <w:pPr>
        <w:jc w:val="both"/>
        <w:rPr>
          <w:rFonts w:ascii="Cambria" w:hAnsi="Cambria"/>
          <w:lang w:val="en-GB"/>
        </w:rPr>
      </w:pPr>
      <w:r w:rsidRPr="009E28EF">
        <w:rPr>
          <w:rFonts w:ascii="Cambria" w:hAnsi="Cambria"/>
          <w:lang w:val="en-GB"/>
        </w:rPr>
        <w:t xml:space="preserve">When the foetus is identified as having a disability before </w:t>
      </w:r>
      <w:r>
        <w:rPr>
          <w:rFonts w:ascii="Cambria" w:hAnsi="Cambria"/>
          <w:lang w:val="en-GB"/>
        </w:rPr>
        <w:t>his</w:t>
      </w:r>
      <w:r w:rsidRPr="009E28EF">
        <w:rPr>
          <w:rFonts w:ascii="Cambria" w:hAnsi="Cambria"/>
          <w:lang w:val="en-GB"/>
        </w:rPr>
        <w:t xml:space="preserve"> birth, </w:t>
      </w:r>
      <w:r>
        <w:rPr>
          <w:rFonts w:ascii="Cambria" w:hAnsi="Cambria"/>
          <w:lang w:val="en-GB"/>
        </w:rPr>
        <w:t>he</w:t>
      </w:r>
      <w:r w:rsidRPr="009E28EF">
        <w:rPr>
          <w:rFonts w:ascii="Cambria" w:hAnsi="Cambria"/>
          <w:lang w:val="en-GB"/>
        </w:rPr>
        <w:t xml:space="preserve"> is most often eliminated. As this type of eugenic abortion falls now into a fairly broad social consensus, this increases the pressure on women and couples who, on the contrary, wish to keep the child. This pressure comes from medical professionals, relatives and, on a larger scale, society.</w:t>
      </w:r>
    </w:p>
    <w:p w:rsidR="006F634E" w:rsidRDefault="006F634E" w:rsidP="00CF79AC">
      <w:pPr>
        <w:jc w:val="both"/>
        <w:rPr>
          <w:rFonts w:ascii="Cambria" w:hAnsi="Cambria"/>
          <w:lang w:val="en-GB"/>
        </w:rPr>
      </w:pPr>
    </w:p>
    <w:p w:rsidR="006F634E" w:rsidRPr="009E28EF" w:rsidRDefault="006F634E" w:rsidP="00CF79AC">
      <w:pPr>
        <w:jc w:val="both"/>
        <w:rPr>
          <w:lang w:val="en-GB"/>
        </w:rPr>
      </w:pPr>
      <w:r w:rsidRPr="009E28EF">
        <w:rPr>
          <w:rFonts w:ascii="Cambria" w:hAnsi="Cambria"/>
          <w:lang w:val="en-GB"/>
        </w:rPr>
        <w:t>The Special Rapporteur stresses that, still in 2017</w:t>
      </w:r>
      <w:r w:rsidRPr="009E28EF">
        <w:rPr>
          <w:rStyle w:val="Appelnotedebasdep"/>
          <w:rFonts w:ascii="Cambria" w:hAnsi="Cambria"/>
          <w:sz w:val="24"/>
          <w:lang w:val="en-GB"/>
        </w:rPr>
        <w:footnoteReference w:id="34"/>
      </w:r>
      <w:r w:rsidRPr="009E28EF">
        <w:rPr>
          <w:rFonts w:ascii="Cambria" w:hAnsi="Cambria"/>
          <w:lang w:val="en-GB"/>
        </w:rPr>
        <w:t xml:space="preserve">, </w:t>
      </w:r>
      <w:r w:rsidRPr="009E28EF">
        <w:rPr>
          <w:rFonts w:ascii="Cambria" w:hAnsi="Cambria"/>
          <w:i/>
          <w:lang w:val="en-GB"/>
        </w:rPr>
        <w:t>“girls and young women with disabilities are frequently pressured to end their pregnancies owing to negative stereotypes about their parenting skills and eugenics-based concerns about giving birth to a child with disabilities</w:t>
      </w:r>
      <w:r w:rsidRPr="009E28EF">
        <w:rPr>
          <w:rFonts w:ascii="Cambria" w:hAnsi="Cambria"/>
          <w:lang w:val="en-GB"/>
        </w:rPr>
        <w:t>.</w:t>
      </w:r>
      <w:r w:rsidRPr="009E28EF">
        <w:rPr>
          <w:rFonts w:ascii="Cambria" w:hAnsi="Cambria"/>
          <w:i/>
          <w:lang w:val="en-GB"/>
        </w:rPr>
        <w:t>”</w:t>
      </w:r>
      <w:r w:rsidRPr="009E28EF">
        <w:rPr>
          <w:rStyle w:val="Appelnotedebasdep"/>
          <w:rFonts w:ascii="Cambria" w:hAnsi="Cambria"/>
          <w:sz w:val="24"/>
          <w:lang w:val="en-GB"/>
        </w:rPr>
        <w:footnoteReference w:id="35"/>
      </w:r>
    </w:p>
    <w:p w:rsidR="006F634E" w:rsidRPr="009E28EF" w:rsidRDefault="006F634E" w:rsidP="00CF79AC">
      <w:pPr>
        <w:jc w:val="both"/>
        <w:rPr>
          <w:rFonts w:ascii="Cambria" w:hAnsi="Cambria"/>
          <w:lang w:val="en-GB"/>
        </w:rPr>
      </w:pPr>
    </w:p>
    <w:p w:rsidR="006F634E" w:rsidRPr="009E28EF" w:rsidRDefault="006F634E" w:rsidP="00CF79AC">
      <w:pPr>
        <w:jc w:val="both"/>
        <w:rPr>
          <w:lang w:val="en-GB"/>
        </w:rPr>
      </w:pPr>
      <w:r w:rsidRPr="009E28EF">
        <w:rPr>
          <w:rFonts w:ascii="Cambria" w:hAnsi="Cambria"/>
          <w:lang w:val="en-GB"/>
        </w:rPr>
        <w:t>This issue has been largely documented by the ECLJ</w:t>
      </w:r>
      <w:r>
        <w:rPr>
          <w:rFonts w:ascii="Cambria" w:hAnsi="Cambria"/>
          <w:lang w:val="en-GB"/>
        </w:rPr>
        <w:t>,</w:t>
      </w:r>
      <w:r w:rsidRPr="009E28EF">
        <w:rPr>
          <w:rStyle w:val="Appelnotedebasdep"/>
          <w:rFonts w:ascii="Cambria" w:hAnsi="Cambria"/>
          <w:sz w:val="24"/>
          <w:lang w:val="en-GB"/>
        </w:rPr>
        <w:footnoteReference w:id="36"/>
      </w:r>
      <w:r w:rsidRPr="009E28EF">
        <w:rPr>
          <w:rFonts w:ascii="Cambria" w:hAnsi="Cambria"/>
          <w:lang w:val="en-GB"/>
        </w:rPr>
        <w:t xml:space="preserve"> </w:t>
      </w:r>
      <w:r>
        <w:rPr>
          <w:rFonts w:ascii="Cambria" w:hAnsi="Cambria"/>
          <w:lang w:val="en-GB"/>
        </w:rPr>
        <w:t>which</w:t>
      </w:r>
      <w:r w:rsidRPr="009E28EF">
        <w:rPr>
          <w:rFonts w:ascii="Cambria" w:hAnsi="Cambria"/>
          <w:lang w:val="en-GB"/>
        </w:rPr>
        <w:t xml:space="preserve"> echoed the same analysis. Thus, a mother claimed </w:t>
      </w:r>
      <w:r>
        <w:rPr>
          <w:rFonts w:ascii="Cambria" w:hAnsi="Cambria"/>
          <w:lang w:val="en-GB"/>
        </w:rPr>
        <w:t>to have</w:t>
      </w:r>
      <w:r w:rsidRPr="009E28EF">
        <w:rPr>
          <w:rFonts w:ascii="Cambria" w:hAnsi="Cambria"/>
          <w:lang w:val="en-GB"/>
        </w:rPr>
        <w:t xml:space="preserve"> undergone so much pressure from the hospital staff, and because she already had a disabled son and knew how society treated these children, she did not have the strength to withstand the pressure.</w:t>
      </w:r>
      <w:r w:rsidRPr="009E28EF">
        <w:rPr>
          <w:rStyle w:val="Appelnotedebasdep"/>
          <w:rFonts w:ascii="Cambria" w:hAnsi="Cambria"/>
          <w:sz w:val="24"/>
          <w:lang w:val="en-GB"/>
        </w:rPr>
        <w:footnoteReference w:id="37"/>
      </w:r>
      <w:r w:rsidRPr="009E28EF">
        <w:rPr>
          <w:rFonts w:ascii="Cambria" w:hAnsi="Cambria"/>
          <w:lang w:val="en-GB"/>
        </w:rPr>
        <w:t xml:space="preserve"> Couples also expressed the difficulty to find a medical team willing to assist them during the pregnancy and birth of a child condemned to an early death.</w:t>
      </w:r>
      <w:r w:rsidRPr="009E28EF">
        <w:rPr>
          <w:rStyle w:val="Appelnotedebasdep"/>
          <w:rFonts w:ascii="Cambria" w:hAnsi="Cambria"/>
          <w:sz w:val="24"/>
          <w:lang w:val="en-GB"/>
        </w:rPr>
        <w:footnoteReference w:id="38"/>
      </w:r>
    </w:p>
    <w:p w:rsidR="006F634E" w:rsidRPr="009E28EF" w:rsidRDefault="006F634E" w:rsidP="00CF79AC">
      <w:pPr>
        <w:jc w:val="both"/>
        <w:rPr>
          <w:rFonts w:ascii="Cambria" w:hAnsi="Cambria"/>
          <w:lang w:val="en-GB"/>
        </w:rPr>
      </w:pPr>
    </w:p>
    <w:p w:rsidR="006F634E" w:rsidRPr="009E28EF" w:rsidRDefault="006F634E" w:rsidP="00CF79AC">
      <w:pPr>
        <w:jc w:val="both"/>
        <w:rPr>
          <w:lang w:val="en-GB"/>
        </w:rPr>
      </w:pPr>
      <w:r w:rsidRPr="009E28EF">
        <w:rPr>
          <w:rFonts w:ascii="Cambria" w:hAnsi="Cambria"/>
          <w:lang w:val="en-GB"/>
        </w:rPr>
        <w:t xml:space="preserve">Furthermore, forced abortion contravenes the </w:t>
      </w:r>
      <w:r>
        <w:rPr>
          <w:rFonts w:ascii="Cambria" w:hAnsi="Cambria"/>
          <w:lang w:val="en-GB"/>
        </w:rPr>
        <w:t xml:space="preserve">Convention </w:t>
      </w:r>
      <w:r w:rsidRPr="009E28EF">
        <w:rPr>
          <w:rFonts w:ascii="Cambria" w:hAnsi="Cambria"/>
          <w:lang w:val="en-GB"/>
        </w:rPr>
        <w:t xml:space="preserve">since </w:t>
      </w:r>
      <w:r>
        <w:rPr>
          <w:rFonts w:ascii="Cambria" w:hAnsi="Cambria"/>
          <w:lang w:val="en-GB"/>
        </w:rPr>
        <w:t>it</w:t>
      </w:r>
      <w:r w:rsidRPr="009E28EF">
        <w:rPr>
          <w:rFonts w:ascii="Cambria" w:hAnsi="Cambria"/>
          <w:lang w:val="en-GB"/>
        </w:rPr>
        <w:t xml:space="preserve"> </w:t>
      </w:r>
      <w:r w:rsidRPr="009E28EF">
        <w:rPr>
          <w:rFonts w:ascii="Cambria" w:hAnsi="Cambria"/>
          <w:i/>
          <w:lang w:val="en-GB"/>
        </w:rPr>
        <w:t>“does not seek to prevent disability (…) but rather to prevent discrimination on the basis of disability.”</w:t>
      </w:r>
      <w:r w:rsidRPr="009E28EF">
        <w:rPr>
          <w:rStyle w:val="Appelnotedebasdep"/>
          <w:rFonts w:ascii="Cambria" w:hAnsi="Cambria" w:cs="Calibri"/>
          <w:sz w:val="24"/>
          <w:lang w:val="en-GB"/>
        </w:rPr>
        <w:footnoteReference w:id="39"/>
      </w:r>
      <w:r w:rsidRPr="009E28EF">
        <w:rPr>
          <w:rFonts w:ascii="Cambria" w:hAnsi="Cambria"/>
          <w:lang w:val="en-GB"/>
        </w:rPr>
        <w:t xml:space="preserve"> Thus,</w:t>
      </w:r>
      <w:r w:rsidRPr="009E28EF">
        <w:rPr>
          <w:rFonts w:ascii="Cambria" w:hAnsi="Cambria" w:cs="Calibri"/>
          <w:lang w:val="en-GB"/>
        </w:rPr>
        <w:t xml:space="preserve"> forced abortion must be combatted </w:t>
      </w:r>
      <w:r w:rsidRPr="009E28EF">
        <w:rPr>
          <w:rFonts w:ascii="Symbol" w:eastAsia="Times New Roman" w:hAnsi="Symbol" w:cs="Symbol"/>
          <w:lang w:val="en-GB"/>
        </w:rPr>
        <w:t></w:t>
      </w:r>
      <w:r w:rsidRPr="009E28EF">
        <w:rPr>
          <w:rFonts w:ascii="Cambria" w:hAnsi="Cambria" w:cs="Calibri"/>
          <w:lang w:val="en-GB"/>
        </w:rPr>
        <w:t>the same way forced sterilizations are</w:t>
      </w:r>
      <w:r w:rsidRPr="009E28EF">
        <w:rPr>
          <w:rFonts w:ascii="Symbol" w:eastAsia="Times New Roman" w:hAnsi="Symbol" w:cs="Symbol"/>
          <w:lang w:val="en-GB"/>
        </w:rPr>
        <w:t></w:t>
      </w:r>
      <w:r w:rsidRPr="009E28EF">
        <w:rPr>
          <w:rFonts w:ascii="Cambria" w:hAnsi="Cambria" w:cs="Calibri"/>
          <w:lang w:val="en-GB"/>
        </w:rPr>
        <w:t xml:space="preserve"> as constituting a harmful practice that violates the rights of persons with disabilities.</w:t>
      </w:r>
    </w:p>
    <w:p w:rsidR="006F634E" w:rsidRPr="009E28EF" w:rsidRDefault="006F634E" w:rsidP="00CF79AC">
      <w:pPr>
        <w:jc w:val="both"/>
        <w:rPr>
          <w:rFonts w:ascii="Cambria" w:hAnsi="Cambria"/>
          <w:lang w:val="en-GB"/>
        </w:rPr>
      </w:pPr>
    </w:p>
    <w:p w:rsidR="006F634E" w:rsidRPr="00936AE0" w:rsidRDefault="006F634E" w:rsidP="00936AE0">
      <w:pPr>
        <w:jc w:val="both"/>
        <w:rPr>
          <w:lang w:val="en-GB"/>
        </w:rPr>
      </w:pPr>
      <w:r w:rsidRPr="009E28EF">
        <w:rPr>
          <w:rFonts w:ascii="Cambria" w:hAnsi="Cambria"/>
          <w:lang w:val="en-GB"/>
        </w:rPr>
        <w:t>However, this fight must necessarily be accompanied</w:t>
      </w:r>
      <w:r>
        <w:rPr>
          <w:rFonts w:ascii="Cambria" w:hAnsi="Cambria"/>
          <w:lang w:val="en-GB"/>
        </w:rPr>
        <w:t xml:space="preserve"> by a change in the way society</w:t>
      </w:r>
      <w:r w:rsidRPr="009E28EF">
        <w:rPr>
          <w:rFonts w:ascii="Cambria" w:hAnsi="Cambria"/>
          <w:lang w:val="en-GB"/>
        </w:rPr>
        <w:t xml:space="preserve"> </w:t>
      </w:r>
      <w:r>
        <w:rPr>
          <w:rFonts w:ascii="Cambria" w:hAnsi="Cambria"/>
          <w:lang w:val="en-GB"/>
        </w:rPr>
        <w:t>perceives</w:t>
      </w:r>
      <w:r w:rsidRPr="009E28EF">
        <w:rPr>
          <w:rFonts w:ascii="Cambria" w:hAnsi="Cambria"/>
          <w:lang w:val="en-GB"/>
        </w:rPr>
        <w:t xml:space="preserve"> disability, specifically through </w:t>
      </w:r>
      <w:r>
        <w:rPr>
          <w:rFonts w:ascii="Cambria" w:hAnsi="Cambria"/>
          <w:lang w:val="en-GB"/>
        </w:rPr>
        <w:t xml:space="preserve">the </w:t>
      </w:r>
      <w:r w:rsidRPr="009E28EF">
        <w:rPr>
          <w:rFonts w:ascii="Cambria" w:hAnsi="Cambria"/>
          <w:lang w:val="en-GB"/>
        </w:rPr>
        <w:t>implementation of awareness raising campaigns by member States.</w:t>
      </w:r>
      <w:r w:rsidRPr="009E28EF">
        <w:rPr>
          <w:rStyle w:val="Appelnotedebasdep"/>
          <w:rFonts w:ascii="Cambria" w:hAnsi="Cambria" w:cs="Calibri"/>
          <w:sz w:val="24"/>
          <w:lang w:val="en-GB"/>
        </w:rPr>
        <w:footnoteReference w:id="40"/>
      </w:r>
    </w:p>
    <w:p w:rsidR="006F634E" w:rsidRPr="009E28EF" w:rsidRDefault="006F634E" w:rsidP="00936AE0">
      <w:pPr>
        <w:keepNext/>
        <w:numPr>
          <w:ilvl w:val="0"/>
          <w:numId w:val="1"/>
        </w:numPr>
        <w:jc w:val="both"/>
        <w:rPr>
          <w:rFonts w:ascii="Cambria" w:hAnsi="Cambria"/>
          <w:b/>
          <w:color w:val="002060"/>
          <w:sz w:val="28"/>
          <w:szCs w:val="28"/>
          <w:lang w:val="en-GB"/>
        </w:rPr>
      </w:pPr>
      <w:r w:rsidRPr="009E28EF">
        <w:rPr>
          <w:rFonts w:ascii="Cambria" w:hAnsi="Cambria"/>
          <w:b/>
          <w:color w:val="002060"/>
          <w:sz w:val="28"/>
          <w:szCs w:val="28"/>
          <w:lang w:val="en-GB"/>
        </w:rPr>
        <w:lastRenderedPageBreak/>
        <w:t>Changing views on disability to improve the social integration of persons with disabilities</w:t>
      </w:r>
    </w:p>
    <w:p w:rsidR="006F634E" w:rsidRPr="009E28EF" w:rsidRDefault="006F634E" w:rsidP="00CF79AC">
      <w:pPr>
        <w:jc w:val="both"/>
        <w:rPr>
          <w:b/>
          <w:lang w:val="en-GB"/>
        </w:rPr>
      </w:pPr>
    </w:p>
    <w:p w:rsidR="006F634E" w:rsidRPr="009E28EF" w:rsidRDefault="006F634E" w:rsidP="00CF79AC">
      <w:pPr>
        <w:jc w:val="both"/>
        <w:rPr>
          <w:lang w:val="en-GB"/>
        </w:rPr>
      </w:pPr>
      <w:r w:rsidRPr="009E28EF">
        <w:rPr>
          <w:rFonts w:ascii="Cambria" w:hAnsi="Cambria"/>
          <w:lang w:val="en-GB"/>
        </w:rPr>
        <w:t>The ECLJ shares the Committee’s concern regarding the fact that “</w:t>
      </w:r>
      <w:r w:rsidRPr="009E28EF">
        <w:rPr>
          <w:rFonts w:ascii="Cambria" w:hAnsi="Cambria"/>
          <w:i/>
          <w:lang w:val="en-GB"/>
        </w:rPr>
        <w:t>efforts carried out in States parties to overcome attitudinal barriers to disability have been insufficient to change the way societies view disability”</w:t>
      </w:r>
      <w:r w:rsidRPr="009E28EF">
        <w:rPr>
          <w:rFonts w:ascii="Cambria" w:hAnsi="Cambria"/>
          <w:lang w:val="en-GB"/>
        </w:rPr>
        <w:t xml:space="preserve"> (</w:t>
      </w:r>
      <w:r w:rsidRPr="009E28EF">
        <w:rPr>
          <w:rFonts w:ascii="Cambria" w:hAnsi="Cambria"/>
          <w:b/>
          <w:lang w:val="en-GB"/>
        </w:rPr>
        <w:t>§ 2</w:t>
      </w:r>
      <w:r w:rsidRPr="009E28EF">
        <w:rPr>
          <w:rFonts w:ascii="Cambria" w:hAnsi="Cambria"/>
          <w:lang w:val="en-GB"/>
        </w:rPr>
        <w:t>).</w:t>
      </w:r>
      <w:r w:rsidRPr="009E28EF">
        <w:rPr>
          <w:vertAlign w:val="superscript"/>
          <w:lang w:val="en-GB"/>
        </w:rPr>
        <w:footnoteReference w:id="41"/>
      </w:r>
    </w:p>
    <w:p w:rsidR="006F634E" w:rsidRPr="009E28EF" w:rsidRDefault="006F634E" w:rsidP="00CF79AC">
      <w:pPr>
        <w:jc w:val="both"/>
        <w:rPr>
          <w:rFonts w:ascii="Cambria" w:hAnsi="Cambria"/>
          <w:lang w:val="en-GB"/>
        </w:rPr>
      </w:pPr>
    </w:p>
    <w:p w:rsidR="006F634E" w:rsidRPr="009E28EF" w:rsidRDefault="006F634E" w:rsidP="00CF79AC">
      <w:pPr>
        <w:jc w:val="both"/>
        <w:rPr>
          <w:lang w:val="en-GB"/>
        </w:rPr>
      </w:pPr>
      <w:r w:rsidRPr="009E28EF">
        <w:rPr>
          <w:rFonts w:ascii="Cambria" w:hAnsi="Cambria"/>
          <w:lang w:val="en-GB"/>
        </w:rPr>
        <w:t xml:space="preserve">As the Office of the High Commissioner for Human Rights asserted, </w:t>
      </w:r>
      <w:r w:rsidRPr="009E28EF">
        <w:rPr>
          <w:rFonts w:ascii="Cambria" w:hAnsi="Cambria"/>
          <w:i/>
          <w:lang w:val="en-GB"/>
        </w:rPr>
        <w:t>“Respect for difference involves accepting others in a context of mutual understanding. This incorporates the acceptance of disability as part of human diversity and humanity. Despite some visible or apparent differences, all people have the same rights and dignity.”</w:t>
      </w:r>
      <w:r w:rsidRPr="009E28EF">
        <w:rPr>
          <w:rStyle w:val="Appelnotedebasdep"/>
          <w:rFonts w:ascii="Cambria" w:hAnsi="Cambria" w:cs="Calibri"/>
          <w:sz w:val="24"/>
          <w:lang w:val="en-GB"/>
        </w:rPr>
        <w:footnoteReference w:id="42"/>
      </w:r>
    </w:p>
    <w:p w:rsidR="006F634E" w:rsidRPr="009E28EF" w:rsidRDefault="006F634E" w:rsidP="00CF79AC">
      <w:pPr>
        <w:jc w:val="both"/>
        <w:rPr>
          <w:rFonts w:ascii="Cambria" w:hAnsi="Cambria"/>
          <w:lang w:val="en-GB"/>
        </w:rPr>
      </w:pPr>
    </w:p>
    <w:p w:rsidR="006F634E" w:rsidRPr="009E28EF" w:rsidRDefault="006F634E" w:rsidP="00CF79AC">
      <w:pPr>
        <w:jc w:val="both"/>
        <w:rPr>
          <w:lang w:val="en-GB"/>
        </w:rPr>
      </w:pPr>
      <w:r w:rsidRPr="009E28EF">
        <w:rPr>
          <w:rFonts w:ascii="Cambria" w:hAnsi="Cambria"/>
          <w:lang w:val="en-GB"/>
        </w:rPr>
        <w:t xml:space="preserve">Yet, the ECLJ wants to warn the Committee against the excessive use of the idea, introduced in </w:t>
      </w:r>
      <w:r w:rsidRPr="009E28EF">
        <w:rPr>
          <w:rFonts w:ascii="Cambria" w:hAnsi="Cambria"/>
          <w:b/>
          <w:lang w:val="en-GB"/>
        </w:rPr>
        <w:t>Paragraph 11</w:t>
      </w:r>
      <w:r w:rsidRPr="009E28EF">
        <w:rPr>
          <w:rFonts w:ascii="Cambria" w:hAnsi="Cambria"/>
          <w:lang w:val="en-GB"/>
        </w:rPr>
        <w:t>, that disability would be a “</w:t>
      </w:r>
      <w:r w:rsidRPr="009E28EF">
        <w:rPr>
          <w:rFonts w:ascii="Cambria" w:hAnsi="Cambria"/>
          <w:i/>
          <w:lang w:val="en-GB"/>
        </w:rPr>
        <w:t>social construct”</w:t>
      </w:r>
      <w:r w:rsidRPr="009E28EF">
        <w:rPr>
          <w:rFonts w:ascii="Cambria" w:hAnsi="Cambria"/>
          <w:lang w:val="en-GB"/>
        </w:rPr>
        <w:t>.</w:t>
      </w:r>
      <w:r w:rsidRPr="009E28EF">
        <w:rPr>
          <w:rStyle w:val="Appelnotedebasdep"/>
          <w:rFonts w:ascii="Cambria" w:hAnsi="Cambria"/>
          <w:sz w:val="24"/>
          <w:lang w:val="en-GB"/>
        </w:rPr>
        <w:footnoteReference w:id="43"/>
      </w:r>
      <w:r w:rsidRPr="009E28EF">
        <w:rPr>
          <w:rFonts w:ascii="Cambria" w:hAnsi="Cambria"/>
          <w:lang w:val="en-GB"/>
        </w:rPr>
        <w:t xml:space="preserve"> Such an approach of disability results in reducing the reality of what a disability is, namely a deprivation of physical or intellectual capacities human beings are ordinarily endowed with. Th</w:t>
      </w:r>
      <w:r>
        <w:rPr>
          <w:rFonts w:ascii="Cambria" w:hAnsi="Cambria"/>
          <w:lang w:val="en-GB"/>
        </w:rPr>
        <w:t>is</w:t>
      </w:r>
      <w:r w:rsidRPr="009E28EF">
        <w:rPr>
          <w:rFonts w:ascii="Cambria" w:hAnsi="Cambria"/>
          <w:lang w:val="en-GB"/>
        </w:rPr>
        <w:t xml:space="preserve"> constructivist approach implies that health would be a </w:t>
      </w:r>
      <w:r w:rsidRPr="009E28EF">
        <w:rPr>
          <w:rFonts w:ascii="Cambria" w:hAnsi="Cambria"/>
          <w:i/>
          <w:lang w:val="en-GB"/>
        </w:rPr>
        <w:t>“social construct”</w:t>
      </w:r>
      <w:r w:rsidRPr="009E28EF">
        <w:rPr>
          <w:rFonts w:ascii="Cambria" w:hAnsi="Cambria"/>
          <w:lang w:val="en-GB"/>
        </w:rPr>
        <w:t xml:space="preserve">, and so that the </w:t>
      </w:r>
      <w:r w:rsidRPr="009E28EF">
        <w:rPr>
          <w:rFonts w:ascii="Cambria" w:hAnsi="Cambria"/>
          <w:i/>
          <w:lang w:val="en-GB"/>
        </w:rPr>
        <w:t>“human being”</w:t>
      </w:r>
      <w:r w:rsidRPr="009E28EF">
        <w:rPr>
          <w:rFonts w:ascii="Cambria" w:hAnsi="Cambria"/>
          <w:lang w:val="en-GB"/>
        </w:rPr>
        <w:t xml:space="preserve"> would also be a socially constructed notion. More concretely, such an approach amounts to denying the reality of disabilities and does not encourage the research of </w:t>
      </w:r>
      <w:r>
        <w:rPr>
          <w:rFonts w:ascii="Cambria" w:hAnsi="Cambria"/>
          <w:lang w:val="en-GB"/>
        </w:rPr>
        <w:t>care</w:t>
      </w:r>
      <w:r w:rsidRPr="009E28EF">
        <w:rPr>
          <w:rFonts w:ascii="Cambria" w:hAnsi="Cambria"/>
          <w:lang w:val="en-GB"/>
        </w:rPr>
        <w:t>.</w:t>
      </w:r>
    </w:p>
    <w:p w:rsidR="006F634E" w:rsidRPr="009E28EF" w:rsidRDefault="006F634E" w:rsidP="00CF79AC">
      <w:pPr>
        <w:jc w:val="both"/>
        <w:rPr>
          <w:rFonts w:ascii="Cambria" w:hAnsi="Cambria" w:cs="Calibri"/>
          <w:lang w:val="en-GB"/>
        </w:rPr>
      </w:pPr>
    </w:p>
    <w:p w:rsidR="006F634E" w:rsidRPr="009E28EF" w:rsidRDefault="006F634E" w:rsidP="00CF79AC">
      <w:pPr>
        <w:jc w:val="both"/>
        <w:rPr>
          <w:rFonts w:ascii="Cambria" w:hAnsi="Cambria"/>
          <w:b/>
          <w:color w:val="002060"/>
          <w:lang w:val="en-GB"/>
        </w:rPr>
      </w:pPr>
      <w:r w:rsidRPr="009E28EF">
        <w:rPr>
          <w:rFonts w:ascii="Cambria" w:hAnsi="Cambria"/>
          <w:b/>
          <w:color w:val="002060"/>
          <w:lang w:val="en-GB"/>
        </w:rPr>
        <w:t>Ensuring an equal access to media for awareness raising campaigns on disability</w:t>
      </w:r>
    </w:p>
    <w:p w:rsidR="006F634E" w:rsidRPr="009E28EF" w:rsidRDefault="006F634E" w:rsidP="00CF79AC">
      <w:pPr>
        <w:jc w:val="both"/>
        <w:rPr>
          <w:lang w:val="en-GB"/>
        </w:rPr>
      </w:pPr>
      <w:r w:rsidRPr="009E28EF">
        <w:rPr>
          <w:rFonts w:ascii="Cambria" w:hAnsi="Cambria"/>
          <w:lang w:val="en-GB"/>
        </w:rPr>
        <w:t xml:space="preserve">The ECLJ welcomes the Committee’s </w:t>
      </w:r>
      <w:r>
        <w:rPr>
          <w:rFonts w:ascii="Cambria" w:hAnsi="Cambria"/>
          <w:lang w:val="en-GB"/>
        </w:rPr>
        <w:t>injunction</w:t>
      </w:r>
      <w:r w:rsidRPr="009E28EF">
        <w:rPr>
          <w:rFonts w:ascii="Cambria" w:hAnsi="Cambria"/>
          <w:lang w:val="en-GB"/>
        </w:rPr>
        <w:t xml:space="preserve"> to member States to encourage awareness raising on disability within the media and to take action to combat the stigmatization</w:t>
      </w:r>
      <w:r>
        <w:rPr>
          <w:rFonts w:ascii="Cambria" w:hAnsi="Cambria"/>
          <w:lang w:val="en-GB"/>
        </w:rPr>
        <w:t>s</w:t>
      </w:r>
      <w:r w:rsidRPr="009E28EF">
        <w:rPr>
          <w:rFonts w:ascii="Cambria" w:hAnsi="Cambria"/>
          <w:lang w:val="en-GB"/>
        </w:rPr>
        <w:t xml:space="preserve"> that discriminate persons with disabilities (</w:t>
      </w:r>
      <w:r w:rsidRPr="009E28EF">
        <w:rPr>
          <w:rFonts w:ascii="Cambria" w:hAnsi="Cambria"/>
          <w:b/>
          <w:lang w:val="en-GB"/>
        </w:rPr>
        <w:t>§ 44</w:t>
      </w:r>
      <w:r w:rsidRPr="009E28EF">
        <w:rPr>
          <w:rFonts w:ascii="Cambria" w:hAnsi="Cambria"/>
          <w:lang w:val="en-GB"/>
        </w:rPr>
        <w:t>).</w:t>
      </w:r>
    </w:p>
    <w:p w:rsidR="006F634E" w:rsidRPr="009E28EF" w:rsidRDefault="006F634E" w:rsidP="00CF79AC">
      <w:pPr>
        <w:jc w:val="both"/>
        <w:rPr>
          <w:rFonts w:ascii="Cambria" w:hAnsi="Cambria"/>
          <w:lang w:val="en-GB"/>
        </w:rPr>
      </w:pPr>
      <w:r w:rsidRPr="009E28EF">
        <w:rPr>
          <w:rFonts w:ascii="Cambria" w:hAnsi="Cambria"/>
          <w:lang w:val="en-GB"/>
        </w:rPr>
        <w:t>The Committee’s concern on this issue is of special importance today since</w:t>
      </w:r>
      <w:r>
        <w:rPr>
          <w:rFonts w:ascii="Cambria" w:hAnsi="Cambria"/>
          <w:lang w:val="en-GB"/>
        </w:rPr>
        <w:t xml:space="preserve">, </w:t>
      </w:r>
      <w:r w:rsidRPr="00CF537D">
        <w:rPr>
          <w:rFonts w:ascii="Cambria" w:hAnsi="Cambria"/>
          <w:lang w:val="en-GB"/>
        </w:rPr>
        <w:t xml:space="preserve">in </w:t>
      </w:r>
      <w:r>
        <w:rPr>
          <w:rFonts w:ascii="Cambria" w:hAnsi="Cambria"/>
          <w:lang w:val="en-GB"/>
        </w:rPr>
        <w:t>some</w:t>
      </w:r>
      <w:r w:rsidRPr="00CF537D">
        <w:rPr>
          <w:rFonts w:ascii="Cambria" w:hAnsi="Cambria"/>
          <w:lang w:val="en-GB"/>
        </w:rPr>
        <w:t xml:space="preserve"> countries</w:t>
      </w:r>
      <w:r>
        <w:rPr>
          <w:rFonts w:ascii="Cambria" w:hAnsi="Cambria"/>
          <w:lang w:val="en-GB"/>
        </w:rPr>
        <w:t>,</w:t>
      </w:r>
      <w:r w:rsidRPr="009E28EF">
        <w:rPr>
          <w:rFonts w:ascii="Cambria" w:hAnsi="Cambria"/>
          <w:lang w:val="en-GB"/>
        </w:rPr>
        <w:t xml:space="preserve"> it is problematic to see disabled children alive. </w:t>
      </w:r>
    </w:p>
    <w:p w:rsidR="006F634E" w:rsidRPr="009E28EF" w:rsidRDefault="006F634E" w:rsidP="00CF79AC">
      <w:pPr>
        <w:jc w:val="both"/>
        <w:rPr>
          <w:rFonts w:ascii="Cambria" w:hAnsi="Cambria"/>
          <w:lang w:val="en-GB"/>
        </w:rPr>
      </w:pPr>
    </w:p>
    <w:p w:rsidR="006F634E" w:rsidRPr="009E28EF" w:rsidRDefault="006F634E" w:rsidP="00CF79AC">
      <w:pPr>
        <w:jc w:val="both"/>
        <w:rPr>
          <w:lang w:val="en-GB"/>
        </w:rPr>
      </w:pPr>
      <w:r w:rsidRPr="009E28EF">
        <w:rPr>
          <w:rFonts w:ascii="Cambria" w:hAnsi="Cambria"/>
          <w:lang w:val="en-GB"/>
        </w:rPr>
        <w:t>This is the case in France where an awareness raising spot</w:t>
      </w:r>
      <w:r w:rsidRPr="009E28EF">
        <w:rPr>
          <w:rStyle w:val="Appelnotedebasdep"/>
          <w:rFonts w:ascii="Cambria" w:hAnsi="Cambria"/>
          <w:sz w:val="24"/>
          <w:lang w:val="en-GB"/>
        </w:rPr>
        <w:footnoteReference w:id="44"/>
      </w:r>
      <w:r w:rsidRPr="009E28EF">
        <w:rPr>
          <w:rFonts w:ascii="Cambria" w:hAnsi="Cambria"/>
          <w:lang w:val="en-GB"/>
        </w:rPr>
        <w:t xml:space="preserve"> promoting a positive view on persons with Down syndrome, </w:t>
      </w:r>
      <w:r>
        <w:rPr>
          <w:rFonts w:ascii="Cambria" w:hAnsi="Cambria"/>
          <w:lang w:val="en-GB"/>
        </w:rPr>
        <w:t>was censo</w:t>
      </w:r>
      <w:r w:rsidRPr="009E28EF">
        <w:rPr>
          <w:rFonts w:ascii="Cambria" w:hAnsi="Cambria"/>
          <w:lang w:val="en-GB"/>
        </w:rPr>
        <w:t xml:space="preserve">red by the French Higher </w:t>
      </w:r>
      <w:proofErr w:type="spellStart"/>
      <w:r w:rsidRPr="009E28EF">
        <w:rPr>
          <w:rFonts w:ascii="Cambria" w:hAnsi="Cambria"/>
          <w:lang w:val="en-GB"/>
        </w:rPr>
        <w:t>Audiovisual</w:t>
      </w:r>
      <w:proofErr w:type="spellEnd"/>
      <w:r w:rsidRPr="009E28EF">
        <w:rPr>
          <w:rFonts w:ascii="Cambria" w:hAnsi="Cambria"/>
          <w:lang w:val="en-GB"/>
        </w:rPr>
        <w:t xml:space="preserve"> Council (CSA)</w:t>
      </w:r>
      <w:r w:rsidRPr="009E28EF">
        <w:rPr>
          <w:rStyle w:val="Appelnotedebasdep"/>
          <w:rFonts w:ascii="Cambria" w:hAnsi="Cambria"/>
          <w:sz w:val="24"/>
          <w:lang w:val="en-GB"/>
        </w:rPr>
        <w:footnoteReference w:id="45"/>
      </w:r>
      <w:r w:rsidRPr="009E28EF">
        <w:rPr>
          <w:rFonts w:ascii="Cambria" w:hAnsi="Cambria"/>
          <w:lang w:val="en-GB"/>
        </w:rPr>
        <w:t xml:space="preserve"> while</w:t>
      </w:r>
      <w:r>
        <w:rPr>
          <w:rFonts w:ascii="Cambria" w:hAnsi="Cambria"/>
          <w:lang w:val="en-GB"/>
        </w:rPr>
        <w:t>, interestingly, the</w:t>
      </w:r>
      <w:r w:rsidRPr="009E28EF">
        <w:rPr>
          <w:rFonts w:ascii="Cambria" w:hAnsi="Cambria"/>
          <w:lang w:val="en-GB"/>
        </w:rPr>
        <w:t xml:space="preserve"> same </w:t>
      </w:r>
      <w:r>
        <w:rPr>
          <w:rFonts w:ascii="Cambria" w:hAnsi="Cambria"/>
          <w:lang w:val="en-GB"/>
        </w:rPr>
        <w:t>video</w:t>
      </w:r>
      <w:r w:rsidRPr="009E28EF">
        <w:rPr>
          <w:rFonts w:ascii="Cambria" w:hAnsi="Cambria"/>
          <w:lang w:val="en-GB"/>
        </w:rPr>
        <w:t xml:space="preserve"> </w:t>
      </w:r>
      <w:r>
        <w:rPr>
          <w:rFonts w:ascii="Cambria" w:hAnsi="Cambria"/>
          <w:lang w:val="en-GB"/>
        </w:rPr>
        <w:t>was</w:t>
      </w:r>
      <w:r w:rsidRPr="009E28EF">
        <w:rPr>
          <w:rFonts w:ascii="Cambria" w:hAnsi="Cambria"/>
          <w:lang w:val="en-GB"/>
        </w:rPr>
        <w:t xml:space="preserve"> broadcasted in many countries and greatly awarded. Yet, the objectives </w:t>
      </w:r>
      <w:r>
        <w:rPr>
          <w:rFonts w:ascii="Cambria" w:hAnsi="Cambria"/>
          <w:lang w:val="en-GB"/>
        </w:rPr>
        <w:t>in making such a video we</w:t>
      </w:r>
      <w:r w:rsidRPr="009E28EF">
        <w:rPr>
          <w:rFonts w:ascii="Cambria" w:hAnsi="Cambria"/>
          <w:lang w:val="en-GB"/>
        </w:rPr>
        <w:t xml:space="preserve">re precisely those promoted by the </w:t>
      </w:r>
      <w:r>
        <w:rPr>
          <w:rFonts w:ascii="Cambria" w:hAnsi="Cambria"/>
          <w:lang w:val="en-GB"/>
        </w:rPr>
        <w:t>current</w:t>
      </w:r>
      <w:r w:rsidRPr="009E28EF">
        <w:rPr>
          <w:rFonts w:ascii="Cambria" w:hAnsi="Cambria"/>
          <w:lang w:val="en-GB"/>
        </w:rPr>
        <w:t xml:space="preserve"> Committee and the Office of the High Commissioner for Human </w:t>
      </w:r>
      <w:r w:rsidRPr="009E28EF">
        <w:rPr>
          <w:rFonts w:ascii="Cambria" w:hAnsi="Cambria"/>
          <w:lang w:val="en-GB"/>
        </w:rPr>
        <w:lastRenderedPageBreak/>
        <w:t>Rights</w:t>
      </w:r>
      <w:r w:rsidRPr="009E28EF">
        <w:rPr>
          <w:rStyle w:val="Appelnotedebasdep"/>
          <w:rFonts w:ascii="Cambria" w:hAnsi="Cambria"/>
          <w:sz w:val="24"/>
          <w:lang w:val="en-GB"/>
        </w:rPr>
        <w:footnoteReference w:id="46"/>
      </w:r>
      <w:r w:rsidRPr="009E28EF">
        <w:rPr>
          <w:rFonts w:ascii="Cambria" w:hAnsi="Cambria"/>
          <w:lang w:val="en-GB"/>
        </w:rPr>
        <w:t xml:space="preserve">, namely to eliminate stereotypes of persons with disabilities as victims of their </w:t>
      </w:r>
      <w:r w:rsidRPr="009E28EF">
        <w:rPr>
          <w:rFonts w:ascii="Cambria" w:hAnsi="Cambria"/>
          <w:i/>
          <w:lang w:val="en-GB"/>
        </w:rPr>
        <w:t>« tragic and helpless situation »</w:t>
      </w:r>
      <w:r w:rsidRPr="009E28EF">
        <w:rPr>
          <w:rFonts w:ascii="Cambria" w:hAnsi="Cambria"/>
          <w:lang w:val="en-GB"/>
        </w:rPr>
        <w:t xml:space="preserve"> or </w:t>
      </w:r>
      <w:r w:rsidRPr="009E28EF">
        <w:rPr>
          <w:rFonts w:ascii="Cambria" w:hAnsi="Cambria"/>
          <w:i/>
          <w:lang w:val="en-GB"/>
        </w:rPr>
        <w:t>« burden for society »</w:t>
      </w:r>
      <w:r w:rsidRPr="009E28EF">
        <w:rPr>
          <w:rFonts w:ascii="Cambria" w:hAnsi="Cambria"/>
          <w:lang w:val="en-GB"/>
        </w:rPr>
        <w:t>.</w:t>
      </w:r>
      <w:r w:rsidRPr="009E28EF">
        <w:rPr>
          <w:rStyle w:val="Appelnotedebasdep"/>
          <w:rFonts w:ascii="Cambria" w:hAnsi="Cambria"/>
          <w:sz w:val="24"/>
          <w:lang w:val="en-GB"/>
        </w:rPr>
        <w:footnoteReference w:id="47"/>
      </w:r>
      <w:r w:rsidRPr="009E28EF">
        <w:rPr>
          <w:rFonts w:ascii="Cambria" w:hAnsi="Cambria"/>
          <w:lang w:val="en-GB"/>
        </w:rPr>
        <w:t xml:space="preserve"> This case </w:t>
      </w:r>
      <w:r>
        <w:rPr>
          <w:rFonts w:ascii="Cambria" w:hAnsi="Cambria"/>
          <w:lang w:val="en-GB"/>
        </w:rPr>
        <w:t>was</w:t>
      </w:r>
      <w:r w:rsidRPr="009E28EF">
        <w:rPr>
          <w:rFonts w:ascii="Cambria" w:hAnsi="Cambria"/>
          <w:lang w:val="en-GB"/>
        </w:rPr>
        <w:t xml:space="preserve"> brought by the </w:t>
      </w:r>
      <w:proofErr w:type="spellStart"/>
      <w:r>
        <w:rPr>
          <w:rFonts w:ascii="Cambria" w:hAnsi="Cambria"/>
          <w:lang w:val="en-GB"/>
        </w:rPr>
        <w:t>Fo</w:t>
      </w:r>
      <w:r w:rsidRPr="009E28EF">
        <w:rPr>
          <w:rFonts w:ascii="Cambria" w:hAnsi="Cambria"/>
          <w:lang w:val="en-GB"/>
        </w:rPr>
        <w:t>ndation</w:t>
      </w:r>
      <w:proofErr w:type="spellEnd"/>
      <w:r w:rsidRPr="009E28EF">
        <w:rPr>
          <w:rFonts w:ascii="Cambria" w:hAnsi="Cambria"/>
          <w:lang w:val="en-GB"/>
        </w:rPr>
        <w:t xml:space="preserve"> Jérôme </w:t>
      </w:r>
      <w:proofErr w:type="spellStart"/>
      <w:r w:rsidRPr="009E28EF">
        <w:rPr>
          <w:rFonts w:ascii="Cambria" w:hAnsi="Cambria"/>
          <w:lang w:val="en-GB"/>
        </w:rPr>
        <w:t>Lejeune</w:t>
      </w:r>
      <w:proofErr w:type="spellEnd"/>
      <w:r w:rsidRPr="009E28EF">
        <w:rPr>
          <w:rFonts w:ascii="Cambria" w:hAnsi="Cambria"/>
          <w:lang w:val="en-GB"/>
        </w:rPr>
        <w:t xml:space="preserve"> and the ECLJ before the European Court of Human Rights</w:t>
      </w:r>
      <w:r w:rsidRPr="009E28EF">
        <w:rPr>
          <w:rStyle w:val="Appelnotedebasdep"/>
          <w:rFonts w:ascii="Cambria" w:hAnsi="Cambria"/>
          <w:sz w:val="24"/>
          <w:lang w:val="en-GB"/>
        </w:rPr>
        <w:footnoteReference w:id="48"/>
      </w:r>
      <w:r w:rsidRPr="009E28EF">
        <w:rPr>
          <w:rFonts w:ascii="Cambria" w:hAnsi="Cambria"/>
          <w:lang w:val="en-GB"/>
        </w:rPr>
        <w:t>.</w:t>
      </w:r>
    </w:p>
    <w:p w:rsidR="006F634E" w:rsidRPr="009E28EF" w:rsidRDefault="006F634E" w:rsidP="00CF79AC">
      <w:pPr>
        <w:rPr>
          <w:lang w:val="en-GB"/>
        </w:rPr>
      </w:pPr>
    </w:p>
    <w:p w:rsidR="006F634E" w:rsidRPr="00936AE0" w:rsidRDefault="006F634E" w:rsidP="00936AE0">
      <w:pPr>
        <w:rPr>
          <w:lang w:val="en-GB"/>
        </w:rPr>
      </w:pPr>
      <w:r w:rsidRPr="009E28EF">
        <w:rPr>
          <w:lang w:val="en-GB"/>
        </w:rPr>
        <w:t xml:space="preserve">The </w:t>
      </w:r>
      <w:r w:rsidRPr="009E28EF">
        <w:rPr>
          <w:rFonts w:ascii="Cambria" w:hAnsi="Cambria"/>
          <w:lang w:val="en-GB"/>
        </w:rPr>
        <w:t>ECLJ sugg</w:t>
      </w:r>
      <w:r>
        <w:rPr>
          <w:rFonts w:ascii="Cambria" w:hAnsi="Cambria"/>
          <w:lang w:val="en-GB"/>
        </w:rPr>
        <w:t>ests that the Committee on the R</w:t>
      </w:r>
      <w:r w:rsidRPr="009E28EF">
        <w:rPr>
          <w:rFonts w:ascii="Cambria" w:hAnsi="Cambria"/>
          <w:lang w:val="en-GB"/>
        </w:rPr>
        <w:t xml:space="preserve">ights of </w:t>
      </w:r>
      <w:r>
        <w:rPr>
          <w:rFonts w:ascii="Cambria" w:hAnsi="Cambria"/>
          <w:lang w:val="en-GB"/>
        </w:rPr>
        <w:t>P</w:t>
      </w:r>
      <w:r w:rsidRPr="009E28EF">
        <w:rPr>
          <w:rFonts w:ascii="Cambria" w:hAnsi="Cambria"/>
          <w:lang w:val="en-GB"/>
        </w:rPr>
        <w:t xml:space="preserve">ersons with </w:t>
      </w:r>
      <w:r>
        <w:rPr>
          <w:rFonts w:ascii="Cambria" w:hAnsi="Cambria"/>
          <w:lang w:val="en-GB"/>
        </w:rPr>
        <w:t>D</w:t>
      </w:r>
      <w:r w:rsidRPr="009E28EF">
        <w:rPr>
          <w:rFonts w:ascii="Cambria" w:hAnsi="Cambria"/>
          <w:lang w:val="en-GB"/>
        </w:rPr>
        <w:t>isabilities should ask the European Court to intervene in this case.</w:t>
      </w:r>
    </w:p>
    <w:p w:rsidR="006F634E" w:rsidRDefault="006F634E" w:rsidP="00CF79AC">
      <w:pPr>
        <w:ind w:left="720" w:hanging="360"/>
        <w:jc w:val="both"/>
        <w:rPr>
          <w:rFonts w:ascii="Cambria" w:hAnsi="Cambria"/>
          <w:b/>
          <w:color w:val="002060"/>
          <w:sz w:val="28"/>
          <w:szCs w:val="22"/>
          <w:lang w:val="en-GB"/>
        </w:rPr>
      </w:pPr>
    </w:p>
    <w:p w:rsidR="006F634E" w:rsidRPr="00FD55B4" w:rsidRDefault="006F634E" w:rsidP="00936AE0">
      <w:pPr>
        <w:numPr>
          <w:ilvl w:val="0"/>
          <w:numId w:val="1"/>
        </w:numPr>
        <w:jc w:val="both"/>
        <w:rPr>
          <w:rFonts w:ascii="Cambria" w:hAnsi="Cambria"/>
          <w:b/>
          <w:color w:val="002060"/>
          <w:sz w:val="28"/>
          <w:szCs w:val="22"/>
          <w:lang w:val="en-GB"/>
        </w:rPr>
      </w:pPr>
      <w:r w:rsidRPr="00FD55B4">
        <w:rPr>
          <w:rFonts w:ascii="Cambria" w:hAnsi="Cambria"/>
          <w:b/>
          <w:color w:val="002060"/>
          <w:sz w:val="28"/>
          <w:szCs w:val="22"/>
          <w:lang w:val="en-GB"/>
        </w:rPr>
        <w:t>Recommendations</w:t>
      </w:r>
    </w:p>
    <w:p w:rsidR="006F634E" w:rsidRPr="00FD55B4" w:rsidRDefault="006F634E" w:rsidP="00CF79AC">
      <w:pPr>
        <w:jc w:val="both"/>
        <w:rPr>
          <w:rFonts w:ascii="Cambria" w:hAnsi="Cambria"/>
          <w:lang w:val="en-GB"/>
        </w:rPr>
      </w:pPr>
    </w:p>
    <w:p w:rsidR="006F634E" w:rsidRPr="005832F8" w:rsidRDefault="006F634E" w:rsidP="00CF79AC">
      <w:pPr>
        <w:jc w:val="both"/>
        <w:rPr>
          <w:rFonts w:ascii="Cambria" w:hAnsi="Cambria"/>
          <w:lang w:val="en-GB"/>
        </w:rPr>
      </w:pPr>
      <w:r w:rsidRPr="005832F8">
        <w:rPr>
          <w:rFonts w:ascii="Cambria" w:hAnsi="Cambria"/>
          <w:lang w:val="en-GB"/>
        </w:rPr>
        <w:t>Based on this developments, the ECLJ expresses the following recommendations to the Committee:</w:t>
      </w:r>
    </w:p>
    <w:p w:rsidR="006F634E" w:rsidRPr="005832F8" w:rsidRDefault="006F634E" w:rsidP="00CF79AC">
      <w:pPr>
        <w:jc w:val="both"/>
        <w:rPr>
          <w:rFonts w:ascii="Cambria" w:hAnsi="Cambria"/>
          <w:lang w:val="en-GB"/>
        </w:rPr>
      </w:pPr>
    </w:p>
    <w:p w:rsidR="006F634E" w:rsidRPr="0099776D" w:rsidRDefault="006F634E" w:rsidP="00CF79AC">
      <w:pPr>
        <w:jc w:val="both"/>
        <w:rPr>
          <w:rFonts w:ascii="Cambria" w:hAnsi="Cambria"/>
          <w:b/>
          <w:color w:val="002060"/>
          <w:szCs w:val="22"/>
          <w:u w:val="single"/>
          <w:lang w:val="en-GB"/>
        </w:rPr>
      </w:pPr>
      <w:r w:rsidRPr="0099776D">
        <w:rPr>
          <w:rFonts w:ascii="Cambria" w:hAnsi="Cambria"/>
          <w:b/>
          <w:color w:val="002060"/>
          <w:szCs w:val="22"/>
          <w:u w:val="single"/>
          <w:lang w:val="en-GB"/>
        </w:rPr>
        <w:t>Adding a paragraph on the link between article 5 and article 10</w:t>
      </w:r>
      <w:r>
        <w:rPr>
          <w:rFonts w:ascii="Cambria" w:hAnsi="Cambria"/>
          <w:b/>
          <w:color w:val="002060"/>
          <w:szCs w:val="22"/>
          <w:u w:val="single"/>
          <w:lang w:val="en-GB"/>
        </w:rPr>
        <w:t xml:space="preserve"> of the Convention</w:t>
      </w:r>
    </w:p>
    <w:p w:rsidR="006F634E" w:rsidRPr="0099776D" w:rsidRDefault="006F634E" w:rsidP="00CF79AC">
      <w:pPr>
        <w:jc w:val="both"/>
        <w:rPr>
          <w:rFonts w:ascii="Cambria" w:hAnsi="Cambria"/>
          <w:lang w:val="en-GB"/>
        </w:rPr>
      </w:pPr>
      <w:r w:rsidRPr="0099776D">
        <w:rPr>
          <w:rFonts w:ascii="Cambria" w:hAnsi="Cambria"/>
          <w:lang w:val="en-GB"/>
        </w:rPr>
        <w:t xml:space="preserve">The ECLJ recommends the addition of a paragraph regarding the link between article 5 and article 10 of the Convention </w:t>
      </w:r>
      <w:r>
        <w:rPr>
          <w:rFonts w:ascii="Cambria" w:hAnsi="Cambria"/>
          <w:lang w:val="en-GB"/>
        </w:rPr>
        <w:t>(regarding the right to life), with the last part of paragraph 44 regarding the modern forms of discrimination .</w:t>
      </w:r>
    </w:p>
    <w:p w:rsidR="006F634E" w:rsidRPr="0099776D" w:rsidRDefault="006F634E" w:rsidP="00CF79AC">
      <w:pPr>
        <w:pStyle w:val="Default"/>
        <w:jc w:val="both"/>
        <w:rPr>
          <w:b/>
          <w:lang w:val="en-GB"/>
        </w:rPr>
      </w:pPr>
    </w:p>
    <w:p w:rsidR="006F634E" w:rsidRPr="004A5A36" w:rsidRDefault="006F634E" w:rsidP="00CF79AC">
      <w:pPr>
        <w:pStyle w:val="Default"/>
        <w:spacing w:after="120"/>
        <w:jc w:val="both"/>
        <w:rPr>
          <w:rFonts w:ascii="Cambria" w:hAnsi="Cambria"/>
          <w:b/>
          <w:szCs w:val="22"/>
          <w:lang w:val="en-US"/>
        </w:rPr>
      </w:pPr>
      <w:r>
        <w:rPr>
          <w:rFonts w:ascii="Cambria" w:hAnsi="Cambria"/>
          <w:b/>
          <w:bCs/>
          <w:szCs w:val="22"/>
          <w:lang w:val="en-US"/>
        </w:rPr>
        <w:t>“</w:t>
      </w:r>
      <w:r w:rsidRPr="004A5A36">
        <w:rPr>
          <w:rFonts w:ascii="Cambria" w:hAnsi="Cambria"/>
          <w:b/>
          <w:bCs/>
          <w:szCs w:val="22"/>
          <w:lang w:val="en-US"/>
        </w:rPr>
        <w:t xml:space="preserve">VII. Relationship with other specific articles of the Convention </w:t>
      </w:r>
    </w:p>
    <w:p w:rsidR="006F634E" w:rsidRDefault="006F634E" w:rsidP="00CF79AC">
      <w:pPr>
        <w:pStyle w:val="Default"/>
        <w:spacing w:after="120"/>
        <w:ind w:firstLine="709"/>
        <w:jc w:val="both"/>
        <w:rPr>
          <w:rFonts w:ascii="Cambria" w:hAnsi="Cambria"/>
          <w:b/>
          <w:bCs/>
          <w:szCs w:val="22"/>
          <w:lang w:val="en-US"/>
        </w:rPr>
      </w:pPr>
      <w:r w:rsidRPr="00132DD9">
        <w:rPr>
          <w:rFonts w:ascii="Cambria" w:hAnsi="Cambria"/>
          <w:b/>
          <w:bCs/>
          <w:szCs w:val="22"/>
          <w:lang w:val="en-US"/>
        </w:rPr>
        <w:t xml:space="preserve">v. </w:t>
      </w:r>
      <w:r>
        <w:rPr>
          <w:rFonts w:ascii="Cambria" w:hAnsi="Cambria"/>
          <w:b/>
          <w:bCs/>
          <w:szCs w:val="22"/>
          <w:lang w:val="en-US"/>
        </w:rPr>
        <w:t xml:space="preserve">  </w:t>
      </w:r>
      <w:r w:rsidRPr="00132DD9">
        <w:rPr>
          <w:rFonts w:ascii="Cambria" w:hAnsi="Cambria"/>
          <w:b/>
          <w:bCs/>
          <w:szCs w:val="22"/>
          <w:lang w:val="en-US"/>
        </w:rPr>
        <w:t>Article 10 – Right to life</w:t>
      </w:r>
    </w:p>
    <w:p w:rsidR="006F634E" w:rsidRDefault="006F634E" w:rsidP="00CF79AC">
      <w:pPr>
        <w:pStyle w:val="Default"/>
        <w:jc w:val="both"/>
        <w:rPr>
          <w:rFonts w:ascii="Cambria" w:hAnsi="Cambria" w:cs="Times New Roman"/>
          <w:i/>
          <w:color w:val="auto"/>
          <w:lang w:val="en-US" w:eastAsia="zh-TW"/>
        </w:rPr>
      </w:pPr>
      <w:r>
        <w:rPr>
          <w:rFonts w:ascii="Cambria" w:hAnsi="Cambria" w:cs="Times New Roman"/>
          <w:i/>
          <w:color w:val="auto"/>
          <w:lang w:val="en-US" w:eastAsia="zh-TW"/>
        </w:rPr>
        <w:t xml:space="preserve">. </w:t>
      </w:r>
      <w:r w:rsidRPr="00132DD9">
        <w:rPr>
          <w:rFonts w:ascii="Cambria" w:hAnsi="Cambria" w:cs="Times New Roman"/>
          <w:i/>
          <w:color w:val="auto"/>
          <w:lang w:val="en-US" w:eastAsia="zh-TW"/>
        </w:rPr>
        <w:t>As set out in the Committee’s contribution to the general comment No. 36 on right to life of the Human rights Committee (2017), laws which explicitly allow for abortion on grounds of impairment violate the Convention on the Rights of Persons with Disabilities</w:t>
      </w:r>
      <w:r>
        <w:rPr>
          <w:rFonts w:ascii="Cambria" w:hAnsi="Cambria" w:cs="Times New Roman"/>
          <w:i/>
          <w:color w:val="auto"/>
          <w:lang w:val="en-US" w:eastAsia="zh-TW"/>
        </w:rPr>
        <w:t xml:space="preserve">, </w:t>
      </w:r>
      <w:r w:rsidRPr="00132DD9">
        <w:rPr>
          <w:rFonts w:ascii="Cambria" w:hAnsi="Cambria" w:cs="Times New Roman"/>
          <w:i/>
          <w:color w:val="auto"/>
          <w:lang w:val="en-US" w:eastAsia="zh-TW"/>
        </w:rPr>
        <w:t>particularly Article 5 on Equality and non-discrimination. Therefore,</w:t>
      </w:r>
      <w:r>
        <w:rPr>
          <w:rFonts w:ascii="Cambria" w:hAnsi="Cambria" w:cs="Times New Roman"/>
          <w:i/>
          <w:color w:val="auto"/>
          <w:lang w:val="en-US" w:eastAsia="zh-TW"/>
        </w:rPr>
        <w:t xml:space="preserve"> Article 5 is closely linked to Article 10 of the Convention on the right to life. In this sense, </w:t>
      </w:r>
      <w:r w:rsidRPr="0005528F">
        <w:rPr>
          <w:rFonts w:ascii="Cambria" w:hAnsi="Cambria" w:cs="Times New Roman"/>
          <w:i/>
          <w:color w:val="auto"/>
          <w:lang w:val="en-US" w:eastAsia="zh-TW"/>
        </w:rPr>
        <w:t xml:space="preserve">States parties </w:t>
      </w:r>
      <w:r>
        <w:rPr>
          <w:rFonts w:ascii="Cambria" w:hAnsi="Cambria" w:cs="Times New Roman"/>
          <w:i/>
          <w:color w:val="auto"/>
          <w:lang w:val="en-US" w:eastAsia="zh-TW"/>
        </w:rPr>
        <w:t>shall/</w:t>
      </w:r>
      <w:r w:rsidRPr="0005528F">
        <w:rPr>
          <w:rFonts w:ascii="Cambria" w:hAnsi="Cambria" w:cs="Times New Roman"/>
          <w:i/>
          <w:color w:val="auto"/>
          <w:lang w:val="en-US" w:eastAsia="zh-TW"/>
        </w:rPr>
        <w:t>must remove from their national policy any law, regulation, or provision that explicitly allow for abortion on grounds of impairment, since this violates the Convention on the Rights of Persons with D</w:t>
      </w:r>
      <w:r>
        <w:rPr>
          <w:rFonts w:ascii="Cambria" w:hAnsi="Cambria" w:cs="Times New Roman"/>
          <w:i/>
          <w:color w:val="auto"/>
          <w:lang w:val="en-US" w:eastAsia="zh-TW"/>
        </w:rPr>
        <w:t xml:space="preserve">isabilities (Articles 4, 5, 8). The life of unborn children with disability or presumed disability requires a specific protection and must not be discriminated against on the grounds of impairment or supposed impairment. </w:t>
      </w:r>
    </w:p>
    <w:p w:rsidR="006F634E" w:rsidRDefault="006F634E" w:rsidP="00CF79AC">
      <w:pPr>
        <w:pStyle w:val="Default"/>
        <w:jc w:val="both"/>
        <w:rPr>
          <w:rFonts w:ascii="Cambria" w:hAnsi="Cambria" w:cs="Times New Roman"/>
          <w:i/>
          <w:color w:val="auto"/>
          <w:lang w:val="en-US" w:eastAsia="zh-TW"/>
        </w:rPr>
      </w:pPr>
    </w:p>
    <w:p w:rsidR="006F634E" w:rsidRDefault="006F634E" w:rsidP="00CF79AC">
      <w:pPr>
        <w:pStyle w:val="Default"/>
        <w:jc w:val="both"/>
        <w:rPr>
          <w:rFonts w:ascii="Cambria" w:hAnsi="Cambria" w:cs="Times New Roman"/>
          <w:i/>
          <w:color w:val="auto"/>
          <w:lang w:val="en-US" w:eastAsia="zh-TW"/>
        </w:rPr>
      </w:pPr>
      <w:r>
        <w:rPr>
          <w:rFonts w:ascii="Cambria" w:hAnsi="Cambria" w:cs="Times New Roman"/>
          <w:i/>
          <w:color w:val="auto"/>
          <w:lang w:val="en-US" w:eastAsia="zh-TW"/>
        </w:rPr>
        <w:t xml:space="preserve">. </w:t>
      </w:r>
      <w:r w:rsidRPr="00247E0A">
        <w:rPr>
          <w:rFonts w:ascii="Cambria" w:hAnsi="Cambria" w:cs="Times New Roman"/>
          <w:i/>
          <w:color w:val="auto"/>
          <w:lang w:val="en-US" w:eastAsia="zh-TW"/>
        </w:rPr>
        <w:t>Likewise, States parties should address stigmatization through modern forms of discrimination, such as a disability-selective antenatal screening policy that go against the recognition of the equal worth of every person. States parties should take into account all factors, including the diversity of persons with disabilities and their identities and address multiple and intersecting discrimination when designing and carrying out awareness-raising measures.</w:t>
      </w:r>
    </w:p>
    <w:p w:rsidR="006F634E" w:rsidRDefault="006F634E" w:rsidP="00CF79AC">
      <w:pPr>
        <w:pStyle w:val="Default"/>
        <w:jc w:val="both"/>
        <w:rPr>
          <w:rFonts w:ascii="Cambria" w:hAnsi="Cambria" w:cs="Times New Roman"/>
          <w:i/>
          <w:color w:val="auto"/>
          <w:lang w:val="en-US" w:eastAsia="zh-TW"/>
        </w:rPr>
      </w:pPr>
    </w:p>
    <w:p w:rsidR="006F634E" w:rsidRPr="00D60440" w:rsidRDefault="006F634E" w:rsidP="00CF79AC">
      <w:pPr>
        <w:jc w:val="both"/>
        <w:rPr>
          <w:rFonts w:ascii="Cambria" w:hAnsi="Cambria"/>
          <w:i/>
          <w:lang w:val="en-US"/>
        </w:rPr>
      </w:pPr>
      <w:r w:rsidRPr="00FB72C6">
        <w:rPr>
          <w:rFonts w:ascii="Cambria" w:hAnsi="Cambria"/>
          <w:i/>
          <w:lang w:val="en-GB"/>
        </w:rPr>
        <w:t xml:space="preserve">. </w:t>
      </w:r>
      <w:r w:rsidRPr="00D60440">
        <w:rPr>
          <w:rFonts w:ascii="Cambria" w:hAnsi="Cambria"/>
          <w:i/>
          <w:lang w:val="en-US"/>
        </w:rPr>
        <w:t>In this sense, States parties shall adopt all appropriate measures to prevent euthanasia of disabled persons at or after birth</w:t>
      </w:r>
      <w:r w:rsidRPr="00D60440">
        <w:rPr>
          <w:rStyle w:val="Appelnotedebasdep"/>
          <w:rFonts w:ascii="Cambria" w:hAnsi="Cambria"/>
          <w:sz w:val="24"/>
        </w:rPr>
        <w:footnoteReference w:id="49"/>
      </w:r>
      <w:r w:rsidRPr="00D60440">
        <w:rPr>
          <w:rFonts w:ascii="Cambria" w:hAnsi="Cambria"/>
          <w:i/>
          <w:lang w:val="en-US"/>
        </w:rPr>
        <w:t>.</w:t>
      </w:r>
    </w:p>
    <w:p w:rsidR="006F634E" w:rsidRPr="00FB72C6" w:rsidRDefault="006F634E" w:rsidP="00CF79AC">
      <w:pPr>
        <w:jc w:val="both"/>
        <w:rPr>
          <w:rFonts w:ascii="Cambria" w:hAnsi="Cambria"/>
          <w:lang w:val="en-GB"/>
        </w:rPr>
      </w:pPr>
    </w:p>
    <w:p w:rsidR="006F634E" w:rsidRPr="009A6088" w:rsidRDefault="006F634E" w:rsidP="00CF79AC">
      <w:pPr>
        <w:jc w:val="both"/>
        <w:rPr>
          <w:rFonts w:ascii="Cambria" w:hAnsi="Cambria"/>
          <w:b/>
          <w:color w:val="002060"/>
          <w:szCs w:val="22"/>
          <w:u w:val="single"/>
          <w:lang w:val="en-GB"/>
        </w:rPr>
      </w:pPr>
      <w:r>
        <w:rPr>
          <w:rFonts w:ascii="Cambria" w:hAnsi="Cambria"/>
          <w:b/>
          <w:color w:val="002060"/>
          <w:szCs w:val="22"/>
          <w:u w:val="single"/>
          <w:lang w:val="en-GB"/>
        </w:rPr>
        <w:t>Paragraph</w:t>
      </w:r>
      <w:r w:rsidRPr="009A6088">
        <w:rPr>
          <w:rFonts w:ascii="Cambria" w:hAnsi="Cambria"/>
          <w:b/>
          <w:color w:val="002060"/>
          <w:szCs w:val="22"/>
          <w:u w:val="single"/>
          <w:lang w:val="en-GB"/>
        </w:rPr>
        <w:t xml:space="preserve"> 1</w:t>
      </w:r>
    </w:p>
    <w:p w:rsidR="006F634E" w:rsidRPr="00F40C58" w:rsidRDefault="006F634E" w:rsidP="00CF79AC">
      <w:pPr>
        <w:jc w:val="both"/>
        <w:rPr>
          <w:rFonts w:ascii="Cambria" w:hAnsi="Cambria"/>
          <w:i/>
          <w:lang w:val="en-US"/>
        </w:rPr>
      </w:pPr>
      <w:r w:rsidRPr="009A6088">
        <w:rPr>
          <w:rFonts w:ascii="Cambria" w:hAnsi="Cambria"/>
          <w:lang w:val="en-GB"/>
        </w:rPr>
        <w:t xml:space="preserve">The </w:t>
      </w:r>
      <w:r w:rsidRPr="009A6088">
        <w:rPr>
          <w:rFonts w:ascii="Cambria" w:hAnsi="Cambria"/>
          <w:lang w:val="en-US"/>
        </w:rPr>
        <w:t>ECLJ recommends the following wording</w:t>
      </w:r>
      <w:r w:rsidRPr="00F40C58">
        <w:rPr>
          <w:rFonts w:ascii="Cambria" w:hAnsi="Cambria"/>
          <w:lang w:val="en-GB"/>
        </w:rPr>
        <w:t xml:space="preserve">: </w:t>
      </w:r>
      <w:r w:rsidRPr="00F40C58">
        <w:rPr>
          <w:rFonts w:ascii="Cambria" w:hAnsi="Cambria"/>
          <w:lang w:val="en-US"/>
        </w:rPr>
        <w:t>“</w:t>
      </w:r>
      <w:r w:rsidRPr="001A7109">
        <w:rPr>
          <w:rFonts w:ascii="Cambria" w:hAnsi="Cambria"/>
          <w:i/>
          <w:lang w:val="en-US"/>
        </w:rPr>
        <w:t>(…)</w:t>
      </w:r>
      <w:r w:rsidRPr="00F40C58">
        <w:rPr>
          <w:rFonts w:ascii="Cambria" w:hAnsi="Cambria"/>
          <w:i/>
          <w:lang w:val="en-US"/>
        </w:rPr>
        <w:t xml:space="preserve">The Committee routinely observes discrimination which includes: </w:t>
      </w:r>
      <w:r w:rsidRPr="00F40C58">
        <w:rPr>
          <w:rFonts w:ascii="Cambria" w:hAnsi="Cambria"/>
          <w:b/>
          <w:i/>
          <w:lang w:val="en-US"/>
        </w:rPr>
        <w:t>violation to the right to life from conception to natural death</w:t>
      </w:r>
      <w:r w:rsidRPr="00F40C58">
        <w:rPr>
          <w:rFonts w:ascii="Cambria" w:hAnsi="Cambria"/>
          <w:i/>
          <w:lang w:val="en-US"/>
        </w:rPr>
        <w:t>, violations to the right to access the built environment, transportation, information and communications on an equal basis with others; negative portrayals of disability in the media and harmful stereotypes; deprivation of the right to legal capacity; curtailments in access to justice, education, employment; and to the right to participate in cultural life, recreation, leisure and sport, to name but a few examples.”</w:t>
      </w:r>
    </w:p>
    <w:p w:rsidR="006F634E" w:rsidRPr="00F40C58" w:rsidRDefault="006F634E" w:rsidP="00CF79AC">
      <w:pPr>
        <w:jc w:val="both"/>
        <w:rPr>
          <w:rFonts w:ascii="Cambria" w:hAnsi="Cambria"/>
          <w:lang w:val="en-US"/>
        </w:rPr>
      </w:pPr>
    </w:p>
    <w:p w:rsidR="006F634E" w:rsidRPr="00FB72C6" w:rsidRDefault="006F634E" w:rsidP="00CF79AC">
      <w:pPr>
        <w:jc w:val="both"/>
        <w:rPr>
          <w:rFonts w:ascii="Cambria" w:hAnsi="Cambria"/>
          <w:b/>
          <w:color w:val="002060"/>
          <w:szCs w:val="22"/>
          <w:u w:val="single"/>
          <w:lang w:val="en-GB"/>
        </w:rPr>
      </w:pPr>
      <w:r>
        <w:rPr>
          <w:rFonts w:ascii="Cambria" w:hAnsi="Cambria"/>
          <w:b/>
          <w:color w:val="002060"/>
          <w:szCs w:val="22"/>
          <w:u w:val="single"/>
          <w:lang w:val="en-GB"/>
        </w:rPr>
        <w:t>P</w:t>
      </w:r>
      <w:r w:rsidRPr="00FB72C6">
        <w:rPr>
          <w:rFonts w:ascii="Cambria" w:hAnsi="Cambria"/>
          <w:b/>
          <w:color w:val="002060"/>
          <w:szCs w:val="22"/>
          <w:u w:val="single"/>
          <w:lang w:val="en-GB"/>
        </w:rPr>
        <w:t xml:space="preserve">aragraph 8 </w:t>
      </w:r>
    </w:p>
    <w:p w:rsidR="006F634E" w:rsidRPr="00F40C58" w:rsidRDefault="006F634E" w:rsidP="00CF79AC">
      <w:pPr>
        <w:jc w:val="both"/>
        <w:rPr>
          <w:rFonts w:ascii="Cambria" w:hAnsi="Cambria"/>
          <w:i/>
          <w:lang w:val="en-US"/>
        </w:rPr>
      </w:pPr>
      <w:r w:rsidRPr="00FB72C6">
        <w:rPr>
          <w:rFonts w:ascii="Cambria" w:hAnsi="Cambria"/>
          <w:lang w:val="en-GB"/>
        </w:rPr>
        <w:t xml:space="preserve">The </w:t>
      </w:r>
      <w:r w:rsidRPr="00FB72C6">
        <w:rPr>
          <w:rFonts w:ascii="Cambria" w:hAnsi="Cambria"/>
          <w:lang w:val="en-US"/>
        </w:rPr>
        <w:t>ECLJ recommends the following wording</w:t>
      </w:r>
      <w:r w:rsidRPr="00F40C58">
        <w:rPr>
          <w:rFonts w:ascii="Cambria" w:hAnsi="Cambria"/>
          <w:lang w:val="en-GB"/>
        </w:rPr>
        <w:t>:</w:t>
      </w:r>
      <w:r w:rsidRPr="00F40C58">
        <w:rPr>
          <w:rFonts w:ascii="Cambria" w:hAnsi="Cambria"/>
          <w:i/>
          <w:lang w:val="en-US"/>
        </w:rPr>
        <w:t xml:space="preserve"> “Throughout the ancient and contemporary history of the world, dignity, integrity and equality have been denied to persons with actual or perceived disabilities and discrimination has occurred in all its brutal and less brutal forms, including non-consensual and/or forced mass sterilizations and medical or hormone-based interventions (e.g. lobotomy, Ashley-treatment), mass murder called “euthanasia”, </w:t>
      </w:r>
      <w:r w:rsidRPr="00F40C58">
        <w:rPr>
          <w:rFonts w:ascii="Cambria" w:hAnsi="Cambria"/>
          <w:b/>
          <w:i/>
          <w:lang w:val="en-US"/>
        </w:rPr>
        <w:t>forced and coerced abortion</w:t>
      </w:r>
      <w:r w:rsidRPr="00F40C58">
        <w:rPr>
          <w:rFonts w:ascii="Cambria" w:hAnsi="Cambria"/>
          <w:i/>
          <w:lang w:val="en-US"/>
        </w:rPr>
        <w:t>, mutilation and trafficking in body parts, particularly of persons with albinism, and confinement.”</w:t>
      </w:r>
    </w:p>
    <w:p w:rsidR="006F634E" w:rsidRPr="00F40C58" w:rsidRDefault="006F634E" w:rsidP="00CF79AC">
      <w:pPr>
        <w:jc w:val="both"/>
        <w:rPr>
          <w:rFonts w:ascii="Cambria" w:hAnsi="Cambria"/>
          <w:lang w:val="en-US"/>
        </w:rPr>
      </w:pPr>
    </w:p>
    <w:p w:rsidR="006F634E" w:rsidRPr="00430A26" w:rsidRDefault="006F634E" w:rsidP="00CF79AC">
      <w:pPr>
        <w:jc w:val="both"/>
        <w:rPr>
          <w:rFonts w:ascii="Cambria" w:hAnsi="Cambria"/>
          <w:b/>
          <w:color w:val="002060"/>
          <w:szCs w:val="22"/>
          <w:u w:val="single"/>
          <w:lang w:val="en-GB"/>
        </w:rPr>
      </w:pPr>
      <w:r w:rsidRPr="00430A26">
        <w:rPr>
          <w:rFonts w:ascii="Cambria" w:hAnsi="Cambria"/>
          <w:b/>
          <w:color w:val="002060"/>
          <w:szCs w:val="22"/>
          <w:u w:val="single"/>
          <w:lang w:val="en-GB"/>
        </w:rPr>
        <w:t>Paragraph 11</w:t>
      </w:r>
    </w:p>
    <w:p w:rsidR="006F634E" w:rsidRPr="00F40C58" w:rsidRDefault="006F634E" w:rsidP="00CF79AC">
      <w:pPr>
        <w:jc w:val="both"/>
        <w:rPr>
          <w:rFonts w:ascii="Cambria" w:hAnsi="Cambria"/>
          <w:lang w:val="en-GB"/>
        </w:rPr>
      </w:pPr>
      <w:r w:rsidRPr="00FB72C6">
        <w:rPr>
          <w:rFonts w:ascii="Cambria" w:hAnsi="Cambria"/>
          <w:lang w:val="en-GB"/>
        </w:rPr>
        <w:t xml:space="preserve">The ECLJ recommends the suppression of the first two sentences of the paragraph and suggests the </w:t>
      </w:r>
      <w:r w:rsidRPr="00FB72C6">
        <w:rPr>
          <w:rFonts w:ascii="Cambria" w:hAnsi="Cambria"/>
          <w:lang w:val="en-US"/>
        </w:rPr>
        <w:t>following wording</w:t>
      </w:r>
      <w:r w:rsidRPr="00FB72C6">
        <w:rPr>
          <w:rFonts w:ascii="Cambria" w:hAnsi="Cambria"/>
          <w:lang w:val="en-GB"/>
        </w:rPr>
        <w:t xml:space="preserve">: </w:t>
      </w:r>
      <w:r w:rsidRPr="00FB72C6">
        <w:rPr>
          <w:rFonts w:ascii="Cambria" w:hAnsi="Cambria"/>
          <w:i/>
          <w:lang w:val="en-GB"/>
        </w:rPr>
        <w:t xml:space="preserve">“11. </w:t>
      </w:r>
      <w:r w:rsidRPr="00F40C58">
        <w:rPr>
          <w:rFonts w:ascii="Cambria" w:hAnsi="Cambria"/>
          <w:i/>
          <w:lang w:val="en-GB"/>
        </w:rPr>
        <w:t>Both the human rights model of disability and the medical approach commend that impairment must not be taken as legitimate ground for the denial or restriction of human rights.”</w:t>
      </w:r>
    </w:p>
    <w:p w:rsidR="006F634E" w:rsidRPr="0004124A" w:rsidRDefault="006F634E" w:rsidP="00CF79AC">
      <w:pPr>
        <w:jc w:val="both"/>
        <w:rPr>
          <w:rFonts w:ascii="Cambria" w:hAnsi="Cambria"/>
          <w:sz w:val="32"/>
          <w:lang w:val="en-US"/>
        </w:rPr>
      </w:pPr>
    </w:p>
    <w:p w:rsidR="006F634E" w:rsidRDefault="006F634E" w:rsidP="00CF79AC">
      <w:pPr>
        <w:jc w:val="both"/>
        <w:rPr>
          <w:rFonts w:ascii="Cambria" w:hAnsi="Cambria"/>
          <w:lang w:val="en-US"/>
        </w:rPr>
      </w:pPr>
      <w:r w:rsidRPr="009A6088">
        <w:rPr>
          <w:rFonts w:ascii="Cambria" w:hAnsi="Cambria"/>
          <w:lang w:val="en-US"/>
        </w:rPr>
        <w:t xml:space="preserve">In </w:t>
      </w:r>
      <w:r w:rsidRPr="009A6088">
        <w:rPr>
          <w:rFonts w:ascii="Cambria" w:hAnsi="Cambria"/>
          <w:b/>
          <w:lang w:val="en-US"/>
        </w:rPr>
        <w:t>paragraphs 21 and 37</w:t>
      </w:r>
      <w:r w:rsidRPr="009A6088">
        <w:rPr>
          <w:rFonts w:ascii="Cambria" w:hAnsi="Cambria"/>
          <w:lang w:val="en-US"/>
        </w:rPr>
        <w:t xml:space="preserve">, The ECLJ recommends to include unborn children as a category, a group whose protection is necessary </w:t>
      </w:r>
      <w:r>
        <w:rPr>
          <w:rFonts w:ascii="Cambria" w:hAnsi="Cambria"/>
          <w:lang w:val="en-US"/>
        </w:rPr>
        <w:t>in view of the particular and unique vulnerability of life before birth.</w:t>
      </w:r>
      <w:r w:rsidRPr="009A6088">
        <w:rPr>
          <w:rFonts w:ascii="Cambria" w:hAnsi="Cambria"/>
          <w:lang w:val="en-US"/>
        </w:rPr>
        <w:t xml:space="preserve"> </w:t>
      </w:r>
    </w:p>
    <w:p w:rsidR="006F634E" w:rsidRPr="009A6088" w:rsidRDefault="006F634E" w:rsidP="00CF79AC">
      <w:pPr>
        <w:jc w:val="both"/>
        <w:rPr>
          <w:rFonts w:ascii="Cambria" w:hAnsi="Cambria"/>
          <w:lang w:val="en-US"/>
        </w:rPr>
      </w:pPr>
    </w:p>
    <w:p w:rsidR="006F634E" w:rsidRPr="00FB72C6" w:rsidRDefault="006F634E" w:rsidP="00CF79AC">
      <w:pPr>
        <w:jc w:val="both"/>
        <w:rPr>
          <w:rFonts w:ascii="Cambria" w:hAnsi="Cambria"/>
          <w:b/>
          <w:color w:val="002060"/>
          <w:szCs w:val="22"/>
          <w:u w:val="single"/>
          <w:lang w:val="en-GB"/>
        </w:rPr>
      </w:pPr>
      <w:r>
        <w:rPr>
          <w:rFonts w:ascii="Cambria" w:hAnsi="Cambria"/>
          <w:b/>
          <w:color w:val="002060"/>
          <w:szCs w:val="22"/>
          <w:u w:val="single"/>
          <w:lang w:val="en-GB"/>
        </w:rPr>
        <w:t>Paragraph</w:t>
      </w:r>
      <w:r w:rsidRPr="00FB72C6">
        <w:rPr>
          <w:rFonts w:ascii="Cambria" w:hAnsi="Cambria"/>
          <w:b/>
          <w:color w:val="002060"/>
          <w:szCs w:val="22"/>
          <w:u w:val="single"/>
          <w:lang w:val="en-GB"/>
        </w:rPr>
        <w:t xml:space="preserve"> 21 </w:t>
      </w:r>
    </w:p>
    <w:p w:rsidR="006F634E" w:rsidRDefault="006F634E" w:rsidP="00CF79AC">
      <w:pPr>
        <w:jc w:val="both"/>
        <w:rPr>
          <w:rFonts w:ascii="Cambria" w:hAnsi="Cambria"/>
          <w:i/>
          <w:lang w:val="en-US"/>
        </w:rPr>
      </w:pPr>
      <w:r w:rsidRPr="00FB72C6">
        <w:rPr>
          <w:rFonts w:ascii="Cambria" w:hAnsi="Cambria"/>
          <w:lang w:val="en-GB"/>
        </w:rPr>
        <w:t xml:space="preserve">The </w:t>
      </w:r>
      <w:r w:rsidRPr="00FB72C6">
        <w:rPr>
          <w:rFonts w:ascii="Cambria" w:hAnsi="Cambria"/>
          <w:lang w:val="en-US"/>
        </w:rPr>
        <w:t>ECLJ</w:t>
      </w:r>
      <w:r w:rsidRPr="00672698">
        <w:rPr>
          <w:rFonts w:ascii="Cambria" w:hAnsi="Cambria"/>
          <w:lang w:val="en-US"/>
        </w:rPr>
        <w:t xml:space="preserve"> recommends </w:t>
      </w:r>
      <w:r w:rsidRPr="00FB72C6">
        <w:rPr>
          <w:rFonts w:ascii="Cambria" w:hAnsi="Cambria"/>
          <w:lang w:val="en-US"/>
        </w:rPr>
        <w:t>the following wording</w:t>
      </w:r>
      <w:r w:rsidRPr="00672698">
        <w:rPr>
          <w:rFonts w:ascii="Cambria" w:hAnsi="Cambria"/>
          <w:lang w:val="en-US"/>
        </w:rPr>
        <w:t xml:space="preserve">: </w:t>
      </w:r>
      <w:r w:rsidRPr="009830F1">
        <w:rPr>
          <w:rFonts w:ascii="Cambria" w:hAnsi="Cambria"/>
          <w:i/>
          <w:lang w:val="en-US"/>
        </w:rPr>
        <w:t>“On the basis of disability” includes not only persons</w:t>
      </w:r>
      <w:r>
        <w:rPr>
          <w:rFonts w:ascii="Cambria" w:hAnsi="Cambria"/>
          <w:i/>
          <w:lang w:val="en-US"/>
        </w:rPr>
        <w:t xml:space="preserve"> </w:t>
      </w:r>
      <w:r w:rsidRPr="00672698">
        <w:rPr>
          <w:rFonts w:ascii="Cambria" w:hAnsi="Cambria"/>
          <w:b/>
          <w:i/>
          <w:lang w:val="en-US"/>
        </w:rPr>
        <w:t>-</w:t>
      </w:r>
      <w:r w:rsidRPr="009830F1">
        <w:rPr>
          <w:rFonts w:ascii="Cambria" w:hAnsi="Cambria"/>
          <w:b/>
          <w:i/>
          <w:lang w:val="en-US"/>
        </w:rPr>
        <w:t>including unborn children-</w:t>
      </w:r>
      <w:r w:rsidRPr="009830F1">
        <w:rPr>
          <w:rFonts w:ascii="Cambria" w:hAnsi="Cambria"/>
          <w:i/>
          <w:lang w:val="en-US"/>
        </w:rPr>
        <w:t xml:space="preserve"> who presently have an impairment, but also who have had an impairment in the past, have a disposition to an impairment which lies in the future, and persons who are presumed to have an impairment or those who are associated with a persons with disabilities</w:t>
      </w:r>
      <w:r w:rsidRPr="009747BC">
        <w:rPr>
          <w:rFonts w:ascii="Cambria" w:hAnsi="Cambria"/>
          <w:lang w:val="en-US"/>
        </w:rPr>
        <w:t>,</w:t>
      </w:r>
      <w:r w:rsidRPr="009747BC">
        <w:rPr>
          <w:rFonts w:ascii="Cambria" w:hAnsi="Cambria"/>
          <w:vertAlign w:val="superscript"/>
          <w:lang w:val="en-US"/>
        </w:rPr>
        <w:t>37</w:t>
      </w:r>
      <w:r w:rsidRPr="009830F1">
        <w:rPr>
          <w:rFonts w:ascii="Cambria" w:hAnsi="Cambria"/>
          <w:i/>
          <w:lang w:val="en-US"/>
        </w:rPr>
        <w:t xml:space="preserve"> the latter known as “discrimination by association”</w:t>
      </w:r>
      <w:r w:rsidRPr="00672698">
        <w:rPr>
          <w:rFonts w:ascii="Cambria" w:hAnsi="Cambria"/>
          <w:i/>
          <w:lang w:val="en-US"/>
        </w:rPr>
        <w:t xml:space="preserve"> (…)</w:t>
      </w:r>
      <w:r>
        <w:rPr>
          <w:rFonts w:ascii="Cambria" w:hAnsi="Cambria"/>
          <w:i/>
          <w:lang w:val="en-US"/>
        </w:rPr>
        <w:t>”</w:t>
      </w:r>
      <w:r w:rsidRPr="009830F1">
        <w:rPr>
          <w:rFonts w:ascii="Cambria" w:hAnsi="Cambria"/>
          <w:i/>
          <w:lang w:val="en-US"/>
        </w:rPr>
        <w:t xml:space="preserve">. </w:t>
      </w:r>
    </w:p>
    <w:p w:rsidR="006F634E" w:rsidRPr="005F3F88" w:rsidRDefault="006F634E" w:rsidP="00CF79AC">
      <w:pPr>
        <w:jc w:val="both"/>
        <w:rPr>
          <w:rFonts w:ascii="Cambria" w:hAnsi="Cambria"/>
          <w:i/>
          <w:lang w:val="en-US"/>
        </w:rPr>
      </w:pPr>
    </w:p>
    <w:p w:rsidR="006F634E" w:rsidRPr="00FB72C6" w:rsidRDefault="006F634E" w:rsidP="00CF79AC">
      <w:pPr>
        <w:jc w:val="both"/>
        <w:rPr>
          <w:rFonts w:ascii="Cambria" w:hAnsi="Cambria"/>
          <w:b/>
          <w:color w:val="002060"/>
          <w:szCs w:val="22"/>
          <w:u w:val="single"/>
          <w:lang w:val="en-GB"/>
        </w:rPr>
      </w:pPr>
      <w:r>
        <w:rPr>
          <w:rFonts w:ascii="Cambria" w:hAnsi="Cambria"/>
          <w:b/>
          <w:color w:val="002060"/>
          <w:szCs w:val="22"/>
          <w:u w:val="single"/>
          <w:lang w:val="en-GB"/>
        </w:rPr>
        <w:t>P</w:t>
      </w:r>
      <w:r w:rsidRPr="00FB72C6">
        <w:rPr>
          <w:rFonts w:ascii="Cambria" w:hAnsi="Cambria"/>
          <w:b/>
          <w:color w:val="002060"/>
          <w:szCs w:val="22"/>
          <w:u w:val="single"/>
          <w:lang w:val="en-GB"/>
        </w:rPr>
        <w:t xml:space="preserve">aragraph 37 </w:t>
      </w:r>
    </w:p>
    <w:p w:rsidR="006F634E" w:rsidRPr="00936AE0" w:rsidRDefault="006F634E" w:rsidP="00CF79AC">
      <w:pPr>
        <w:jc w:val="both"/>
        <w:rPr>
          <w:rFonts w:ascii="Cambria" w:hAnsi="Cambria"/>
          <w:i/>
          <w:lang w:val="en-US"/>
        </w:rPr>
      </w:pPr>
      <w:r>
        <w:rPr>
          <w:rFonts w:ascii="Cambria" w:hAnsi="Cambria"/>
          <w:lang w:val="en-GB"/>
        </w:rPr>
        <w:t xml:space="preserve">The </w:t>
      </w:r>
      <w:r w:rsidRPr="0004124A">
        <w:rPr>
          <w:rFonts w:ascii="Cambria" w:hAnsi="Cambria"/>
          <w:lang w:val="en-US"/>
        </w:rPr>
        <w:t xml:space="preserve">ECLJ </w:t>
      </w:r>
      <w:r>
        <w:rPr>
          <w:rFonts w:ascii="Cambria" w:hAnsi="Cambria"/>
          <w:lang w:val="en-US"/>
        </w:rPr>
        <w:t>suggests the following wording</w:t>
      </w:r>
      <w:r w:rsidRPr="0004124A">
        <w:rPr>
          <w:rFonts w:ascii="Cambria" w:hAnsi="Cambria"/>
          <w:lang w:val="en-US"/>
        </w:rPr>
        <w:t>:</w:t>
      </w:r>
      <w:r w:rsidRPr="0004124A">
        <w:rPr>
          <w:rFonts w:ascii="Cambria" w:hAnsi="Cambria"/>
          <w:i/>
          <w:lang w:val="en-US"/>
        </w:rPr>
        <w:t xml:space="preserve"> "States parties need to identify areas and subgroups of persons with disabilities that need specific measures to accelerate or achieve de facto equality, </w:t>
      </w:r>
      <w:r w:rsidRPr="0004124A">
        <w:rPr>
          <w:rFonts w:ascii="Cambria" w:hAnsi="Cambria"/>
          <w:b/>
          <w:i/>
          <w:lang w:val="en-US"/>
        </w:rPr>
        <w:t>particularly those who are at the most vulnerable stage of their life, such as children before birth</w:t>
      </w:r>
      <w:r w:rsidRPr="0004124A">
        <w:rPr>
          <w:rFonts w:ascii="Cambria" w:hAnsi="Cambria"/>
          <w:i/>
          <w:lang w:val="en-US"/>
        </w:rPr>
        <w:t>. (…)”</w:t>
      </w:r>
    </w:p>
    <w:sectPr w:rsidR="006F634E" w:rsidRPr="00936AE0" w:rsidSect="008943C7">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34E" w:rsidRDefault="006F634E" w:rsidP="00FB72C6">
      <w:r>
        <w:separator/>
      </w:r>
    </w:p>
  </w:endnote>
  <w:endnote w:type="continuationSeparator" w:id="0">
    <w:p w:rsidR="006F634E" w:rsidRDefault="006F634E" w:rsidP="00FB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34E" w:rsidRDefault="006F634E" w:rsidP="0072005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F634E" w:rsidRDefault="006F634E" w:rsidP="00CF79A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34E" w:rsidRDefault="006F634E" w:rsidP="0072005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A1D10">
      <w:rPr>
        <w:rStyle w:val="Numrodepage"/>
        <w:noProof/>
      </w:rPr>
      <w:t>11</w:t>
    </w:r>
    <w:r>
      <w:rPr>
        <w:rStyle w:val="Numrodepage"/>
      </w:rPr>
      <w:fldChar w:fldCharType="end"/>
    </w:r>
  </w:p>
  <w:p w:rsidR="006F634E" w:rsidRDefault="001A1D10" w:rsidP="00CF79AC">
    <w:pPr>
      <w:pStyle w:val="Pieddepage"/>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0;margin-top:0;width:595.2pt;height:841.9pt;z-index:-251658752;mso-wrap-edited:f;mso-position-horizontal:center;mso-position-horizontal-relative:margin;mso-position-vertical:center;mso-position-vertical-relative:margin" wrapcoords="-27 0 -27 21580 21600 21580 21600 0 -27 0">
          <v:imagedata r:id="rId1" o:title="suite"/>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34E" w:rsidRDefault="006F634E" w:rsidP="00FB72C6">
      <w:r>
        <w:separator/>
      </w:r>
    </w:p>
  </w:footnote>
  <w:footnote w:type="continuationSeparator" w:id="0">
    <w:p w:rsidR="006F634E" w:rsidRDefault="006F634E" w:rsidP="00FB72C6">
      <w:r>
        <w:continuationSeparator/>
      </w:r>
    </w:p>
  </w:footnote>
  <w:footnote w:id="1">
    <w:p w:rsidR="006F634E" w:rsidRPr="00936AE0" w:rsidRDefault="006F634E" w:rsidP="00CF79AC">
      <w:pPr>
        <w:pStyle w:val="Notedebasdepage"/>
        <w:spacing w:line="240" w:lineRule="auto"/>
        <w:ind w:left="0" w:right="0" w:firstLine="0"/>
        <w:jc w:val="both"/>
        <w:rPr>
          <w:rFonts w:ascii="Cambria" w:hAnsi="Cambria"/>
          <w:color w:val="000000"/>
          <w:sz w:val="20"/>
        </w:rPr>
      </w:pPr>
      <w:r w:rsidRPr="0053641A">
        <w:rPr>
          <w:rStyle w:val="Appelnotedebasdep"/>
          <w:rFonts w:ascii="Cambria" w:hAnsi="Cambria"/>
          <w:color w:val="000000"/>
          <w:sz w:val="20"/>
        </w:rPr>
        <w:footnoteRef/>
      </w:r>
      <w:r w:rsidRPr="0053641A">
        <w:rPr>
          <w:rFonts w:ascii="Cambria" w:hAnsi="Cambria"/>
          <w:color w:val="000000"/>
          <w:sz w:val="20"/>
        </w:rPr>
        <w:t xml:space="preserve"> Human Rights Committee, General comment No. 36 on article 6 of the International Covenant on Civil and Political Rights, on the right to life, version of July 2017:</w:t>
      </w:r>
      <w:r w:rsidRPr="0053641A">
        <w:rPr>
          <w:rFonts w:ascii="Cambria" w:hAnsi="Cambria"/>
          <w:color w:val="000000"/>
          <w:sz w:val="20"/>
        </w:rPr>
        <w:tab/>
        <w:t xml:space="preserve"> </w:t>
      </w:r>
      <w:hyperlink r:id="rId1" w:history="1">
        <w:r w:rsidRPr="0053641A">
          <w:rPr>
            <w:rStyle w:val="Lienhypertexte"/>
            <w:rFonts w:ascii="Cambria" w:hAnsi="Cambria"/>
            <w:color w:val="000000"/>
            <w:sz w:val="20"/>
          </w:rPr>
          <w:t>http://www.ohchr.org/Documents/HRBodies/CCPR/GCArticle6/GCArticle6_EN.pdf</w:t>
        </w:r>
      </w:hyperlink>
      <w:r w:rsidRPr="0053641A">
        <w:rPr>
          <w:rFonts w:ascii="Cambria" w:hAnsi="Cambria"/>
          <w:color w:val="000000"/>
          <w:sz w:val="20"/>
        </w:rPr>
        <w:t xml:space="preserve"> </w:t>
      </w:r>
    </w:p>
  </w:footnote>
  <w:footnote w:id="2">
    <w:p w:rsidR="006F634E" w:rsidRPr="0053641A" w:rsidRDefault="006F634E" w:rsidP="00CF79AC">
      <w:pPr>
        <w:jc w:val="both"/>
        <w:rPr>
          <w:rFonts w:ascii="Cambria" w:hAnsi="Cambria"/>
          <w:color w:val="000000"/>
          <w:sz w:val="20"/>
          <w:szCs w:val="20"/>
          <w:lang w:val="en-GB"/>
        </w:rPr>
      </w:pPr>
      <w:r w:rsidRPr="0053641A">
        <w:rPr>
          <w:rStyle w:val="Appelnotedebasdep"/>
          <w:rFonts w:ascii="Cambria" w:hAnsi="Cambria"/>
          <w:color w:val="000000"/>
          <w:sz w:val="20"/>
          <w:szCs w:val="20"/>
          <w:lang w:val="en-GB"/>
        </w:rPr>
        <w:footnoteRef/>
      </w:r>
      <w:r w:rsidRPr="0053641A">
        <w:rPr>
          <w:rFonts w:ascii="Cambria" w:hAnsi="Cambria"/>
          <w:color w:val="000000"/>
          <w:sz w:val="20"/>
          <w:szCs w:val="20"/>
        </w:rPr>
        <w:t xml:space="preserve"> In France, 90% of </w:t>
      </w:r>
      <w:proofErr w:type="spellStart"/>
      <w:r w:rsidRPr="0053641A">
        <w:rPr>
          <w:rFonts w:ascii="Cambria" w:hAnsi="Cambria"/>
          <w:color w:val="000000"/>
          <w:sz w:val="20"/>
          <w:szCs w:val="20"/>
        </w:rPr>
        <w:t>foetuses</w:t>
      </w:r>
      <w:proofErr w:type="spellEnd"/>
      <w:r w:rsidRPr="0053641A">
        <w:rPr>
          <w:rFonts w:ascii="Cambria" w:hAnsi="Cambria"/>
          <w:color w:val="000000"/>
          <w:sz w:val="20"/>
          <w:szCs w:val="20"/>
        </w:rPr>
        <w:t xml:space="preserve"> </w:t>
      </w:r>
      <w:proofErr w:type="spellStart"/>
      <w:r w:rsidRPr="0053641A">
        <w:rPr>
          <w:rFonts w:ascii="Cambria" w:hAnsi="Cambria"/>
          <w:color w:val="000000"/>
          <w:sz w:val="20"/>
          <w:szCs w:val="20"/>
        </w:rPr>
        <w:t>screened</w:t>
      </w:r>
      <w:proofErr w:type="spellEnd"/>
      <w:r w:rsidRPr="0053641A">
        <w:rPr>
          <w:rFonts w:ascii="Cambria" w:hAnsi="Cambria"/>
          <w:color w:val="000000"/>
          <w:sz w:val="20"/>
          <w:szCs w:val="20"/>
        </w:rPr>
        <w:t xml:space="preserve"> </w:t>
      </w:r>
      <w:proofErr w:type="spellStart"/>
      <w:r w:rsidRPr="0053641A">
        <w:rPr>
          <w:rFonts w:ascii="Cambria" w:hAnsi="Cambria"/>
          <w:color w:val="000000"/>
          <w:sz w:val="20"/>
          <w:szCs w:val="20"/>
        </w:rPr>
        <w:t>having</w:t>
      </w:r>
      <w:proofErr w:type="spellEnd"/>
      <w:r w:rsidRPr="0053641A">
        <w:rPr>
          <w:rFonts w:ascii="Cambria" w:hAnsi="Cambria"/>
          <w:color w:val="000000"/>
          <w:sz w:val="20"/>
          <w:szCs w:val="20"/>
        </w:rPr>
        <w:t xml:space="preserve"> Down Syndrome are </w:t>
      </w:r>
      <w:proofErr w:type="spellStart"/>
      <w:r w:rsidRPr="0053641A">
        <w:rPr>
          <w:rFonts w:ascii="Cambria" w:hAnsi="Cambria"/>
          <w:color w:val="000000"/>
          <w:sz w:val="20"/>
          <w:szCs w:val="20"/>
        </w:rPr>
        <w:t>aborted</w:t>
      </w:r>
      <w:proofErr w:type="spellEnd"/>
      <w:r w:rsidRPr="0053641A">
        <w:rPr>
          <w:rFonts w:ascii="Cambria" w:hAnsi="Cambria"/>
          <w:color w:val="000000"/>
          <w:sz w:val="20"/>
          <w:szCs w:val="20"/>
        </w:rPr>
        <w:t xml:space="preserve">, </w:t>
      </w:r>
      <w:proofErr w:type="spellStart"/>
      <w:r w:rsidRPr="0053641A">
        <w:rPr>
          <w:rFonts w:ascii="Cambria" w:hAnsi="Cambria"/>
          <w:color w:val="000000"/>
          <w:sz w:val="20"/>
          <w:szCs w:val="20"/>
        </w:rPr>
        <w:t>some</w:t>
      </w:r>
      <w:proofErr w:type="spellEnd"/>
      <w:r w:rsidRPr="0053641A">
        <w:rPr>
          <w:rFonts w:ascii="Cambria" w:hAnsi="Cambria"/>
          <w:color w:val="000000"/>
          <w:sz w:val="20"/>
          <w:szCs w:val="20"/>
        </w:rPr>
        <w:t xml:space="preserve"> </w:t>
      </w:r>
      <w:proofErr w:type="spellStart"/>
      <w:r w:rsidRPr="0053641A">
        <w:rPr>
          <w:rFonts w:ascii="Cambria" w:hAnsi="Cambria"/>
          <w:color w:val="000000"/>
          <w:sz w:val="20"/>
          <w:szCs w:val="20"/>
        </w:rPr>
        <w:t>statistics</w:t>
      </w:r>
      <w:proofErr w:type="spellEnd"/>
      <w:r w:rsidRPr="0053641A">
        <w:rPr>
          <w:rFonts w:ascii="Cambria" w:hAnsi="Cambria"/>
          <w:color w:val="000000"/>
          <w:sz w:val="20"/>
          <w:szCs w:val="20"/>
        </w:rPr>
        <w:t xml:space="preserve"> </w:t>
      </w:r>
      <w:proofErr w:type="spellStart"/>
      <w:r w:rsidRPr="0053641A">
        <w:rPr>
          <w:rFonts w:ascii="Cambria" w:hAnsi="Cambria"/>
          <w:color w:val="000000"/>
          <w:sz w:val="20"/>
          <w:szCs w:val="20"/>
        </w:rPr>
        <w:t>indicating</w:t>
      </w:r>
      <w:proofErr w:type="spellEnd"/>
      <w:r w:rsidRPr="0053641A">
        <w:rPr>
          <w:rFonts w:ascii="Cambria" w:hAnsi="Cambria"/>
          <w:color w:val="000000"/>
          <w:sz w:val="20"/>
          <w:szCs w:val="20"/>
        </w:rPr>
        <w:t xml:space="preserve"> a </w:t>
      </w:r>
      <w:proofErr w:type="spellStart"/>
      <w:r w:rsidRPr="0053641A">
        <w:rPr>
          <w:rFonts w:ascii="Cambria" w:hAnsi="Cambria"/>
          <w:color w:val="000000"/>
          <w:sz w:val="20"/>
          <w:szCs w:val="20"/>
        </w:rPr>
        <w:t>rate</w:t>
      </w:r>
      <w:proofErr w:type="spellEnd"/>
      <w:r w:rsidRPr="0053641A">
        <w:rPr>
          <w:rFonts w:ascii="Cambria" w:hAnsi="Cambria"/>
          <w:color w:val="000000"/>
          <w:sz w:val="20"/>
          <w:szCs w:val="20"/>
        </w:rPr>
        <w:t xml:space="preserve"> of more </w:t>
      </w:r>
      <w:proofErr w:type="spellStart"/>
      <w:r w:rsidRPr="0053641A">
        <w:rPr>
          <w:rFonts w:ascii="Cambria" w:hAnsi="Cambria"/>
          <w:color w:val="000000"/>
          <w:sz w:val="20"/>
          <w:szCs w:val="20"/>
        </w:rPr>
        <w:t>than</w:t>
      </w:r>
      <w:proofErr w:type="spellEnd"/>
      <w:r w:rsidRPr="0053641A">
        <w:rPr>
          <w:rFonts w:ascii="Cambria" w:hAnsi="Cambria"/>
          <w:color w:val="000000"/>
          <w:sz w:val="20"/>
          <w:szCs w:val="20"/>
        </w:rPr>
        <w:t xml:space="preserve"> 95%: </w:t>
      </w:r>
      <w:proofErr w:type="spellStart"/>
      <w:r w:rsidRPr="0053641A">
        <w:rPr>
          <w:rFonts w:ascii="Cambria" w:hAnsi="Cambria"/>
          <w:color w:val="000000"/>
          <w:sz w:val="20"/>
          <w:szCs w:val="20"/>
        </w:rPr>
        <w:t>see</w:t>
      </w:r>
      <w:proofErr w:type="spellEnd"/>
      <w:r w:rsidRPr="0053641A">
        <w:rPr>
          <w:rFonts w:ascii="Cambria" w:hAnsi="Cambria"/>
          <w:color w:val="000000"/>
          <w:sz w:val="20"/>
          <w:szCs w:val="20"/>
        </w:rPr>
        <w:t xml:space="preserve"> B. Giudicelli, “Les interruptions de grossesse après 23 semaines”, </w:t>
      </w:r>
      <w:r w:rsidRPr="0053641A">
        <w:rPr>
          <w:rFonts w:ascii="Cambria" w:hAnsi="Cambria"/>
          <w:i/>
          <w:color w:val="000000"/>
          <w:sz w:val="20"/>
          <w:szCs w:val="20"/>
        </w:rPr>
        <w:t>Réalités en Gynécologie-Obstétrique, Performances médicales</w:t>
      </w:r>
      <w:r w:rsidRPr="0053641A">
        <w:rPr>
          <w:rFonts w:ascii="Cambria" w:hAnsi="Cambria"/>
          <w:color w:val="000000"/>
          <w:sz w:val="20"/>
          <w:szCs w:val="20"/>
        </w:rPr>
        <w:t>, n° 167, January-</w:t>
      </w:r>
      <w:proofErr w:type="spellStart"/>
      <w:r w:rsidRPr="0053641A">
        <w:rPr>
          <w:rFonts w:ascii="Cambria" w:hAnsi="Cambria"/>
          <w:color w:val="000000"/>
          <w:sz w:val="20"/>
          <w:szCs w:val="20"/>
        </w:rPr>
        <w:t>February</w:t>
      </w:r>
      <w:proofErr w:type="spellEnd"/>
      <w:r w:rsidRPr="0053641A">
        <w:rPr>
          <w:rFonts w:ascii="Cambria" w:hAnsi="Cambria"/>
          <w:color w:val="000000"/>
          <w:sz w:val="20"/>
          <w:szCs w:val="20"/>
        </w:rPr>
        <w:t xml:space="preserve"> 2013 ; Comité Consultatif  National d’Éthique pour les Sciences de la Vie et de la Santé, </w:t>
      </w:r>
      <w:r w:rsidRPr="0053641A">
        <w:rPr>
          <w:rFonts w:ascii="Cambria" w:hAnsi="Cambria"/>
          <w:i/>
          <w:color w:val="000000"/>
          <w:sz w:val="20"/>
          <w:szCs w:val="20"/>
        </w:rPr>
        <w:t>Avis n° 107, Avis sur les problèmes éthiques liés aux diagnostics anténatals : le diagnostic prénatal (DPN) et le diagnostic préimplantatoire (DPI)</w:t>
      </w:r>
      <w:r w:rsidRPr="0053641A">
        <w:rPr>
          <w:rFonts w:ascii="Cambria" w:hAnsi="Cambria"/>
          <w:color w:val="000000"/>
          <w:sz w:val="20"/>
          <w:szCs w:val="20"/>
        </w:rPr>
        <w:t xml:space="preserve">, 15 </w:t>
      </w:r>
      <w:proofErr w:type="spellStart"/>
      <w:r w:rsidRPr="0053641A">
        <w:rPr>
          <w:rFonts w:ascii="Cambria" w:hAnsi="Cambria"/>
          <w:color w:val="000000"/>
          <w:sz w:val="20"/>
          <w:szCs w:val="20"/>
        </w:rPr>
        <w:t>October</w:t>
      </w:r>
      <w:proofErr w:type="spellEnd"/>
      <w:r w:rsidRPr="0053641A">
        <w:rPr>
          <w:rFonts w:ascii="Cambria" w:hAnsi="Cambria"/>
          <w:color w:val="000000"/>
          <w:sz w:val="20"/>
          <w:szCs w:val="20"/>
        </w:rPr>
        <w:t xml:space="preserve"> 2009, p. 12 et 13 ; Laurence Henry, </w:t>
      </w:r>
      <w:r w:rsidRPr="0053641A">
        <w:rPr>
          <w:rFonts w:ascii="Cambria" w:hAnsi="Cambria"/>
          <w:i/>
          <w:color w:val="000000"/>
          <w:sz w:val="20"/>
          <w:szCs w:val="20"/>
        </w:rPr>
        <w:t>« On ne peut imposer ça à personne »</w:t>
      </w:r>
      <w:r w:rsidRPr="0053641A">
        <w:rPr>
          <w:rFonts w:ascii="Cambria" w:hAnsi="Cambria"/>
          <w:color w:val="000000"/>
          <w:sz w:val="20"/>
          <w:szCs w:val="20"/>
        </w:rPr>
        <w:t xml:space="preserve">, Collection Carte Blanche, Salvator, 2013, p. </w:t>
      </w:r>
      <w:smartTag w:uri="urn:schemas-microsoft-com:office:smarttags" w:element="metricconverter">
        <w:smartTagPr>
          <w:attr w:name="ProductID" w:val="97. In"/>
        </w:smartTagPr>
        <w:r w:rsidRPr="0053641A">
          <w:rPr>
            <w:rFonts w:ascii="Cambria" w:hAnsi="Cambria"/>
            <w:color w:val="000000"/>
            <w:sz w:val="20"/>
            <w:szCs w:val="20"/>
          </w:rPr>
          <w:t xml:space="preserve">97. </w:t>
        </w:r>
        <w:r w:rsidRPr="0053641A">
          <w:rPr>
            <w:rFonts w:ascii="Cambria" w:hAnsi="Cambria"/>
            <w:color w:val="000000"/>
            <w:sz w:val="20"/>
            <w:szCs w:val="20"/>
            <w:lang w:val="en-GB"/>
          </w:rPr>
          <w:t>In</w:t>
        </w:r>
      </w:smartTag>
      <w:r w:rsidRPr="0053641A">
        <w:rPr>
          <w:rFonts w:ascii="Cambria" w:hAnsi="Cambria"/>
          <w:color w:val="000000"/>
          <w:sz w:val="20"/>
          <w:szCs w:val="20"/>
          <w:lang w:val="en-GB"/>
        </w:rPr>
        <w:t xml:space="preserve"> </w:t>
      </w:r>
      <w:smartTag w:uri="urn:schemas-microsoft-com:office:smarttags" w:element="country-region">
        <w:r w:rsidRPr="0053641A">
          <w:rPr>
            <w:rFonts w:ascii="Cambria" w:hAnsi="Cambria"/>
            <w:color w:val="000000"/>
            <w:sz w:val="20"/>
            <w:szCs w:val="20"/>
            <w:lang w:val="en-GB"/>
          </w:rPr>
          <w:t>England</w:t>
        </w:r>
      </w:smartTag>
      <w:r w:rsidRPr="0053641A">
        <w:rPr>
          <w:rFonts w:ascii="Cambria" w:hAnsi="Cambria"/>
          <w:color w:val="000000"/>
          <w:sz w:val="20"/>
          <w:szCs w:val="20"/>
          <w:lang w:val="en-GB"/>
        </w:rPr>
        <w:t xml:space="preserve"> and </w:t>
      </w:r>
      <w:smartTag w:uri="urn:schemas-microsoft-com:office:smarttags" w:element="country-region">
        <w:r w:rsidRPr="0053641A">
          <w:rPr>
            <w:rFonts w:ascii="Cambria" w:hAnsi="Cambria"/>
            <w:color w:val="000000"/>
            <w:sz w:val="20"/>
            <w:szCs w:val="20"/>
            <w:lang w:val="en-GB"/>
          </w:rPr>
          <w:t>Wales</w:t>
        </w:r>
      </w:smartTag>
      <w:r w:rsidRPr="0053641A">
        <w:rPr>
          <w:rFonts w:ascii="Cambria" w:hAnsi="Cambria"/>
          <w:color w:val="000000"/>
          <w:sz w:val="20"/>
          <w:szCs w:val="20"/>
          <w:lang w:val="en-GB"/>
        </w:rPr>
        <w:t xml:space="preserve"> in 2016, cleft lip or cleft palate was the main reason for 9 abortions and 706 abortions were mainly motivated by Down Syndrome: see </w:t>
      </w:r>
      <w:r w:rsidRPr="0053641A">
        <w:rPr>
          <w:rFonts w:ascii="Cambria" w:hAnsi="Cambria"/>
          <w:i/>
          <w:color w:val="000000"/>
          <w:sz w:val="20"/>
          <w:szCs w:val="20"/>
          <w:lang w:val="en-GB"/>
        </w:rPr>
        <w:t xml:space="preserve">Abortion statistics, </w:t>
      </w:r>
      <w:smartTag w:uri="urn:schemas-microsoft-com:office:smarttags" w:element="place">
        <w:smartTag w:uri="urn:schemas-microsoft-com:office:smarttags" w:element="country-region">
          <w:r w:rsidRPr="0053641A">
            <w:rPr>
              <w:rFonts w:ascii="Cambria" w:hAnsi="Cambria"/>
              <w:i/>
              <w:color w:val="000000"/>
              <w:sz w:val="20"/>
              <w:szCs w:val="20"/>
              <w:lang w:val="en-GB"/>
            </w:rPr>
            <w:t>England</w:t>
          </w:r>
        </w:smartTag>
      </w:smartTag>
      <w:r w:rsidRPr="0053641A">
        <w:rPr>
          <w:rFonts w:ascii="Cambria" w:hAnsi="Cambria"/>
          <w:i/>
          <w:color w:val="000000"/>
          <w:sz w:val="20"/>
          <w:szCs w:val="20"/>
          <w:lang w:val="en-GB"/>
        </w:rPr>
        <w:t xml:space="preserve"> and Wales 2016</w:t>
      </w:r>
      <w:r w:rsidRPr="0053641A">
        <w:rPr>
          <w:rFonts w:ascii="Cambria" w:hAnsi="Cambria"/>
          <w:color w:val="000000"/>
          <w:sz w:val="20"/>
          <w:szCs w:val="20"/>
          <w:lang w:val="en-GB"/>
        </w:rPr>
        <w:t xml:space="preserve">, p. 15, 16, </w:t>
      </w:r>
      <w:proofErr w:type="gramStart"/>
      <w:r w:rsidRPr="0053641A">
        <w:rPr>
          <w:rFonts w:ascii="Cambria" w:hAnsi="Cambria"/>
          <w:color w:val="000000"/>
          <w:sz w:val="20"/>
          <w:szCs w:val="20"/>
          <w:lang w:val="en-GB"/>
        </w:rPr>
        <w:t>36 :</w:t>
      </w:r>
      <w:proofErr w:type="gramEnd"/>
      <w:r w:rsidRPr="0053641A">
        <w:rPr>
          <w:rFonts w:ascii="Cambria" w:hAnsi="Cambria"/>
          <w:color w:val="000000"/>
          <w:sz w:val="20"/>
          <w:szCs w:val="20"/>
          <w:lang w:val="en-GB"/>
        </w:rPr>
        <w:t> </w:t>
      </w:r>
    </w:p>
    <w:p w:rsidR="006F634E" w:rsidRDefault="001A1D10" w:rsidP="00CF79AC">
      <w:pPr>
        <w:pStyle w:val="Notedebasdepage"/>
        <w:spacing w:line="240" w:lineRule="auto"/>
        <w:ind w:left="0" w:right="0" w:firstLine="0"/>
        <w:jc w:val="both"/>
      </w:pPr>
      <w:hyperlink r:id="rId2" w:history="1">
        <w:r w:rsidR="006F634E" w:rsidRPr="0053641A">
          <w:rPr>
            <w:rStyle w:val="Lienhypertexte"/>
            <w:rFonts w:ascii="Cambria" w:hAnsi="Cambria"/>
            <w:color w:val="000000"/>
            <w:sz w:val="20"/>
          </w:rPr>
          <w:t>https://www.gov.uk/government/uploads/system/uploads/attachment_data/file/652083/Abortion_stats_England_Wales_2016.pdf</w:t>
        </w:r>
      </w:hyperlink>
      <w:r w:rsidR="006F634E" w:rsidRPr="0053641A">
        <w:rPr>
          <w:rFonts w:ascii="Cambria" w:hAnsi="Cambria"/>
          <w:color w:val="000000"/>
          <w:sz w:val="20"/>
        </w:rPr>
        <w:t xml:space="preserve"> </w:t>
      </w:r>
    </w:p>
  </w:footnote>
  <w:footnote w:id="3">
    <w:p w:rsidR="006F634E" w:rsidRPr="00BF64B1" w:rsidRDefault="006F634E" w:rsidP="00CF79AC">
      <w:pPr>
        <w:pStyle w:val="Notedebasdepage"/>
        <w:spacing w:line="240" w:lineRule="auto"/>
        <w:ind w:left="0" w:right="0" w:firstLine="0"/>
        <w:jc w:val="both"/>
        <w:rPr>
          <w:lang w:val="fr-FR"/>
        </w:rPr>
      </w:pPr>
      <w:r w:rsidRPr="0053641A">
        <w:rPr>
          <w:rFonts w:ascii="Cambria" w:hAnsi="Cambria"/>
          <w:color w:val="000000"/>
          <w:sz w:val="20"/>
        </w:rPr>
        <w:tab/>
      </w:r>
      <w:r w:rsidRPr="0053641A">
        <w:rPr>
          <w:rStyle w:val="Appelnotedebasdep"/>
          <w:rFonts w:ascii="Cambria" w:hAnsi="Cambria"/>
          <w:color w:val="000000"/>
          <w:sz w:val="20"/>
        </w:rPr>
        <w:footnoteRef/>
      </w:r>
      <w:r w:rsidRPr="0053641A">
        <w:rPr>
          <w:rFonts w:ascii="Cambria" w:hAnsi="Cambria"/>
          <w:color w:val="000000"/>
          <w:sz w:val="20"/>
          <w:lang w:val="fr-FR"/>
        </w:rPr>
        <w:t xml:space="preserve"> </w:t>
      </w:r>
      <w:proofErr w:type="spellStart"/>
      <w:r w:rsidRPr="0053641A">
        <w:rPr>
          <w:rFonts w:ascii="Cambria" w:hAnsi="Cambria"/>
          <w:color w:val="000000"/>
          <w:sz w:val="20"/>
          <w:lang w:val="fr-FR"/>
        </w:rPr>
        <w:t>See</w:t>
      </w:r>
      <w:proofErr w:type="spellEnd"/>
      <w:r w:rsidRPr="0053641A">
        <w:rPr>
          <w:rFonts w:ascii="Cambria" w:hAnsi="Cambria"/>
          <w:color w:val="000000"/>
          <w:sz w:val="20"/>
          <w:lang w:val="fr-FR"/>
        </w:rPr>
        <w:t xml:space="preserve"> G. Puppinck (</w:t>
      </w:r>
      <w:proofErr w:type="spellStart"/>
      <w:r w:rsidRPr="0053641A">
        <w:rPr>
          <w:rFonts w:ascii="Cambria" w:hAnsi="Cambria"/>
          <w:color w:val="000000"/>
          <w:sz w:val="20"/>
          <w:lang w:val="fr-FR"/>
        </w:rPr>
        <w:t>dir</w:t>
      </w:r>
      <w:proofErr w:type="spellEnd"/>
      <w:r w:rsidRPr="0053641A">
        <w:rPr>
          <w:rFonts w:ascii="Cambria" w:hAnsi="Cambria"/>
          <w:color w:val="000000"/>
          <w:sz w:val="20"/>
          <w:lang w:val="fr-FR"/>
        </w:rPr>
        <w:t xml:space="preserve">.), </w:t>
      </w:r>
      <w:r w:rsidRPr="0053641A">
        <w:rPr>
          <w:rFonts w:ascii="Cambria" w:hAnsi="Cambria"/>
          <w:i/>
          <w:color w:val="000000"/>
          <w:sz w:val="20"/>
          <w:lang w:val="fr-FR"/>
        </w:rPr>
        <w:t>Droit et prévention de l’avortement en Europe</w:t>
      </w:r>
      <w:r w:rsidRPr="0053641A">
        <w:rPr>
          <w:rFonts w:ascii="Cambria" w:hAnsi="Cambria"/>
          <w:color w:val="000000"/>
          <w:sz w:val="20"/>
          <w:lang w:val="fr-FR"/>
        </w:rPr>
        <w:t>, LEH, 2016, p. 95-96.</w:t>
      </w:r>
    </w:p>
  </w:footnote>
  <w:footnote w:id="4">
    <w:p w:rsidR="006F634E" w:rsidRDefault="006F634E" w:rsidP="00CF79AC">
      <w:pPr>
        <w:pStyle w:val="Notedebasdepage"/>
        <w:spacing w:line="240" w:lineRule="auto"/>
        <w:ind w:left="0" w:right="0" w:firstLine="0"/>
        <w:jc w:val="both"/>
      </w:pPr>
      <w:r w:rsidRPr="0053641A">
        <w:rPr>
          <w:rFonts w:ascii="Cambria" w:hAnsi="Cambria"/>
          <w:color w:val="000000"/>
          <w:sz w:val="20"/>
          <w:lang w:val="fr-FR"/>
        </w:rPr>
        <w:tab/>
      </w:r>
      <w:r w:rsidRPr="0053641A">
        <w:rPr>
          <w:rStyle w:val="Appelnotedebasdep"/>
          <w:rFonts w:ascii="Cambria" w:eastAsia="Arial Unicode MS" w:hAnsi="Cambria"/>
          <w:color w:val="000000"/>
          <w:sz w:val="20"/>
        </w:rPr>
        <w:footnoteRef/>
      </w:r>
      <w:r w:rsidRPr="0053641A">
        <w:rPr>
          <w:rFonts w:ascii="Cambria" w:hAnsi="Cambria"/>
          <w:color w:val="000000"/>
          <w:sz w:val="20"/>
        </w:rPr>
        <w:t xml:space="preserve"> French Public Health Code, article L-2213-1, § 1.</w:t>
      </w:r>
    </w:p>
  </w:footnote>
  <w:footnote w:id="5">
    <w:p w:rsidR="006F634E" w:rsidRDefault="006F634E" w:rsidP="00CF79AC">
      <w:pPr>
        <w:pStyle w:val="Notedebasdepage"/>
        <w:spacing w:line="240" w:lineRule="auto"/>
        <w:ind w:left="0" w:right="0" w:firstLine="0"/>
        <w:jc w:val="both"/>
      </w:pPr>
      <w:r w:rsidRPr="0053641A">
        <w:rPr>
          <w:rStyle w:val="Appelnotedebasdep"/>
          <w:rFonts w:ascii="Cambria" w:hAnsi="Cambria"/>
          <w:color w:val="000000"/>
          <w:sz w:val="20"/>
        </w:rPr>
        <w:footnoteRef/>
      </w:r>
      <w:r w:rsidRPr="00BF64B1">
        <w:rPr>
          <w:rFonts w:ascii="Cambria" w:hAnsi="Cambria"/>
          <w:color w:val="000000"/>
          <w:sz w:val="20"/>
        </w:rPr>
        <w:t xml:space="preserve"> Jean-Marie Le Méné,</w:t>
      </w:r>
      <w:r w:rsidRPr="00BF64B1">
        <w:rPr>
          <w:rFonts w:ascii="Cambria" w:hAnsi="Cambria"/>
          <w:i/>
          <w:color w:val="000000"/>
          <w:sz w:val="20"/>
        </w:rPr>
        <w:t xml:space="preserve"> Abortion and Eugenics</w:t>
      </w:r>
      <w:r w:rsidRPr="00BF64B1">
        <w:rPr>
          <w:rFonts w:ascii="Cambria" w:hAnsi="Cambria"/>
          <w:color w:val="000000"/>
          <w:sz w:val="20"/>
        </w:rPr>
        <w:t xml:space="preserve">, in </w:t>
      </w:r>
      <w:r w:rsidRPr="00BF64B1">
        <w:rPr>
          <w:rFonts w:ascii="Cambria" w:hAnsi="Cambria"/>
          <w:i/>
          <w:color w:val="000000"/>
          <w:sz w:val="20"/>
        </w:rPr>
        <w:t>Preventing abortion in Europe</w:t>
      </w:r>
      <w:r w:rsidRPr="00BF64B1">
        <w:rPr>
          <w:rFonts w:ascii="Cambria" w:hAnsi="Cambria"/>
          <w:color w:val="000000"/>
          <w:sz w:val="20"/>
        </w:rPr>
        <w:t xml:space="preserve">, 22 June 2017: </w:t>
      </w:r>
      <w:hyperlink r:id="rId3" w:history="1">
        <w:r w:rsidRPr="00BF64B1">
          <w:rPr>
            <w:rStyle w:val="Lienhypertexte"/>
            <w:rFonts w:ascii="Cambria" w:hAnsi="Cambria"/>
            <w:color w:val="000000"/>
            <w:sz w:val="20"/>
          </w:rPr>
          <w:t>https://eclj.org/abortion/eu/european-seminar-preventing-abortion-in-europe-legal-framework--public-policies?lng=en</w:t>
        </w:r>
      </w:hyperlink>
    </w:p>
  </w:footnote>
  <w:footnote w:id="6">
    <w:p w:rsidR="006F634E" w:rsidRDefault="006F634E" w:rsidP="00CF79AC">
      <w:pPr>
        <w:pStyle w:val="Notedebasdepage"/>
        <w:spacing w:line="240" w:lineRule="auto"/>
        <w:ind w:left="0" w:right="0" w:firstLine="0"/>
        <w:jc w:val="both"/>
      </w:pPr>
      <w:r w:rsidRPr="0053641A">
        <w:rPr>
          <w:rStyle w:val="Appelnotedebasdep"/>
          <w:rFonts w:ascii="Cambria" w:hAnsi="Cambria"/>
          <w:color w:val="000000"/>
          <w:sz w:val="20"/>
        </w:rPr>
        <w:footnoteRef/>
      </w:r>
      <w:r w:rsidRPr="0053641A">
        <w:rPr>
          <w:rFonts w:ascii="Cambria" w:hAnsi="Cambria"/>
          <w:color w:val="000000"/>
          <w:sz w:val="20"/>
        </w:rPr>
        <w:t xml:space="preserve"> </w:t>
      </w:r>
      <w:r w:rsidRPr="0053641A">
        <w:rPr>
          <w:rFonts w:ascii="Cambria" w:hAnsi="Cambria"/>
          <w:i/>
          <w:color w:val="000000"/>
          <w:sz w:val="20"/>
        </w:rPr>
        <w:t>“…that does not mean that we have to accept to let a disabled foetus live</w:t>
      </w:r>
      <w:r w:rsidRPr="0053641A">
        <w:rPr>
          <w:rStyle w:val="Accentuation"/>
          <w:rFonts w:ascii="Cambria" w:hAnsi="Cambria"/>
          <w:i w:val="0"/>
          <w:color w:val="000000"/>
          <w:sz w:val="20"/>
        </w:rPr>
        <w:t xml:space="preserve"> </w:t>
      </w:r>
      <w:r w:rsidRPr="0053641A">
        <w:rPr>
          <w:rStyle w:val="Accentuation"/>
          <w:rFonts w:ascii="Cambria" w:hAnsi="Cambria"/>
          <w:i w:val="0"/>
          <w:iCs/>
          <w:color w:val="000000"/>
          <w:sz w:val="20"/>
        </w:rPr>
        <w:t xml:space="preserve">(…), </w:t>
      </w:r>
      <w:r w:rsidRPr="0053641A">
        <w:rPr>
          <w:rFonts w:ascii="Cambria" w:hAnsi="Cambria"/>
          <w:i/>
          <w:color w:val="000000"/>
          <w:sz w:val="20"/>
        </w:rPr>
        <w:t>we can avoid handicaps and we must do everything to avoid them”</w:t>
      </w:r>
      <w:r w:rsidRPr="0053641A">
        <w:rPr>
          <w:rFonts w:ascii="Cambria" w:hAnsi="Cambria"/>
          <w:color w:val="000000"/>
          <w:sz w:val="20"/>
        </w:rPr>
        <w:t xml:space="preserve">: Mr Ben </w:t>
      </w:r>
      <w:proofErr w:type="spellStart"/>
      <w:r w:rsidRPr="0053641A">
        <w:rPr>
          <w:rFonts w:ascii="Cambria" w:hAnsi="Cambria"/>
          <w:color w:val="000000"/>
          <w:sz w:val="20"/>
        </w:rPr>
        <w:t>Achour’s</w:t>
      </w:r>
      <w:proofErr w:type="spellEnd"/>
      <w:r w:rsidRPr="0053641A">
        <w:rPr>
          <w:rFonts w:ascii="Cambria" w:hAnsi="Cambria"/>
          <w:color w:val="000000"/>
          <w:sz w:val="20"/>
        </w:rPr>
        <w:t xml:space="preserve"> statement during the debate in second reading on the Draft General comment No.36 on article 6 of the International Covenant on Civil and Political Rights, on the right to life, see </w:t>
      </w:r>
      <w:hyperlink r:id="rId4" w:history="1">
        <w:r w:rsidRPr="0053641A">
          <w:rPr>
            <w:rStyle w:val="Lienhypertexte"/>
            <w:rFonts w:ascii="Cambria" w:hAnsi="Cambria"/>
            <w:color w:val="000000"/>
            <w:sz w:val="20"/>
          </w:rPr>
          <w:t>https://youtu.be/WpGH9m5r2eE</w:t>
        </w:r>
      </w:hyperlink>
      <w:r w:rsidRPr="0053641A">
        <w:rPr>
          <w:rFonts w:ascii="Cambria" w:hAnsi="Cambria"/>
          <w:color w:val="000000"/>
          <w:sz w:val="20"/>
        </w:rPr>
        <w:t xml:space="preserve"> </w:t>
      </w:r>
    </w:p>
  </w:footnote>
  <w:footnote w:id="7">
    <w:p w:rsidR="006F634E" w:rsidRDefault="006F634E" w:rsidP="00CF79AC">
      <w:pPr>
        <w:pStyle w:val="Notedebasdepage"/>
        <w:spacing w:line="240" w:lineRule="auto"/>
        <w:ind w:left="0" w:right="0" w:firstLine="0"/>
        <w:jc w:val="both"/>
      </w:pPr>
      <w:r w:rsidRPr="0053641A">
        <w:rPr>
          <w:rStyle w:val="Appelnotedebasdep"/>
          <w:rFonts w:ascii="Cambria" w:hAnsi="Cambria"/>
          <w:color w:val="000000"/>
          <w:sz w:val="20"/>
        </w:rPr>
        <w:footnoteRef/>
      </w:r>
      <w:r w:rsidRPr="0053641A">
        <w:rPr>
          <w:rFonts w:ascii="Cambria" w:hAnsi="Cambria"/>
          <w:color w:val="000000"/>
          <w:sz w:val="20"/>
        </w:rPr>
        <w:t xml:space="preserve"> Non-Invasive Prenatal Screening (NIPS) is particularly worrying. It consists in a simple blood test for the mother in the early stages of pregnancy, when voluntary termination of pregnancy can still be possible, thus becoming eugenic.</w:t>
      </w:r>
    </w:p>
  </w:footnote>
  <w:footnote w:id="8">
    <w:p w:rsidR="006F634E" w:rsidRDefault="006F634E" w:rsidP="00CF79AC">
      <w:pPr>
        <w:pStyle w:val="Notedebasdepage"/>
        <w:spacing w:line="240" w:lineRule="auto"/>
        <w:ind w:left="0" w:right="0" w:firstLine="0"/>
        <w:jc w:val="both"/>
      </w:pPr>
      <w:r w:rsidRPr="0053641A">
        <w:rPr>
          <w:rFonts w:ascii="Cambria" w:hAnsi="Cambria"/>
          <w:color w:val="000000"/>
          <w:sz w:val="20"/>
        </w:rPr>
        <w:tab/>
      </w:r>
      <w:r w:rsidRPr="0053641A">
        <w:rPr>
          <w:rStyle w:val="Appelnotedebasdep"/>
          <w:rFonts w:ascii="Cambria" w:hAnsi="Cambria"/>
          <w:color w:val="000000"/>
          <w:sz w:val="20"/>
        </w:rPr>
        <w:footnoteRef/>
      </w:r>
      <w:r w:rsidRPr="0053641A">
        <w:rPr>
          <w:rFonts w:ascii="Cambria" w:hAnsi="Cambria"/>
          <w:color w:val="000000"/>
          <w:sz w:val="20"/>
        </w:rPr>
        <w:t xml:space="preserve"> Report of the Office of the United Nations High Commissioner for Human Rights, </w:t>
      </w:r>
      <w:r w:rsidRPr="0053641A">
        <w:rPr>
          <w:rFonts w:ascii="Cambria" w:hAnsi="Cambria"/>
          <w:i/>
          <w:color w:val="000000"/>
          <w:sz w:val="20"/>
        </w:rPr>
        <w:t>Thematic study on the issue of violence against women and girls and disability</w:t>
      </w:r>
      <w:r w:rsidRPr="0053641A">
        <w:rPr>
          <w:rFonts w:ascii="Cambria" w:hAnsi="Cambria"/>
          <w:color w:val="000000"/>
          <w:sz w:val="20"/>
        </w:rPr>
        <w:t xml:space="preserve">, 30 March 2012, § 24: </w:t>
      </w:r>
      <w:hyperlink r:id="rId5" w:history="1">
        <w:r w:rsidRPr="0053641A">
          <w:rPr>
            <w:rStyle w:val="Lienhypertexte"/>
            <w:rFonts w:ascii="Cambria" w:hAnsi="Cambria"/>
            <w:color w:val="000000"/>
            <w:sz w:val="20"/>
          </w:rPr>
          <w:t>https://undocs.org/fr/A/HRC/20/5</w:t>
        </w:r>
      </w:hyperlink>
      <w:r w:rsidRPr="0053641A">
        <w:rPr>
          <w:rFonts w:ascii="Cambria" w:hAnsi="Cambria"/>
          <w:color w:val="000000"/>
          <w:sz w:val="20"/>
        </w:rPr>
        <w:t xml:space="preserve"> </w:t>
      </w:r>
    </w:p>
  </w:footnote>
  <w:footnote w:id="9">
    <w:p w:rsidR="006F634E" w:rsidRDefault="006F634E" w:rsidP="00CF79AC">
      <w:pPr>
        <w:pStyle w:val="Notedebasdepage"/>
        <w:spacing w:line="240" w:lineRule="auto"/>
        <w:ind w:left="0" w:right="0" w:firstLine="0"/>
        <w:jc w:val="both"/>
      </w:pPr>
      <w:r w:rsidRPr="0053641A">
        <w:rPr>
          <w:rFonts w:ascii="Cambria" w:hAnsi="Cambria"/>
          <w:color w:val="000000"/>
          <w:sz w:val="20"/>
        </w:rPr>
        <w:tab/>
      </w:r>
      <w:r w:rsidRPr="0053641A">
        <w:rPr>
          <w:rStyle w:val="Appelnotedebasdep"/>
          <w:rFonts w:ascii="Cambria" w:hAnsi="Cambria"/>
          <w:color w:val="000000"/>
          <w:sz w:val="20"/>
        </w:rPr>
        <w:footnoteRef/>
      </w:r>
      <w:r w:rsidRPr="0053641A">
        <w:rPr>
          <w:rFonts w:ascii="Cambria" w:hAnsi="Cambria"/>
          <w:color w:val="000000"/>
          <w:sz w:val="20"/>
        </w:rPr>
        <w:t xml:space="preserve"> A/72/133 Report of the Special Rapporteur on the rights of persons with disabilities, </w:t>
      </w:r>
      <w:r w:rsidRPr="0053641A">
        <w:rPr>
          <w:rFonts w:ascii="Cambria" w:hAnsi="Cambria"/>
          <w:i/>
          <w:color w:val="000000"/>
          <w:sz w:val="20"/>
        </w:rPr>
        <w:t>Sexual and reproductive health and rights of girls and young women with disabilities</w:t>
      </w:r>
      <w:r w:rsidRPr="0053641A">
        <w:rPr>
          <w:rFonts w:ascii="Cambria" w:hAnsi="Cambria"/>
          <w:color w:val="000000"/>
          <w:sz w:val="20"/>
        </w:rPr>
        <w:t xml:space="preserve">, 14 July 2017, § 34, </w:t>
      </w:r>
      <w:hyperlink r:id="rId6" w:history="1">
        <w:r w:rsidRPr="0053641A">
          <w:rPr>
            <w:rStyle w:val="Lienhypertexte"/>
            <w:rFonts w:ascii="Cambria" w:hAnsi="Cambria"/>
            <w:color w:val="000000"/>
            <w:sz w:val="20"/>
          </w:rPr>
          <w:t>http://www.ohchr.org/EN/Issues/Disability/SRDisabilities/Pages/Reports.aspx</w:t>
        </w:r>
      </w:hyperlink>
      <w:r w:rsidRPr="0053641A">
        <w:rPr>
          <w:rFonts w:ascii="Cambria" w:hAnsi="Cambria"/>
          <w:color w:val="000000"/>
          <w:sz w:val="20"/>
        </w:rPr>
        <w:t>.</w:t>
      </w:r>
    </w:p>
  </w:footnote>
  <w:footnote w:id="10">
    <w:p w:rsidR="006F634E" w:rsidRPr="00BF64B1" w:rsidRDefault="006F634E" w:rsidP="00CF79AC">
      <w:pPr>
        <w:pStyle w:val="Notedebasdepage"/>
        <w:spacing w:line="240" w:lineRule="auto"/>
        <w:ind w:left="0" w:right="0" w:firstLine="0"/>
        <w:jc w:val="both"/>
        <w:rPr>
          <w:lang w:val="fr-FR"/>
        </w:rPr>
      </w:pPr>
      <w:r w:rsidRPr="0053641A">
        <w:rPr>
          <w:rStyle w:val="Appelnotedebasdep"/>
          <w:rFonts w:ascii="Cambria" w:hAnsi="Cambria"/>
          <w:color w:val="000000"/>
          <w:sz w:val="20"/>
        </w:rPr>
        <w:footnoteRef/>
      </w:r>
      <w:r w:rsidRPr="0053641A">
        <w:rPr>
          <w:rFonts w:ascii="Cambria" w:hAnsi="Cambria"/>
          <w:color w:val="000000"/>
          <w:sz w:val="20"/>
          <w:lang w:val="fr-FR"/>
        </w:rPr>
        <w:t xml:space="preserve"> On </w:t>
      </w:r>
      <w:proofErr w:type="spellStart"/>
      <w:r w:rsidRPr="0053641A">
        <w:rPr>
          <w:rFonts w:ascii="Cambria" w:hAnsi="Cambria"/>
          <w:color w:val="000000"/>
          <w:sz w:val="20"/>
          <w:lang w:val="fr-FR"/>
        </w:rPr>
        <w:t>this</w:t>
      </w:r>
      <w:proofErr w:type="spellEnd"/>
      <w:r w:rsidRPr="0053641A">
        <w:rPr>
          <w:rFonts w:ascii="Cambria" w:hAnsi="Cambria"/>
          <w:color w:val="000000"/>
          <w:sz w:val="20"/>
          <w:lang w:val="fr-FR"/>
        </w:rPr>
        <w:t xml:space="preserve"> </w:t>
      </w:r>
      <w:proofErr w:type="spellStart"/>
      <w:r w:rsidRPr="0053641A">
        <w:rPr>
          <w:rFonts w:ascii="Cambria" w:hAnsi="Cambria"/>
          <w:color w:val="000000"/>
          <w:sz w:val="20"/>
          <w:lang w:val="fr-FR"/>
        </w:rPr>
        <w:t>whole</w:t>
      </w:r>
      <w:proofErr w:type="spellEnd"/>
      <w:r w:rsidRPr="0053641A">
        <w:rPr>
          <w:rFonts w:ascii="Cambria" w:hAnsi="Cambria"/>
          <w:color w:val="000000"/>
          <w:sz w:val="20"/>
          <w:lang w:val="fr-FR"/>
        </w:rPr>
        <w:t xml:space="preserve"> point, </w:t>
      </w:r>
      <w:proofErr w:type="spellStart"/>
      <w:r w:rsidRPr="0053641A">
        <w:rPr>
          <w:rFonts w:ascii="Cambria" w:hAnsi="Cambria"/>
          <w:color w:val="000000"/>
          <w:sz w:val="20"/>
          <w:lang w:val="fr-FR"/>
        </w:rPr>
        <w:t>see</w:t>
      </w:r>
      <w:proofErr w:type="spellEnd"/>
      <w:r w:rsidRPr="0053641A">
        <w:rPr>
          <w:rFonts w:ascii="Cambria" w:hAnsi="Cambria"/>
          <w:color w:val="000000"/>
          <w:sz w:val="20"/>
          <w:lang w:val="fr-FR"/>
        </w:rPr>
        <w:t xml:space="preserve"> G. Puppinck and C. de la Hougue, « Enfants survivant à l’avortement et infanticides néonatals en Europe », in G. Puppinck (</w:t>
      </w:r>
      <w:proofErr w:type="spellStart"/>
      <w:r w:rsidRPr="0053641A">
        <w:rPr>
          <w:rFonts w:ascii="Cambria" w:hAnsi="Cambria"/>
          <w:color w:val="000000"/>
          <w:sz w:val="20"/>
          <w:lang w:val="fr-FR"/>
        </w:rPr>
        <w:t>dir</w:t>
      </w:r>
      <w:proofErr w:type="spellEnd"/>
      <w:r w:rsidRPr="0053641A">
        <w:rPr>
          <w:rFonts w:ascii="Cambria" w:hAnsi="Cambria"/>
          <w:color w:val="000000"/>
          <w:sz w:val="20"/>
          <w:lang w:val="fr-FR"/>
        </w:rPr>
        <w:t xml:space="preserve">.), </w:t>
      </w:r>
      <w:r w:rsidRPr="0053641A">
        <w:rPr>
          <w:rFonts w:ascii="Cambria" w:hAnsi="Cambria"/>
          <w:i/>
          <w:color w:val="000000"/>
          <w:sz w:val="20"/>
          <w:lang w:val="fr-FR"/>
        </w:rPr>
        <w:t xml:space="preserve">op. </w:t>
      </w:r>
      <w:proofErr w:type="spellStart"/>
      <w:proofErr w:type="gramStart"/>
      <w:r w:rsidRPr="0053641A">
        <w:rPr>
          <w:rFonts w:ascii="Cambria" w:hAnsi="Cambria"/>
          <w:i/>
          <w:color w:val="000000"/>
          <w:sz w:val="20"/>
          <w:lang w:val="fr-FR"/>
        </w:rPr>
        <w:t>cit</w:t>
      </w:r>
      <w:proofErr w:type="spellEnd"/>
      <w:proofErr w:type="gramEnd"/>
      <w:r w:rsidRPr="0053641A">
        <w:rPr>
          <w:rFonts w:ascii="Cambria" w:hAnsi="Cambria"/>
          <w:i/>
          <w:color w:val="000000"/>
          <w:sz w:val="20"/>
          <w:lang w:val="fr-FR"/>
        </w:rPr>
        <w:t>.</w:t>
      </w:r>
      <w:r w:rsidRPr="0053641A">
        <w:rPr>
          <w:rFonts w:ascii="Cambria" w:hAnsi="Cambria"/>
          <w:color w:val="000000"/>
          <w:sz w:val="20"/>
          <w:lang w:val="fr-FR"/>
        </w:rPr>
        <w:t>, p. 137-161.</w:t>
      </w:r>
    </w:p>
  </w:footnote>
  <w:footnote w:id="11">
    <w:p w:rsidR="006F634E" w:rsidRDefault="006F634E" w:rsidP="00CF79AC">
      <w:pPr>
        <w:pStyle w:val="Notedebasdepage"/>
        <w:spacing w:line="240" w:lineRule="auto"/>
        <w:ind w:left="0" w:right="0" w:firstLine="0"/>
        <w:jc w:val="both"/>
      </w:pPr>
      <w:r w:rsidRPr="0053641A">
        <w:rPr>
          <w:rFonts w:ascii="Cambria" w:hAnsi="Cambria"/>
          <w:color w:val="000000"/>
          <w:sz w:val="20"/>
          <w:lang w:val="fr-FR"/>
        </w:rPr>
        <w:tab/>
      </w:r>
      <w:r w:rsidRPr="0053641A">
        <w:rPr>
          <w:rStyle w:val="Appelnotedebasdep"/>
          <w:rFonts w:ascii="Cambria" w:hAnsi="Cambria"/>
          <w:color w:val="000000"/>
          <w:sz w:val="20"/>
        </w:rPr>
        <w:footnoteRef/>
      </w:r>
      <w:r w:rsidRPr="0053641A">
        <w:rPr>
          <w:rFonts w:ascii="Cambria" w:hAnsi="Cambria"/>
          <w:color w:val="000000"/>
          <w:sz w:val="20"/>
        </w:rPr>
        <w:t xml:space="preserve"> See </w:t>
      </w:r>
      <w:smartTag w:uri="urn:schemas-microsoft-com:office:smarttags" w:element="place">
        <w:r w:rsidRPr="0053641A">
          <w:rPr>
            <w:rFonts w:ascii="Cambria" w:hAnsi="Cambria"/>
            <w:color w:val="000000"/>
            <w:sz w:val="20"/>
          </w:rPr>
          <w:t xml:space="preserve">E. </w:t>
        </w:r>
        <w:proofErr w:type="spellStart"/>
        <w:r w:rsidRPr="0053641A">
          <w:rPr>
            <w:rFonts w:ascii="Cambria" w:hAnsi="Cambria"/>
            <w:color w:val="000000"/>
            <w:sz w:val="20"/>
          </w:rPr>
          <w:t>Verhagen</w:t>
        </w:r>
      </w:smartTag>
      <w:proofErr w:type="spellEnd"/>
      <w:r w:rsidRPr="0053641A">
        <w:rPr>
          <w:rFonts w:ascii="Cambria" w:hAnsi="Cambria"/>
          <w:color w:val="000000"/>
          <w:sz w:val="20"/>
        </w:rPr>
        <w:t xml:space="preserve"> et P. J. Sauer, “The Groningen protocol, euthanasia in severely ill </w:t>
      </w:r>
      <w:proofErr w:type="spellStart"/>
      <w:r w:rsidRPr="0053641A">
        <w:rPr>
          <w:rFonts w:ascii="Cambria" w:hAnsi="Cambria"/>
          <w:color w:val="000000"/>
          <w:sz w:val="20"/>
        </w:rPr>
        <w:t>newborns</w:t>
      </w:r>
      <w:proofErr w:type="spellEnd"/>
      <w:r w:rsidRPr="0053641A">
        <w:rPr>
          <w:rFonts w:ascii="Cambria" w:hAnsi="Cambria"/>
          <w:color w:val="000000"/>
          <w:sz w:val="20"/>
        </w:rPr>
        <w:t xml:space="preserve">”, </w:t>
      </w:r>
      <w:r w:rsidRPr="0053641A">
        <w:rPr>
          <w:rFonts w:ascii="Cambria" w:hAnsi="Cambria"/>
          <w:i/>
          <w:color w:val="000000"/>
          <w:sz w:val="20"/>
        </w:rPr>
        <w:t>N. Engl. J. Med.</w:t>
      </w:r>
      <w:r w:rsidRPr="0053641A">
        <w:rPr>
          <w:rFonts w:ascii="Cambria" w:hAnsi="Cambria"/>
          <w:color w:val="000000"/>
          <w:sz w:val="20"/>
        </w:rPr>
        <w:t xml:space="preserve"> 352 (10): 959–62, Mars 2005.</w:t>
      </w:r>
    </w:p>
  </w:footnote>
  <w:footnote w:id="12">
    <w:p w:rsidR="006F634E" w:rsidRDefault="006F634E" w:rsidP="00CF79AC">
      <w:pPr>
        <w:pStyle w:val="Notedebasdepage"/>
        <w:spacing w:line="240" w:lineRule="auto"/>
        <w:ind w:left="0" w:right="0" w:firstLine="0"/>
        <w:jc w:val="both"/>
      </w:pPr>
      <w:r w:rsidRPr="0053641A">
        <w:rPr>
          <w:rStyle w:val="Appelnotedebasdep"/>
          <w:rFonts w:ascii="Cambria" w:hAnsi="Cambria"/>
          <w:color w:val="000000"/>
          <w:sz w:val="20"/>
        </w:rPr>
        <w:footnoteRef/>
      </w:r>
      <w:r w:rsidRPr="0053641A">
        <w:rPr>
          <w:rFonts w:ascii="Cambria" w:hAnsi="Cambria"/>
          <w:color w:val="000000"/>
          <w:sz w:val="20"/>
        </w:rPr>
        <w:t xml:space="preserve"> For statistics from some countries on live birth during abortions, see G. Puppinck and C. de la Hougue, </w:t>
      </w:r>
      <w:r w:rsidRPr="0053641A">
        <w:rPr>
          <w:rFonts w:ascii="Cambria" w:hAnsi="Cambria"/>
          <w:i/>
          <w:color w:val="000000"/>
          <w:sz w:val="20"/>
        </w:rPr>
        <w:t>op. cit.</w:t>
      </w:r>
      <w:r w:rsidRPr="0053641A">
        <w:rPr>
          <w:rFonts w:ascii="Cambria" w:hAnsi="Cambria"/>
          <w:color w:val="000000"/>
          <w:sz w:val="20"/>
        </w:rPr>
        <w:t xml:space="preserve">, p. 147-150. Indeed, the limit of viability is defined by the World Health Organisation at 22 weeks, see </w:t>
      </w:r>
      <w:r w:rsidRPr="0053641A">
        <w:rPr>
          <w:rFonts w:ascii="Cambria" w:hAnsi="Cambria"/>
          <w:i/>
          <w:color w:val="000000"/>
          <w:sz w:val="20"/>
        </w:rPr>
        <w:t xml:space="preserve">Ethical Issues </w:t>
      </w:r>
      <w:proofErr w:type="gramStart"/>
      <w:r w:rsidRPr="0053641A">
        <w:rPr>
          <w:rFonts w:ascii="Cambria" w:hAnsi="Cambria"/>
          <w:i/>
          <w:color w:val="000000"/>
          <w:sz w:val="20"/>
        </w:rPr>
        <w:t>In</w:t>
      </w:r>
      <w:proofErr w:type="gramEnd"/>
      <w:r w:rsidRPr="0053641A">
        <w:rPr>
          <w:rFonts w:ascii="Cambria" w:hAnsi="Cambria"/>
          <w:i/>
          <w:color w:val="000000"/>
          <w:sz w:val="20"/>
        </w:rPr>
        <w:t xml:space="preserve"> Obstetrics And </w:t>
      </w:r>
      <w:proofErr w:type="spellStart"/>
      <w:r w:rsidRPr="0053641A">
        <w:rPr>
          <w:rFonts w:ascii="Cambria" w:hAnsi="Cambria"/>
          <w:i/>
          <w:color w:val="000000"/>
          <w:sz w:val="20"/>
        </w:rPr>
        <w:t>Gynecology</w:t>
      </w:r>
      <w:proofErr w:type="spellEnd"/>
      <w:r w:rsidRPr="0053641A">
        <w:rPr>
          <w:rFonts w:ascii="Cambria" w:hAnsi="Cambria"/>
          <w:color w:val="000000"/>
          <w:sz w:val="20"/>
        </w:rPr>
        <w:t xml:space="preserve"> by the FIGO Committee for the Study of Ethical Aspects of Human Reproduction and Women’s Health, October 2012.</w:t>
      </w:r>
    </w:p>
  </w:footnote>
  <w:footnote w:id="13">
    <w:p w:rsidR="006F634E" w:rsidRPr="00BF64B1" w:rsidRDefault="006F634E" w:rsidP="00CF79AC">
      <w:pPr>
        <w:jc w:val="both"/>
        <w:rPr>
          <w:lang w:val="en-US"/>
        </w:rPr>
      </w:pPr>
      <w:r w:rsidRPr="0053641A">
        <w:rPr>
          <w:rStyle w:val="Appelnotedebasdep"/>
          <w:rFonts w:ascii="Cambria" w:hAnsi="Cambria"/>
          <w:color w:val="000000"/>
          <w:sz w:val="20"/>
          <w:szCs w:val="20"/>
          <w:lang w:val="en-GB"/>
        </w:rPr>
        <w:footnoteRef/>
      </w:r>
      <w:r w:rsidRPr="0053641A">
        <w:rPr>
          <w:rFonts w:ascii="Cambria" w:hAnsi="Cambria"/>
          <w:color w:val="000000"/>
          <w:sz w:val="20"/>
          <w:szCs w:val="20"/>
          <w:lang w:val="en-GB"/>
        </w:rPr>
        <w:t xml:space="preserve"> For a testimony revealing the case of a child with Down Syndrome not detected during pregnancy and euthanised at birth, see G. Puppinck and C. de la Hougue, </w:t>
      </w:r>
      <w:r w:rsidRPr="0053641A">
        <w:rPr>
          <w:rFonts w:ascii="Cambria" w:hAnsi="Cambria"/>
          <w:i/>
          <w:color w:val="000000"/>
          <w:sz w:val="20"/>
          <w:szCs w:val="20"/>
          <w:lang w:val="en-GB"/>
        </w:rPr>
        <w:t>op. cit.</w:t>
      </w:r>
      <w:r w:rsidRPr="0053641A">
        <w:rPr>
          <w:rFonts w:ascii="Cambria" w:hAnsi="Cambria"/>
          <w:color w:val="000000"/>
          <w:sz w:val="20"/>
          <w:szCs w:val="20"/>
          <w:lang w:val="en-GB"/>
        </w:rPr>
        <w:t>, p. 153.</w:t>
      </w:r>
    </w:p>
  </w:footnote>
  <w:footnote w:id="14">
    <w:p w:rsidR="006F634E" w:rsidRDefault="006F634E" w:rsidP="00CF79AC">
      <w:pPr>
        <w:pStyle w:val="Notedebasdepage"/>
        <w:spacing w:line="240" w:lineRule="auto"/>
        <w:ind w:left="0" w:right="0" w:firstLine="0"/>
        <w:jc w:val="both"/>
      </w:pPr>
      <w:r w:rsidRPr="0053641A">
        <w:rPr>
          <w:rFonts w:ascii="Cambria" w:hAnsi="Cambria"/>
          <w:color w:val="000000"/>
          <w:sz w:val="20"/>
        </w:rPr>
        <w:tab/>
      </w:r>
      <w:r w:rsidRPr="0053641A">
        <w:rPr>
          <w:rStyle w:val="Appelnotedebasdep"/>
          <w:rFonts w:ascii="Cambria" w:hAnsi="Cambria"/>
          <w:color w:val="000000"/>
          <w:sz w:val="20"/>
        </w:rPr>
        <w:footnoteRef/>
      </w:r>
      <w:r w:rsidRPr="0053641A">
        <w:rPr>
          <w:rFonts w:ascii="Cambria" w:hAnsi="Cambria"/>
          <w:color w:val="000000"/>
          <w:sz w:val="20"/>
        </w:rPr>
        <w:t xml:space="preserve"> Neonatal infanticides are sometimes called “after-birth abortion”: see A. </w:t>
      </w:r>
      <w:proofErr w:type="spellStart"/>
      <w:r w:rsidRPr="0053641A">
        <w:rPr>
          <w:rFonts w:ascii="Cambria" w:hAnsi="Cambria"/>
          <w:color w:val="000000"/>
          <w:sz w:val="20"/>
        </w:rPr>
        <w:t>Giubilini</w:t>
      </w:r>
      <w:proofErr w:type="spellEnd"/>
      <w:r w:rsidRPr="0053641A">
        <w:rPr>
          <w:rFonts w:ascii="Cambria" w:hAnsi="Cambria"/>
          <w:color w:val="000000"/>
          <w:sz w:val="20"/>
        </w:rPr>
        <w:t xml:space="preserve"> and F. Minerva, « After-birth abortion: why should the baby live? », </w:t>
      </w:r>
      <w:r w:rsidRPr="0053641A">
        <w:rPr>
          <w:rFonts w:ascii="Cambria" w:hAnsi="Cambria"/>
          <w:i/>
          <w:color w:val="000000"/>
          <w:sz w:val="20"/>
        </w:rPr>
        <w:t>Journal of Medical Ethics</w:t>
      </w:r>
      <w:r w:rsidRPr="0053641A">
        <w:rPr>
          <w:rFonts w:ascii="Cambria" w:hAnsi="Cambria"/>
          <w:color w:val="000000"/>
          <w:sz w:val="20"/>
        </w:rPr>
        <w:t xml:space="preserve">, </w:t>
      </w:r>
      <w:proofErr w:type="spellStart"/>
      <w:r w:rsidRPr="0053641A">
        <w:rPr>
          <w:rFonts w:ascii="Cambria" w:hAnsi="Cambria"/>
          <w:color w:val="000000"/>
          <w:sz w:val="20"/>
        </w:rPr>
        <w:t>Febr</w:t>
      </w:r>
      <w:proofErr w:type="spellEnd"/>
      <w:r w:rsidRPr="0053641A">
        <w:rPr>
          <w:rFonts w:ascii="Cambria" w:hAnsi="Cambria"/>
          <w:color w:val="000000"/>
          <w:sz w:val="20"/>
        </w:rPr>
        <w:t>. 2012.</w:t>
      </w:r>
    </w:p>
  </w:footnote>
  <w:footnote w:id="15">
    <w:p w:rsidR="006F634E" w:rsidRPr="00BF64B1" w:rsidRDefault="006F634E" w:rsidP="00CF79AC">
      <w:pPr>
        <w:jc w:val="both"/>
        <w:rPr>
          <w:lang w:val="en-US"/>
        </w:rPr>
      </w:pPr>
      <w:r w:rsidRPr="0053641A">
        <w:rPr>
          <w:rStyle w:val="Appelnotedebasdep"/>
          <w:rFonts w:ascii="Cambria" w:hAnsi="Cambria"/>
          <w:color w:val="000000"/>
          <w:sz w:val="20"/>
          <w:szCs w:val="20"/>
          <w:lang w:val="en-GB"/>
        </w:rPr>
        <w:footnoteRef/>
      </w:r>
      <w:r w:rsidRPr="0053641A">
        <w:rPr>
          <w:rFonts w:ascii="Cambria" w:hAnsi="Cambria"/>
          <w:color w:val="000000"/>
          <w:sz w:val="20"/>
          <w:szCs w:val="20"/>
          <w:lang w:val="en-GB"/>
        </w:rPr>
        <w:t xml:space="preserve"> The International Convention on the Rights of the Child states that</w:t>
      </w:r>
      <w:r w:rsidRPr="0053641A">
        <w:rPr>
          <w:rFonts w:ascii="Cambria" w:hAnsi="Cambria"/>
          <w:i/>
          <w:color w:val="000000"/>
          <w:sz w:val="20"/>
          <w:szCs w:val="20"/>
          <w:lang w:val="en-GB"/>
        </w:rPr>
        <w:t xml:space="preserve"> "the child, by reason of his physical and mental immaturity, needs special safeguards and care, including appropriate legal protection, before as well as after birth"</w:t>
      </w:r>
      <w:r w:rsidRPr="0053641A">
        <w:rPr>
          <w:rFonts w:ascii="Cambria" w:hAnsi="Cambria"/>
          <w:color w:val="000000"/>
          <w:sz w:val="20"/>
          <w:szCs w:val="20"/>
          <w:lang w:val="en-GB"/>
        </w:rPr>
        <w:t xml:space="preserve"> (Preamble), that </w:t>
      </w:r>
      <w:r w:rsidRPr="0053641A">
        <w:rPr>
          <w:rFonts w:ascii="Cambria" w:hAnsi="Cambria"/>
          <w:i/>
          <w:color w:val="000000"/>
          <w:sz w:val="20"/>
          <w:szCs w:val="20"/>
          <w:lang w:val="en-GB"/>
        </w:rPr>
        <w:t>“States Parties recognize that every child has the inherent right to life”</w:t>
      </w:r>
      <w:r w:rsidRPr="0053641A">
        <w:rPr>
          <w:rFonts w:ascii="Cambria" w:hAnsi="Cambria"/>
          <w:color w:val="000000"/>
          <w:sz w:val="20"/>
          <w:szCs w:val="20"/>
          <w:lang w:val="en-GB"/>
        </w:rPr>
        <w:t xml:space="preserve"> and </w:t>
      </w:r>
      <w:r w:rsidRPr="0053641A">
        <w:rPr>
          <w:rFonts w:ascii="Cambria" w:hAnsi="Cambria"/>
          <w:i/>
          <w:color w:val="000000"/>
          <w:sz w:val="20"/>
          <w:szCs w:val="20"/>
          <w:lang w:val="en-GB"/>
        </w:rPr>
        <w:t xml:space="preserve">“shall ensure to the maximum extent possible the survival and development of the child” </w:t>
      </w:r>
      <w:r w:rsidRPr="0053641A">
        <w:rPr>
          <w:rFonts w:ascii="Cambria" w:hAnsi="Cambria"/>
          <w:color w:val="000000"/>
          <w:sz w:val="20"/>
          <w:szCs w:val="20"/>
          <w:lang w:val="en-GB"/>
        </w:rPr>
        <w:t xml:space="preserve">(art. 6) and that they </w:t>
      </w:r>
      <w:r w:rsidRPr="0053641A">
        <w:rPr>
          <w:rFonts w:ascii="Cambria" w:hAnsi="Cambria"/>
          <w:i/>
          <w:color w:val="000000"/>
          <w:sz w:val="20"/>
          <w:szCs w:val="20"/>
          <w:lang w:val="en-GB"/>
        </w:rPr>
        <w:t>“recognize 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w:t>
      </w:r>
      <w:r w:rsidRPr="0053641A">
        <w:rPr>
          <w:rFonts w:ascii="Cambria" w:hAnsi="Cambria"/>
          <w:color w:val="000000"/>
          <w:sz w:val="20"/>
          <w:szCs w:val="20"/>
          <w:lang w:val="en-GB"/>
        </w:rPr>
        <w:t xml:space="preserve"> (art. 24); States committed themselves to respect and ensure the rights of children </w:t>
      </w:r>
      <w:r w:rsidRPr="0053641A">
        <w:rPr>
          <w:rFonts w:ascii="Cambria" w:hAnsi="Cambria"/>
          <w:i/>
          <w:color w:val="000000"/>
          <w:sz w:val="20"/>
          <w:szCs w:val="20"/>
          <w:lang w:val="en-GB"/>
        </w:rPr>
        <w:t>“without discrimination of any kind”,</w:t>
      </w:r>
      <w:r w:rsidRPr="0053641A">
        <w:rPr>
          <w:rFonts w:ascii="Cambria" w:hAnsi="Cambria"/>
          <w:color w:val="000000"/>
          <w:sz w:val="20"/>
          <w:szCs w:val="20"/>
          <w:lang w:val="en-GB"/>
        </w:rPr>
        <w:t xml:space="preserve"> including irrespective of birth (art. 2).</w:t>
      </w:r>
    </w:p>
  </w:footnote>
  <w:footnote w:id="16">
    <w:p w:rsidR="006F634E" w:rsidRDefault="006F634E" w:rsidP="00CF79AC">
      <w:pPr>
        <w:pStyle w:val="Notedebasdepage"/>
        <w:spacing w:line="240" w:lineRule="auto"/>
        <w:ind w:left="0" w:right="0" w:firstLine="0"/>
        <w:jc w:val="both"/>
      </w:pPr>
      <w:r w:rsidRPr="0053641A">
        <w:rPr>
          <w:rStyle w:val="Appelnotedebasdep"/>
          <w:rFonts w:ascii="Cambria" w:hAnsi="Cambria"/>
          <w:color w:val="000000"/>
          <w:sz w:val="20"/>
        </w:rPr>
        <w:footnoteRef/>
      </w:r>
      <w:r w:rsidRPr="0053641A">
        <w:rPr>
          <w:rFonts w:ascii="Cambria" w:hAnsi="Cambria"/>
          <w:color w:val="000000"/>
          <w:sz w:val="20"/>
        </w:rPr>
        <w:t xml:space="preserve"> The European Convention on Human Rights guarantees the right to life (art. 2), prohibits inhuman (art. 3) and discriminatory treatments, but it is </w:t>
      </w:r>
      <w:proofErr w:type="gramStart"/>
      <w:r w:rsidRPr="0053641A">
        <w:rPr>
          <w:rFonts w:ascii="Cambria" w:hAnsi="Cambria"/>
          <w:color w:val="000000"/>
          <w:sz w:val="20"/>
        </w:rPr>
        <w:t>actually a</w:t>
      </w:r>
      <w:proofErr w:type="gramEnd"/>
      <w:r w:rsidRPr="0053641A">
        <w:rPr>
          <w:rFonts w:ascii="Cambria" w:hAnsi="Cambria"/>
          <w:color w:val="000000"/>
          <w:sz w:val="20"/>
        </w:rPr>
        <w:t xml:space="preserve"> discrimination in access to health care services on the ground of birth (inconsistent with art. 8 and 14). </w:t>
      </w:r>
    </w:p>
  </w:footnote>
  <w:footnote w:id="17">
    <w:p w:rsidR="006F634E" w:rsidRPr="00BF64B1" w:rsidRDefault="006F634E" w:rsidP="00CF79AC">
      <w:pPr>
        <w:pStyle w:val="Notedebasdepage"/>
        <w:spacing w:line="240" w:lineRule="auto"/>
        <w:ind w:left="0" w:right="0" w:firstLine="0"/>
        <w:jc w:val="both"/>
        <w:rPr>
          <w:lang w:val="fr-FR"/>
        </w:rPr>
      </w:pPr>
      <w:r w:rsidRPr="0053641A">
        <w:rPr>
          <w:rFonts w:ascii="Cambria" w:hAnsi="Cambria"/>
          <w:color w:val="000000"/>
          <w:sz w:val="20"/>
        </w:rPr>
        <w:tab/>
      </w:r>
      <w:r w:rsidRPr="0053641A">
        <w:rPr>
          <w:rStyle w:val="Appelnotedebasdep"/>
          <w:rFonts w:ascii="Cambria" w:eastAsia="Arial Unicode MS" w:hAnsi="Cambria"/>
          <w:color w:val="000000"/>
          <w:sz w:val="20"/>
        </w:rPr>
        <w:footnoteRef/>
      </w:r>
      <w:r w:rsidRPr="0053641A">
        <w:rPr>
          <w:rFonts w:ascii="Cambria" w:hAnsi="Cambria"/>
          <w:color w:val="000000"/>
          <w:sz w:val="20"/>
          <w:lang w:val="fr-FR"/>
        </w:rPr>
        <w:t xml:space="preserve"> Michel </w:t>
      </w:r>
      <w:proofErr w:type="spellStart"/>
      <w:r w:rsidRPr="0053641A">
        <w:rPr>
          <w:rFonts w:ascii="Cambria" w:hAnsi="Cambria"/>
          <w:color w:val="000000"/>
          <w:sz w:val="20"/>
          <w:lang w:val="fr-FR"/>
        </w:rPr>
        <w:t>Dehan</w:t>
      </w:r>
      <w:proofErr w:type="spellEnd"/>
      <w:r w:rsidRPr="0053641A">
        <w:rPr>
          <w:rFonts w:ascii="Cambria" w:hAnsi="Cambria"/>
          <w:color w:val="000000"/>
          <w:sz w:val="20"/>
          <w:lang w:val="fr-FR"/>
        </w:rPr>
        <w:t xml:space="preserve">, « Grands prématurés : enjeux éthiques de la décision en néonatalogie », </w:t>
      </w:r>
      <w:r w:rsidRPr="0053641A">
        <w:rPr>
          <w:rFonts w:ascii="Cambria" w:hAnsi="Cambria"/>
          <w:i/>
          <w:color w:val="000000"/>
          <w:sz w:val="20"/>
          <w:lang w:val="fr-FR"/>
        </w:rPr>
        <w:t xml:space="preserve">Lettre de l’Espace éthique </w:t>
      </w:r>
      <w:r w:rsidRPr="0053641A">
        <w:rPr>
          <w:rFonts w:ascii="Cambria" w:hAnsi="Cambria"/>
          <w:color w:val="000000"/>
          <w:sz w:val="20"/>
          <w:lang w:val="fr-FR"/>
        </w:rPr>
        <w:t>n° 9-10-11, « Fin de vie et pratiques soignantes », 17 June 2003.</w:t>
      </w:r>
    </w:p>
  </w:footnote>
  <w:footnote w:id="18">
    <w:p w:rsidR="006F634E" w:rsidRDefault="006F634E" w:rsidP="00CF79AC">
      <w:pPr>
        <w:pStyle w:val="Notedebasdepage"/>
        <w:spacing w:line="240" w:lineRule="auto"/>
        <w:ind w:left="0" w:right="0" w:firstLine="0"/>
        <w:jc w:val="both"/>
      </w:pPr>
      <w:r w:rsidRPr="0053641A">
        <w:rPr>
          <w:rStyle w:val="Appelnotedebasdep"/>
          <w:rFonts w:ascii="Cambria" w:hAnsi="Cambria"/>
          <w:color w:val="000000"/>
          <w:sz w:val="20"/>
        </w:rPr>
        <w:footnoteRef/>
      </w:r>
      <w:r w:rsidRPr="0053641A">
        <w:rPr>
          <w:rFonts w:ascii="Cambria" w:hAnsi="Cambria"/>
          <w:color w:val="000000"/>
          <w:sz w:val="20"/>
        </w:rPr>
        <w:t xml:space="preserve"> On abortion, see the conclusions of Prosecutor </w:t>
      </w:r>
      <w:proofErr w:type="spellStart"/>
      <w:r w:rsidRPr="0053641A">
        <w:rPr>
          <w:rFonts w:ascii="Cambria" w:hAnsi="Cambria"/>
          <w:color w:val="000000"/>
          <w:sz w:val="20"/>
        </w:rPr>
        <w:t>McHaney</w:t>
      </w:r>
      <w:proofErr w:type="spellEnd"/>
      <w:r w:rsidRPr="0053641A">
        <w:rPr>
          <w:rFonts w:ascii="Cambria" w:hAnsi="Cambria"/>
          <w:color w:val="000000"/>
          <w:sz w:val="20"/>
        </w:rPr>
        <w:t xml:space="preserve">: </w:t>
      </w:r>
      <w:r w:rsidRPr="0053641A">
        <w:rPr>
          <w:rFonts w:ascii="Cambria" w:hAnsi="Cambria"/>
          <w:i/>
          <w:color w:val="000000"/>
          <w:sz w:val="20"/>
        </w:rPr>
        <w:t xml:space="preserve">Opening Statement of the Prosecution in Trials of War Criminals Before the Nuremberg Military Tribunals Under Control Council Law No. 10. Vol. 4: </w:t>
      </w:r>
      <w:smartTag w:uri="urn:schemas-microsoft-com:office:smarttags" w:element="place">
        <w:smartTag w:uri="urn:schemas-microsoft-com:office:smarttags" w:element="country-region">
          <w:r w:rsidRPr="0053641A">
            <w:rPr>
              <w:rFonts w:ascii="Cambria" w:hAnsi="Cambria"/>
              <w:i/>
              <w:color w:val="000000"/>
              <w:sz w:val="20"/>
            </w:rPr>
            <w:t>United States of America</w:t>
          </w:r>
        </w:smartTag>
      </w:smartTag>
      <w:r w:rsidRPr="0053641A">
        <w:rPr>
          <w:rFonts w:ascii="Cambria" w:hAnsi="Cambria"/>
          <w:i/>
          <w:color w:val="000000"/>
          <w:sz w:val="20"/>
        </w:rPr>
        <w:t xml:space="preserve"> v. Ulrich </w:t>
      </w:r>
      <w:proofErr w:type="spellStart"/>
      <w:r w:rsidRPr="0053641A">
        <w:rPr>
          <w:rFonts w:ascii="Cambria" w:hAnsi="Cambria"/>
          <w:i/>
          <w:color w:val="000000"/>
          <w:sz w:val="20"/>
        </w:rPr>
        <w:t>Greifelt</w:t>
      </w:r>
      <w:proofErr w:type="spellEnd"/>
      <w:r w:rsidRPr="0053641A">
        <w:rPr>
          <w:rFonts w:ascii="Cambria" w:hAnsi="Cambria"/>
          <w:i/>
          <w:color w:val="000000"/>
          <w:sz w:val="20"/>
        </w:rPr>
        <w:t>, et. a</w:t>
      </w:r>
      <w:r w:rsidRPr="0053641A">
        <w:rPr>
          <w:rFonts w:ascii="Cambria" w:hAnsi="Cambria"/>
          <w:color w:val="000000"/>
          <w:sz w:val="20"/>
        </w:rPr>
        <w:t xml:space="preserve">l. (Case 8: </w:t>
      </w:r>
      <w:r w:rsidRPr="0053641A">
        <w:rPr>
          <w:rFonts w:ascii="Cambria" w:hAnsi="Cambria"/>
          <w:i/>
          <w:color w:val="000000"/>
          <w:sz w:val="20"/>
        </w:rPr>
        <w:t>'</w:t>
      </w:r>
      <w:proofErr w:type="spellStart"/>
      <w:r w:rsidRPr="0053641A">
        <w:rPr>
          <w:rFonts w:ascii="Cambria" w:hAnsi="Cambria"/>
          <w:i/>
          <w:color w:val="000000"/>
          <w:sz w:val="20"/>
        </w:rPr>
        <w:t>RuSHA</w:t>
      </w:r>
      <w:proofErr w:type="spellEnd"/>
      <w:r w:rsidRPr="0053641A">
        <w:rPr>
          <w:rFonts w:ascii="Cambria" w:hAnsi="Cambria"/>
          <w:i/>
          <w:color w:val="000000"/>
          <w:sz w:val="20"/>
        </w:rPr>
        <w:t xml:space="preserve"> Case'</w:t>
      </w:r>
      <w:r w:rsidRPr="0053641A">
        <w:rPr>
          <w:rFonts w:ascii="Cambria" w:hAnsi="Cambria"/>
          <w:color w:val="000000"/>
          <w:sz w:val="20"/>
        </w:rPr>
        <w:t xml:space="preserve">), </w:t>
      </w:r>
      <w:smartTag w:uri="urn:schemas-microsoft-com:office:smarttags" w:element="country-region">
        <w:r w:rsidRPr="0053641A">
          <w:rPr>
            <w:rFonts w:ascii="Cambria" w:hAnsi="Cambria"/>
            <w:color w:val="000000"/>
            <w:sz w:val="20"/>
          </w:rPr>
          <w:t>US</w:t>
        </w:r>
      </w:smartTag>
      <w:r w:rsidRPr="0053641A">
        <w:rPr>
          <w:rFonts w:ascii="Cambria" w:hAnsi="Cambria"/>
          <w:color w:val="000000"/>
          <w:sz w:val="20"/>
        </w:rPr>
        <w:t xml:space="preserve"> Government Printing Office, </w:t>
      </w:r>
      <w:smartTag w:uri="urn:schemas-microsoft-com:office:smarttags" w:element="place">
        <w:smartTag w:uri="urn:schemas-microsoft-com:office:smarttags" w:element="State">
          <w:r w:rsidRPr="0053641A">
            <w:rPr>
              <w:rFonts w:ascii="Cambria" w:hAnsi="Cambria"/>
              <w:color w:val="000000"/>
              <w:sz w:val="20"/>
            </w:rPr>
            <w:t>District of Columbia</w:t>
          </w:r>
        </w:smartTag>
      </w:smartTag>
      <w:r w:rsidRPr="0053641A">
        <w:rPr>
          <w:rFonts w:ascii="Cambria" w:hAnsi="Cambria"/>
          <w:color w:val="000000"/>
          <w:sz w:val="20"/>
        </w:rPr>
        <w:t>: 1950. pp. 622-93. Part 1[Tr. pp. 24-125, 10/20/1947]. On euthanasia, see Hoche and Binding’s theories: Robert Proctor, “</w:t>
      </w:r>
      <w:r w:rsidRPr="0053641A">
        <w:rPr>
          <w:rFonts w:ascii="Cambria" w:hAnsi="Cambria"/>
          <w:i/>
          <w:color w:val="000000"/>
          <w:sz w:val="20"/>
        </w:rPr>
        <w:t>Racial Hygiene: Medicine under the Nazis</w:t>
      </w:r>
      <w:r w:rsidRPr="0053641A">
        <w:rPr>
          <w:rFonts w:ascii="Cambria" w:hAnsi="Cambria"/>
          <w:color w:val="000000"/>
          <w:sz w:val="20"/>
        </w:rPr>
        <w:t>”, p. 178.</w:t>
      </w:r>
    </w:p>
  </w:footnote>
  <w:footnote w:id="19">
    <w:p w:rsidR="006F634E" w:rsidRDefault="006F634E" w:rsidP="00CF79AC">
      <w:pPr>
        <w:pStyle w:val="Notedebasdepage"/>
        <w:spacing w:line="240" w:lineRule="auto"/>
        <w:ind w:left="0" w:right="0" w:firstLine="0"/>
        <w:jc w:val="both"/>
      </w:pPr>
      <w:r w:rsidRPr="0053641A">
        <w:rPr>
          <w:rStyle w:val="Appelnotedebasdep"/>
          <w:rFonts w:ascii="Cambria" w:hAnsi="Cambria"/>
          <w:color w:val="000000"/>
          <w:sz w:val="20"/>
        </w:rPr>
        <w:footnoteRef/>
      </w:r>
      <w:r w:rsidRPr="0053641A">
        <w:rPr>
          <w:rFonts w:ascii="Cambria" w:hAnsi="Cambria"/>
          <w:color w:val="000000"/>
          <w:sz w:val="20"/>
        </w:rPr>
        <w:t xml:space="preserve"> 1948 Convention on the Prevention and Punishment of the Crime of Genocide, art. 2.</w:t>
      </w:r>
    </w:p>
  </w:footnote>
  <w:footnote w:id="20">
    <w:p w:rsidR="006F634E" w:rsidRDefault="006F634E" w:rsidP="00CF79AC">
      <w:pPr>
        <w:pStyle w:val="Notedebasdepage"/>
        <w:spacing w:line="240" w:lineRule="auto"/>
        <w:ind w:left="0" w:right="0" w:firstLine="0"/>
        <w:jc w:val="both"/>
      </w:pPr>
      <w:r w:rsidRPr="0053641A">
        <w:rPr>
          <w:rFonts w:ascii="Cambria" w:hAnsi="Cambria"/>
          <w:color w:val="000000"/>
          <w:sz w:val="20"/>
        </w:rPr>
        <w:tab/>
      </w:r>
      <w:r w:rsidRPr="0053641A">
        <w:rPr>
          <w:rStyle w:val="Appelnotedebasdep"/>
          <w:rFonts w:ascii="Cambria" w:eastAsia="Arial Unicode MS" w:hAnsi="Cambria"/>
          <w:color w:val="000000"/>
          <w:sz w:val="20"/>
        </w:rPr>
        <w:footnoteRef/>
      </w:r>
      <w:r w:rsidRPr="0053641A">
        <w:rPr>
          <w:rFonts w:ascii="Cambria" w:hAnsi="Cambria"/>
          <w:color w:val="000000"/>
          <w:sz w:val="20"/>
        </w:rPr>
        <w:t xml:space="preserve"> On abortion, see </w:t>
      </w:r>
      <w:r w:rsidRPr="0053641A">
        <w:rPr>
          <w:rFonts w:ascii="Cambria" w:hAnsi="Cambria"/>
          <w:i/>
          <w:color w:val="000000"/>
          <w:sz w:val="20"/>
        </w:rPr>
        <w:t xml:space="preserve">Nuremberg Trials Record: “The </w:t>
      </w:r>
      <w:proofErr w:type="spellStart"/>
      <w:r w:rsidRPr="0053641A">
        <w:rPr>
          <w:rFonts w:ascii="Cambria" w:hAnsi="Cambria"/>
          <w:i/>
          <w:color w:val="000000"/>
          <w:sz w:val="20"/>
        </w:rPr>
        <w:t>RuSHA</w:t>
      </w:r>
      <w:proofErr w:type="spellEnd"/>
      <w:r w:rsidRPr="0053641A">
        <w:rPr>
          <w:rFonts w:ascii="Cambria" w:hAnsi="Cambria"/>
          <w:i/>
          <w:color w:val="000000"/>
          <w:sz w:val="20"/>
        </w:rPr>
        <w:t xml:space="preserve"> Case”,</w:t>
      </w:r>
      <w:r w:rsidRPr="0053641A">
        <w:rPr>
          <w:rFonts w:ascii="Cambria" w:hAnsi="Cambria"/>
          <w:color w:val="000000"/>
          <w:sz w:val="20"/>
        </w:rPr>
        <w:t xml:space="preserve"> Opinion and Judgment, “</w:t>
      </w:r>
      <w:r w:rsidRPr="0053641A">
        <w:rPr>
          <w:rFonts w:ascii="Cambria" w:hAnsi="Cambria"/>
          <w:i/>
          <w:color w:val="000000"/>
          <w:sz w:val="20"/>
        </w:rPr>
        <w:t>War Crimes and Crimes against</w:t>
      </w:r>
      <w:r w:rsidRPr="0053641A">
        <w:rPr>
          <w:rFonts w:ascii="Cambria" w:hAnsi="Cambria"/>
          <w:color w:val="000000"/>
          <w:sz w:val="20"/>
        </w:rPr>
        <w:t xml:space="preserve"> </w:t>
      </w:r>
      <w:r w:rsidRPr="0053641A">
        <w:rPr>
          <w:rFonts w:ascii="Cambria" w:hAnsi="Cambria"/>
          <w:i/>
          <w:color w:val="000000"/>
          <w:sz w:val="20"/>
        </w:rPr>
        <w:t>Humanity</w:t>
      </w:r>
      <w:r w:rsidRPr="0053641A">
        <w:rPr>
          <w:rFonts w:ascii="Cambria" w:hAnsi="Cambria"/>
          <w:color w:val="000000"/>
          <w:sz w:val="20"/>
        </w:rPr>
        <w:t xml:space="preserve">”, Vol. V, pp. 152 to 154 and pp. 160-2. On euthanasia, see </w:t>
      </w:r>
      <w:r w:rsidRPr="0053641A">
        <w:rPr>
          <w:rFonts w:ascii="Cambria" w:hAnsi="Cambria"/>
          <w:i/>
          <w:color w:val="000000"/>
          <w:sz w:val="20"/>
        </w:rPr>
        <w:t>Trials of the War Criminals before the Nuremberg Military Tribunals under Control Council Law No. 10, Nuremberg October 1946-April 1949</w:t>
      </w:r>
      <w:r w:rsidRPr="0053641A">
        <w:rPr>
          <w:rFonts w:ascii="Cambria" w:hAnsi="Cambria"/>
          <w:color w:val="000000"/>
          <w:sz w:val="20"/>
        </w:rPr>
        <w:t>, Volume V, Washington, DC: Government Printing Office, 1950.</w:t>
      </w:r>
    </w:p>
  </w:footnote>
  <w:footnote w:id="21">
    <w:p w:rsidR="006F634E" w:rsidRDefault="006F634E" w:rsidP="00CF79AC">
      <w:pPr>
        <w:pStyle w:val="Notedebasdepage"/>
        <w:spacing w:line="240" w:lineRule="auto"/>
        <w:ind w:left="0" w:right="0" w:firstLine="0"/>
        <w:jc w:val="both"/>
      </w:pPr>
      <w:r w:rsidRPr="0053641A">
        <w:rPr>
          <w:rFonts w:ascii="Cambria" w:hAnsi="Cambria"/>
          <w:color w:val="000000"/>
          <w:sz w:val="20"/>
        </w:rPr>
        <w:tab/>
      </w:r>
      <w:r w:rsidRPr="0053641A">
        <w:rPr>
          <w:rStyle w:val="Appelnotedebasdep"/>
          <w:rFonts w:ascii="Cambria" w:hAnsi="Cambria"/>
          <w:color w:val="000000"/>
          <w:sz w:val="20"/>
        </w:rPr>
        <w:footnoteRef/>
      </w:r>
      <w:r w:rsidRPr="0053641A">
        <w:rPr>
          <w:rFonts w:ascii="Cambria" w:hAnsi="Cambria"/>
          <w:color w:val="000000"/>
          <w:sz w:val="20"/>
        </w:rPr>
        <w:t xml:space="preserve"> Kant, </w:t>
      </w:r>
      <w:r w:rsidRPr="0053641A">
        <w:rPr>
          <w:rFonts w:ascii="Cambria" w:hAnsi="Cambria"/>
          <w:i/>
          <w:color w:val="000000"/>
          <w:sz w:val="20"/>
        </w:rPr>
        <w:t>Metaphysics of Morals</w:t>
      </w:r>
      <w:r w:rsidRPr="0053641A">
        <w:rPr>
          <w:rFonts w:ascii="Cambria" w:hAnsi="Cambria"/>
          <w:color w:val="000000"/>
          <w:sz w:val="20"/>
        </w:rPr>
        <w:t xml:space="preserve"> (1796), II, “The Doctrine of Virtue”, § 38.</w:t>
      </w:r>
    </w:p>
  </w:footnote>
  <w:footnote w:id="22">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The Special Rapporteur on the Rights of persons with disabilities stresses that women and girls with disabilities</w:t>
      </w:r>
      <w:r w:rsidRPr="0053641A">
        <w:rPr>
          <w:rFonts w:ascii="Cambria" w:hAnsi="Cambria"/>
          <w:i/>
          <w:color w:val="000000"/>
          <w:sz w:val="20"/>
        </w:rPr>
        <w:t xml:space="preserve"> “face significant challenges in making autonomous decisions </w:t>
      </w:r>
      <w:proofErr w:type="gramStart"/>
      <w:r w:rsidRPr="0053641A">
        <w:rPr>
          <w:rFonts w:ascii="Cambria" w:hAnsi="Cambria"/>
          <w:i/>
          <w:color w:val="000000"/>
          <w:sz w:val="20"/>
        </w:rPr>
        <w:t>with regard to</w:t>
      </w:r>
      <w:proofErr w:type="gramEnd"/>
      <w:r w:rsidRPr="0053641A">
        <w:rPr>
          <w:rFonts w:ascii="Cambria" w:hAnsi="Cambria"/>
          <w:i/>
          <w:color w:val="000000"/>
          <w:sz w:val="20"/>
        </w:rPr>
        <w:t xml:space="preserve"> their reproductive and sexual health, and are regularly exposed to violence, abuse and harmful practices, including forced sterilization, forced abortion and forced contraception. »</w:t>
      </w:r>
      <w:r w:rsidRPr="0053641A">
        <w:rPr>
          <w:rFonts w:ascii="Cambria" w:hAnsi="Cambria"/>
          <w:color w:val="000000"/>
          <w:sz w:val="20"/>
        </w:rPr>
        <w:t xml:space="preserve"> See A/72/133 Report of the Special Rapporteur on the rights of persons with disabilities, </w:t>
      </w:r>
      <w:r w:rsidRPr="0053641A">
        <w:rPr>
          <w:rFonts w:ascii="Cambria" w:hAnsi="Cambria"/>
          <w:i/>
          <w:color w:val="000000"/>
          <w:sz w:val="20"/>
        </w:rPr>
        <w:t>Sexual and reproductive health and rights of girls and young women with disabilities</w:t>
      </w:r>
      <w:r w:rsidRPr="0053641A">
        <w:rPr>
          <w:rFonts w:ascii="Cambria" w:hAnsi="Cambria"/>
          <w:color w:val="000000"/>
          <w:sz w:val="20"/>
        </w:rPr>
        <w:t>, 2017, § 3.</w:t>
      </w:r>
    </w:p>
  </w:footnote>
  <w:footnote w:id="23">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w:t>
      </w:r>
      <w:r w:rsidRPr="0053641A">
        <w:rPr>
          <w:rFonts w:ascii="Cambria" w:hAnsi="Cambria"/>
          <w:i/>
          <w:color w:val="000000"/>
          <w:sz w:val="20"/>
        </w:rPr>
        <w:t>Ibid.</w:t>
      </w:r>
      <w:r w:rsidRPr="0053641A">
        <w:rPr>
          <w:rFonts w:ascii="Cambria" w:hAnsi="Cambria"/>
          <w:color w:val="000000"/>
          <w:sz w:val="20"/>
        </w:rPr>
        <w:t>, §60 and § 31.</w:t>
      </w:r>
    </w:p>
  </w:footnote>
  <w:footnote w:id="24">
    <w:p w:rsidR="006F634E" w:rsidRPr="00BF64B1" w:rsidRDefault="006F634E" w:rsidP="00CF79AC">
      <w:pPr>
        <w:pStyle w:val="Footnote"/>
        <w:ind w:left="0" w:firstLine="0"/>
        <w:jc w:val="both"/>
        <w:rPr>
          <w:lang w:val="en-US"/>
        </w:rPr>
      </w:pPr>
      <w:r w:rsidRPr="0053641A">
        <w:rPr>
          <w:rStyle w:val="Appelnotedebasdep"/>
          <w:rFonts w:cs="Mangal"/>
          <w:color w:val="000000"/>
          <w:lang w:val="en-GB"/>
        </w:rPr>
        <w:footnoteRef/>
      </w:r>
      <w:r w:rsidRPr="0053641A">
        <w:rPr>
          <w:rFonts w:ascii="Cambria" w:hAnsi="Cambria" w:cs="Times New Roman"/>
          <w:color w:val="000000"/>
          <w:lang w:val="en-GB"/>
        </w:rPr>
        <w:t xml:space="preserve"> J. Hunt, St Joseph University, Philadelphia, “</w:t>
      </w:r>
      <w:r w:rsidRPr="0053641A">
        <w:rPr>
          <w:rFonts w:ascii="Cambria" w:hAnsi="Cambria" w:cs="Times New Roman"/>
          <w:i/>
          <w:color w:val="000000"/>
          <w:lang w:val="en-GB"/>
        </w:rPr>
        <w:t>Abortion and the Nuremberg Prosecutors, a Deeper Analysis</w:t>
      </w:r>
      <w:r w:rsidRPr="0053641A">
        <w:rPr>
          <w:rFonts w:ascii="Cambria" w:hAnsi="Cambria" w:cs="Times New Roman"/>
          <w:color w:val="000000"/>
          <w:lang w:val="en-GB"/>
        </w:rPr>
        <w:t>”</w:t>
      </w:r>
      <w:r w:rsidRPr="0053641A">
        <w:rPr>
          <w:rFonts w:ascii="Cambria" w:hAnsi="Cambria" w:cs="Times New Roman"/>
          <w:bCs/>
          <w:color w:val="000000"/>
          <w:lang w:val="en-GB" w:eastAsia="es-ES"/>
        </w:rPr>
        <w:t xml:space="preserve"> </w:t>
      </w:r>
      <w:r w:rsidRPr="0053641A">
        <w:rPr>
          <w:rFonts w:ascii="Cambria" w:hAnsi="Cambria" w:cs="Times New Roman"/>
          <w:i/>
          <w:color w:val="000000"/>
          <w:shd w:val="clear" w:color="auto" w:fill="FFFFFF"/>
          <w:lang w:val="en-GB"/>
        </w:rPr>
        <w:t>in</w:t>
      </w:r>
      <w:r w:rsidRPr="0053641A">
        <w:rPr>
          <w:rFonts w:ascii="Cambria" w:hAnsi="Cambria" w:cs="Times New Roman"/>
          <w:color w:val="000000"/>
          <w:shd w:val="clear" w:color="auto" w:fill="FFFFFF"/>
          <w:lang w:val="en-GB"/>
        </w:rPr>
        <w:t xml:space="preserve">: </w:t>
      </w:r>
      <w:proofErr w:type="spellStart"/>
      <w:r w:rsidRPr="0053641A">
        <w:rPr>
          <w:rFonts w:ascii="Cambria" w:hAnsi="Cambria" w:cs="Times New Roman"/>
          <w:color w:val="000000"/>
          <w:shd w:val="clear" w:color="auto" w:fill="FFFFFF"/>
          <w:lang w:val="en-GB"/>
        </w:rPr>
        <w:t>Koterski</w:t>
      </w:r>
      <w:proofErr w:type="spellEnd"/>
      <w:r w:rsidRPr="0053641A">
        <w:rPr>
          <w:rFonts w:ascii="Cambria" w:hAnsi="Cambria" w:cs="Times New Roman"/>
          <w:color w:val="000000"/>
          <w:shd w:val="clear" w:color="auto" w:fill="FFFFFF"/>
          <w:lang w:val="en-GB"/>
        </w:rPr>
        <w:t xml:space="preserve">, Joseph W., ed. </w:t>
      </w:r>
      <w:r w:rsidRPr="0053641A">
        <w:rPr>
          <w:rFonts w:ascii="Cambria" w:hAnsi="Cambria" w:cs="Times New Roman"/>
          <w:i/>
          <w:color w:val="000000"/>
          <w:shd w:val="clear" w:color="auto" w:fill="FFFFFF"/>
          <w:lang w:val="en-GB"/>
        </w:rPr>
        <w:t>Life and Learning VII: Proceedings of the Seventh University Faculty for Life Conference</w:t>
      </w:r>
      <w:r w:rsidRPr="0053641A">
        <w:rPr>
          <w:rFonts w:ascii="Cambria" w:hAnsi="Cambria" w:cs="Times New Roman"/>
          <w:color w:val="000000"/>
          <w:shd w:val="clear" w:color="auto" w:fill="FFFFFF"/>
          <w:lang w:val="en-GB"/>
        </w:rPr>
        <w:t>. Washington, DC: University Faculty for Life; 1998: 198-209.</w:t>
      </w:r>
    </w:p>
  </w:footnote>
  <w:footnote w:id="25">
    <w:p w:rsidR="006F634E" w:rsidRPr="00BF64B1" w:rsidRDefault="006F634E" w:rsidP="00CF79AC">
      <w:pPr>
        <w:pStyle w:val="PreformattedText"/>
        <w:jc w:val="both"/>
        <w:rPr>
          <w:lang w:val="en-US"/>
        </w:rPr>
      </w:pPr>
      <w:r w:rsidRPr="0053641A">
        <w:rPr>
          <w:rStyle w:val="Appelnotedebasdep"/>
          <w:rFonts w:cs="Courier New"/>
          <w:color w:val="000000"/>
          <w:lang w:val="en-GB"/>
        </w:rPr>
        <w:footnoteRef/>
      </w:r>
      <w:bookmarkStart w:id="2" w:name="tw-target-text15"/>
      <w:bookmarkEnd w:id="2"/>
      <w:r w:rsidRPr="0053641A">
        <w:rPr>
          <w:rFonts w:ascii="Cambria" w:hAnsi="Cambria" w:cs="Times New Roman"/>
          <w:color w:val="000000"/>
          <w:lang w:val="en-GB"/>
        </w:rPr>
        <w:t xml:space="preserve"> UN Women, the fourth World Conference on Women, Beijing, Dec 1995 Action for Equality, Development and Peace, available on: </w:t>
      </w:r>
      <w:r w:rsidR="001A1D10">
        <w:fldChar w:fldCharType="begin"/>
      </w:r>
      <w:r w:rsidR="001A1D10" w:rsidRPr="001A1D10">
        <w:rPr>
          <w:lang w:val="en-US"/>
        </w:rPr>
        <w:instrText xml:space="preserve"> HYPERLINK "http://www.un.org/womenwatch/daw/beijing/platform/violence.htm" \l "diagnosis" </w:instrText>
      </w:r>
      <w:r w:rsidR="001A1D10">
        <w:fldChar w:fldCharType="separate"/>
      </w:r>
      <w:r w:rsidRPr="0053641A">
        <w:rPr>
          <w:rStyle w:val="Lienhypertexte"/>
          <w:rFonts w:ascii="Cambria" w:hAnsi="Cambria" w:cs="Courier New"/>
          <w:color w:val="000000"/>
          <w:lang w:val="en-GB"/>
        </w:rPr>
        <w:t>http://www.un.org/womenwatch/daw/beijing/platform/violence.htm#diagnosis</w:t>
      </w:r>
      <w:r w:rsidR="001A1D10">
        <w:rPr>
          <w:rStyle w:val="Lienhypertexte"/>
          <w:rFonts w:ascii="Cambria" w:hAnsi="Cambria" w:cs="Courier New"/>
          <w:color w:val="000000"/>
          <w:lang w:val="en-GB"/>
        </w:rPr>
        <w:fldChar w:fldCharType="end"/>
      </w:r>
      <w:r w:rsidRPr="0053641A">
        <w:rPr>
          <w:rFonts w:ascii="Cambria" w:hAnsi="Cambria"/>
          <w:color w:val="000000"/>
          <w:lang w:val="en-GB"/>
        </w:rPr>
        <w:t xml:space="preserve"> </w:t>
      </w:r>
    </w:p>
  </w:footnote>
  <w:footnote w:id="26">
    <w:p w:rsidR="006F634E" w:rsidRPr="00BF64B1" w:rsidRDefault="006F634E" w:rsidP="00CF79AC">
      <w:pPr>
        <w:pStyle w:val="NormalWeb"/>
        <w:shd w:val="clear" w:color="auto" w:fill="FFFFFF"/>
        <w:spacing w:before="0" w:after="0"/>
        <w:jc w:val="both"/>
        <w:rPr>
          <w:lang w:val="en-US"/>
        </w:rPr>
      </w:pPr>
      <w:r w:rsidRPr="0053641A">
        <w:rPr>
          <w:rStyle w:val="Appelnotedebasdep"/>
          <w:rFonts w:cs="Mangal"/>
          <w:color w:val="000000"/>
          <w:lang w:val="en-GB"/>
        </w:rPr>
        <w:footnoteRef/>
      </w:r>
      <w:r w:rsidRPr="0053641A">
        <w:rPr>
          <w:rFonts w:cs="Times New Roman"/>
          <w:color w:val="000000"/>
          <w:sz w:val="20"/>
          <w:szCs w:val="20"/>
          <w:lang w:val="en-GB"/>
        </w:rPr>
        <w:t xml:space="preserve"> </w:t>
      </w:r>
      <w:r w:rsidRPr="0053641A">
        <w:rPr>
          <w:rFonts w:ascii="Cambria" w:hAnsi="Cambria" w:cs="Times New Roman"/>
          <w:color w:val="000000"/>
          <w:sz w:val="20"/>
          <w:szCs w:val="20"/>
          <w:lang w:val="en-GB"/>
        </w:rPr>
        <w:t>ECHR,</w:t>
      </w:r>
      <w:r w:rsidRPr="0053641A">
        <w:rPr>
          <w:rFonts w:ascii="Cambria" w:hAnsi="Cambria" w:cs="Times New Roman"/>
          <w:i/>
          <w:color w:val="000000"/>
          <w:sz w:val="20"/>
          <w:szCs w:val="20"/>
          <w:lang w:val="en-GB"/>
        </w:rPr>
        <w:t xml:space="preserve"> V.C. v. Slovakia</w:t>
      </w:r>
      <w:r w:rsidRPr="0053641A">
        <w:rPr>
          <w:rFonts w:ascii="Cambria" w:hAnsi="Cambria" w:cs="Times New Roman"/>
          <w:color w:val="000000"/>
          <w:sz w:val="20"/>
          <w:szCs w:val="20"/>
          <w:lang w:val="en-GB"/>
        </w:rPr>
        <w:t>, n°18968/07, 8 November 2011, § 107.</w:t>
      </w:r>
    </w:p>
  </w:footnote>
  <w:footnote w:id="27">
    <w:p w:rsidR="006F634E" w:rsidRPr="00BF64B1" w:rsidRDefault="006F634E" w:rsidP="00CF79AC">
      <w:pPr>
        <w:pStyle w:val="PreformattedText"/>
        <w:jc w:val="both"/>
        <w:rPr>
          <w:lang w:val="en-US"/>
        </w:rPr>
      </w:pPr>
      <w:r w:rsidRPr="0053641A">
        <w:rPr>
          <w:rStyle w:val="Appelnotedebasdep"/>
          <w:rFonts w:cs="Courier New"/>
          <w:color w:val="000000"/>
          <w:lang w:val="en-GB"/>
        </w:rPr>
        <w:footnoteRef/>
      </w:r>
      <w:bookmarkStart w:id="4" w:name="tw-target-text16"/>
      <w:bookmarkEnd w:id="4"/>
      <w:r w:rsidRPr="0053641A">
        <w:rPr>
          <w:rFonts w:ascii="Cambria" w:hAnsi="Cambria" w:cs="Times New Roman"/>
          <w:color w:val="000000"/>
          <w:lang w:val="en-GB"/>
        </w:rPr>
        <w:t xml:space="preserve"> PACE Resolution 1829 (2011), </w:t>
      </w:r>
      <w:r w:rsidRPr="0053641A">
        <w:rPr>
          <w:rFonts w:ascii="Cambria" w:hAnsi="Cambria" w:cs="Times New Roman"/>
          <w:i/>
          <w:color w:val="000000"/>
          <w:lang w:val="en-GB"/>
        </w:rPr>
        <w:t>Prenatal Sex Selection</w:t>
      </w:r>
      <w:r w:rsidRPr="0053641A">
        <w:rPr>
          <w:rFonts w:ascii="Cambria" w:hAnsi="Cambria" w:cs="Times New Roman"/>
          <w:color w:val="000000"/>
          <w:lang w:val="en-GB"/>
        </w:rPr>
        <w:t>, October 3, 2011.</w:t>
      </w:r>
    </w:p>
  </w:footnote>
  <w:footnote w:id="28">
    <w:p w:rsidR="006F634E" w:rsidRPr="00BF64B1" w:rsidRDefault="006F634E" w:rsidP="00CF79AC">
      <w:pPr>
        <w:pStyle w:val="PreformattedText"/>
        <w:jc w:val="both"/>
        <w:rPr>
          <w:lang w:val="en-US"/>
        </w:rPr>
      </w:pPr>
      <w:r w:rsidRPr="0053641A">
        <w:rPr>
          <w:rStyle w:val="Appelnotedebasdep"/>
          <w:rFonts w:cs="Courier New"/>
          <w:color w:val="000000"/>
          <w:lang w:val="en-GB"/>
        </w:rPr>
        <w:footnoteRef/>
      </w:r>
      <w:bookmarkStart w:id="5" w:name="tw-target-text18"/>
      <w:bookmarkEnd w:id="5"/>
      <w:r w:rsidRPr="0053641A">
        <w:rPr>
          <w:rFonts w:ascii="Cambria" w:hAnsi="Cambria" w:cs="Times New Roman"/>
          <w:color w:val="000000"/>
          <w:lang w:val="en-GB"/>
        </w:rPr>
        <w:t xml:space="preserve"> European Parliament Resolution 2012/2712(RSP), 5 July 2012</w:t>
      </w:r>
      <w:r w:rsidRPr="0053641A">
        <w:rPr>
          <w:rFonts w:ascii="Cambria" w:hAnsi="Cambria"/>
          <w:color w:val="000000"/>
          <w:lang w:val="en-GB"/>
        </w:rPr>
        <w:t xml:space="preserve">, in G. Puppinck (dir.), </w:t>
      </w:r>
      <w:r w:rsidRPr="0053641A">
        <w:rPr>
          <w:rFonts w:ascii="Cambria" w:hAnsi="Cambria"/>
          <w:i/>
          <w:color w:val="000000"/>
          <w:lang w:val="en-GB"/>
        </w:rPr>
        <w:t>op. cit.,</w:t>
      </w:r>
      <w:r w:rsidRPr="0053641A">
        <w:rPr>
          <w:rFonts w:ascii="Cambria" w:hAnsi="Cambria"/>
          <w:color w:val="000000"/>
          <w:lang w:val="en-GB"/>
        </w:rPr>
        <w:t xml:space="preserve"> p. 92-93</w:t>
      </w:r>
      <w:r w:rsidRPr="0053641A">
        <w:rPr>
          <w:rFonts w:ascii="Cambria" w:hAnsi="Cambria" w:cs="Times New Roman"/>
          <w:color w:val="000000"/>
          <w:lang w:val="en-GB"/>
        </w:rPr>
        <w:t>.</w:t>
      </w:r>
    </w:p>
  </w:footnote>
  <w:footnote w:id="29">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International law and human rights jurisprudence sets out States responsibilities to exercise due diligence in taking steps to end violence against women. See E/CN.4/2006/61.  </w:t>
      </w:r>
    </w:p>
  </w:footnote>
  <w:footnote w:id="30">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w:t>
      </w:r>
      <w:r w:rsidRPr="0053641A">
        <w:rPr>
          <w:rFonts w:ascii="Cambria" w:hAnsi="Cambria"/>
          <w:i/>
          <w:color w:val="000000"/>
          <w:sz w:val="20"/>
        </w:rPr>
        <w:t>“</w:t>
      </w:r>
      <w:proofErr w:type="gramStart"/>
      <w:r w:rsidRPr="0053641A">
        <w:rPr>
          <w:rFonts w:ascii="Cambria" w:hAnsi="Cambria"/>
          <w:i/>
          <w:color w:val="000000"/>
          <w:sz w:val="20"/>
        </w:rPr>
        <w:t>The  Committee</w:t>
      </w:r>
      <w:proofErr w:type="gramEnd"/>
      <w:r w:rsidRPr="0053641A">
        <w:rPr>
          <w:rFonts w:ascii="Cambria" w:hAnsi="Cambria"/>
          <w:i/>
          <w:color w:val="000000"/>
          <w:sz w:val="20"/>
        </w:rPr>
        <w:t xml:space="preserve">  on  the Rights  of  the  Child  recognized  that  children  with  disabilities  may  be  subject  to  particular forms of physical  violence,  such as  forced sterilization (particularly  girls)”</w:t>
      </w:r>
      <w:r w:rsidRPr="0053641A">
        <w:rPr>
          <w:rFonts w:ascii="Cambria" w:hAnsi="Cambria"/>
          <w:color w:val="000000"/>
          <w:sz w:val="20"/>
        </w:rPr>
        <w:t xml:space="preserve"> § 9, A/HRC/20/5 Report of the Office of the United Nations High Commissioner for Human Rights, </w:t>
      </w:r>
      <w:r w:rsidRPr="0053641A">
        <w:rPr>
          <w:rFonts w:ascii="Cambria" w:hAnsi="Cambria"/>
          <w:i/>
          <w:color w:val="000000"/>
          <w:sz w:val="20"/>
        </w:rPr>
        <w:t>op. cit.</w:t>
      </w:r>
      <w:r w:rsidRPr="0053641A">
        <w:rPr>
          <w:rFonts w:ascii="Cambria" w:hAnsi="Cambria"/>
          <w:color w:val="000000"/>
          <w:sz w:val="20"/>
        </w:rPr>
        <w:t>, 2012.</w:t>
      </w:r>
    </w:p>
  </w:footnote>
  <w:footnote w:id="31">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w:t>
      </w:r>
      <w:r w:rsidRPr="0053641A">
        <w:rPr>
          <w:rFonts w:ascii="Cambria" w:hAnsi="Cambria"/>
          <w:i/>
          <w:color w:val="000000"/>
          <w:sz w:val="20"/>
        </w:rPr>
        <w:t>Ibid.</w:t>
      </w:r>
      <w:r w:rsidRPr="0053641A">
        <w:rPr>
          <w:rFonts w:ascii="Cambria" w:hAnsi="Cambria"/>
          <w:color w:val="000000"/>
          <w:sz w:val="20"/>
        </w:rPr>
        <w:t>, § 28.</w:t>
      </w:r>
    </w:p>
  </w:footnote>
  <w:footnote w:id="32">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L. Lin, J. Lin, C. M. Chu et L. Chen “Caregiver attitudes to gynaecological health of women with intellectual disability”, Journal of Intellectual and Developmental Disability, vol. 36, no 3 (September 2011); A. Albanese et N. Hopper, “Suppression of menstruation in adolescents with severe learning disabilities”, Archives of Disease in Childhood, vol. 92, no 7 (July 2007).</w:t>
      </w:r>
    </w:p>
  </w:footnote>
  <w:footnote w:id="33">
    <w:p w:rsidR="006F634E" w:rsidRPr="0053641A" w:rsidRDefault="006F634E" w:rsidP="00CF79AC">
      <w:pPr>
        <w:pStyle w:val="Notedebasdepage"/>
        <w:spacing w:line="240" w:lineRule="auto"/>
        <w:ind w:left="0" w:right="0" w:firstLine="0"/>
        <w:jc w:val="both"/>
        <w:rPr>
          <w:color w:val="000000"/>
        </w:rPr>
      </w:pPr>
      <w:r w:rsidRPr="0053641A">
        <w:rPr>
          <w:rStyle w:val="Appelnotedebasdep"/>
          <w:color w:val="000000"/>
        </w:rPr>
        <w:footnoteRef/>
      </w:r>
      <w:r w:rsidRPr="0053641A">
        <w:rPr>
          <w:rFonts w:ascii="Cambria" w:hAnsi="Cambria"/>
          <w:color w:val="000000"/>
          <w:sz w:val="20"/>
        </w:rPr>
        <w:t xml:space="preserve"> Committee on the Rights of Persons with Disabilities, </w:t>
      </w:r>
      <w:r w:rsidRPr="0053641A">
        <w:rPr>
          <w:rFonts w:ascii="Cambria" w:hAnsi="Cambria"/>
          <w:i/>
          <w:color w:val="000000"/>
          <w:sz w:val="20"/>
        </w:rPr>
        <w:t>Comments on the draft General Comment No36 of the Human Rights Committee on article 6 of the International Covenant on Civil and Political Rights</w:t>
      </w:r>
      <w:r w:rsidRPr="0053641A">
        <w:rPr>
          <w:rFonts w:ascii="Cambria" w:hAnsi="Cambria"/>
          <w:color w:val="000000"/>
          <w:sz w:val="20"/>
        </w:rPr>
        <w:t xml:space="preserve">, § 1 </w:t>
      </w:r>
      <w:r w:rsidRPr="0053641A">
        <w:rPr>
          <w:rFonts w:ascii="Cambria" w:hAnsi="Cambria"/>
          <w:i/>
          <w:color w:val="000000"/>
          <w:sz w:val="20"/>
        </w:rPr>
        <w:t>“(…) the assessment perpetuates notions of stereotyping disability as incompatible with a good life.”</w:t>
      </w:r>
    </w:p>
    <w:p w:rsidR="006F634E" w:rsidRDefault="006F634E" w:rsidP="00CF79AC">
      <w:pPr>
        <w:pStyle w:val="Notedebasdepage"/>
        <w:spacing w:line="240" w:lineRule="auto"/>
        <w:ind w:left="0" w:right="0" w:firstLine="0"/>
        <w:jc w:val="both"/>
      </w:pPr>
      <w:r w:rsidRPr="0053641A">
        <w:rPr>
          <w:rFonts w:ascii="Cambria" w:hAnsi="Cambria"/>
          <w:color w:val="000000"/>
          <w:sz w:val="20"/>
        </w:rPr>
        <w:t xml:space="preserve">See </w:t>
      </w:r>
      <w:hyperlink r:id="rId7" w:history="1">
        <w:r w:rsidRPr="0053641A">
          <w:rPr>
            <w:rStyle w:val="Lienhypertexte"/>
            <w:rFonts w:ascii="Cambria" w:hAnsi="Cambria"/>
            <w:color w:val="000000"/>
            <w:sz w:val="20"/>
          </w:rPr>
          <w:t>http://www.ohchr.org/EN/HRBodies/CCPR/Pages/GC36-Article6Righttolife.aspx</w:t>
        </w:r>
      </w:hyperlink>
      <w:r w:rsidRPr="0053641A">
        <w:rPr>
          <w:rFonts w:ascii="Cambria" w:hAnsi="Cambria"/>
          <w:color w:val="000000"/>
          <w:sz w:val="20"/>
        </w:rPr>
        <w:t xml:space="preserve"> </w:t>
      </w:r>
    </w:p>
  </w:footnote>
  <w:footnote w:id="34">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A/72/133 Report of the Special Rapporteur on the rights of persons with disabilities, </w:t>
      </w:r>
      <w:r w:rsidRPr="0053641A">
        <w:rPr>
          <w:rFonts w:ascii="Cambria" w:hAnsi="Cambria"/>
          <w:i/>
          <w:color w:val="000000"/>
          <w:sz w:val="20"/>
        </w:rPr>
        <w:t>op. cit.</w:t>
      </w:r>
      <w:r w:rsidRPr="0053641A">
        <w:rPr>
          <w:rFonts w:ascii="Cambria" w:hAnsi="Cambria"/>
          <w:color w:val="000000"/>
          <w:sz w:val="20"/>
        </w:rPr>
        <w:t>, § 31, C. Harmful and forced practices.</w:t>
      </w:r>
    </w:p>
  </w:footnote>
  <w:footnote w:id="35">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J. O’Connor, “Literature review on provision of appropriate and accessible support to people with an intellectual disability who are experiencing crisis pregnancy”, National Disability Authority (</w:t>
      </w:r>
      <w:proofErr w:type="spellStart"/>
      <w:r w:rsidRPr="0053641A">
        <w:rPr>
          <w:rFonts w:ascii="Cambria" w:hAnsi="Cambria"/>
          <w:color w:val="000000"/>
          <w:sz w:val="20"/>
        </w:rPr>
        <w:t>Údarás</w:t>
      </w:r>
      <w:proofErr w:type="spellEnd"/>
      <w:r w:rsidRPr="0053641A">
        <w:rPr>
          <w:rFonts w:ascii="Cambria" w:hAnsi="Cambria"/>
          <w:color w:val="000000"/>
          <w:sz w:val="20"/>
        </w:rPr>
        <w:t xml:space="preserve"> </w:t>
      </w:r>
      <w:proofErr w:type="spellStart"/>
      <w:r w:rsidRPr="0053641A">
        <w:rPr>
          <w:rFonts w:ascii="Cambria" w:hAnsi="Cambria"/>
          <w:color w:val="000000"/>
          <w:sz w:val="20"/>
        </w:rPr>
        <w:t>Náisúnta</w:t>
      </w:r>
      <w:proofErr w:type="spellEnd"/>
      <w:r w:rsidRPr="0053641A">
        <w:rPr>
          <w:rFonts w:ascii="Cambria" w:hAnsi="Cambria"/>
          <w:color w:val="000000"/>
          <w:sz w:val="20"/>
        </w:rPr>
        <w:t xml:space="preserve"> </w:t>
      </w:r>
      <w:proofErr w:type="spellStart"/>
      <w:r w:rsidRPr="0053641A">
        <w:rPr>
          <w:rFonts w:ascii="Cambria" w:hAnsi="Cambria"/>
          <w:color w:val="000000"/>
          <w:sz w:val="20"/>
        </w:rPr>
        <w:t>Míchumais</w:t>
      </w:r>
      <w:proofErr w:type="spellEnd"/>
      <w:r w:rsidRPr="0053641A">
        <w:rPr>
          <w:rFonts w:ascii="Cambria" w:hAnsi="Cambria"/>
          <w:color w:val="000000"/>
          <w:sz w:val="20"/>
        </w:rPr>
        <w:t xml:space="preserve">). </w:t>
      </w:r>
    </w:p>
  </w:footnote>
  <w:footnote w:id="36">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G. Puppinck (dir.), </w:t>
      </w:r>
      <w:r w:rsidRPr="0053641A">
        <w:rPr>
          <w:rFonts w:ascii="Cambria" w:hAnsi="Cambria"/>
          <w:i/>
          <w:color w:val="000000"/>
          <w:sz w:val="20"/>
        </w:rPr>
        <w:t>op. cit.</w:t>
      </w:r>
      <w:r w:rsidRPr="0053641A">
        <w:rPr>
          <w:rFonts w:ascii="Cambria" w:hAnsi="Cambria"/>
          <w:color w:val="000000"/>
          <w:sz w:val="20"/>
        </w:rPr>
        <w:t>, p. 95 à 101.</w:t>
      </w:r>
    </w:p>
  </w:footnote>
  <w:footnote w:id="37">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w:t>
      </w:r>
      <w:proofErr w:type="spellStart"/>
      <w:r w:rsidRPr="0053641A">
        <w:rPr>
          <w:rFonts w:ascii="Cambria" w:hAnsi="Cambria"/>
          <w:color w:val="000000"/>
          <w:sz w:val="20"/>
        </w:rPr>
        <w:t>Beezy</w:t>
      </w:r>
      <w:proofErr w:type="spellEnd"/>
      <w:r w:rsidRPr="0053641A">
        <w:rPr>
          <w:rFonts w:ascii="Cambria" w:hAnsi="Cambria"/>
          <w:color w:val="000000"/>
          <w:sz w:val="20"/>
        </w:rPr>
        <w:t xml:space="preserve"> Marsh, « 66 babies in a year left to die after NHS abortions that go wrong », </w:t>
      </w:r>
      <w:r w:rsidRPr="0053641A">
        <w:rPr>
          <w:rFonts w:ascii="Cambria" w:hAnsi="Cambria"/>
          <w:i/>
          <w:color w:val="000000"/>
          <w:sz w:val="20"/>
        </w:rPr>
        <w:t>Daily Mail</w:t>
      </w:r>
      <w:r w:rsidRPr="0053641A">
        <w:rPr>
          <w:rFonts w:ascii="Cambria" w:hAnsi="Cambria"/>
          <w:color w:val="000000"/>
          <w:sz w:val="20"/>
        </w:rPr>
        <w:t xml:space="preserve">, 4 </w:t>
      </w:r>
      <w:proofErr w:type="spellStart"/>
      <w:r w:rsidRPr="0053641A">
        <w:rPr>
          <w:rFonts w:ascii="Cambria" w:hAnsi="Cambria"/>
          <w:color w:val="000000"/>
          <w:sz w:val="20"/>
        </w:rPr>
        <w:t>février</w:t>
      </w:r>
      <w:proofErr w:type="spellEnd"/>
      <w:r w:rsidRPr="0053641A">
        <w:rPr>
          <w:rFonts w:ascii="Cambria" w:hAnsi="Cambria"/>
          <w:color w:val="000000"/>
          <w:sz w:val="20"/>
        </w:rPr>
        <w:t xml:space="preserve"> 2008, available on: </w:t>
      </w:r>
      <w:hyperlink r:id="rId8" w:history="1">
        <w:r w:rsidRPr="0053641A">
          <w:rPr>
            <w:rStyle w:val="Lienhypertexte"/>
            <w:rFonts w:ascii="Cambria" w:hAnsi="Cambria"/>
            <w:color w:val="000000"/>
            <w:sz w:val="20"/>
          </w:rPr>
          <w:t>http://www.dailymail.</w:t>
        </w:r>
        <w:bookmarkStart w:id="6" w:name="_Hlt455053886"/>
        <w:r w:rsidRPr="0053641A">
          <w:rPr>
            <w:rStyle w:val="Lienhypertexte"/>
            <w:rFonts w:ascii="Cambria" w:hAnsi="Cambria"/>
            <w:color w:val="000000"/>
            <w:sz w:val="20"/>
          </w:rPr>
          <w:t>c</w:t>
        </w:r>
        <w:bookmarkEnd w:id="6"/>
        <w:r w:rsidRPr="0053641A">
          <w:rPr>
            <w:rStyle w:val="Lienhypertexte"/>
            <w:rFonts w:ascii="Cambria" w:hAnsi="Cambria"/>
            <w:color w:val="000000"/>
            <w:sz w:val="20"/>
          </w:rPr>
          <w:t>o.uk/health/article-512129/66-babies-year-left-die-NHS-abortions-wrong.html</w:t>
        </w:r>
      </w:hyperlink>
      <w:r w:rsidRPr="0053641A">
        <w:rPr>
          <w:rFonts w:ascii="Cambria" w:hAnsi="Cambria"/>
          <w:color w:val="000000"/>
          <w:sz w:val="20"/>
        </w:rPr>
        <w:t xml:space="preserve"> </w:t>
      </w:r>
    </w:p>
  </w:footnote>
  <w:footnote w:id="38">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See </w:t>
      </w:r>
      <w:hyperlink r:id="rId9" w:history="1">
        <w:r w:rsidRPr="0053641A">
          <w:rPr>
            <w:rStyle w:val="Lienhypertexte"/>
            <w:rFonts w:ascii="Cambria" w:hAnsi="Cambria"/>
            <w:color w:val="000000"/>
            <w:sz w:val="20"/>
          </w:rPr>
          <w:t>https://eclj.org/family/french-institutions/avec-pierre-marie--</w:t>
        </w:r>
        <w:proofErr w:type="spellStart"/>
        <w:r w:rsidRPr="0053641A">
          <w:rPr>
            <w:rStyle w:val="Lienhypertexte"/>
            <w:rFonts w:ascii="Cambria" w:hAnsi="Cambria"/>
            <w:color w:val="000000"/>
            <w:sz w:val="20"/>
          </w:rPr>
          <w:t>une</w:t>
        </w:r>
        <w:proofErr w:type="spellEnd"/>
        <w:r w:rsidRPr="0053641A">
          <w:rPr>
            <w:rStyle w:val="Lienhypertexte"/>
            <w:rFonts w:ascii="Cambria" w:hAnsi="Cambria"/>
            <w:color w:val="000000"/>
            <w:sz w:val="20"/>
          </w:rPr>
          <w:t>-</w:t>
        </w:r>
        <w:proofErr w:type="spellStart"/>
        <w:r w:rsidRPr="0053641A">
          <w:rPr>
            <w:rStyle w:val="Lienhypertexte"/>
            <w:rFonts w:ascii="Cambria" w:hAnsi="Cambria"/>
            <w:color w:val="000000"/>
            <w:sz w:val="20"/>
          </w:rPr>
          <w:t>grossesse</w:t>
        </w:r>
        <w:proofErr w:type="spellEnd"/>
        <w:r w:rsidRPr="0053641A">
          <w:rPr>
            <w:rStyle w:val="Lienhypertexte"/>
            <w:rFonts w:ascii="Cambria" w:hAnsi="Cambria"/>
            <w:color w:val="000000"/>
            <w:sz w:val="20"/>
          </w:rPr>
          <w:t>-</w:t>
        </w:r>
        <w:proofErr w:type="spellStart"/>
        <w:r w:rsidRPr="0053641A">
          <w:rPr>
            <w:rStyle w:val="Lienhypertexte"/>
            <w:rFonts w:ascii="Cambria" w:hAnsi="Cambria"/>
            <w:color w:val="000000"/>
            <w:sz w:val="20"/>
          </w:rPr>
          <w:t>particulire</w:t>
        </w:r>
        <w:proofErr w:type="spellEnd"/>
        <w:r w:rsidRPr="0053641A">
          <w:rPr>
            <w:rStyle w:val="Lienhypertexte"/>
            <w:rFonts w:ascii="Cambria" w:hAnsi="Cambria"/>
            <w:color w:val="000000"/>
            <w:sz w:val="20"/>
          </w:rPr>
          <w:t>-?</w:t>
        </w:r>
        <w:proofErr w:type="spellStart"/>
        <w:r w:rsidRPr="0053641A">
          <w:rPr>
            <w:rStyle w:val="Lienhypertexte"/>
            <w:rFonts w:ascii="Cambria" w:hAnsi="Cambria"/>
            <w:color w:val="000000"/>
            <w:sz w:val="20"/>
          </w:rPr>
          <w:t>lng</w:t>
        </w:r>
        <w:proofErr w:type="spellEnd"/>
        <w:r w:rsidRPr="0053641A">
          <w:rPr>
            <w:rStyle w:val="Lienhypertexte"/>
            <w:rFonts w:ascii="Cambria" w:hAnsi="Cambria"/>
            <w:color w:val="000000"/>
            <w:sz w:val="20"/>
          </w:rPr>
          <w:t>=</w:t>
        </w:r>
        <w:proofErr w:type="spellStart"/>
        <w:r w:rsidRPr="0053641A">
          <w:rPr>
            <w:rStyle w:val="Lienhypertexte"/>
            <w:rFonts w:ascii="Cambria" w:hAnsi="Cambria"/>
            <w:color w:val="000000"/>
            <w:sz w:val="20"/>
          </w:rPr>
          <w:t>en</w:t>
        </w:r>
        <w:proofErr w:type="spellEnd"/>
      </w:hyperlink>
      <w:r w:rsidRPr="0053641A">
        <w:rPr>
          <w:color w:val="000000"/>
          <w:sz w:val="20"/>
        </w:rPr>
        <w:t xml:space="preserve"> </w:t>
      </w:r>
    </w:p>
  </w:footnote>
  <w:footnote w:id="39">
    <w:p w:rsidR="006F634E" w:rsidRPr="00BF64B1" w:rsidRDefault="006F634E" w:rsidP="00CF79AC">
      <w:pPr>
        <w:jc w:val="both"/>
        <w:rPr>
          <w:lang w:val="en-US"/>
        </w:rPr>
      </w:pPr>
      <w:r w:rsidRPr="0053641A">
        <w:rPr>
          <w:rStyle w:val="Appelnotedebasdep"/>
          <w:color w:val="000000"/>
          <w:lang w:val="en-GB"/>
        </w:rPr>
        <w:footnoteRef/>
      </w:r>
      <w:r w:rsidRPr="0053641A">
        <w:rPr>
          <w:rFonts w:ascii="Cambria" w:hAnsi="Cambria"/>
          <w:color w:val="000000"/>
          <w:sz w:val="20"/>
          <w:szCs w:val="20"/>
          <w:lang w:val="en-GB"/>
        </w:rPr>
        <w:t xml:space="preserve"> HR/P/PT/17 Office of the High Commissioner for Human Rights, </w:t>
      </w:r>
      <w:r w:rsidRPr="0053641A">
        <w:rPr>
          <w:rFonts w:ascii="Cambria" w:hAnsi="Cambria"/>
          <w:i/>
          <w:color w:val="000000"/>
          <w:sz w:val="20"/>
          <w:szCs w:val="20"/>
          <w:lang w:val="en-GB"/>
        </w:rPr>
        <w:t xml:space="preserve">Monitoring the Convention on the Rights of Persons with Disabilities </w:t>
      </w:r>
      <w:r w:rsidRPr="0053641A">
        <w:rPr>
          <w:rFonts w:ascii="Cambria" w:hAnsi="Cambria"/>
          <w:color w:val="000000"/>
          <w:sz w:val="20"/>
          <w:szCs w:val="20"/>
          <w:lang w:val="en-GB"/>
        </w:rPr>
        <w:t xml:space="preserve">- Guidance for human rights monitors - Professional training series No. 17, 2010, p. 23, </w:t>
      </w:r>
      <w:r w:rsidR="001A1D10">
        <w:fldChar w:fldCharType="begin"/>
      </w:r>
      <w:r w:rsidR="001A1D10" w:rsidRPr="001A1D10">
        <w:rPr>
          <w:lang w:val="en-US"/>
        </w:rPr>
        <w:instrText xml:space="preserve"> HYPERLINK "http://www.ohchr.org/documents/Publications/disabilities_training_17en.pdf" </w:instrText>
      </w:r>
      <w:r w:rsidR="001A1D10">
        <w:fldChar w:fldCharType="separate"/>
      </w:r>
      <w:r w:rsidRPr="0053641A">
        <w:rPr>
          <w:rStyle w:val="Lienhypertexte"/>
          <w:rFonts w:ascii="Cambria" w:hAnsi="Cambria"/>
          <w:color w:val="000000"/>
          <w:sz w:val="20"/>
          <w:lang w:val="en-GB"/>
        </w:rPr>
        <w:t>http://www.ohchr.org/documents/Publications/disabilities_training_17en.pdf</w:t>
      </w:r>
      <w:r w:rsidR="001A1D10">
        <w:rPr>
          <w:rStyle w:val="Lienhypertexte"/>
          <w:rFonts w:ascii="Cambria" w:hAnsi="Cambria"/>
          <w:color w:val="000000"/>
          <w:sz w:val="20"/>
          <w:lang w:val="en-GB"/>
        </w:rPr>
        <w:fldChar w:fldCharType="end"/>
      </w:r>
      <w:r w:rsidRPr="0053641A">
        <w:rPr>
          <w:color w:val="000000"/>
          <w:sz w:val="20"/>
          <w:lang w:val="en-GB"/>
        </w:rPr>
        <w:t xml:space="preserve"> </w:t>
      </w:r>
    </w:p>
  </w:footnote>
  <w:footnote w:id="40">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w:t>
      </w:r>
      <w:r w:rsidRPr="0053641A">
        <w:rPr>
          <w:rFonts w:ascii="Cambria" w:hAnsi="Cambria"/>
          <w:i/>
          <w:color w:val="000000"/>
          <w:sz w:val="20"/>
        </w:rPr>
        <w:t>Ibid.</w:t>
      </w:r>
      <w:r w:rsidRPr="0053641A">
        <w:rPr>
          <w:rFonts w:ascii="Cambria" w:hAnsi="Cambria"/>
          <w:color w:val="000000"/>
          <w:sz w:val="20"/>
        </w:rPr>
        <w:t xml:space="preserve">, p. </w:t>
      </w:r>
      <w:proofErr w:type="gramStart"/>
      <w:r w:rsidRPr="0053641A">
        <w:rPr>
          <w:rFonts w:ascii="Cambria" w:hAnsi="Cambria"/>
          <w:color w:val="000000"/>
          <w:sz w:val="20"/>
        </w:rPr>
        <w:t>23 :</w:t>
      </w:r>
      <w:proofErr w:type="gramEnd"/>
      <w:r w:rsidRPr="0053641A">
        <w:rPr>
          <w:rFonts w:ascii="Cambria" w:hAnsi="Cambria"/>
          <w:color w:val="000000"/>
          <w:sz w:val="20"/>
        </w:rPr>
        <w:t xml:space="preserve"> </w:t>
      </w:r>
      <w:r w:rsidRPr="0053641A">
        <w:rPr>
          <w:rFonts w:ascii="Cambria" w:hAnsi="Cambria"/>
          <w:i/>
          <w:color w:val="000000"/>
          <w:sz w:val="20"/>
        </w:rPr>
        <w:t xml:space="preserve">“Campaigns to prevent accidents and promote safe childbirth and motherhood are relevant to public safety and health. However, when such campaigns are promoted in the context of persons with disabilities, disability is perceived in negative terms, shifting attention away from respect for difference and diversity as well as from combating discrimination </w:t>
      </w:r>
      <w:r w:rsidRPr="0053641A">
        <w:rPr>
          <w:rFonts w:ascii="Symbol" w:hAnsi="Symbol" w:cs="Symbol"/>
          <w:i/>
          <w:color w:val="000000"/>
          <w:sz w:val="20"/>
        </w:rPr>
        <w:t></w:t>
      </w:r>
      <w:r w:rsidRPr="0053641A">
        <w:rPr>
          <w:rFonts w:ascii="Cambria" w:hAnsi="Cambria"/>
          <w:i/>
          <w:color w:val="000000"/>
          <w:sz w:val="20"/>
        </w:rPr>
        <w:t>the primary focus of the human rights model.”</w:t>
      </w:r>
      <w:r w:rsidRPr="0053641A">
        <w:rPr>
          <w:rFonts w:ascii="Cambria" w:hAnsi="Cambria"/>
          <w:color w:val="000000"/>
          <w:sz w:val="20"/>
        </w:rPr>
        <w:t>;</w:t>
      </w:r>
      <w:r w:rsidRPr="0053641A">
        <w:rPr>
          <w:rFonts w:ascii="Cambria" w:hAnsi="Cambria"/>
          <w:i/>
          <w:color w:val="000000"/>
          <w:sz w:val="20"/>
        </w:rPr>
        <w:t xml:space="preserve"> </w:t>
      </w:r>
      <w:r w:rsidRPr="0053641A">
        <w:rPr>
          <w:rFonts w:ascii="Cambria" w:hAnsi="Cambria"/>
          <w:color w:val="000000"/>
          <w:sz w:val="20"/>
        </w:rPr>
        <w:t xml:space="preserve">See also A/72/133 Report of the Special Rapporteur on the rights of persons with disabilities, </w:t>
      </w:r>
      <w:r w:rsidRPr="0053641A">
        <w:rPr>
          <w:rFonts w:ascii="Cambria" w:hAnsi="Cambria"/>
          <w:i/>
          <w:color w:val="000000"/>
          <w:sz w:val="20"/>
        </w:rPr>
        <w:t>op. cit.</w:t>
      </w:r>
      <w:r w:rsidRPr="0053641A">
        <w:rPr>
          <w:rFonts w:ascii="Cambria" w:hAnsi="Cambria"/>
          <w:color w:val="000000"/>
          <w:sz w:val="20"/>
        </w:rPr>
        <w:t xml:space="preserve">, § 62 </w:t>
      </w:r>
      <w:proofErr w:type="spellStart"/>
      <w:r w:rsidRPr="0053641A">
        <w:rPr>
          <w:rFonts w:ascii="Cambria" w:hAnsi="Cambria"/>
          <w:color w:val="000000"/>
          <w:sz w:val="20"/>
        </w:rPr>
        <w:t>i</w:t>
      </w:r>
      <w:proofErr w:type="spellEnd"/>
      <w:r w:rsidRPr="0053641A">
        <w:rPr>
          <w:rFonts w:ascii="Cambria" w:hAnsi="Cambria"/>
          <w:color w:val="000000"/>
          <w:sz w:val="20"/>
        </w:rPr>
        <w:t>) and § 40.</w:t>
      </w:r>
    </w:p>
  </w:footnote>
  <w:footnote w:id="41">
    <w:p w:rsidR="006F634E" w:rsidRPr="00BF64B1" w:rsidRDefault="006F634E" w:rsidP="00CF79AC">
      <w:pPr>
        <w:jc w:val="both"/>
        <w:rPr>
          <w:lang w:val="en-US"/>
        </w:rPr>
      </w:pPr>
      <w:r w:rsidRPr="0053641A">
        <w:rPr>
          <w:rStyle w:val="Appelnotedebasdep"/>
          <w:color w:val="000000"/>
          <w:lang w:val="en-GB"/>
        </w:rPr>
        <w:footnoteRef/>
      </w:r>
      <w:r w:rsidRPr="0053641A">
        <w:rPr>
          <w:rFonts w:ascii="Cambria" w:hAnsi="Cambria"/>
          <w:color w:val="000000"/>
          <w:sz w:val="20"/>
          <w:szCs w:val="20"/>
          <w:lang w:val="en-GB"/>
        </w:rPr>
        <w:t xml:space="preserve"> </w:t>
      </w:r>
      <w:r w:rsidRPr="0053641A">
        <w:rPr>
          <w:rFonts w:ascii="Cambria" w:hAnsi="Cambria"/>
          <w:i/>
          <w:color w:val="000000"/>
          <w:sz w:val="20"/>
          <w:szCs w:val="20"/>
          <w:lang w:val="en-GB"/>
        </w:rPr>
        <w:t>“</w:t>
      </w:r>
      <w:r w:rsidRPr="0053641A">
        <w:rPr>
          <w:rFonts w:ascii="Cambria" w:hAnsi="Cambria"/>
          <w:i/>
          <w:color w:val="000000"/>
          <w:sz w:val="20"/>
          <w:szCs w:val="20"/>
          <w:lang w:val="en-GB" w:eastAsia="en-US"/>
        </w:rPr>
        <w:t>The Committee assumes that, additionally, efforts carried out in States parties to overcome attitudinal barriers to disability have been insufficient to change the way societies view disability, as exemplified by the enduring prejudice, stigma and negative, humiliating stereotypes against persons with disabilities and the lasting misperceptions of disability as a burden for society or an individual problem.”</w:t>
      </w:r>
    </w:p>
  </w:footnote>
  <w:footnote w:id="42">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HR/P/PT/17 Office of the High Commissioner for Human Rights, </w:t>
      </w:r>
      <w:r w:rsidRPr="0053641A">
        <w:rPr>
          <w:rFonts w:ascii="Cambria" w:hAnsi="Cambria"/>
          <w:i/>
          <w:color w:val="000000"/>
          <w:sz w:val="20"/>
        </w:rPr>
        <w:t>op. cit.</w:t>
      </w:r>
      <w:r w:rsidRPr="0053641A">
        <w:rPr>
          <w:rFonts w:ascii="Cambria" w:hAnsi="Cambria"/>
          <w:color w:val="000000"/>
          <w:sz w:val="20"/>
        </w:rPr>
        <w:t>, p. 22.</w:t>
      </w:r>
    </w:p>
  </w:footnote>
  <w:footnote w:id="43">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w:t>
      </w:r>
      <w:r w:rsidRPr="0053641A">
        <w:rPr>
          <w:rFonts w:ascii="Cambria" w:hAnsi="Cambria"/>
          <w:i/>
          <w:color w:val="000000"/>
          <w:sz w:val="20"/>
        </w:rPr>
        <w:t xml:space="preserve">“Inclusive equality corresponds to a new model of disability, the human rights model of disability, which leaves charity, welfare, and medical approaches behind and </w:t>
      </w:r>
      <w:proofErr w:type="gramStart"/>
      <w:r w:rsidRPr="0053641A">
        <w:rPr>
          <w:rFonts w:ascii="Cambria" w:hAnsi="Cambria"/>
          <w:i/>
          <w:color w:val="000000"/>
          <w:sz w:val="20"/>
        </w:rPr>
        <w:t>is based on the assumption</w:t>
      </w:r>
      <w:proofErr w:type="gramEnd"/>
      <w:r w:rsidRPr="0053641A">
        <w:rPr>
          <w:rFonts w:ascii="Cambria" w:hAnsi="Cambria"/>
          <w:i/>
          <w:color w:val="000000"/>
          <w:sz w:val="20"/>
        </w:rPr>
        <w:t xml:space="preserve"> that disability is not primarily a medical issue. Rather, disability is a social construct (…)” </w:t>
      </w:r>
      <w:r w:rsidRPr="0053641A">
        <w:rPr>
          <w:rFonts w:ascii="Cambria" w:hAnsi="Cambria"/>
          <w:color w:val="000000"/>
          <w:sz w:val="20"/>
        </w:rPr>
        <w:t>§ 11,</w:t>
      </w:r>
      <w:r w:rsidRPr="0053641A">
        <w:rPr>
          <w:rFonts w:ascii="Cambria" w:hAnsi="Cambria"/>
          <w:i/>
          <w:color w:val="000000"/>
          <w:sz w:val="20"/>
        </w:rPr>
        <w:t xml:space="preserve"> </w:t>
      </w:r>
      <w:r w:rsidRPr="0053641A">
        <w:rPr>
          <w:rFonts w:ascii="Cambria" w:hAnsi="Cambria"/>
          <w:color w:val="000000"/>
          <w:sz w:val="20"/>
        </w:rPr>
        <w:t xml:space="preserve">Committee on the Rights of Persons with Disabilities, Comments on the draft General Comment No36 of the Human Rights </w:t>
      </w:r>
      <w:proofErr w:type="gramStart"/>
      <w:r w:rsidRPr="0053641A">
        <w:rPr>
          <w:rFonts w:ascii="Cambria" w:hAnsi="Cambria"/>
          <w:color w:val="000000"/>
          <w:sz w:val="20"/>
        </w:rPr>
        <w:t xml:space="preserve">Committee, </w:t>
      </w:r>
      <w:r w:rsidRPr="0053641A">
        <w:rPr>
          <w:rFonts w:ascii="Cambria" w:hAnsi="Cambria"/>
          <w:i/>
          <w:color w:val="000000"/>
          <w:sz w:val="20"/>
        </w:rPr>
        <w:t xml:space="preserve"> op.</w:t>
      </w:r>
      <w:proofErr w:type="gramEnd"/>
      <w:r w:rsidRPr="0053641A">
        <w:rPr>
          <w:rFonts w:ascii="Cambria" w:hAnsi="Cambria"/>
          <w:i/>
          <w:color w:val="000000"/>
          <w:sz w:val="20"/>
        </w:rPr>
        <w:t xml:space="preserve"> cit.</w:t>
      </w:r>
    </w:p>
  </w:footnote>
  <w:footnote w:id="44">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Video </w:t>
      </w:r>
      <w:r w:rsidRPr="0053641A">
        <w:rPr>
          <w:rFonts w:ascii="Cambria" w:hAnsi="Cambria"/>
          <w:i/>
          <w:color w:val="000000"/>
          <w:sz w:val="20"/>
        </w:rPr>
        <w:t>Dear Future Mom</w:t>
      </w:r>
      <w:r w:rsidRPr="0053641A">
        <w:rPr>
          <w:rFonts w:ascii="Cambria" w:hAnsi="Cambria"/>
          <w:color w:val="000000"/>
          <w:sz w:val="20"/>
        </w:rPr>
        <w:t xml:space="preserve"> (</w:t>
      </w:r>
      <w:hyperlink r:id="rId10" w:history="1">
        <w:r w:rsidRPr="0053641A">
          <w:rPr>
            <w:rStyle w:val="Lienhypertexte"/>
            <w:rFonts w:ascii="Cambria" w:hAnsi="Cambria"/>
            <w:color w:val="000000"/>
            <w:sz w:val="20"/>
          </w:rPr>
          <w:t>https ://www.youtube.com/watch?v=Ju-q4OnBtNU&amp;feature=youtu.be</w:t>
        </w:r>
      </w:hyperlink>
      <w:r w:rsidRPr="0053641A">
        <w:rPr>
          <w:rFonts w:ascii="Cambria" w:hAnsi="Cambria"/>
          <w:color w:val="000000"/>
          <w:sz w:val="20"/>
        </w:rPr>
        <w:t>)</w:t>
      </w:r>
    </w:p>
  </w:footnote>
  <w:footnote w:id="45">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The CSA refused to recognize the general interest of the </w:t>
      </w:r>
      <w:r w:rsidRPr="0053641A">
        <w:rPr>
          <w:rFonts w:ascii="Cambria" w:hAnsi="Cambria"/>
          <w:i/>
          <w:color w:val="000000"/>
          <w:sz w:val="20"/>
        </w:rPr>
        <w:t>Dear Future Mom</w:t>
      </w:r>
      <w:r w:rsidRPr="0053641A">
        <w:rPr>
          <w:rFonts w:ascii="Cambria" w:hAnsi="Cambria"/>
          <w:color w:val="000000"/>
          <w:sz w:val="20"/>
        </w:rPr>
        <w:t xml:space="preserve"> spot </w:t>
      </w:r>
      <w:proofErr w:type="gramStart"/>
      <w:r w:rsidRPr="0053641A">
        <w:rPr>
          <w:rFonts w:ascii="Cambria" w:hAnsi="Cambria"/>
          <w:color w:val="000000"/>
          <w:sz w:val="20"/>
        </w:rPr>
        <w:t>on the ground that</w:t>
      </w:r>
      <w:proofErr w:type="gramEnd"/>
      <w:r w:rsidRPr="0053641A">
        <w:rPr>
          <w:rFonts w:ascii="Cambria" w:hAnsi="Cambria"/>
          <w:color w:val="000000"/>
          <w:sz w:val="20"/>
        </w:rPr>
        <w:t xml:space="preserve"> its “</w:t>
      </w:r>
      <w:r w:rsidRPr="0053641A">
        <w:rPr>
          <w:rFonts w:ascii="Cambria" w:hAnsi="Cambria"/>
          <w:i/>
          <w:color w:val="000000"/>
          <w:sz w:val="20"/>
        </w:rPr>
        <w:t>quite persuasive tone and because it addressed a future mother, a certain ambiguity appears regarding its aim which does not arouse a spontaneous and consensual support”.</w:t>
      </w:r>
      <w:r w:rsidRPr="0053641A">
        <w:rPr>
          <w:rFonts w:ascii="Cambria" w:hAnsi="Cambria"/>
          <w:color w:val="000000"/>
          <w:sz w:val="20"/>
        </w:rPr>
        <w:t xml:space="preserve"> (free translation)</w:t>
      </w:r>
    </w:p>
  </w:footnote>
  <w:footnote w:id="46">
    <w:p w:rsidR="006F634E" w:rsidRPr="00BF64B1" w:rsidRDefault="006F634E" w:rsidP="00CF79AC">
      <w:pPr>
        <w:jc w:val="both"/>
        <w:rPr>
          <w:lang w:val="en-US"/>
        </w:rPr>
      </w:pPr>
      <w:r w:rsidRPr="0053641A">
        <w:rPr>
          <w:rStyle w:val="Appelnotedebasdep"/>
          <w:color w:val="000000"/>
          <w:lang w:val="en-GB"/>
        </w:rPr>
        <w:footnoteRef/>
      </w:r>
      <w:r w:rsidRPr="0053641A">
        <w:rPr>
          <w:rFonts w:ascii="Cambria" w:hAnsi="Cambria"/>
          <w:color w:val="000000"/>
          <w:sz w:val="20"/>
          <w:szCs w:val="20"/>
          <w:lang w:val="en-GB"/>
        </w:rPr>
        <w:t xml:space="preserve"> “</w:t>
      </w:r>
      <w:r w:rsidRPr="0053641A">
        <w:rPr>
          <w:rFonts w:ascii="Cambria" w:hAnsi="Cambria"/>
          <w:i/>
          <w:color w:val="000000"/>
          <w:sz w:val="20"/>
          <w:szCs w:val="20"/>
          <w:lang w:val="en-GB"/>
        </w:rPr>
        <w:t xml:space="preserve">States should promote a positive perception and raise awareness of the scope of equality and non-discrimination for persons with disabilities, including by combating stereotyping and stigmatization. In this sense, the Committee on the rights of Persons with Disabilities has recommended that States develop campaigns to fight discrimination against persons with disabilities (…). Eliminating barriers in attitude requires further efforts under article 8 of the Convention, and entails a critical approach to negative perceptions of persons with disabilities. In 2016, the Social Forum raised the importance of working with the media sector to increase their visibility and contribute to the elimination of existing stereotypes of them.” </w:t>
      </w:r>
      <w:r w:rsidRPr="0053641A">
        <w:rPr>
          <w:rFonts w:ascii="Cambria" w:hAnsi="Cambria"/>
          <w:color w:val="000000"/>
          <w:sz w:val="20"/>
          <w:szCs w:val="20"/>
          <w:lang w:val="en-GB" w:eastAsia="en-US"/>
        </w:rPr>
        <w:t xml:space="preserve">A/HRC/34/26 Report of the Office of the United Nations High Commissioner for Human Rights, </w:t>
      </w:r>
      <w:r w:rsidRPr="0053641A">
        <w:rPr>
          <w:rFonts w:ascii="Cambria" w:hAnsi="Cambria"/>
          <w:i/>
          <w:color w:val="000000"/>
          <w:sz w:val="20"/>
          <w:szCs w:val="20"/>
          <w:lang w:val="en-GB" w:eastAsia="en-US"/>
        </w:rPr>
        <w:t>Equality and non-discrimination under article 5 of the Convention on the Rights of Persons with Disabilities</w:t>
      </w:r>
      <w:r w:rsidRPr="0053641A">
        <w:rPr>
          <w:rFonts w:ascii="Cambria" w:hAnsi="Cambria"/>
          <w:color w:val="000000"/>
          <w:sz w:val="20"/>
          <w:szCs w:val="20"/>
          <w:lang w:val="en-GB" w:eastAsia="en-US"/>
        </w:rPr>
        <w:t xml:space="preserve">, 2016, § 64, </w:t>
      </w:r>
      <w:r w:rsidR="001A1D10">
        <w:fldChar w:fldCharType="begin"/>
      </w:r>
      <w:r w:rsidR="001A1D10" w:rsidRPr="001A1D10">
        <w:rPr>
          <w:lang w:val="en-US"/>
        </w:rPr>
        <w:instrText xml:space="preserve"> HYPERLINK "http://www.un.org/ga/search/view_doc.asp?symbol=A/HRC/34/26&amp;</w:instrText>
      </w:r>
      <w:r w:rsidR="001A1D10" w:rsidRPr="001A1D10">
        <w:rPr>
          <w:lang w:val="en-US"/>
        </w:rPr>
        <w:instrText xml:space="preserve">referer=/english/" </w:instrText>
      </w:r>
      <w:r w:rsidR="001A1D10">
        <w:fldChar w:fldCharType="separate"/>
      </w:r>
      <w:r w:rsidRPr="0053641A">
        <w:rPr>
          <w:rStyle w:val="Lienhypertexte"/>
          <w:rFonts w:ascii="Cambria" w:hAnsi="Cambria"/>
          <w:color w:val="000000"/>
          <w:sz w:val="20"/>
          <w:lang w:val="en-GB"/>
        </w:rPr>
        <w:t>http://www.un.org/ga/search/view_doc.asp?symbol=A/HRC/34/26&amp;referer=/english/</w:t>
      </w:r>
      <w:r w:rsidR="001A1D10">
        <w:rPr>
          <w:rStyle w:val="Lienhypertexte"/>
          <w:rFonts w:ascii="Cambria" w:hAnsi="Cambria"/>
          <w:color w:val="000000"/>
          <w:sz w:val="20"/>
          <w:lang w:val="en-GB"/>
        </w:rPr>
        <w:fldChar w:fldCharType="end"/>
      </w:r>
      <w:r w:rsidRPr="0053641A">
        <w:rPr>
          <w:rFonts w:ascii="Cambria" w:hAnsi="Cambria"/>
          <w:color w:val="000000"/>
          <w:lang w:val="en-GB"/>
        </w:rPr>
        <w:t xml:space="preserve"> </w:t>
      </w:r>
    </w:p>
  </w:footnote>
  <w:footnote w:id="47">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 2 of the General Comment No. 6 of the CRPD on the right of persons with disabilities to equality and non-discrimination (Article 5), First draft as at 31 August 2017.</w:t>
      </w:r>
    </w:p>
  </w:footnote>
  <w:footnote w:id="48">
    <w:p w:rsidR="006F634E" w:rsidRDefault="006F634E" w:rsidP="00CF79AC">
      <w:pPr>
        <w:pStyle w:val="Notedebasdepage"/>
        <w:spacing w:line="240" w:lineRule="auto"/>
        <w:ind w:left="0" w:right="0" w:firstLine="0"/>
        <w:jc w:val="both"/>
      </w:pPr>
      <w:r w:rsidRPr="0053641A">
        <w:rPr>
          <w:rStyle w:val="Appelnotedebasdep"/>
          <w:color w:val="000000"/>
        </w:rPr>
        <w:footnoteRef/>
      </w:r>
      <w:r w:rsidRPr="0053641A">
        <w:rPr>
          <w:rFonts w:ascii="Cambria" w:hAnsi="Cambria"/>
          <w:color w:val="000000"/>
          <w:sz w:val="20"/>
        </w:rPr>
        <w:t xml:space="preserve"> The case is pending: </w:t>
      </w:r>
      <w:proofErr w:type="spellStart"/>
      <w:r w:rsidRPr="0053641A">
        <w:rPr>
          <w:rFonts w:ascii="Cambria" w:hAnsi="Cambria"/>
          <w:i/>
          <w:color w:val="000000"/>
          <w:sz w:val="20"/>
        </w:rPr>
        <w:t>Fondation</w:t>
      </w:r>
      <w:proofErr w:type="spellEnd"/>
      <w:r w:rsidRPr="0053641A">
        <w:rPr>
          <w:rFonts w:ascii="Cambria" w:hAnsi="Cambria"/>
          <w:i/>
          <w:color w:val="000000"/>
          <w:sz w:val="20"/>
        </w:rPr>
        <w:t xml:space="preserve"> Jérôme </w:t>
      </w:r>
      <w:proofErr w:type="spellStart"/>
      <w:r w:rsidRPr="0053641A">
        <w:rPr>
          <w:rFonts w:ascii="Cambria" w:hAnsi="Cambria"/>
          <w:i/>
          <w:color w:val="000000"/>
          <w:sz w:val="20"/>
        </w:rPr>
        <w:t>Lejeune</w:t>
      </w:r>
      <w:proofErr w:type="spellEnd"/>
      <w:r w:rsidRPr="0053641A">
        <w:rPr>
          <w:rFonts w:ascii="Cambria" w:hAnsi="Cambria"/>
          <w:i/>
          <w:color w:val="000000"/>
          <w:sz w:val="20"/>
        </w:rPr>
        <w:t xml:space="preserve"> v. France</w:t>
      </w:r>
      <w:r w:rsidRPr="0053641A">
        <w:rPr>
          <w:rFonts w:ascii="Cambria" w:hAnsi="Cambria"/>
          <w:color w:val="000000"/>
          <w:sz w:val="20"/>
        </w:rPr>
        <w:t>, n° 35133/17.</w:t>
      </w:r>
    </w:p>
  </w:footnote>
  <w:footnote w:id="49">
    <w:p w:rsidR="006F634E" w:rsidRDefault="006F634E" w:rsidP="00CF79AC">
      <w:pPr>
        <w:pStyle w:val="Notedebasdepage"/>
        <w:spacing w:line="240" w:lineRule="auto"/>
        <w:ind w:left="0" w:right="0" w:firstLine="0"/>
        <w:jc w:val="both"/>
        <w:rPr>
          <w:rFonts w:ascii="Cambria" w:hAnsi="Cambria"/>
          <w:color w:val="000000"/>
          <w:sz w:val="20"/>
        </w:rPr>
      </w:pPr>
      <w:r w:rsidRPr="0053641A">
        <w:rPr>
          <w:rStyle w:val="Appelnotedebasdep"/>
          <w:rFonts w:ascii="Cambria" w:hAnsi="Cambria"/>
          <w:color w:val="000000"/>
          <w:sz w:val="20"/>
        </w:rPr>
        <w:footnoteRef/>
      </w:r>
      <w:r w:rsidRPr="0053641A">
        <w:rPr>
          <w:rFonts w:ascii="Cambria" w:hAnsi="Cambria"/>
          <w:color w:val="000000"/>
          <w:sz w:val="20"/>
        </w:rPr>
        <w:t xml:space="preserve"> Report of the Office of the United Nations High Commissioner for Human Rights, </w:t>
      </w:r>
      <w:r w:rsidRPr="0053641A">
        <w:rPr>
          <w:rFonts w:ascii="Cambria" w:hAnsi="Cambria"/>
          <w:i/>
          <w:color w:val="000000"/>
          <w:sz w:val="20"/>
        </w:rPr>
        <w:t>Thematic study on the issue of violence against women and girls and disability</w:t>
      </w:r>
      <w:r w:rsidRPr="0053641A">
        <w:rPr>
          <w:rFonts w:ascii="Cambria" w:hAnsi="Cambria"/>
          <w:color w:val="000000"/>
          <w:sz w:val="20"/>
        </w:rPr>
        <w:t xml:space="preserve">, 30 March 2012, § 24: </w:t>
      </w:r>
    </w:p>
    <w:p w:rsidR="006F634E" w:rsidRDefault="001A1D10" w:rsidP="00CF79AC">
      <w:pPr>
        <w:pStyle w:val="Notedebasdepage"/>
        <w:spacing w:line="240" w:lineRule="auto"/>
        <w:ind w:left="0" w:right="0" w:firstLine="0"/>
        <w:jc w:val="both"/>
      </w:pPr>
      <w:hyperlink r:id="rId11" w:history="1">
        <w:r w:rsidR="006F634E" w:rsidRPr="0053641A">
          <w:rPr>
            <w:rStyle w:val="Lienhypertexte"/>
            <w:rFonts w:ascii="Cambria" w:hAnsi="Cambria"/>
            <w:color w:val="000000"/>
            <w:sz w:val="20"/>
          </w:rPr>
          <w:t>http://www.ohchr.org/Documents/HRBodies/HRCouncil/RegularSession/Session20/A-HRC-20-5_en.pdf</w:t>
        </w:r>
      </w:hyperlink>
      <w:r w:rsidR="006F634E" w:rsidRPr="0053641A">
        <w:rPr>
          <w:rFonts w:ascii="Cambria" w:hAnsi="Cambria"/>
          <w:color w:val="000000"/>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EAF3F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4A433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C90456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0E2CA5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F0C74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745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EC58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C46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14E2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DC28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2A723C"/>
    <w:multiLevelType w:val="hybridMultilevel"/>
    <w:tmpl w:val="57B65014"/>
    <w:lvl w:ilvl="0" w:tplc="040C0013">
      <w:start w:val="1"/>
      <w:numFmt w:val="upperRoman"/>
      <w:lvlText w:val="%1."/>
      <w:lvlJc w:val="righ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B72C6"/>
    <w:rsid w:val="00003492"/>
    <w:rsid w:val="000162D1"/>
    <w:rsid w:val="0004124A"/>
    <w:rsid w:val="0005528F"/>
    <w:rsid w:val="000E5794"/>
    <w:rsid w:val="00106F03"/>
    <w:rsid w:val="0011031E"/>
    <w:rsid w:val="00124F35"/>
    <w:rsid w:val="00132DD9"/>
    <w:rsid w:val="00172DCC"/>
    <w:rsid w:val="001A1D10"/>
    <w:rsid w:val="001A7109"/>
    <w:rsid w:val="001E1586"/>
    <w:rsid w:val="00226933"/>
    <w:rsid w:val="00247E0A"/>
    <w:rsid w:val="00256978"/>
    <w:rsid w:val="002B1B55"/>
    <w:rsid w:val="002D5150"/>
    <w:rsid w:val="0033237F"/>
    <w:rsid w:val="003337EE"/>
    <w:rsid w:val="003355B2"/>
    <w:rsid w:val="00347B75"/>
    <w:rsid w:val="003C79C9"/>
    <w:rsid w:val="00404CCE"/>
    <w:rsid w:val="004220A0"/>
    <w:rsid w:val="00430A26"/>
    <w:rsid w:val="00435797"/>
    <w:rsid w:val="004559DD"/>
    <w:rsid w:val="00463610"/>
    <w:rsid w:val="00474195"/>
    <w:rsid w:val="004A244D"/>
    <w:rsid w:val="004A5A36"/>
    <w:rsid w:val="00501153"/>
    <w:rsid w:val="00535B67"/>
    <w:rsid w:val="0053641A"/>
    <w:rsid w:val="005422E8"/>
    <w:rsid w:val="005832F8"/>
    <w:rsid w:val="00593A16"/>
    <w:rsid w:val="005F0BC2"/>
    <w:rsid w:val="005F3F88"/>
    <w:rsid w:val="00624E97"/>
    <w:rsid w:val="00672698"/>
    <w:rsid w:val="006C344D"/>
    <w:rsid w:val="006D4400"/>
    <w:rsid w:val="006D7F34"/>
    <w:rsid w:val="006F634E"/>
    <w:rsid w:val="0072005C"/>
    <w:rsid w:val="00776B47"/>
    <w:rsid w:val="007E1519"/>
    <w:rsid w:val="00817286"/>
    <w:rsid w:val="00836EF5"/>
    <w:rsid w:val="00842092"/>
    <w:rsid w:val="00880D49"/>
    <w:rsid w:val="008943C7"/>
    <w:rsid w:val="00896B60"/>
    <w:rsid w:val="008D51BF"/>
    <w:rsid w:val="008E1C47"/>
    <w:rsid w:val="00927F43"/>
    <w:rsid w:val="00936AE0"/>
    <w:rsid w:val="00947C38"/>
    <w:rsid w:val="009747BC"/>
    <w:rsid w:val="009830F1"/>
    <w:rsid w:val="0099776D"/>
    <w:rsid w:val="009A3731"/>
    <w:rsid w:val="009A6088"/>
    <w:rsid w:val="009B3511"/>
    <w:rsid w:val="009C6EEF"/>
    <w:rsid w:val="009E28EF"/>
    <w:rsid w:val="009F5C6B"/>
    <w:rsid w:val="00A653E9"/>
    <w:rsid w:val="00AD47F1"/>
    <w:rsid w:val="00B02C12"/>
    <w:rsid w:val="00B11370"/>
    <w:rsid w:val="00BF64B1"/>
    <w:rsid w:val="00C17591"/>
    <w:rsid w:val="00CF0B4F"/>
    <w:rsid w:val="00CF537D"/>
    <w:rsid w:val="00CF79AC"/>
    <w:rsid w:val="00D31B67"/>
    <w:rsid w:val="00D60440"/>
    <w:rsid w:val="00D63E2E"/>
    <w:rsid w:val="00DC343E"/>
    <w:rsid w:val="00DF6F26"/>
    <w:rsid w:val="00E13015"/>
    <w:rsid w:val="00E464C2"/>
    <w:rsid w:val="00E6279C"/>
    <w:rsid w:val="00F339A7"/>
    <w:rsid w:val="00F40C58"/>
    <w:rsid w:val="00F424B9"/>
    <w:rsid w:val="00FA410B"/>
    <w:rsid w:val="00FB72C6"/>
    <w:rsid w:val="00FB78C7"/>
    <w:rsid w:val="00FD55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2BA22111"/>
  <w15:docId w15:val="{90997B11-CC8E-4181-9EAC-632B0615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2C6"/>
    <w:rPr>
      <w:rFonts w:ascii="Times New Roman" w:eastAsia="PMingLiU" w:hAnsi="Times New Roman"/>
      <w:sz w:val="24"/>
      <w:szCs w:val="24"/>
      <w:lang w:eastAsia="zh-TW"/>
    </w:rPr>
  </w:style>
  <w:style w:type="paragraph" w:styleId="Titre2">
    <w:name w:val="heading 2"/>
    <w:basedOn w:val="Normal"/>
    <w:link w:val="Titre2Car"/>
    <w:uiPriority w:val="99"/>
    <w:qFormat/>
    <w:locked/>
    <w:rsid w:val="00776B47"/>
    <w:pPr>
      <w:spacing w:before="100" w:beforeAutospacing="1" w:after="100" w:afterAutospacing="1"/>
      <w:outlineLvl w:val="1"/>
    </w:pPr>
    <w:rPr>
      <w:rFonts w:eastAsia="Calibri"/>
      <w:b/>
      <w:bCs/>
      <w:sz w:val="36"/>
      <w:szCs w:val="36"/>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0367D9"/>
    <w:rPr>
      <w:rFonts w:asciiTheme="majorHAnsi" w:eastAsiaTheme="majorEastAsia" w:hAnsiTheme="majorHAnsi" w:cstheme="majorBidi"/>
      <w:b/>
      <w:bCs/>
      <w:i/>
      <w:iCs/>
      <w:sz w:val="28"/>
      <w:szCs w:val="28"/>
      <w:lang w:eastAsia="zh-TW"/>
    </w:rPr>
  </w:style>
  <w:style w:type="paragraph" w:styleId="Notedebasdepage">
    <w:name w:val="footnote text"/>
    <w:aliases w:val="5_G,Footnote Text Char Char1,Footnote Text Char1 Char Char1,Footnote Text Char Char1 Char Char,Footnote Text Char1 Char Char1 Char Char,ft Char Char Char Char Char,Geneva 9 Char Char Char Char Char,fn,Footnote Text Char1,FA Fu"/>
    <w:basedOn w:val="Normal"/>
    <w:link w:val="NotedebasdepageCar"/>
    <w:uiPriority w:val="99"/>
    <w:rsid w:val="00FB72C6"/>
    <w:pPr>
      <w:tabs>
        <w:tab w:val="right" w:pos="1021"/>
      </w:tabs>
      <w:suppressAutoHyphens/>
      <w:spacing w:line="220" w:lineRule="exact"/>
      <w:ind w:left="1134" w:right="1134" w:hanging="1134"/>
    </w:pPr>
    <w:rPr>
      <w:rFonts w:eastAsia="Times New Roman"/>
      <w:sz w:val="18"/>
      <w:szCs w:val="20"/>
      <w:lang w:val="en-GB" w:eastAsia="en-US"/>
    </w:rPr>
  </w:style>
  <w:style w:type="character" w:customStyle="1" w:styleId="NotedebasdepageCar">
    <w:name w:val="Note de bas de page Car"/>
    <w:aliases w:val="5_G Car,Footnote Text Char Char1 Car,Footnote Text Char1 Char Char1 Car,Footnote Text Char Char1 Char Char Car,Footnote Text Char1 Char Char1 Char Char Car,ft Char Char Char Char Char Car,Geneva 9 Char Char Char Char Char Car"/>
    <w:basedOn w:val="Policepardfaut"/>
    <w:link w:val="Notedebasdepage"/>
    <w:uiPriority w:val="99"/>
    <w:locked/>
    <w:rsid w:val="00FB72C6"/>
    <w:rPr>
      <w:rFonts w:ascii="Times New Roman" w:hAnsi="Times New Roman" w:cs="Times New Roman"/>
      <w:sz w:val="20"/>
      <w:szCs w:val="20"/>
      <w:lang w:val="en-GB"/>
    </w:rPr>
  </w:style>
  <w:style w:type="character" w:styleId="Appelnotedebasdep">
    <w:name w:val="footnote reference"/>
    <w:aliases w:val="4_G Car Car Car Car Car Car Car Car,4_G Zchn Zchn Car Car Car Car Car Car Car Car,Footnote Zchn Zchn Car Car Car Car Car Car Car Car,callout Zchn Zchn Car Car Car Car Car Car Car Car,4_G Car Car Car Car Car Car Car Car Car"/>
    <w:basedOn w:val="Policepardfaut"/>
    <w:link w:val="4GCarCarCarCarCarCarCar"/>
    <w:uiPriority w:val="99"/>
    <w:locked/>
    <w:rsid w:val="00FB72C6"/>
    <w:rPr>
      <w:rFonts w:cs="Times New Roman"/>
      <w:sz w:val="18"/>
      <w:vertAlign w:val="superscript"/>
    </w:rPr>
  </w:style>
  <w:style w:type="paragraph" w:customStyle="1" w:styleId="4GCarCarCarCarCarCarCar">
    <w:name w:val="4_G Car Car Car Car Car Car Car"/>
    <w:aliases w:val="4_G Zchn Zchn Car Car Car Car Car Car Car,Footnote Zchn Zchn Car Car Car Car Car Car Car,callout Zchn Zchn Car Car Car Car Car Car Car,Footnote Refernece Zchn Zchn Car Car Car Car Car Car Car Car C"/>
    <w:basedOn w:val="Normal"/>
    <w:link w:val="Appelnotedebasdep"/>
    <w:uiPriority w:val="99"/>
    <w:rsid w:val="00FB72C6"/>
    <w:pPr>
      <w:spacing w:after="160" w:line="240" w:lineRule="exact"/>
    </w:pPr>
    <w:rPr>
      <w:rFonts w:ascii="Calibri" w:eastAsia="Calibri" w:hAnsi="Calibri"/>
      <w:sz w:val="18"/>
      <w:szCs w:val="20"/>
      <w:vertAlign w:val="superscript"/>
      <w:lang w:eastAsia="ko-KR"/>
    </w:rPr>
  </w:style>
  <w:style w:type="character" w:styleId="Lienhypertexte">
    <w:name w:val="Hyperlink"/>
    <w:basedOn w:val="Policepardfaut"/>
    <w:uiPriority w:val="99"/>
    <w:rsid w:val="00FB72C6"/>
    <w:rPr>
      <w:rFonts w:cs="Times New Roman"/>
      <w:color w:val="0000FF"/>
      <w:u w:val="single"/>
    </w:rPr>
  </w:style>
  <w:style w:type="character" w:styleId="Accentuation">
    <w:name w:val="Emphasis"/>
    <w:basedOn w:val="Policepardfaut"/>
    <w:uiPriority w:val="99"/>
    <w:qFormat/>
    <w:rsid w:val="00FB72C6"/>
    <w:rPr>
      <w:rFonts w:cs="Times New Roman"/>
      <w:i/>
    </w:rPr>
  </w:style>
  <w:style w:type="paragraph" w:customStyle="1" w:styleId="Default">
    <w:name w:val="Default"/>
    <w:uiPriority w:val="99"/>
    <w:rsid w:val="00FB72C6"/>
    <w:pPr>
      <w:autoSpaceDE w:val="0"/>
      <w:autoSpaceDN w:val="0"/>
      <w:adjustRightInd w:val="0"/>
    </w:pPr>
    <w:rPr>
      <w:rFonts w:eastAsia="PMingLiU" w:cs="Calibri"/>
      <w:color w:val="000000"/>
      <w:sz w:val="24"/>
      <w:szCs w:val="24"/>
    </w:rPr>
  </w:style>
  <w:style w:type="character" w:styleId="Lienhypertextesuivivisit">
    <w:name w:val="FollowedHyperlink"/>
    <w:basedOn w:val="Policepardfaut"/>
    <w:uiPriority w:val="99"/>
    <w:semiHidden/>
    <w:rsid w:val="00430A26"/>
    <w:rPr>
      <w:rFonts w:cs="Times New Roman"/>
      <w:color w:val="954F72"/>
      <w:u w:val="single"/>
    </w:rPr>
  </w:style>
  <w:style w:type="paragraph" w:customStyle="1" w:styleId="Footnote">
    <w:name w:val="Footnote"/>
    <w:basedOn w:val="Normal"/>
    <w:uiPriority w:val="99"/>
    <w:rsid w:val="00435797"/>
    <w:pPr>
      <w:widowControl w:val="0"/>
      <w:suppressLineNumbers/>
      <w:suppressAutoHyphens/>
      <w:autoSpaceDN w:val="0"/>
      <w:ind w:left="283" w:hanging="283"/>
    </w:pPr>
    <w:rPr>
      <w:rFonts w:eastAsia="SimSun" w:cs="Mangal"/>
      <w:kern w:val="3"/>
      <w:sz w:val="20"/>
      <w:szCs w:val="20"/>
      <w:lang w:eastAsia="zh-CN" w:bidi="hi-IN"/>
    </w:rPr>
  </w:style>
  <w:style w:type="paragraph" w:customStyle="1" w:styleId="PreformattedText">
    <w:name w:val="Preformatted Text"/>
    <w:basedOn w:val="Normal"/>
    <w:uiPriority w:val="99"/>
    <w:rsid w:val="00435797"/>
    <w:pPr>
      <w:widowControl w:val="0"/>
      <w:suppressAutoHyphens/>
      <w:autoSpaceDN w:val="0"/>
    </w:pPr>
    <w:rPr>
      <w:rFonts w:ascii="Courier New" w:eastAsia="NSimSun" w:hAnsi="Courier New" w:cs="Courier New"/>
      <w:kern w:val="3"/>
      <w:sz w:val="20"/>
      <w:szCs w:val="20"/>
      <w:lang w:eastAsia="zh-CN" w:bidi="hi-IN"/>
    </w:rPr>
  </w:style>
  <w:style w:type="paragraph" w:styleId="NormalWeb">
    <w:name w:val="Normal (Web)"/>
    <w:basedOn w:val="Normal"/>
    <w:uiPriority w:val="99"/>
    <w:rsid w:val="00435797"/>
    <w:pPr>
      <w:widowControl w:val="0"/>
      <w:suppressAutoHyphens/>
      <w:autoSpaceDN w:val="0"/>
      <w:spacing w:before="100" w:after="100"/>
    </w:pPr>
    <w:rPr>
      <w:rFonts w:eastAsia="SimSun" w:cs="Mangal"/>
      <w:kern w:val="3"/>
      <w:lang w:eastAsia="zh-CN" w:bidi="hi-IN"/>
    </w:rPr>
  </w:style>
  <w:style w:type="paragraph" w:styleId="Pieddepage">
    <w:name w:val="footer"/>
    <w:basedOn w:val="Normal"/>
    <w:link w:val="PieddepageCar"/>
    <w:uiPriority w:val="99"/>
    <w:rsid w:val="00CF79AC"/>
    <w:pPr>
      <w:tabs>
        <w:tab w:val="center" w:pos="4536"/>
        <w:tab w:val="right" w:pos="9072"/>
      </w:tabs>
    </w:pPr>
  </w:style>
  <w:style w:type="character" w:customStyle="1" w:styleId="PieddepageCar">
    <w:name w:val="Pied de page Car"/>
    <w:basedOn w:val="Policepardfaut"/>
    <w:link w:val="Pieddepage"/>
    <w:uiPriority w:val="99"/>
    <w:semiHidden/>
    <w:rsid w:val="000367D9"/>
    <w:rPr>
      <w:rFonts w:ascii="Times New Roman" w:eastAsia="PMingLiU" w:hAnsi="Times New Roman"/>
      <w:sz w:val="24"/>
      <w:szCs w:val="24"/>
      <w:lang w:eastAsia="zh-TW"/>
    </w:rPr>
  </w:style>
  <w:style w:type="character" w:styleId="Numrodepage">
    <w:name w:val="page number"/>
    <w:basedOn w:val="Policepardfaut"/>
    <w:uiPriority w:val="99"/>
    <w:rsid w:val="00CF79AC"/>
    <w:rPr>
      <w:rFonts w:cs="Times New Roman"/>
    </w:rPr>
  </w:style>
  <w:style w:type="paragraph" w:styleId="En-tte">
    <w:name w:val="header"/>
    <w:basedOn w:val="Normal"/>
    <w:link w:val="En-tteCar"/>
    <w:uiPriority w:val="99"/>
    <w:unhideWhenUsed/>
    <w:rsid w:val="00896B60"/>
    <w:pPr>
      <w:tabs>
        <w:tab w:val="center" w:pos="4536"/>
        <w:tab w:val="right" w:pos="9072"/>
      </w:tabs>
    </w:pPr>
  </w:style>
  <w:style w:type="character" w:customStyle="1" w:styleId="En-tteCar">
    <w:name w:val="En-tête Car"/>
    <w:basedOn w:val="Policepardfaut"/>
    <w:link w:val="En-tte"/>
    <w:uiPriority w:val="99"/>
    <w:rsid w:val="00896B60"/>
    <w:rPr>
      <w:rFonts w:ascii="Times New Roman" w:eastAsia="PMingLiU" w:hAnsi="Times New Roman"/>
      <w:sz w:val="24"/>
      <w:szCs w:val="24"/>
      <w:lang w:eastAsia="zh-TW"/>
    </w:rPr>
  </w:style>
  <w:style w:type="character" w:styleId="Mentionnonrsolue">
    <w:name w:val="Unresolved Mention"/>
    <w:basedOn w:val="Policepardfaut"/>
    <w:uiPriority w:val="99"/>
    <w:semiHidden/>
    <w:unhideWhenUsed/>
    <w:rsid w:val="00936A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060646">
      <w:bodyDiv w:val="1"/>
      <w:marLeft w:val="0"/>
      <w:marRight w:val="0"/>
      <w:marTop w:val="0"/>
      <w:marBottom w:val="0"/>
      <w:divBdr>
        <w:top w:val="none" w:sz="0" w:space="0" w:color="auto"/>
        <w:left w:val="none" w:sz="0" w:space="0" w:color="auto"/>
        <w:bottom w:val="none" w:sz="0" w:space="0" w:color="auto"/>
        <w:right w:val="none" w:sz="0" w:space="0" w:color="auto"/>
      </w:divBdr>
    </w:div>
    <w:div w:id="1327393830">
      <w:marLeft w:val="0"/>
      <w:marRight w:val="0"/>
      <w:marTop w:val="0"/>
      <w:marBottom w:val="0"/>
      <w:divBdr>
        <w:top w:val="none" w:sz="0" w:space="0" w:color="auto"/>
        <w:left w:val="none" w:sz="0" w:space="0" w:color="auto"/>
        <w:bottom w:val="none" w:sz="0" w:space="0" w:color="auto"/>
        <w:right w:val="none" w:sz="0" w:space="0" w:color="auto"/>
      </w:divBdr>
      <w:divsChild>
        <w:div w:id="1327393831">
          <w:marLeft w:val="0"/>
          <w:marRight w:val="0"/>
          <w:marTop w:val="0"/>
          <w:marBottom w:val="0"/>
          <w:divBdr>
            <w:top w:val="none" w:sz="0" w:space="0" w:color="auto"/>
            <w:left w:val="none" w:sz="0" w:space="0" w:color="auto"/>
            <w:bottom w:val="none" w:sz="0" w:space="0" w:color="auto"/>
            <w:right w:val="none" w:sz="0" w:space="0" w:color="auto"/>
          </w:divBdr>
        </w:div>
        <w:div w:id="1327393837">
          <w:marLeft w:val="0"/>
          <w:marRight w:val="0"/>
          <w:marTop w:val="0"/>
          <w:marBottom w:val="0"/>
          <w:divBdr>
            <w:top w:val="none" w:sz="0" w:space="0" w:color="auto"/>
            <w:left w:val="none" w:sz="0" w:space="0" w:color="auto"/>
            <w:bottom w:val="none" w:sz="0" w:space="0" w:color="auto"/>
            <w:right w:val="none" w:sz="0" w:space="0" w:color="auto"/>
          </w:divBdr>
        </w:div>
        <w:div w:id="1327393861">
          <w:marLeft w:val="0"/>
          <w:marRight w:val="0"/>
          <w:marTop w:val="0"/>
          <w:marBottom w:val="0"/>
          <w:divBdr>
            <w:top w:val="none" w:sz="0" w:space="0" w:color="auto"/>
            <w:left w:val="none" w:sz="0" w:space="0" w:color="auto"/>
            <w:bottom w:val="none" w:sz="0" w:space="0" w:color="auto"/>
            <w:right w:val="none" w:sz="0" w:space="0" w:color="auto"/>
          </w:divBdr>
        </w:div>
      </w:divsChild>
    </w:div>
    <w:div w:id="1327393839">
      <w:marLeft w:val="0"/>
      <w:marRight w:val="0"/>
      <w:marTop w:val="0"/>
      <w:marBottom w:val="0"/>
      <w:divBdr>
        <w:top w:val="none" w:sz="0" w:space="0" w:color="auto"/>
        <w:left w:val="none" w:sz="0" w:space="0" w:color="auto"/>
        <w:bottom w:val="none" w:sz="0" w:space="0" w:color="auto"/>
        <w:right w:val="none" w:sz="0" w:space="0" w:color="auto"/>
      </w:divBdr>
      <w:divsChild>
        <w:div w:id="1327393855">
          <w:marLeft w:val="0"/>
          <w:marRight w:val="0"/>
          <w:marTop w:val="0"/>
          <w:marBottom w:val="0"/>
          <w:divBdr>
            <w:top w:val="none" w:sz="0" w:space="0" w:color="auto"/>
            <w:left w:val="none" w:sz="0" w:space="0" w:color="auto"/>
            <w:bottom w:val="none" w:sz="0" w:space="0" w:color="auto"/>
            <w:right w:val="none" w:sz="0" w:space="0" w:color="auto"/>
          </w:divBdr>
        </w:div>
        <w:div w:id="1327393865">
          <w:marLeft w:val="0"/>
          <w:marRight w:val="0"/>
          <w:marTop w:val="0"/>
          <w:marBottom w:val="0"/>
          <w:divBdr>
            <w:top w:val="none" w:sz="0" w:space="0" w:color="auto"/>
            <w:left w:val="none" w:sz="0" w:space="0" w:color="auto"/>
            <w:bottom w:val="none" w:sz="0" w:space="0" w:color="auto"/>
            <w:right w:val="none" w:sz="0" w:space="0" w:color="auto"/>
          </w:divBdr>
        </w:div>
      </w:divsChild>
    </w:div>
    <w:div w:id="1327393840">
      <w:marLeft w:val="0"/>
      <w:marRight w:val="0"/>
      <w:marTop w:val="0"/>
      <w:marBottom w:val="0"/>
      <w:divBdr>
        <w:top w:val="none" w:sz="0" w:space="0" w:color="auto"/>
        <w:left w:val="none" w:sz="0" w:space="0" w:color="auto"/>
        <w:bottom w:val="none" w:sz="0" w:space="0" w:color="auto"/>
        <w:right w:val="none" w:sz="0" w:space="0" w:color="auto"/>
      </w:divBdr>
      <w:divsChild>
        <w:div w:id="1327393836">
          <w:marLeft w:val="0"/>
          <w:marRight w:val="0"/>
          <w:marTop w:val="0"/>
          <w:marBottom w:val="0"/>
          <w:divBdr>
            <w:top w:val="none" w:sz="0" w:space="0" w:color="auto"/>
            <w:left w:val="none" w:sz="0" w:space="0" w:color="auto"/>
            <w:bottom w:val="none" w:sz="0" w:space="0" w:color="auto"/>
            <w:right w:val="none" w:sz="0" w:space="0" w:color="auto"/>
          </w:divBdr>
        </w:div>
        <w:div w:id="1327393843">
          <w:marLeft w:val="0"/>
          <w:marRight w:val="0"/>
          <w:marTop w:val="0"/>
          <w:marBottom w:val="0"/>
          <w:divBdr>
            <w:top w:val="none" w:sz="0" w:space="0" w:color="auto"/>
            <w:left w:val="none" w:sz="0" w:space="0" w:color="auto"/>
            <w:bottom w:val="none" w:sz="0" w:space="0" w:color="auto"/>
            <w:right w:val="none" w:sz="0" w:space="0" w:color="auto"/>
          </w:divBdr>
        </w:div>
        <w:div w:id="1327393844">
          <w:marLeft w:val="0"/>
          <w:marRight w:val="0"/>
          <w:marTop w:val="0"/>
          <w:marBottom w:val="0"/>
          <w:divBdr>
            <w:top w:val="none" w:sz="0" w:space="0" w:color="auto"/>
            <w:left w:val="none" w:sz="0" w:space="0" w:color="auto"/>
            <w:bottom w:val="none" w:sz="0" w:space="0" w:color="auto"/>
            <w:right w:val="none" w:sz="0" w:space="0" w:color="auto"/>
          </w:divBdr>
        </w:div>
        <w:div w:id="1327393846">
          <w:marLeft w:val="0"/>
          <w:marRight w:val="0"/>
          <w:marTop w:val="0"/>
          <w:marBottom w:val="0"/>
          <w:divBdr>
            <w:top w:val="none" w:sz="0" w:space="0" w:color="auto"/>
            <w:left w:val="none" w:sz="0" w:space="0" w:color="auto"/>
            <w:bottom w:val="none" w:sz="0" w:space="0" w:color="auto"/>
            <w:right w:val="none" w:sz="0" w:space="0" w:color="auto"/>
          </w:divBdr>
        </w:div>
        <w:div w:id="1327393857">
          <w:marLeft w:val="0"/>
          <w:marRight w:val="0"/>
          <w:marTop w:val="0"/>
          <w:marBottom w:val="0"/>
          <w:divBdr>
            <w:top w:val="none" w:sz="0" w:space="0" w:color="auto"/>
            <w:left w:val="none" w:sz="0" w:space="0" w:color="auto"/>
            <w:bottom w:val="none" w:sz="0" w:space="0" w:color="auto"/>
            <w:right w:val="none" w:sz="0" w:space="0" w:color="auto"/>
          </w:divBdr>
        </w:div>
      </w:divsChild>
    </w:div>
    <w:div w:id="1327393848">
      <w:marLeft w:val="0"/>
      <w:marRight w:val="0"/>
      <w:marTop w:val="0"/>
      <w:marBottom w:val="0"/>
      <w:divBdr>
        <w:top w:val="none" w:sz="0" w:space="0" w:color="auto"/>
        <w:left w:val="none" w:sz="0" w:space="0" w:color="auto"/>
        <w:bottom w:val="none" w:sz="0" w:space="0" w:color="auto"/>
        <w:right w:val="none" w:sz="0" w:space="0" w:color="auto"/>
      </w:divBdr>
      <w:divsChild>
        <w:div w:id="1327393829">
          <w:marLeft w:val="0"/>
          <w:marRight w:val="0"/>
          <w:marTop w:val="0"/>
          <w:marBottom w:val="0"/>
          <w:divBdr>
            <w:top w:val="none" w:sz="0" w:space="0" w:color="auto"/>
            <w:left w:val="none" w:sz="0" w:space="0" w:color="auto"/>
            <w:bottom w:val="none" w:sz="0" w:space="0" w:color="auto"/>
            <w:right w:val="none" w:sz="0" w:space="0" w:color="auto"/>
          </w:divBdr>
        </w:div>
        <w:div w:id="1327393832">
          <w:marLeft w:val="0"/>
          <w:marRight w:val="0"/>
          <w:marTop w:val="0"/>
          <w:marBottom w:val="0"/>
          <w:divBdr>
            <w:top w:val="none" w:sz="0" w:space="0" w:color="auto"/>
            <w:left w:val="none" w:sz="0" w:space="0" w:color="auto"/>
            <w:bottom w:val="none" w:sz="0" w:space="0" w:color="auto"/>
            <w:right w:val="none" w:sz="0" w:space="0" w:color="auto"/>
          </w:divBdr>
        </w:div>
        <w:div w:id="1327393869">
          <w:marLeft w:val="0"/>
          <w:marRight w:val="0"/>
          <w:marTop w:val="0"/>
          <w:marBottom w:val="0"/>
          <w:divBdr>
            <w:top w:val="none" w:sz="0" w:space="0" w:color="auto"/>
            <w:left w:val="none" w:sz="0" w:space="0" w:color="auto"/>
            <w:bottom w:val="none" w:sz="0" w:space="0" w:color="auto"/>
            <w:right w:val="none" w:sz="0" w:space="0" w:color="auto"/>
          </w:divBdr>
        </w:div>
      </w:divsChild>
    </w:div>
    <w:div w:id="1327393851">
      <w:marLeft w:val="0"/>
      <w:marRight w:val="0"/>
      <w:marTop w:val="0"/>
      <w:marBottom w:val="0"/>
      <w:divBdr>
        <w:top w:val="none" w:sz="0" w:space="0" w:color="auto"/>
        <w:left w:val="none" w:sz="0" w:space="0" w:color="auto"/>
        <w:bottom w:val="none" w:sz="0" w:space="0" w:color="auto"/>
        <w:right w:val="none" w:sz="0" w:space="0" w:color="auto"/>
      </w:divBdr>
      <w:divsChild>
        <w:div w:id="1327393828">
          <w:marLeft w:val="0"/>
          <w:marRight w:val="0"/>
          <w:marTop w:val="0"/>
          <w:marBottom w:val="0"/>
          <w:divBdr>
            <w:top w:val="none" w:sz="0" w:space="0" w:color="auto"/>
            <w:left w:val="none" w:sz="0" w:space="0" w:color="auto"/>
            <w:bottom w:val="none" w:sz="0" w:space="0" w:color="auto"/>
            <w:right w:val="none" w:sz="0" w:space="0" w:color="auto"/>
          </w:divBdr>
        </w:div>
        <w:div w:id="1327393838">
          <w:marLeft w:val="0"/>
          <w:marRight w:val="0"/>
          <w:marTop w:val="0"/>
          <w:marBottom w:val="0"/>
          <w:divBdr>
            <w:top w:val="none" w:sz="0" w:space="0" w:color="auto"/>
            <w:left w:val="none" w:sz="0" w:space="0" w:color="auto"/>
            <w:bottom w:val="none" w:sz="0" w:space="0" w:color="auto"/>
            <w:right w:val="none" w:sz="0" w:space="0" w:color="auto"/>
          </w:divBdr>
        </w:div>
        <w:div w:id="1327393850">
          <w:marLeft w:val="0"/>
          <w:marRight w:val="0"/>
          <w:marTop w:val="0"/>
          <w:marBottom w:val="0"/>
          <w:divBdr>
            <w:top w:val="none" w:sz="0" w:space="0" w:color="auto"/>
            <w:left w:val="none" w:sz="0" w:space="0" w:color="auto"/>
            <w:bottom w:val="none" w:sz="0" w:space="0" w:color="auto"/>
            <w:right w:val="none" w:sz="0" w:space="0" w:color="auto"/>
          </w:divBdr>
        </w:div>
        <w:div w:id="1327393862">
          <w:marLeft w:val="0"/>
          <w:marRight w:val="0"/>
          <w:marTop w:val="0"/>
          <w:marBottom w:val="0"/>
          <w:divBdr>
            <w:top w:val="none" w:sz="0" w:space="0" w:color="auto"/>
            <w:left w:val="none" w:sz="0" w:space="0" w:color="auto"/>
            <w:bottom w:val="none" w:sz="0" w:space="0" w:color="auto"/>
            <w:right w:val="none" w:sz="0" w:space="0" w:color="auto"/>
          </w:divBdr>
        </w:div>
        <w:div w:id="1327393864">
          <w:marLeft w:val="0"/>
          <w:marRight w:val="0"/>
          <w:marTop w:val="0"/>
          <w:marBottom w:val="0"/>
          <w:divBdr>
            <w:top w:val="none" w:sz="0" w:space="0" w:color="auto"/>
            <w:left w:val="none" w:sz="0" w:space="0" w:color="auto"/>
            <w:bottom w:val="none" w:sz="0" w:space="0" w:color="auto"/>
            <w:right w:val="none" w:sz="0" w:space="0" w:color="auto"/>
          </w:divBdr>
        </w:div>
      </w:divsChild>
    </w:div>
    <w:div w:id="1327393853">
      <w:marLeft w:val="0"/>
      <w:marRight w:val="0"/>
      <w:marTop w:val="0"/>
      <w:marBottom w:val="0"/>
      <w:divBdr>
        <w:top w:val="none" w:sz="0" w:space="0" w:color="auto"/>
        <w:left w:val="none" w:sz="0" w:space="0" w:color="auto"/>
        <w:bottom w:val="none" w:sz="0" w:space="0" w:color="auto"/>
        <w:right w:val="none" w:sz="0" w:space="0" w:color="auto"/>
      </w:divBdr>
      <w:divsChild>
        <w:div w:id="1327393847">
          <w:marLeft w:val="0"/>
          <w:marRight w:val="0"/>
          <w:marTop w:val="0"/>
          <w:marBottom w:val="0"/>
          <w:divBdr>
            <w:top w:val="none" w:sz="0" w:space="0" w:color="auto"/>
            <w:left w:val="none" w:sz="0" w:space="0" w:color="auto"/>
            <w:bottom w:val="none" w:sz="0" w:space="0" w:color="auto"/>
            <w:right w:val="none" w:sz="0" w:space="0" w:color="auto"/>
          </w:divBdr>
        </w:div>
        <w:div w:id="1327393856">
          <w:marLeft w:val="0"/>
          <w:marRight w:val="0"/>
          <w:marTop w:val="0"/>
          <w:marBottom w:val="0"/>
          <w:divBdr>
            <w:top w:val="none" w:sz="0" w:space="0" w:color="auto"/>
            <w:left w:val="none" w:sz="0" w:space="0" w:color="auto"/>
            <w:bottom w:val="none" w:sz="0" w:space="0" w:color="auto"/>
            <w:right w:val="none" w:sz="0" w:space="0" w:color="auto"/>
          </w:divBdr>
        </w:div>
      </w:divsChild>
    </w:div>
    <w:div w:id="1327393860">
      <w:marLeft w:val="0"/>
      <w:marRight w:val="0"/>
      <w:marTop w:val="0"/>
      <w:marBottom w:val="0"/>
      <w:divBdr>
        <w:top w:val="none" w:sz="0" w:space="0" w:color="auto"/>
        <w:left w:val="none" w:sz="0" w:space="0" w:color="auto"/>
        <w:bottom w:val="none" w:sz="0" w:space="0" w:color="auto"/>
        <w:right w:val="none" w:sz="0" w:space="0" w:color="auto"/>
      </w:divBdr>
      <w:divsChild>
        <w:div w:id="1327393845">
          <w:marLeft w:val="0"/>
          <w:marRight w:val="0"/>
          <w:marTop w:val="0"/>
          <w:marBottom w:val="0"/>
          <w:divBdr>
            <w:top w:val="none" w:sz="0" w:space="0" w:color="auto"/>
            <w:left w:val="none" w:sz="0" w:space="0" w:color="auto"/>
            <w:bottom w:val="none" w:sz="0" w:space="0" w:color="auto"/>
            <w:right w:val="none" w:sz="0" w:space="0" w:color="auto"/>
          </w:divBdr>
        </w:div>
        <w:div w:id="1327393866">
          <w:marLeft w:val="0"/>
          <w:marRight w:val="0"/>
          <w:marTop w:val="0"/>
          <w:marBottom w:val="0"/>
          <w:divBdr>
            <w:top w:val="none" w:sz="0" w:space="0" w:color="auto"/>
            <w:left w:val="none" w:sz="0" w:space="0" w:color="auto"/>
            <w:bottom w:val="none" w:sz="0" w:space="0" w:color="auto"/>
            <w:right w:val="none" w:sz="0" w:space="0" w:color="auto"/>
          </w:divBdr>
        </w:div>
      </w:divsChild>
    </w:div>
    <w:div w:id="1327393863">
      <w:marLeft w:val="0"/>
      <w:marRight w:val="0"/>
      <w:marTop w:val="0"/>
      <w:marBottom w:val="0"/>
      <w:divBdr>
        <w:top w:val="none" w:sz="0" w:space="0" w:color="auto"/>
        <w:left w:val="none" w:sz="0" w:space="0" w:color="auto"/>
        <w:bottom w:val="none" w:sz="0" w:space="0" w:color="auto"/>
        <w:right w:val="none" w:sz="0" w:space="0" w:color="auto"/>
      </w:divBdr>
      <w:divsChild>
        <w:div w:id="1327393833">
          <w:marLeft w:val="0"/>
          <w:marRight w:val="0"/>
          <w:marTop w:val="0"/>
          <w:marBottom w:val="0"/>
          <w:divBdr>
            <w:top w:val="none" w:sz="0" w:space="0" w:color="auto"/>
            <w:left w:val="none" w:sz="0" w:space="0" w:color="auto"/>
            <w:bottom w:val="none" w:sz="0" w:space="0" w:color="auto"/>
            <w:right w:val="none" w:sz="0" w:space="0" w:color="auto"/>
          </w:divBdr>
        </w:div>
        <w:div w:id="1327393835">
          <w:marLeft w:val="0"/>
          <w:marRight w:val="0"/>
          <w:marTop w:val="0"/>
          <w:marBottom w:val="0"/>
          <w:divBdr>
            <w:top w:val="none" w:sz="0" w:space="0" w:color="auto"/>
            <w:left w:val="none" w:sz="0" w:space="0" w:color="auto"/>
            <w:bottom w:val="none" w:sz="0" w:space="0" w:color="auto"/>
            <w:right w:val="none" w:sz="0" w:space="0" w:color="auto"/>
          </w:divBdr>
        </w:div>
        <w:div w:id="1327393841">
          <w:marLeft w:val="0"/>
          <w:marRight w:val="0"/>
          <w:marTop w:val="0"/>
          <w:marBottom w:val="0"/>
          <w:divBdr>
            <w:top w:val="none" w:sz="0" w:space="0" w:color="auto"/>
            <w:left w:val="none" w:sz="0" w:space="0" w:color="auto"/>
            <w:bottom w:val="none" w:sz="0" w:space="0" w:color="auto"/>
            <w:right w:val="none" w:sz="0" w:space="0" w:color="auto"/>
          </w:divBdr>
        </w:div>
        <w:div w:id="1327393858">
          <w:marLeft w:val="0"/>
          <w:marRight w:val="0"/>
          <w:marTop w:val="0"/>
          <w:marBottom w:val="0"/>
          <w:divBdr>
            <w:top w:val="none" w:sz="0" w:space="0" w:color="auto"/>
            <w:left w:val="none" w:sz="0" w:space="0" w:color="auto"/>
            <w:bottom w:val="none" w:sz="0" w:space="0" w:color="auto"/>
            <w:right w:val="none" w:sz="0" w:space="0" w:color="auto"/>
          </w:divBdr>
        </w:div>
        <w:div w:id="1327393867">
          <w:marLeft w:val="0"/>
          <w:marRight w:val="0"/>
          <w:marTop w:val="0"/>
          <w:marBottom w:val="0"/>
          <w:divBdr>
            <w:top w:val="none" w:sz="0" w:space="0" w:color="auto"/>
            <w:left w:val="none" w:sz="0" w:space="0" w:color="auto"/>
            <w:bottom w:val="none" w:sz="0" w:space="0" w:color="auto"/>
            <w:right w:val="none" w:sz="0" w:space="0" w:color="auto"/>
          </w:divBdr>
        </w:div>
      </w:divsChild>
    </w:div>
    <w:div w:id="1327393870">
      <w:marLeft w:val="0"/>
      <w:marRight w:val="0"/>
      <w:marTop w:val="0"/>
      <w:marBottom w:val="0"/>
      <w:divBdr>
        <w:top w:val="none" w:sz="0" w:space="0" w:color="auto"/>
        <w:left w:val="none" w:sz="0" w:space="0" w:color="auto"/>
        <w:bottom w:val="none" w:sz="0" w:space="0" w:color="auto"/>
        <w:right w:val="none" w:sz="0" w:space="0" w:color="auto"/>
      </w:divBdr>
      <w:divsChild>
        <w:div w:id="1327393849">
          <w:marLeft w:val="0"/>
          <w:marRight w:val="0"/>
          <w:marTop w:val="0"/>
          <w:marBottom w:val="0"/>
          <w:divBdr>
            <w:top w:val="none" w:sz="0" w:space="0" w:color="auto"/>
            <w:left w:val="none" w:sz="0" w:space="0" w:color="auto"/>
            <w:bottom w:val="none" w:sz="0" w:space="0" w:color="auto"/>
            <w:right w:val="none" w:sz="0" w:space="0" w:color="auto"/>
          </w:divBdr>
        </w:div>
        <w:div w:id="1327393852">
          <w:marLeft w:val="0"/>
          <w:marRight w:val="0"/>
          <w:marTop w:val="0"/>
          <w:marBottom w:val="0"/>
          <w:divBdr>
            <w:top w:val="none" w:sz="0" w:space="0" w:color="auto"/>
            <w:left w:val="none" w:sz="0" w:space="0" w:color="auto"/>
            <w:bottom w:val="none" w:sz="0" w:space="0" w:color="auto"/>
            <w:right w:val="none" w:sz="0" w:space="0" w:color="auto"/>
          </w:divBdr>
        </w:div>
      </w:divsChild>
    </w:div>
    <w:div w:id="1327393871">
      <w:marLeft w:val="0"/>
      <w:marRight w:val="0"/>
      <w:marTop w:val="0"/>
      <w:marBottom w:val="0"/>
      <w:divBdr>
        <w:top w:val="none" w:sz="0" w:space="0" w:color="auto"/>
        <w:left w:val="none" w:sz="0" w:space="0" w:color="auto"/>
        <w:bottom w:val="none" w:sz="0" w:space="0" w:color="auto"/>
        <w:right w:val="none" w:sz="0" w:space="0" w:color="auto"/>
      </w:divBdr>
      <w:divsChild>
        <w:div w:id="1327393834">
          <w:marLeft w:val="0"/>
          <w:marRight w:val="0"/>
          <w:marTop w:val="0"/>
          <w:marBottom w:val="0"/>
          <w:divBdr>
            <w:top w:val="none" w:sz="0" w:space="0" w:color="auto"/>
            <w:left w:val="none" w:sz="0" w:space="0" w:color="auto"/>
            <w:bottom w:val="none" w:sz="0" w:space="0" w:color="auto"/>
            <w:right w:val="none" w:sz="0" w:space="0" w:color="auto"/>
          </w:divBdr>
        </w:div>
        <w:div w:id="1327393842">
          <w:marLeft w:val="0"/>
          <w:marRight w:val="0"/>
          <w:marTop w:val="0"/>
          <w:marBottom w:val="0"/>
          <w:divBdr>
            <w:top w:val="none" w:sz="0" w:space="0" w:color="auto"/>
            <w:left w:val="none" w:sz="0" w:space="0" w:color="auto"/>
            <w:bottom w:val="none" w:sz="0" w:space="0" w:color="auto"/>
            <w:right w:val="none" w:sz="0" w:space="0" w:color="auto"/>
          </w:divBdr>
        </w:div>
        <w:div w:id="1327393854">
          <w:marLeft w:val="0"/>
          <w:marRight w:val="0"/>
          <w:marTop w:val="0"/>
          <w:marBottom w:val="0"/>
          <w:divBdr>
            <w:top w:val="none" w:sz="0" w:space="0" w:color="auto"/>
            <w:left w:val="none" w:sz="0" w:space="0" w:color="auto"/>
            <w:bottom w:val="none" w:sz="0" w:space="0" w:color="auto"/>
            <w:right w:val="none" w:sz="0" w:space="0" w:color="auto"/>
          </w:divBdr>
        </w:div>
        <w:div w:id="1327393859">
          <w:marLeft w:val="0"/>
          <w:marRight w:val="0"/>
          <w:marTop w:val="0"/>
          <w:marBottom w:val="0"/>
          <w:divBdr>
            <w:top w:val="none" w:sz="0" w:space="0" w:color="auto"/>
            <w:left w:val="none" w:sz="0" w:space="0" w:color="auto"/>
            <w:bottom w:val="none" w:sz="0" w:space="0" w:color="auto"/>
            <w:right w:val="none" w:sz="0" w:space="0" w:color="auto"/>
          </w:divBdr>
        </w:div>
        <w:div w:id="1327393868">
          <w:marLeft w:val="0"/>
          <w:marRight w:val="0"/>
          <w:marTop w:val="0"/>
          <w:marBottom w:val="0"/>
          <w:divBdr>
            <w:top w:val="none" w:sz="0" w:space="0" w:color="auto"/>
            <w:left w:val="none" w:sz="0" w:space="0" w:color="auto"/>
            <w:bottom w:val="none" w:sz="0" w:space="0" w:color="auto"/>
            <w:right w:val="none" w:sz="0" w:space="0" w:color="auto"/>
          </w:divBdr>
        </w:div>
      </w:divsChild>
    </w:div>
    <w:div w:id="1327393872">
      <w:marLeft w:val="0"/>
      <w:marRight w:val="0"/>
      <w:marTop w:val="0"/>
      <w:marBottom w:val="0"/>
      <w:divBdr>
        <w:top w:val="none" w:sz="0" w:space="0" w:color="auto"/>
        <w:left w:val="none" w:sz="0" w:space="0" w:color="auto"/>
        <w:bottom w:val="none" w:sz="0" w:space="0" w:color="auto"/>
        <w:right w:val="none" w:sz="0" w:space="0" w:color="auto"/>
      </w:divBdr>
    </w:div>
    <w:div w:id="17793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lj.org/eugenics/un/written-submission-on-the-draft-general-comment-no-6-on-the-right-of-persons-with-disabilities-to-equality-and-non-discrimination-article-5?lng=fr" TargetMode="Externa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dailymail.co.uk/health/article-512129/66-babies-year-left-die-NHS-abortions-wrong.html" TargetMode="External"/><Relationship Id="rId3" Type="http://schemas.openxmlformats.org/officeDocument/2006/relationships/hyperlink" Target="https://eclj.org/abortion/eu/european-seminar-preventing-abortion-in-europe-legal-framework--public-policies?lng=en" TargetMode="External"/><Relationship Id="rId7" Type="http://schemas.openxmlformats.org/officeDocument/2006/relationships/hyperlink" Target="https://www.ohchr.org/EN/HRBodies/CCPR/Pages/GC36-Article6Righttolife.aspx" TargetMode="External"/><Relationship Id="rId2" Type="http://schemas.openxmlformats.org/officeDocument/2006/relationships/hyperlink" Target="https://www.gov.uk/government/uploads/system/uploads/attachment_data/file/652083/Abortion_stats_England_Wales_2016.pdf" TargetMode="External"/><Relationship Id="rId1" Type="http://schemas.openxmlformats.org/officeDocument/2006/relationships/hyperlink" Target="https://www.ohchr.org/Documents/HRBodies/CCPR/GCArticle6/GCArticle6_EN.pdf" TargetMode="External"/><Relationship Id="rId6" Type="http://schemas.openxmlformats.org/officeDocument/2006/relationships/hyperlink" Target="https://www.ohchr.org/EN/Issues/Disability/SRDisabilities/Pages/Reports.aspx" TargetMode="External"/><Relationship Id="rId11" Type="http://schemas.openxmlformats.org/officeDocument/2006/relationships/hyperlink" Target="https://www.ohchr.org/Documents/HRBodies/HRCouncil/RegularSession/Session20/A-HRC-20-5_en.pdf" TargetMode="External"/><Relationship Id="rId5" Type="http://schemas.openxmlformats.org/officeDocument/2006/relationships/hyperlink" Target="https://undocs.org/fr/A/HRC/20/5" TargetMode="External"/><Relationship Id="rId10" Type="http://schemas.openxmlformats.org/officeDocument/2006/relationships/hyperlink" Target="https://www.youtube.com/watch?v=Ju-q4OnBtNU&amp;feature=youtu.be" TargetMode="External"/><Relationship Id="rId4" Type="http://schemas.openxmlformats.org/officeDocument/2006/relationships/hyperlink" Target="https://youtu.be/WpGH9m5r2eE" TargetMode="External"/><Relationship Id="rId9" Type="http://schemas.openxmlformats.org/officeDocument/2006/relationships/hyperlink" Target="https://eclj.org/family/french-institutions/avec-pierre-marie--une-grossesse-particulire-?l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E284AB-8BA7-4E7C-AE7D-C40388FDBE75}"/>
</file>

<file path=customXml/itemProps2.xml><?xml version="1.0" encoding="utf-8"?>
<ds:datastoreItem xmlns:ds="http://schemas.openxmlformats.org/officeDocument/2006/customXml" ds:itemID="{1BD3390A-B46D-41B1-98E7-750F5A8B88DE}"/>
</file>

<file path=customXml/itemProps3.xml><?xml version="1.0" encoding="utf-8"?>
<ds:datastoreItem xmlns:ds="http://schemas.openxmlformats.org/officeDocument/2006/customXml" ds:itemID="{3A29E769-12DC-49D4-AD35-141C2E36E843}"/>
</file>

<file path=docProps/app.xml><?xml version="1.0" encoding="utf-8"?>
<Properties xmlns="http://schemas.openxmlformats.org/officeDocument/2006/extended-properties" xmlns:vt="http://schemas.openxmlformats.org/officeDocument/2006/docPropsVTypes">
  <Template>Normal</Template>
  <TotalTime>29</TotalTime>
  <Pages>11</Pages>
  <Words>3820</Words>
  <Characters>21014</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dc:creator>
  <cp:keywords/>
  <dc:description/>
  <cp:lastModifiedBy>Christophe Foltzenlogel</cp:lastModifiedBy>
  <cp:revision>10</cp:revision>
  <dcterms:created xsi:type="dcterms:W3CDTF">2017-11-30T09:53:00Z</dcterms:created>
  <dcterms:modified xsi:type="dcterms:W3CDTF">2017-11-30T14:52:00Z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