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A4FC5" w14:textId="77777777" w:rsidR="000F1147" w:rsidRPr="00ED1AE2" w:rsidRDefault="000F1147" w:rsidP="003411CB">
      <w:pPr>
        <w:suppressAutoHyphens/>
        <w:spacing w:after="0" w:line="240" w:lineRule="auto"/>
        <w:jc w:val="center"/>
        <w:outlineLvl w:val="0"/>
        <w:rPr>
          <w:rFonts w:ascii="Arial" w:eastAsia="Times New Roman" w:hAnsi="Arial" w:cs="Arial"/>
          <w:b/>
          <w:color w:val="1F497D"/>
          <w:sz w:val="24"/>
          <w:szCs w:val="24"/>
          <w:u w:val="single"/>
          <w:lang w:val="en-GB" w:eastAsia="ar-SA"/>
        </w:rPr>
      </w:pPr>
      <w:bookmarkStart w:id="0" w:name="_top"/>
      <w:bookmarkStart w:id="1" w:name="_GoBack"/>
      <w:bookmarkEnd w:id="0"/>
      <w:bookmarkEnd w:id="1"/>
      <w:r w:rsidRPr="00ED1AE2">
        <w:rPr>
          <w:rFonts w:ascii="Arial" w:eastAsia="Times New Roman" w:hAnsi="Arial" w:cs="Arial"/>
          <w:b/>
          <w:color w:val="1F497D"/>
          <w:sz w:val="24"/>
          <w:szCs w:val="24"/>
          <w:u w:val="single"/>
          <w:lang w:val="en-GB" w:eastAsia="ar-SA"/>
        </w:rPr>
        <w:t>International Disability Alliance (IDA)</w:t>
      </w:r>
    </w:p>
    <w:p w14:paraId="6BA2FF26" w14:textId="77777777" w:rsidR="0013056F" w:rsidRPr="00B737C2" w:rsidRDefault="0013056F" w:rsidP="003411CB">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B737C2">
        <w:rPr>
          <w:rFonts w:ascii="Arial" w:hAnsi="Arial" w:cs="Arial"/>
          <w:sz w:val="18"/>
          <w:szCs w:val="18"/>
          <w:lang w:val="en-GB" w:eastAsia="es-ES"/>
        </w:rPr>
        <w:t>Member Organisations:</w:t>
      </w:r>
    </w:p>
    <w:p w14:paraId="2D65EA10" w14:textId="41D04DFF" w:rsidR="00B737C2" w:rsidRPr="006922CE" w:rsidRDefault="0013056F" w:rsidP="003411CB">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B737C2">
        <w:rPr>
          <w:rFonts w:ascii="Arial" w:hAnsi="Arial" w:cs="Arial"/>
          <w:sz w:val="18"/>
          <w:szCs w:val="18"/>
          <w:lang w:val="en-GB" w:eastAsia="es-ES"/>
        </w:rPr>
        <w:t>Down Syndrome International, Inclusion International,</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International Federation for Spina Bifida and Hydrocephalus,</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International Federation of Hard of Hearing People, World Blind Union,</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 xml:space="preserve">World Federation of the Deaf, World Federation of the </w:t>
      </w:r>
      <w:proofErr w:type="spellStart"/>
      <w:r w:rsidRPr="00B737C2">
        <w:rPr>
          <w:rFonts w:ascii="Arial" w:hAnsi="Arial" w:cs="Arial"/>
          <w:sz w:val="18"/>
          <w:szCs w:val="18"/>
          <w:lang w:val="en-GB" w:eastAsia="es-ES"/>
        </w:rPr>
        <w:t>DeafBlind</w:t>
      </w:r>
      <w:proofErr w:type="spellEnd"/>
      <w:r w:rsidRPr="00B737C2">
        <w:rPr>
          <w:rFonts w:ascii="Arial" w:hAnsi="Arial" w:cs="Arial"/>
          <w:sz w:val="18"/>
          <w:szCs w:val="18"/>
          <w:lang w:val="en-GB" w:eastAsia="es-ES"/>
        </w:rPr>
        <w:t>,</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World Network of Users and Survivors of Psychiatry,</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 xml:space="preserve">Arab Organization of Disabled People, </w:t>
      </w:r>
      <w:r w:rsidR="008D71EB" w:rsidRPr="00B737C2">
        <w:rPr>
          <w:rFonts w:ascii="Arial" w:hAnsi="Arial" w:cs="Arial"/>
          <w:sz w:val="18"/>
          <w:szCs w:val="18"/>
          <w:lang w:val="en-GB" w:eastAsia="es-ES"/>
        </w:rPr>
        <w:t>African Disability Forum,</w:t>
      </w:r>
      <w:r w:rsidR="00C83133" w:rsidRPr="00B737C2">
        <w:rPr>
          <w:rFonts w:ascii="Arial" w:hAnsi="Arial" w:cs="Arial"/>
          <w:sz w:val="18"/>
          <w:szCs w:val="18"/>
          <w:lang w:val="en-GB" w:eastAsia="es-ES"/>
        </w:rPr>
        <w:t xml:space="preserve"> ASEAN</w:t>
      </w:r>
      <w:r w:rsidR="005E51C4" w:rsidRPr="00B737C2">
        <w:rPr>
          <w:rFonts w:ascii="Arial" w:hAnsi="Arial" w:cs="Arial"/>
          <w:sz w:val="18"/>
          <w:szCs w:val="18"/>
          <w:lang w:val="en-GB" w:eastAsia="es-ES"/>
        </w:rPr>
        <w:t xml:space="preserve"> Disability Forum</w:t>
      </w:r>
      <w:r w:rsidR="00C83133" w:rsidRPr="00B737C2">
        <w:rPr>
          <w:rFonts w:ascii="Arial" w:hAnsi="Arial" w:cs="Arial"/>
          <w:sz w:val="18"/>
          <w:szCs w:val="18"/>
          <w:lang w:val="en-GB" w:eastAsia="es-ES"/>
        </w:rPr>
        <w:t>,</w:t>
      </w:r>
      <w:r w:rsidR="008D71EB" w:rsidRPr="00B737C2">
        <w:rPr>
          <w:rFonts w:ascii="Arial" w:hAnsi="Arial" w:cs="Arial"/>
          <w:sz w:val="18"/>
          <w:szCs w:val="18"/>
          <w:lang w:val="en-GB" w:eastAsia="es-ES"/>
        </w:rPr>
        <w:t xml:space="preserve"> </w:t>
      </w:r>
      <w:r w:rsidRPr="00B737C2">
        <w:rPr>
          <w:rFonts w:ascii="Arial" w:hAnsi="Arial" w:cs="Arial"/>
          <w:sz w:val="18"/>
          <w:szCs w:val="18"/>
          <w:lang w:val="en-GB" w:eastAsia="es-ES"/>
        </w:rPr>
        <w:t>European Disability Forum,</w:t>
      </w:r>
      <w:r w:rsidR="00C83133" w:rsidRPr="00B737C2">
        <w:rPr>
          <w:rFonts w:ascii="Arial" w:hAnsi="Arial" w:cs="Arial"/>
          <w:sz w:val="18"/>
          <w:szCs w:val="18"/>
          <w:lang w:val="en-GB" w:eastAsia="es-ES"/>
        </w:rPr>
        <w:t xml:space="preserve"> </w:t>
      </w:r>
      <w:r w:rsidRPr="00B737C2">
        <w:rPr>
          <w:rFonts w:ascii="Arial" w:hAnsi="Arial" w:cs="Arial"/>
          <w:sz w:val="18"/>
          <w:szCs w:val="18"/>
          <w:lang w:val="en-GB" w:eastAsia="es-ES"/>
        </w:rPr>
        <w:t xml:space="preserve">Red </w:t>
      </w:r>
      <w:proofErr w:type="spellStart"/>
      <w:r w:rsidRPr="00B737C2">
        <w:rPr>
          <w:rFonts w:ascii="Arial" w:hAnsi="Arial" w:cs="Arial"/>
          <w:sz w:val="18"/>
          <w:szCs w:val="18"/>
          <w:lang w:val="en-GB" w:eastAsia="es-ES"/>
        </w:rPr>
        <w:t>Latinoamericana</w:t>
      </w:r>
      <w:proofErr w:type="spellEnd"/>
      <w:r w:rsidRPr="00B737C2">
        <w:rPr>
          <w:rFonts w:ascii="Arial" w:hAnsi="Arial" w:cs="Arial"/>
          <w:sz w:val="18"/>
          <w:szCs w:val="18"/>
          <w:lang w:val="en-GB" w:eastAsia="es-ES"/>
        </w:rPr>
        <w:t xml:space="preserve"> de </w:t>
      </w:r>
      <w:proofErr w:type="spellStart"/>
      <w:r w:rsidRPr="00B737C2">
        <w:rPr>
          <w:rFonts w:ascii="Arial" w:hAnsi="Arial" w:cs="Arial"/>
          <w:sz w:val="18"/>
          <w:szCs w:val="18"/>
          <w:lang w:val="en-GB" w:eastAsia="es-ES"/>
        </w:rPr>
        <w:t>Organizaciones</w:t>
      </w:r>
      <w:proofErr w:type="spellEnd"/>
      <w:r w:rsidRPr="00B737C2">
        <w:rPr>
          <w:rFonts w:ascii="Arial" w:hAnsi="Arial" w:cs="Arial"/>
          <w:sz w:val="18"/>
          <w:szCs w:val="18"/>
          <w:lang w:val="en-GB" w:eastAsia="es-ES"/>
        </w:rPr>
        <w:t xml:space="preserve"> no </w:t>
      </w:r>
      <w:proofErr w:type="spellStart"/>
      <w:r w:rsidRPr="00B737C2">
        <w:rPr>
          <w:rFonts w:ascii="Arial" w:hAnsi="Arial" w:cs="Arial"/>
          <w:sz w:val="18"/>
          <w:szCs w:val="18"/>
          <w:lang w:val="en-GB" w:eastAsia="es-ES"/>
        </w:rPr>
        <w:t>Gubernamentales</w:t>
      </w:r>
      <w:proofErr w:type="spellEnd"/>
      <w:r w:rsidRPr="00B737C2">
        <w:rPr>
          <w:rFonts w:ascii="Arial" w:hAnsi="Arial" w:cs="Arial"/>
          <w:sz w:val="18"/>
          <w:szCs w:val="18"/>
          <w:lang w:val="en-GB" w:eastAsia="es-ES"/>
        </w:rPr>
        <w:t xml:space="preserve"> de Personas con </w:t>
      </w:r>
      <w:proofErr w:type="spellStart"/>
      <w:r w:rsidRPr="00B737C2">
        <w:rPr>
          <w:rFonts w:ascii="Arial" w:hAnsi="Arial" w:cs="Arial"/>
          <w:sz w:val="18"/>
          <w:szCs w:val="18"/>
          <w:lang w:val="en-GB" w:eastAsia="es-ES"/>
        </w:rPr>
        <w:t>Discapacidad</w:t>
      </w:r>
      <w:proofErr w:type="spellEnd"/>
      <w:r w:rsidRPr="00B737C2">
        <w:rPr>
          <w:rFonts w:ascii="Arial" w:hAnsi="Arial" w:cs="Arial"/>
          <w:sz w:val="18"/>
          <w:szCs w:val="18"/>
          <w:lang w:val="en-GB" w:eastAsia="es-ES"/>
        </w:rPr>
        <w:t xml:space="preserve"> y sus </w:t>
      </w:r>
      <w:proofErr w:type="spellStart"/>
      <w:r w:rsidRPr="00B737C2">
        <w:rPr>
          <w:rFonts w:ascii="Arial" w:hAnsi="Arial" w:cs="Arial"/>
          <w:sz w:val="18"/>
          <w:szCs w:val="18"/>
          <w:lang w:val="en-GB" w:eastAsia="es-ES"/>
        </w:rPr>
        <w:t>famili</w:t>
      </w:r>
      <w:r w:rsidR="00C83133" w:rsidRPr="00B737C2">
        <w:rPr>
          <w:rFonts w:ascii="Arial" w:hAnsi="Arial" w:cs="Arial"/>
          <w:sz w:val="18"/>
          <w:szCs w:val="18"/>
          <w:lang w:val="en-GB" w:eastAsia="es-ES"/>
        </w:rPr>
        <w:t>as</w:t>
      </w:r>
      <w:proofErr w:type="spellEnd"/>
      <w:r w:rsidR="00C83133" w:rsidRPr="00B737C2">
        <w:rPr>
          <w:rFonts w:ascii="Arial" w:hAnsi="Arial" w:cs="Arial"/>
          <w:sz w:val="18"/>
          <w:szCs w:val="18"/>
          <w:lang w:val="en-GB" w:eastAsia="es-ES"/>
        </w:rPr>
        <w:t xml:space="preserve"> (RIADIS), Pacific Disability </w:t>
      </w:r>
      <w:r w:rsidRPr="00B737C2">
        <w:rPr>
          <w:rFonts w:ascii="Arial" w:hAnsi="Arial" w:cs="Arial"/>
          <w:sz w:val="18"/>
          <w:szCs w:val="18"/>
          <w:lang w:val="en-GB" w:eastAsia="es-ES"/>
        </w:rPr>
        <w:t>Forum</w:t>
      </w:r>
    </w:p>
    <w:p w14:paraId="6F4CF95D" w14:textId="4202E0F0" w:rsidR="006922CE" w:rsidRDefault="006922CE" w:rsidP="003411CB">
      <w:pPr>
        <w:spacing w:after="0" w:line="240" w:lineRule="auto"/>
        <w:jc w:val="center"/>
        <w:rPr>
          <w:rFonts w:ascii="Arial" w:eastAsia="Calibri" w:hAnsi="Arial" w:cs="Arial"/>
          <w:b/>
          <w:bCs/>
          <w:kern w:val="28"/>
          <w:lang w:val="en-GB"/>
        </w:rPr>
      </w:pPr>
    </w:p>
    <w:p w14:paraId="037C2AE3" w14:textId="77777777" w:rsidR="00A52302" w:rsidRDefault="00A52302" w:rsidP="003411CB">
      <w:pPr>
        <w:spacing w:after="0" w:line="240" w:lineRule="auto"/>
        <w:jc w:val="center"/>
        <w:rPr>
          <w:rFonts w:ascii="Arial" w:eastAsia="Calibri" w:hAnsi="Arial" w:cs="Arial"/>
          <w:b/>
          <w:bCs/>
          <w:kern w:val="28"/>
          <w:lang w:val="en-GB"/>
        </w:rPr>
      </w:pPr>
    </w:p>
    <w:p w14:paraId="1D776D7F" w14:textId="77777777" w:rsidR="009330AA" w:rsidRPr="00A52302" w:rsidRDefault="000F1147" w:rsidP="003411CB">
      <w:pPr>
        <w:spacing w:after="0" w:line="240" w:lineRule="auto"/>
        <w:jc w:val="center"/>
        <w:rPr>
          <w:rFonts w:ascii="Arial" w:eastAsia="Calibri" w:hAnsi="Arial" w:cs="Arial"/>
          <w:b/>
          <w:bCs/>
          <w:kern w:val="28"/>
          <w:lang w:val="en-GB"/>
        </w:rPr>
      </w:pPr>
      <w:r w:rsidRPr="00A52302">
        <w:rPr>
          <w:rFonts w:ascii="Arial" w:eastAsia="Calibri" w:hAnsi="Arial" w:cs="Arial"/>
          <w:b/>
          <w:bCs/>
          <w:kern w:val="28"/>
          <w:lang w:val="en-GB"/>
        </w:rPr>
        <w:t xml:space="preserve">IDA </w:t>
      </w:r>
      <w:r w:rsidR="00E215A9" w:rsidRPr="00A52302">
        <w:rPr>
          <w:rFonts w:ascii="Arial" w:eastAsia="Calibri" w:hAnsi="Arial" w:cs="Arial"/>
          <w:b/>
          <w:bCs/>
          <w:kern w:val="28"/>
          <w:lang w:val="en-GB"/>
        </w:rPr>
        <w:t>submission</w:t>
      </w:r>
      <w:r w:rsidR="0013056F" w:rsidRPr="00A52302">
        <w:rPr>
          <w:rFonts w:ascii="Arial" w:eastAsia="Calibri" w:hAnsi="Arial" w:cs="Arial"/>
          <w:b/>
          <w:bCs/>
          <w:kern w:val="28"/>
          <w:lang w:val="en-GB"/>
        </w:rPr>
        <w:t xml:space="preserve"> </w:t>
      </w:r>
      <w:r w:rsidR="009D72C4" w:rsidRPr="00A52302">
        <w:rPr>
          <w:rFonts w:ascii="Arial" w:eastAsia="Calibri" w:hAnsi="Arial" w:cs="Arial"/>
          <w:b/>
          <w:bCs/>
          <w:kern w:val="28"/>
          <w:lang w:val="en-GB"/>
        </w:rPr>
        <w:t xml:space="preserve">on the draft general comment </w:t>
      </w:r>
      <w:r w:rsidR="008B3BF5" w:rsidRPr="00A52302">
        <w:rPr>
          <w:rFonts w:ascii="Arial" w:eastAsia="Calibri" w:hAnsi="Arial" w:cs="Arial"/>
          <w:b/>
          <w:bCs/>
          <w:kern w:val="28"/>
          <w:lang w:val="en-GB"/>
        </w:rPr>
        <w:t>on</w:t>
      </w:r>
      <w:r w:rsidR="003C5012" w:rsidRPr="00A52302">
        <w:rPr>
          <w:rFonts w:ascii="Arial" w:hAnsi="Arial" w:cs="Arial"/>
        </w:rPr>
        <w:t xml:space="preserve"> </w:t>
      </w:r>
      <w:r w:rsidR="00CB3A0E" w:rsidRPr="00A52302">
        <w:rPr>
          <w:rFonts w:ascii="Arial" w:eastAsia="Calibri" w:hAnsi="Arial" w:cs="Arial"/>
          <w:b/>
          <w:bCs/>
          <w:kern w:val="28"/>
          <w:lang w:val="en-GB"/>
        </w:rPr>
        <w:t xml:space="preserve">Article 5 </w:t>
      </w:r>
    </w:p>
    <w:p w14:paraId="757D6B75" w14:textId="7870E112" w:rsidR="000C3B10" w:rsidRPr="00A52302" w:rsidRDefault="00CB3A0E" w:rsidP="003411CB">
      <w:pPr>
        <w:spacing w:after="0" w:line="240" w:lineRule="auto"/>
        <w:jc w:val="center"/>
        <w:rPr>
          <w:rFonts w:ascii="Arial" w:hAnsi="Arial" w:cs="Arial"/>
          <w:b/>
          <w:bCs/>
          <w:kern w:val="28"/>
          <w:lang w:val="en-GB"/>
        </w:rPr>
      </w:pPr>
      <w:r w:rsidRPr="00A52302">
        <w:rPr>
          <w:rFonts w:ascii="Arial" w:eastAsia="Calibri" w:hAnsi="Arial" w:cs="Arial"/>
          <w:b/>
          <w:bCs/>
          <w:kern w:val="28"/>
          <w:lang w:val="en-GB"/>
        </w:rPr>
        <w:t>of the Convention on the Rights for Persons with Disabilities</w:t>
      </w:r>
    </w:p>
    <w:p w14:paraId="3B63F280" w14:textId="6555BF1E" w:rsidR="002E2DCE" w:rsidRDefault="002E2DCE" w:rsidP="003411CB">
      <w:pPr>
        <w:spacing w:after="0" w:line="240" w:lineRule="auto"/>
        <w:jc w:val="both"/>
        <w:outlineLvl w:val="0"/>
        <w:rPr>
          <w:rFonts w:ascii="Arial" w:hAnsi="Arial" w:cs="Arial"/>
          <w:b/>
          <w:lang w:val="en-GB"/>
        </w:rPr>
      </w:pPr>
    </w:p>
    <w:p w14:paraId="2591DF41" w14:textId="77777777" w:rsidR="00A52302" w:rsidRPr="00A52302" w:rsidRDefault="00A52302" w:rsidP="003411CB">
      <w:pPr>
        <w:spacing w:after="0" w:line="240" w:lineRule="auto"/>
        <w:jc w:val="both"/>
        <w:outlineLvl w:val="0"/>
        <w:rPr>
          <w:rFonts w:ascii="Arial" w:hAnsi="Arial" w:cs="Arial"/>
          <w:b/>
          <w:lang w:val="en-GB"/>
        </w:rPr>
      </w:pPr>
    </w:p>
    <w:p w14:paraId="20FCA01C" w14:textId="097FCEB0" w:rsidR="00FE322C" w:rsidRPr="00A52302" w:rsidRDefault="00FE322C" w:rsidP="003411CB">
      <w:pPr>
        <w:spacing w:after="0" w:line="240" w:lineRule="auto"/>
        <w:jc w:val="both"/>
        <w:rPr>
          <w:rFonts w:ascii="Arial" w:hAnsi="Arial" w:cs="Arial"/>
          <w:lang w:val="en-GB"/>
        </w:rPr>
      </w:pPr>
      <w:r w:rsidRPr="00A52302">
        <w:rPr>
          <w:rFonts w:ascii="Arial" w:hAnsi="Arial" w:cs="Arial"/>
          <w:lang w:val="en-GB"/>
        </w:rPr>
        <w:t xml:space="preserve">The International Disability Alliance (IDA) is a unique international network of global and regional organisations of persons with disabilities. Established in 1999, each IDA member represents </w:t>
      </w:r>
      <w:proofErr w:type="gramStart"/>
      <w:r w:rsidRPr="00A52302">
        <w:rPr>
          <w:rFonts w:ascii="Arial" w:hAnsi="Arial" w:cs="Arial"/>
          <w:lang w:val="en-GB"/>
        </w:rPr>
        <w:t>a large number of</w:t>
      </w:r>
      <w:proofErr w:type="gramEnd"/>
      <w:r w:rsidRPr="00A52302">
        <w:rPr>
          <w:rFonts w:ascii="Arial" w:hAnsi="Arial" w:cs="Arial"/>
          <w:lang w:val="en-GB"/>
        </w:rPr>
        <w:t xml:space="preserve"> national organisations of persons with disabilities (OPDs) from around the globe, covering the whole range of disability constituencies. IDA thus represents the collective global voice of persons with disabilities counting among the</w:t>
      </w:r>
      <w:r w:rsidR="007B3BDA" w:rsidRPr="00A52302">
        <w:rPr>
          <w:rFonts w:ascii="Arial" w:hAnsi="Arial" w:cs="Arial"/>
          <w:lang w:val="en-GB"/>
        </w:rPr>
        <w:t>m</w:t>
      </w:r>
      <w:r w:rsidRPr="00A52302">
        <w:rPr>
          <w:rFonts w:ascii="Arial" w:hAnsi="Arial" w:cs="Arial"/>
          <w:lang w:val="en-GB"/>
        </w:rPr>
        <w:t xml:space="preserve"> more than 1 billion persons with disabilities worldwide, the world’s largest – and most frequently overlooked – minority group. Currently comprising eight global and six regional OPDs, IDA’s mission is to advance the human rights of children and adults with disabilities as a united voice of organisations of persons with disabilities utilising the Convention on the Rights of Persons with Disabilities (CRPD) and other human rights instruments. IDA also aims to promote the effective implementation and compliance with the CRPD within the UN system and across the treaty bodies.</w:t>
      </w:r>
    </w:p>
    <w:p w14:paraId="54F1C93E" w14:textId="77777777" w:rsidR="007F2067" w:rsidRPr="00A52302" w:rsidRDefault="007F2067" w:rsidP="003411CB">
      <w:pPr>
        <w:spacing w:after="0" w:line="240" w:lineRule="auto"/>
        <w:jc w:val="both"/>
        <w:rPr>
          <w:rFonts w:ascii="Arial" w:hAnsi="Arial" w:cs="Arial"/>
          <w:lang w:val="en-GB"/>
        </w:rPr>
      </w:pPr>
    </w:p>
    <w:p w14:paraId="5AC2308E" w14:textId="7EBC329A" w:rsidR="007F2067" w:rsidRPr="00A52302" w:rsidRDefault="007F2067" w:rsidP="003411CB">
      <w:pPr>
        <w:spacing w:after="0" w:line="240" w:lineRule="auto"/>
        <w:jc w:val="both"/>
        <w:rPr>
          <w:rFonts w:ascii="Arial" w:hAnsi="Arial" w:cs="Arial"/>
          <w:lang w:val="en-GB"/>
        </w:rPr>
      </w:pPr>
      <w:r w:rsidRPr="00A52302">
        <w:rPr>
          <w:rFonts w:ascii="Arial" w:hAnsi="Arial" w:cs="Arial"/>
          <w:lang w:val="en-GB"/>
        </w:rPr>
        <w:t xml:space="preserve">IDA welcomes the opportunity to provide comments to the very important </w:t>
      </w:r>
      <w:r w:rsidR="007B3BDA" w:rsidRPr="00A52302">
        <w:rPr>
          <w:rFonts w:ascii="Arial" w:hAnsi="Arial" w:cs="Arial"/>
          <w:lang w:val="en-GB"/>
        </w:rPr>
        <w:t>d</w:t>
      </w:r>
      <w:r w:rsidRPr="00A52302">
        <w:rPr>
          <w:rFonts w:ascii="Arial" w:hAnsi="Arial" w:cs="Arial"/>
          <w:lang w:val="en-GB"/>
        </w:rPr>
        <w:t xml:space="preserve">raft </w:t>
      </w:r>
      <w:r w:rsidR="007B3BDA" w:rsidRPr="00A52302">
        <w:rPr>
          <w:rFonts w:ascii="Arial" w:hAnsi="Arial" w:cs="Arial"/>
          <w:lang w:val="en-GB"/>
        </w:rPr>
        <w:t>g</w:t>
      </w:r>
      <w:r w:rsidRPr="00A52302">
        <w:rPr>
          <w:rFonts w:ascii="Arial" w:hAnsi="Arial" w:cs="Arial"/>
          <w:lang w:val="en-GB"/>
        </w:rPr>
        <w:t xml:space="preserve">eneral </w:t>
      </w:r>
      <w:r w:rsidR="007B3BDA" w:rsidRPr="00A52302">
        <w:rPr>
          <w:rFonts w:ascii="Arial" w:hAnsi="Arial" w:cs="Arial"/>
          <w:lang w:val="en-GB"/>
        </w:rPr>
        <w:t>c</w:t>
      </w:r>
      <w:r w:rsidRPr="00A52302">
        <w:rPr>
          <w:rFonts w:ascii="Arial" w:hAnsi="Arial" w:cs="Arial"/>
          <w:lang w:val="en-GB"/>
        </w:rPr>
        <w:t xml:space="preserve">omment no 6 on Article 5 of the CRPD on Equality and Non-Discrimination. We hope that this submission further contributes to make the general comment even tighter and clearer.  </w:t>
      </w:r>
    </w:p>
    <w:p w14:paraId="6700A002" w14:textId="77777777" w:rsidR="00C00F6B" w:rsidRPr="00A52302" w:rsidRDefault="00C00F6B" w:rsidP="003411CB">
      <w:pPr>
        <w:spacing w:after="0" w:line="240" w:lineRule="auto"/>
        <w:jc w:val="both"/>
        <w:rPr>
          <w:rFonts w:ascii="Arial" w:hAnsi="Arial" w:cs="Arial"/>
          <w:lang w:val="en-GB"/>
        </w:rPr>
      </w:pPr>
    </w:p>
    <w:p w14:paraId="5A0115EF" w14:textId="77777777" w:rsidR="00E31D6B" w:rsidRPr="00A52302" w:rsidRDefault="00E31D6B" w:rsidP="003411CB">
      <w:pPr>
        <w:spacing w:after="0" w:line="240" w:lineRule="auto"/>
        <w:jc w:val="both"/>
        <w:rPr>
          <w:rFonts w:ascii="Arial" w:hAnsi="Arial" w:cs="Arial"/>
          <w:lang w:val="en-GB"/>
        </w:rPr>
      </w:pPr>
    </w:p>
    <w:p w14:paraId="7ED0A423" w14:textId="001635C0" w:rsidR="00874624" w:rsidRPr="00A52302" w:rsidRDefault="00874624" w:rsidP="003411CB">
      <w:pPr>
        <w:spacing w:after="0" w:line="240" w:lineRule="auto"/>
        <w:jc w:val="both"/>
        <w:rPr>
          <w:rFonts w:ascii="Arial" w:hAnsi="Arial" w:cs="Arial"/>
          <w:b/>
          <w:lang w:val="en-GB"/>
        </w:rPr>
      </w:pPr>
      <w:r w:rsidRPr="00A52302">
        <w:rPr>
          <w:rFonts w:ascii="Arial" w:hAnsi="Arial" w:cs="Arial"/>
          <w:b/>
          <w:lang w:val="en-GB"/>
        </w:rPr>
        <w:t>INTRODUC</w:t>
      </w:r>
      <w:r w:rsidR="007B3BDA" w:rsidRPr="00A52302">
        <w:rPr>
          <w:rFonts w:ascii="Arial" w:hAnsi="Arial" w:cs="Arial"/>
          <w:b/>
          <w:lang w:val="en-GB"/>
        </w:rPr>
        <w:t>T</w:t>
      </w:r>
      <w:r w:rsidRPr="00A52302">
        <w:rPr>
          <w:rFonts w:ascii="Arial" w:hAnsi="Arial" w:cs="Arial"/>
          <w:b/>
          <w:lang w:val="en-GB"/>
        </w:rPr>
        <w:t>ION</w:t>
      </w:r>
    </w:p>
    <w:p w14:paraId="3699E858" w14:textId="77777777" w:rsidR="00DF3ECA" w:rsidRPr="00A52302" w:rsidRDefault="00DF3ECA" w:rsidP="003411CB">
      <w:pPr>
        <w:spacing w:after="0" w:line="240" w:lineRule="auto"/>
        <w:jc w:val="both"/>
        <w:rPr>
          <w:rFonts w:ascii="Arial" w:hAnsi="Arial" w:cs="Arial"/>
          <w:b/>
          <w:lang w:val="en-GB"/>
        </w:rPr>
      </w:pPr>
    </w:p>
    <w:p w14:paraId="0BF462BC" w14:textId="351BEC49" w:rsidR="007F2067" w:rsidRPr="00A52302" w:rsidRDefault="007F2067" w:rsidP="003411CB">
      <w:pPr>
        <w:spacing w:after="0" w:line="240" w:lineRule="auto"/>
        <w:jc w:val="both"/>
        <w:rPr>
          <w:rFonts w:ascii="Arial" w:hAnsi="Arial" w:cs="Arial"/>
          <w:lang w:val="en-GB"/>
        </w:rPr>
      </w:pPr>
      <w:r w:rsidRPr="00A52302">
        <w:rPr>
          <w:rFonts w:ascii="Arial" w:hAnsi="Arial" w:cs="Arial"/>
          <w:lang w:val="en-GB"/>
        </w:rPr>
        <w:t>Let us begin by commending the work of the Committee</w:t>
      </w:r>
      <w:r w:rsidR="00F83FBD" w:rsidRPr="00A52302">
        <w:rPr>
          <w:rFonts w:ascii="Arial" w:hAnsi="Arial" w:cs="Arial"/>
          <w:lang w:val="en-GB"/>
        </w:rPr>
        <w:t xml:space="preserve"> on the Rights of Persons with Disabilities (</w:t>
      </w:r>
      <w:r w:rsidR="00F83FBD" w:rsidRPr="00A52302">
        <w:rPr>
          <w:rFonts w:ascii="Arial" w:hAnsi="Arial" w:cs="Arial"/>
          <w:i/>
          <w:lang w:val="en-GB"/>
        </w:rPr>
        <w:t xml:space="preserve">hereinafter </w:t>
      </w:r>
      <w:r w:rsidR="00F83FBD" w:rsidRPr="00A52302">
        <w:rPr>
          <w:rFonts w:ascii="Arial" w:hAnsi="Arial" w:cs="Arial"/>
          <w:lang w:val="en-GB"/>
        </w:rPr>
        <w:t>“the Committee”)</w:t>
      </w:r>
      <w:r w:rsidRPr="00A52302">
        <w:rPr>
          <w:rFonts w:ascii="Arial" w:hAnsi="Arial" w:cs="Arial"/>
          <w:lang w:val="en-GB"/>
        </w:rPr>
        <w:t xml:space="preserve"> on this draft general comment. </w:t>
      </w:r>
      <w:r w:rsidR="00156E30" w:rsidRPr="00A52302">
        <w:rPr>
          <w:rFonts w:ascii="Arial" w:hAnsi="Arial" w:cs="Arial"/>
          <w:lang w:val="en-GB"/>
        </w:rPr>
        <w:t xml:space="preserve">It is </w:t>
      </w:r>
      <w:r w:rsidR="006C7388" w:rsidRPr="00A52302">
        <w:rPr>
          <w:rFonts w:ascii="Arial" w:hAnsi="Arial" w:cs="Arial"/>
          <w:lang w:val="en-GB"/>
        </w:rPr>
        <w:t>comprehensive</w:t>
      </w:r>
      <w:r w:rsidR="00DF3ECA" w:rsidRPr="00A52302">
        <w:rPr>
          <w:rFonts w:ascii="Arial" w:hAnsi="Arial" w:cs="Arial"/>
          <w:lang w:val="en-GB"/>
        </w:rPr>
        <w:t xml:space="preserve"> </w:t>
      </w:r>
      <w:r w:rsidR="00156E30" w:rsidRPr="00A52302">
        <w:rPr>
          <w:rFonts w:ascii="Arial" w:hAnsi="Arial" w:cs="Arial"/>
          <w:lang w:val="en-GB"/>
        </w:rPr>
        <w:t>and</w:t>
      </w:r>
      <w:r w:rsidR="00DF3ECA" w:rsidRPr="00A52302">
        <w:rPr>
          <w:rFonts w:ascii="Arial" w:hAnsi="Arial" w:cs="Arial"/>
          <w:lang w:val="en-GB"/>
        </w:rPr>
        <w:t xml:space="preserve"> addresses many </w:t>
      </w:r>
      <w:r w:rsidR="003E554D" w:rsidRPr="00A52302">
        <w:rPr>
          <w:rFonts w:ascii="Arial" w:hAnsi="Arial" w:cs="Arial"/>
          <w:lang w:val="en-GB"/>
        </w:rPr>
        <w:t>complex</w:t>
      </w:r>
      <w:r w:rsidR="00DF3ECA" w:rsidRPr="00A52302">
        <w:rPr>
          <w:rFonts w:ascii="Arial" w:hAnsi="Arial" w:cs="Arial"/>
          <w:lang w:val="en-GB"/>
        </w:rPr>
        <w:t xml:space="preserve"> issues on which guidance to States Parties is timely to foster CRPD implementation.</w:t>
      </w:r>
      <w:r w:rsidRPr="00A52302">
        <w:rPr>
          <w:rFonts w:ascii="Arial" w:hAnsi="Arial" w:cs="Arial"/>
          <w:lang w:val="en-GB"/>
        </w:rPr>
        <w:t xml:space="preserve"> </w:t>
      </w:r>
      <w:r w:rsidR="00156E30" w:rsidRPr="00A52302">
        <w:rPr>
          <w:rFonts w:ascii="Arial" w:hAnsi="Arial" w:cs="Arial"/>
          <w:lang w:val="en-GB"/>
        </w:rPr>
        <w:t>T</w:t>
      </w:r>
      <w:r w:rsidRPr="00A52302">
        <w:rPr>
          <w:rFonts w:ascii="Arial" w:hAnsi="Arial" w:cs="Arial"/>
          <w:lang w:val="en-GB"/>
        </w:rPr>
        <w:t xml:space="preserve">he introduction of </w:t>
      </w:r>
      <w:r w:rsidRPr="00A52302">
        <w:rPr>
          <w:rFonts w:ascii="Arial" w:hAnsi="Arial" w:cs="Arial"/>
          <w:i/>
          <w:lang w:val="en-GB"/>
        </w:rPr>
        <w:t>inclusive equality</w:t>
      </w:r>
      <w:r w:rsidRPr="00A52302">
        <w:rPr>
          <w:rFonts w:ascii="Arial" w:hAnsi="Arial" w:cs="Arial"/>
          <w:lang w:val="en-GB"/>
        </w:rPr>
        <w:t xml:space="preserve"> and the clarification of different concepts and their interaction are </w:t>
      </w:r>
      <w:r w:rsidR="00156E30" w:rsidRPr="00A52302">
        <w:rPr>
          <w:rFonts w:ascii="Arial" w:hAnsi="Arial" w:cs="Arial"/>
          <w:lang w:val="en-GB"/>
        </w:rPr>
        <w:t>particularly praiseworthy</w:t>
      </w:r>
      <w:r w:rsidRPr="00A52302">
        <w:rPr>
          <w:rFonts w:ascii="Arial" w:hAnsi="Arial" w:cs="Arial"/>
          <w:lang w:val="en-GB"/>
        </w:rPr>
        <w:t>.</w:t>
      </w:r>
    </w:p>
    <w:p w14:paraId="78D3E187" w14:textId="77777777" w:rsidR="007F2067" w:rsidRPr="00A52302" w:rsidRDefault="007F2067" w:rsidP="003411CB">
      <w:pPr>
        <w:spacing w:after="0" w:line="240" w:lineRule="auto"/>
        <w:jc w:val="both"/>
        <w:rPr>
          <w:rFonts w:ascii="Arial" w:hAnsi="Arial" w:cs="Arial"/>
          <w:lang w:val="en-GB"/>
        </w:rPr>
      </w:pPr>
    </w:p>
    <w:p w14:paraId="046EE751" w14:textId="799F7FB1" w:rsidR="00BB32E7" w:rsidRPr="00A52302" w:rsidRDefault="007F2067" w:rsidP="003411CB">
      <w:pPr>
        <w:spacing w:after="0" w:line="240" w:lineRule="auto"/>
        <w:jc w:val="both"/>
        <w:rPr>
          <w:rFonts w:ascii="Arial" w:hAnsi="Arial" w:cs="Arial"/>
          <w:lang w:val="en-GB"/>
        </w:rPr>
      </w:pPr>
      <w:r w:rsidRPr="00A52302">
        <w:rPr>
          <w:rFonts w:ascii="Arial" w:hAnsi="Arial" w:cs="Arial"/>
          <w:lang w:val="en-GB"/>
        </w:rPr>
        <w:t xml:space="preserve">IDA believes that the draft </w:t>
      </w:r>
      <w:r w:rsidR="00F84664" w:rsidRPr="00A52302">
        <w:rPr>
          <w:rFonts w:ascii="Arial" w:hAnsi="Arial" w:cs="Arial"/>
          <w:lang w:val="en-GB"/>
        </w:rPr>
        <w:t xml:space="preserve">would benefit from some </w:t>
      </w:r>
      <w:r w:rsidR="00F84664" w:rsidRPr="00A52302">
        <w:rPr>
          <w:rFonts w:ascii="Arial" w:hAnsi="Arial" w:cs="Arial"/>
          <w:i/>
          <w:lang w:val="en-GB"/>
        </w:rPr>
        <w:t>trimming</w:t>
      </w:r>
      <w:r w:rsidR="00F84664" w:rsidRPr="00A52302">
        <w:rPr>
          <w:rFonts w:ascii="Arial" w:hAnsi="Arial" w:cs="Arial"/>
          <w:lang w:val="en-GB"/>
        </w:rPr>
        <w:t xml:space="preserve">, </w:t>
      </w:r>
      <w:proofErr w:type="gramStart"/>
      <w:r w:rsidR="00F84664" w:rsidRPr="00A52302">
        <w:rPr>
          <w:rFonts w:ascii="Arial" w:hAnsi="Arial" w:cs="Arial"/>
          <w:lang w:val="en-GB"/>
        </w:rPr>
        <w:t>in order to</w:t>
      </w:r>
      <w:proofErr w:type="gramEnd"/>
      <w:r w:rsidR="00F84664" w:rsidRPr="00A52302">
        <w:rPr>
          <w:rFonts w:ascii="Arial" w:hAnsi="Arial" w:cs="Arial"/>
          <w:lang w:val="en-GB"/>
        </w:rPr>
        <w:t xml:space="preserve"> </w:t>
      </w:r>
      <w:r w:rsidR="00780E32" w:rsidRPr="00A52302">
        <w:rPr>
          <w:rFonts w:ascii="Arial" w:hAnsi="Arial" w:cs="Arial"/>
          <w:lang w:val="en-GB"/>
        </w:rPr>
        <w:t>reduce its length</w:t>
      </w:r>
      <w:r w:rsidR="00D46309" w:rsidRPr="00A52302">
        <w:rPr>
          <w:rFonts w:ascii="Arial" w:hAnsi="Arial" w:cs="Arial"/>
          <w:lang w:val="en-GB"/>
        </w:rPr>
        <w:t xml:space="preserve"> and prevent repetition, gain in clarity and precision, include new references to different groups among persons with disabilities</w:t>
      </w:r>
      <w:r w:rsidR="00F67C9C" w:rsidRPr="00A52302">
        <w:rPr>
          <w:rFonts w:ascii="Arial" w:hAnsi="Arial" w:cs="Arial"/>
          <w:lang w:val="en-GB"/>
        </w:rPr>
        <w:t xml:space="preserve"> (see Section III)</w:t>
      </w:r>
      <w:r w:rsidR="00D46309" w:rsidRPr="00A52302">
        <w:rPr>
          <w:rFonts w:ascii="Arial" w:hAnsi="Arial" w:cs="Arial"/>
          <w:lang w:val="en-GB"/>
        </w:rPr>
        <w:t xml:space="preserve">, and thus </w:t>
      </w:r>
      <w:r w:rsidR="00D46309" w:rsidRPr="00A52302">
        <w:rPr>
          <w:rFonts w:ascii="Arial" w:hAnsi="Arial" w:cs="Arial"/>
          <w:b/>
          <w:lang w:val="en-GB"/>
        </w:rPr>
        <w:t>becoming more accessible to a larger audience</w:t>
      </w:r>
      <w:r w:rsidR="00AC30DA" w:rsidRPr="00A52302">
        <w:rPr>
          <w:rFonts w:ascii="Arial" w:hAnsi="Arial" w:cs="Arial"/>
          <w:b/>
          <w:lang w:val="en-GB"/>
        </w:rPr>
        <w:t>,</w:t>
      </w:r>
      <w:r w:rsidR="00D46309" w:rsidRPr="00A52302">
        <w:rPr>
          <w:rFonts w:ascii="Arial" w:hAnsi="Arial" w:cs="Arial"/>
          <w:b/>
          <w:lang w:val="en-GB"/>
        </w:rPr>
        <w:t xml:space="preserve"> which may lack </w:t>
      </w:r>
      <w:r w:rsidR="00DD55D8" w:rsidRPr="00A52302">
        <w:rPr>
          <w:rFonts w:ascii="Arial" w:hAnsi="Arial" w:cs="Arial"/>
          <w:b/>
          <w:lang w:val="en-GB"/>
        </w:rPr>
        <w:t xml:space="preserve">very </w:t>
      </w:r>
      <w:r w:rsidR="00D46309" w:rsidRPr="00A52302">
        <w:rPr>
          <w:rFonts w:ascii="Arial" w:hAnsi="Arial" w:cs="Arial"/>
          <w:b/>
          <w:lang w:val="en-GB"/>
        </w:rPr>
        <w:t>technical legal background</w:t>
      </w:r>
      <w:r w:rsidR="00D46309" w:rsidRPr="00A52302">
        <w:rPr>
          <w:rFonts w:ascii="Arial" w:hAnsi="Arial" w:cs="Arial"/>
          <w:lang w:val="en-GB"/>
        </w:rPr>
        <w:t>.</w:t>
      </w:r>
      <w:r w:rsidR="00CF4DD0" w:rsidRPr="00A52302">
        <w:rPr>
          <w:rStyle w:val="FootnoteReference"/>
          <w:rFonts w:ascii="Arial" w:hAnsi="Arial" w:cs="Arial"/>
          <w:lang w:val="en-GB"/>
        </w:rPr>
        <w:footnoteReference w:id="1"/>
      </w:r>
      <w:r w:rsidR="003155BF" w:rsidRPr="00A52302">
        <w:rPr>
          <w:rFonts w:ascii="Arial" w:hAnsi="Arial" w:cs="Arial"/>
          <w:lang w:val="en-GB"/>
        </w:rPr>
        <w:t xml:space="preserve"> For instance, concepts such as “dilemma of difference” could be put in more concrete terms for laypersons.</w:t>
      </w:r>
      <w:r w:rsidR="006C7388" w:rsidRPr="00A52302">
        <w:rPr>
          <w:rFonts w:ascii="Arial" w:hAnsi="Arial" w:cs="Arial"/>
          <w:lang w:val="en-GB"/>
        </w:rPr>
        <w:t xml:space="preserve"> T</w:t>
      </w:r>
      <w:r w:rsidR="00BB32E7" w:rsidRPr="00A52302">
        <w:rPr>
          <w:rFonts w:ascii="Arial" w:hAnsi="Arial" w:cs="Arial"/>
          <w:lang w:val="en-GB"/>
        </w:rPr>
        <w:t xml:space="preserve">his </w:t>
      </w:r>
      <w:r w:rsidR="006C7388" w:rsidRPr="00A52302">
        <w:rPr>
          <w:rFonts w:ascii="Arial" w:hAnsi="Arial" w:cs="Arial"/>
          <w:lang w:val="en-GB"/>
        </w:rPr>
        <w:t>might be</w:t>
      </w:r>
      <w:r w:rsidR="00BB32E7" w:rsidRPr="00A52302">
        <w:rPr>
          <w:rFonts w:ascii="Arial" w:hAnsi="Arial" w:cs="Arial"/>
          <w:lang w:val="en-GB"/>
        </w:rPr>
        <w:t xml:space="preserve"> a challenging task,</w:t>
      </w:r>
      <w:r w:rsidR="006C7388" w:rsidRPr="00A52302">
        <w:rPr>
          <w:rFonts w:ascii="Arial" w:hAnsi="Arial" w:cs="Arial"/>
          <w:lang w:val="en-GB"/>
        </w:rPr>
        <w:t xml:space="preserve"> given the complexities of the topic,</w:t>
      </w:r>
      <w:r w:rsidR="00BB32E7" w:rsidRPr="00A52302">
        <w:rPr>
          <w:rFonts w:ascii="Arial" w:hAnsi="Arial" w:cs="Arial"/>
          <w:lang w:val="en-GB"/>
        </w:rPr>
        <w:t xml:space="preserve"> </w:t>
      </w:r>
      <w:r w:rsidR="006C7388" w:rsidRPr="00A52302">
        <w:rPr>
          <w:rFonts w:ascii="Arial" w:hAnsi="Arial" w:cs="Arial"/>
          <w:lang w:val="en-GB"/>
        </w:rPr>
        <w:t>but it is</w:t>
      </w:r>
      <w:r w:rsidR="00BB32E7" w:rsidRPr="00A52302">
        <w:rPr>
          <w:rFonts w:ascii="Arial" w:hAnsi="Arial" w:cs="Arial"/>
          <w:lang w:val="en-GB"/>
        </w:rPr>
        <w:t xml:space="preserve"> also </w:t>
      </w:r>
      <w:r w:rsidR="00DD55D8" w:rsidRPr="00A52302">
        <w:rPr>
          <w:rFonts w:ascii="Arial" w:hAnsi="Arial" w:cs="Arial"/>
          <w:lang w:val="en-GB"/>
        </w:rPr>
        <w:t xml:space="preserve">a </w:t>
      </w:r>
      <w:r w:rsidR="00BB32E7" w:rsidRPr="00A52302">
        <w:rPr>
          <w:rFonts w:ascii="Arial" w:hAnsi="Arial" w:cs="Arial"/>
          <w:lang w:val="en-GB"/>
        </w:rPr>
        <w:t>key</w:t>
      </w:r>
      <w:r w:rsidR="00DD55D8" w:rsidRPr="00A52302">
        <w:rPr>
          <w:rFonts w:ascii="Arial" w:hAnsi="Arial" w:cs="Arial"/>
          <w:lang w:val="en-GB"/>
        </w:rPr>
        <w:t xml:space="preserve"> exercise</w:t>
      </w:r>
      <w:r w:rsidR="009135C1" w:rsidRPr="00A52302">
        <w:rPr>
          <w:rFonts w:ascii="Arial" w:hAnsi="Arial" w:cs="Arial"/>
          <w:lang w:val="en-GB"/>
        </w:rPr>
        <w:t xml:space="preserve"> to be done throughout the document </w:t>
      </w:r>
      <w:proofErr w:type="gramStart"/>
      <w:r w:rsidR="009135C1" w:rsidRPr="00A52302">
        <w:rPr>
          <w:rFonts w:ascii="Arial" w:hAnsi="Arial" w:cs="Arial"/>
          <w:lang w:val="en-GB"/>
        </w:rPr>
        <w:t>in order</w:t>
      </w:r>
      <w:r w:rsidR="006C7388" w:rsidRPr="00A52302">
        <w:rPr>
          <w:rFonts w:ascii="Arial" w:hAnsi="Arial" w:cs="Arial"/>
          <w:lang w:val="en-GB"/>
        </w:rPr>
        <w:t xml:space="preserve"> </w:t>
      </w:r>
      <w:r w:rsidR="006C7388" w:rsidRPr="00A52302">
        <w:rPr>
          <w:rFonts w:ascii="Arial" w:hAnsi="Arial" w:cs="Arial"/>
          <w:b/>
          <w:lang w:val="en-GB"/>
        </w:rPr>
        <w:t>to</w:t>
      </w:r>
      <w:proofErr w:type="gramEnd"/>
      <w:r w:rsidR="006C7388" w:rsidRPr="00A52302">
        <w:rPr>
          <w:rFonts w:ascii="Arial" w:hAnsi="Arial" w:cs="Arial"/>
          <w:b/>
          <w:lang w:val="en-GB"/>
        </w:rPr>
        <w:t xml:space="preserve"> allow for better understanding and</w:t>
      </w:r>
      <w:r w:rsidR="00DD55D8" w:rsidRPr="00A52302">
        <w:rPr>
          <w:rFonts w:ascii="Arial" w:hAnsi="Arial" w:cs="Arial"/>
          <w:b/>
          <w:lang w:val="en-GB"/>
        </w:rPr>
        <w:t xml:space="preserve"> notably</w:t>
      </w:r>
      <w:r w:rsidR="006C7388" w:rsidRPr="00A52302">
        <w:rPr>
          <w:rFonts w:ascii="Arial" w:hAnsi="Arial" w:cs="Arial"/>
          <w:b/>
          <w:lang w:val="en-GB"/>
        </w:rPr>
        <w:t xml:space="preserve"> increased ownership by the widest number of persons with disabilities</w:t>
      </w:r>
      <w:r w:rsidR="00DD55D8" w:rsidRPr="00A52302">
        <w:rPr>
          <w:rFonts w:ascii="Arial" w:hAnsi="Arial" w:cs="Arial"/>
          <w:b/>
          <w:lang w:val="en-GB"/>
        </w:rPr>
        <w:t xml:space="preserve"> and their organisations</w:t>
      </w:r>
      <w:r w:rsidR="006C7388" w:rsidRPr="00A52302">
        <w:rPr>
          <w:rFonts w:ascii="Arial" w:hAnsi="Arial" w:cs="Arial"/>
          <w:lang w:val="en-GB"/>
        </w:rPr>
        <w:t xml:space="preserve">. </w:t>
      </w:r>
    </w:p>
    <w:p w14:paraId="2A98D606" w14:textId="77777777" w:rsidR="007F25FC" w:rsidRPr="00A52302" w:rsidRDefault="007F25FC" w:rsidP="003411CB">
      <w:pPr>
        <w:spacing w:after="0" w:line="240" w:lineRule="auto"/>
        <w:jc w:val="both"/>
        <w:rPr>
          <w:rFonts w:ascii="Arial" w:hAnsi="Arial" w:cs="Arial"/>
          <w:lang w:val="en-GB"/>
        </w:rPr>
      </w:pPr>
    </w:p>
    <w:p w14:paraId="5523D076" w14:textId="517095AE" w:rsidR="00E31D6B" w:rsidRDefault="00E31D6B" w:rsidP="003411CB">
      <w:pPr>
        <w:spacing w:after="0" w:line="240" w:lineRule="auto"/>
        <w:jc w:val="both"/>
        <w:rPr>
          <w:rFonts w:ascii="Arial" w:hAnsi="Arial" w:cs="Arial"/>
          <w:lang w:val="en-GB"/>
        </w:rPr>
      </w:pPr>
    </w:p>
    <w:p w14:paraId="672B194A" w14:textId="403E7BB3" w:rsidR="00A52302" w:rsidRDefault="00A52302" w:rsidP="003411CB">
      <w:pPr>
        <w:spacing w:after="0" w:line="240" w:lineRule="auto"/>
        <w:jc w:val="both"/>
        <w:rPr>
          <w:rFonts w:ascii="Arial" w:hAnsi="Arial" w:cs="Arial"/>
          <w:lang w:val="en-GB"/>
        </w:rPr>
      </w:pPr>
    </w:p>
    <w:p w14:paraId="381C593F" w14:textId="77777777" w:rsidR="00A52302" w:rsidRPr="00A52302" w:rsidRDefault="00A52302" w:rsidP="003411CB">
      <w:pPr>
        <w:spacing w:after="0" w:line="240" w:lineRule="auto"/>
        <w:jc w:val="both"/>
        <w:rPr>
          <w:rFonts w:ascii="Arial" w:hAnsi="Arial" w:cs="Arial"/>
          <w:lang w:val="en-GB"/>
        </w:rPr>
      </w:pPr>
    </w:p>
    <w:p w14:paraId="07618F55" w14:textId="7D4C0B50" w:rsidR="009F133E" w:rsidRPr="00A52302" w:rsidRDefault="003C2972" w:rsidP="003411CB">
      <w:pPr>
        <w:spacing w:after="0" w:line="240" w:lineRule="auto"/>
        <w:jc w:val="both"/>
        <w:rPr>
          <w:rFonts w:ascii="Arial" w:hAnsi="Arial" w:cs="Arial"/>
          <w:lang w:val="en-GB"/>
        </w:rPr>
      </w:pPr>
      <w:r w:rsidRPr="00A52302">
        <w:rPr>
          <w:rFonts w:ascii="Arial" w:hAnsi="Arial" w:cs="Arial"/>
          <w:b/>
          <w:lang w:val="en-GB"/>
        </w:rPr>
        <w:lastRenderedPageBreak/>
        <w:t>I</w:t>
      </w:r>
      <w:r w:rsidR="009F133E" w:rsidRPr="00A52302">
        <w:rPr>
          <w:rFonts w:ascii="Arial" w:hAnsi="Arial" w:cs="Arial"/>
          <w:b/>
          <w:lang w:val="en-GB"/>
        </w:rPr>
        <w:t>- Inclusive Equality: its introduction in paragraph 10</w:t>
      </w:r>
    </w:p>
    <w:p w14:paraId="3C70BCBB" w14:textId="77777777" w:rsidR="001F7949" w:rsidRPr="00A52302" w:rsidRDefault="001F7949" w:rsidP="003411CB">
      <w:pPr>
        <w:spacing w:after="0" w:line="240" w:lineRule="auto"/>
        <w:jc w:val="both"/>
        <w:rPr>
          <w:rFonts w:ascii="Arial" w:hAnsi="Arial" w:cs="Arial"/>
          <w:lang w:val="en-GB"/>
        </w:rPr>
      </w:pPr>
    </w:p>
    <w:p w14:paraId="3CF3E27C" w14:textId="15E520CE" w:rsidR="00F46B1C" w:rsidRPr="00A52302" w:rsidRDefault="00612CAB" w:rsidP="003411CB">
      <w:pPr>
        <w:spacing w:after="0" w:line="240" w:lineRule="auto"/>
        <w:jc w:val="both"/>
        <w:rPr>
          <w:rFonts w:ascii="Arial" w:hAnsi="Arial" w:cs="Arial"/>
          <w:lang w:val="en-GB"/>
        </w:rPr>
      </w:pPr>
      <w:r w:rsidRPr="00A52302">
        <w:rPr>
          <w:rFonts w:ascii="Arial" w:hAnsi="Arial" w:cs="Arial"/>
          <w:lang w:val="en-GB"/>
        </w:rPr>
        <w:t>While IDA had encouraged the CRPD Committee to adopt the language of “transformative equality”,</w:t>
      </w:r>
      <w:r w:rsidRPr="00A52302">
        <w:rPr>
          <w:rStyle w:val="FootnoteReference"/>
          <w:rFonts w:ascii="Arial" w:hAnsi="Arial" w:cs="Arial"/>
          <w:lang w:val="en-GB"/>
        </w:rPr>
        <w:footnoteReference w:id="2"/>
      </w:r>
      <w:r w:rsidRPr="00A52302">
        <w:rPr>
          <w:rFonts w:ascii="Arial" w:hAnsi="Arial" w:cs="Arial"/>
          <w:lang w:val="en-GB"/>
        </w:rPr>
        <w:t xml:space="preserve"> we are enthusiastic and supportive of the innovative concept of “inclusive equality</w:t>
      </w:r>
      <w:r w:rsidR="00562B1E" w:rsidRPr="00A52302">
        <w:rPr>
          <w:rFonts w:ascii="Arial" w:hAnsi="Arial" w:cs="Arial"/>
          <w:lang w:val="en-GB"/>
        </w:rPr>
        <w:t>.</w:t>
      </w:r>
      <w:r w:rsidRPr="00A52302">
        <w:rPr>
          <w:rFonts w:ascii="Arial" w:hAnsi="Arial" w:cs="Arial"/>
          <w:lang w:val="en-GB"/>
        </w:rPr>
        <w:t>”</w:t>
      </w:r>
      <w:r w:rsidRPr="00A52302">
        <w:rPr>
          <w:rStyle w:val="FootnoteReference"/>
          <w:rFonts w:ascii="Arial" w:hAnsi="Arial" w:cs="Arial"/>
          <w:lang w:val="en-GB"/>
        </w:rPr>
        <w:footnoteReference w:id="3"/>
      </w:r>
      <w:r w:rsidR="00F46B1C" w:rsidRPr="00A52302">
        <w:rPr>
          <w:rFonts w:ascii="Arial" w:hAnsi="Arial" w:cs="Arial"/>
          <w:lang w:val="en-GB"/>
        </w:rPr>
        <w:t xml:space="preserve"> </w:t>
      </w:r>
      <w:r w:rsidR="00562B1E" w:rsidRPr="00A52302">
        <w:rPr>
          <w:rFonts w:ascii="Arial" w:hAnsi="Arial" w:cs="Arial"/>
          <w:lang w:val="en-GB"/>
        </w:rPr>
        <w:t>On</w:t>
      </w:r>
      <w:r w:rsidR="00F46B1C" w:rsidRPr="00A52302">
        <w:rPr>
          <w:rFonts w:ascii="Arial" w:hAnsi="Arial" w:cs="Arial"/>
          <w:lang w:val="en-GB"/>
        </w:rPr>
        <w:t xml:space="preserve"> this, IDA would like to stress two main ideas. Firstly, as it entails an innovative language and concept in human rights law, IDA believes that the CRPD Committee should foresee to engage with other actors, notably other UN Treaty Bodies, to promote the further use of the concept by others</w:t>
      </w:r>
      <w:r w:rsidR="00121F07" w:rsidRPr="00A52302">
        <w:rPr>
          <w:rFonts w:ascii="Arial" w:hAnsi="Arial" w:cs="Arial"/>
          <w:lang w:val="en-GB"/>
        </w:rPr>
        <w:t xml:space="preserve"> as well</w:t>
      </w:r>
      <w:r w:rsidR="00F46B1C" w:rsidRPr="00A52302">
        <w:rPr>
          <w:rFonts w:ascii="Arial" w:hAnsi="Arial" w:cs="Arial"/>
          <w:lang w:val="en-GB"/>
        </w:rPr>
        <w:t xml:space="preserve">. Secondly, the CRPD Committee should communicate very clearly and </w:t>
      </w:r>
      <w:r w:rsidR="00162992" w:rsidRPr="00A52302">
        <w:rPr>
          <w:rFonts w:ascii="Arial" w:hAnsi="Arial" w:cs="Arial"/>
          <w:lang w:val="en-GB"/>
        </w:rPr>
        <w:t xml:space="preserve">in </w:t>
      </w:r>
      <w:r w:rsidR="00F46B1C" w:rsidRPr="00A52302">
        <w:rPr>
          <w:rFonts w:ascii="Arial" w:hAnsi="Arial" w:cs="Arial"/>
          <w:lang w:val="en-GB"/>
        </w:rPr>
        <w:t>concre</w:t>
      </w:r>
      <w:r w:rsidR="008C6894" w:rsidRPr="00A52302">
        <w:rPr>
          <w:rFonts w:ascii="Arial" w:hAnsi="Arial" w:cs="Arial"/>
          <w:lang w:val="en-GB"/>
        </w:rPr>
        <w:t>te</w:t>
      </w:r>
      <w:r w:rsidR="00162992" w:rsidRPr="00A52302">
        <w:rPr>
          <w:rFonts w:ascii="Arial" w:hAnsi="Arial" w:cs="Arial"/>
          <w:lang w:val="en-GB"/>
        </w:rPr>
        <w:t xml:space="preserve"> terms</w:t>
      </w:r>
      <w:r w:rsidR="008C6894" w:rsidRPr="00A52302">
        <w:rPr>
          <w:rFonts w:ascii="Arial" w:hAnsi="Arial" w:cs="Arial"/>
          <w:lang w:val="en-GB"/>
        </w:rPr>
        <w:t xml:space="preserve"> to prevent</w:t>
      </w:r>
      <w:r w:rsidR="000B5F4C" w:rsidRPr="00A52302">
        <w:rPr>
          <w:rFonts w:ascii="Arial" w:hAnsi="Arial" w:cs="Arial"/>
          <w:lang w:val="en-GB"/>
        </w:rPr>
        <w:t xml:space="preserve"> vague and blurry readings</w:t>
      </w:r>
      <w:r w:rsidR="004607E4" w:rsidRPr="00A52302">
        <w:rPr>
          <w:rFonts w:ascii="Arial" w:hAnsi="Arial" w:cs="Arial"/>
          <w:lang w:val="en-GB"/>
        </w:rPr>
        <w:t xml:space="preserve"> </w:t>
      </w:r>
      <w:r w:rsidR="00121F07" w:rsidRPr="00A52302">
        <w:rPr>
          <w:rFonts w:ascii="Arial" w:hAnsi="Arial" w:cs="Arial"/>
          <w:lang w:val="en-GB"/>
        </w:rPr>
        <w:t xml:space="preserve">that </w:t>
      </w:r>
      <w:r w:rsidR="004607E4" w:rsidRPr="00A52302">
        <w:rPr>
          <w:rFonts w:ascii="Arial" w:hAnsi="Arial" w:cs="Arial"/>
          <w:lang w:val="en-GB"/>
        </w:rPr>
        <w:t>mak</w:t>
      </w:r>
      <w:r w:rsidR="00121F07" w:rsidRPr="00A52302">
        <w:rPr>
          <w:rFonts w:ascii="Arial" w:hAnsi="Arial" w:cs="Arial"/>
          <w:lang w:val="en-GB"/>
        </w:rPr>
        <w:t>e</w:t>
      </w:r>
      <w:r w:rsidR="004607E4" w:rsidRPr="00A52302">
        <w:rPr>
          <w:rFonts w:ascii="Arial" w:hAnsi="Arial" w:cs="Arial"/>
          <w:lang w:val="en-GB"/>
        </w:rPr>
        <w:t xml:space="preserve"> an “empty shell”</w:t>
      </w:r>
      <w:r w:rsidR="00121F07" w:rsidRPr="00A52302">
        <w:rPr>
          <w:rFonts w:ascii="Arial" w:hAnsi="Arial" w:cs="Arial"/>
          <w:lang w:val="en-GB"/>
        </w:rPr>
        <w:t xml:space="preserve"> of the concept</w:t>
      </w:r>
      <w:r w:rsidR="004607E4" w:rsidRPr="00A52302">
        <w:rPr>
          <w:rFonts w:ascii="Arial" w:hAnsi="Arial" w:cs="Arial"/>
          <w:lang w:val="en-GB"/>
        </w:rPr>
        <w:t xml:space="preserve"> </w:t>
      </w:r>
      <w:r w:rsidR="00121F07" w:rsidRPr="00A52302">
        <w:rPr>
          <w:rFonts w:ascii="Arial" w:hAnsi="Arial" w:cs="Arial"/>
          <w:lang w:val="en-GB"/>
        </w:rPr>
        <w:t>(</w:t>
      </w:r>
      <w:r w:rsidR="004607E4" w:rsidRPr="00A52302">
        <w:rPr>
          <w:rFonts w:ascii="Arial" w:hAnsi="Arial" w:cs="Arial"/>
          <w:lang w:val="en-GB"/>
        </w:rPr>
        <w:t>meaning everything and nothing at the same time</w:t>
      </w:r>
      <w:r w:rsidR="00121F07" w:rsidRPr="00A52302">
        <w:rPr>
          <w:rFonts w:ascii="Arial" w:hAnsi="Arial" w:cs="Arial"/>
          <w:lang w:val="en-GB"/>
        </w:rPr>
        <w:t>)</w:t>
      </w:r>
      <w:r w:rsidR="004607E4" w:rsidRPr="00A52302">
        <w:rPr>
          <w:rFonts w:ascii="Arial" w:hAnsi="Arial" w:cs="Arial"/>
          <w:lang w:val="en-GB"/>
        </w:rPr>
        <w:t>.</w:t>
      </w:r>
      <w:r w:rsidR="00ED6F4D" w:rsidRPr="00A52302">
        <w:rPr>
          <w:rFonts w:ascii="Arial" w:hAnsi="Arial" w:cs="Arial"/>
          <w:lang w:val="en-GB"/>
        </w:rPr>
        <w:t xml:space="preserve"> </w:t>
      </w:r>
    </w:p>
    <w:p w14:paraId="733550C1" w14:textId="77777777" w:rsidR="00562B1E" w:rsidRPr="00A52302" w:rsidRDefault="00562B1E" w:rsidP="003411CB">
      <w:pPr>
        <w:spacing w:after="0" w:line="240" w:lineRule="auto"/>
        <w:jc w:val="both"/>
        <w:rPr>
          <w:rFonts w:ascii="Arial" w:hAnsi="Arial" w:cs="Arial"/>
          <w:lang w:val="en-GB"/>
        </w:rPr>
      </w:pPr>
    </w:p>
    <w:p w14:paraId="54B248E6" w14:textId="673850D8" w:rsidR="00ED46ED" w:rsidRPr="00A52302" w:rsidRDefault="00562B1E" w:rsidP="003411CB">
      <w:pPr>
        <w:spacing w:after="0" w:line="240" w:lineRule="auto"/>
        <w:jc w:val="both"/>
        <w:rPr>
          <w:rFonts w:ascii="Arial" w:hAnsi="Arial" w:cs="Arial"/>
          <w:lang w:val="en-GB"/>
        </w:rPr>
      </w:pPr>
      <w:r w:rsidRPr="00A52302">
        <w:rPr>
          <w:rFonts w:ascii="Arial" w:hAnsi="Arial" w:cs="Arial"/>
          <w:lang w:val="en-GB"/>
        </w:rPr>
        <w:t>To address these concerns</w:t>
      </w:r>
      <w:r w:rsidR="003C2972" w:rsidRPr="00A52302">
        <w:rPr>
          <w:rFonts w:ascii="Arial" w:hAnsi="Arial" w:cs="Arial"/>
          <w:lang w:val="en-GB"/>
        </w:rPr>
        <w:t>, as well as the general one of the introduction,</w:t>
      </w:r>
      <w:r w:rsidRPr="00A52302">
        <w:rPr>
          <w:rFonts w:ascii="Arial" w:hAnsi="Arial" w:cs="Arial"/>
          <w:lang w:val="en-GB"/>
        </w:rPr>
        <w:t xml:space="preserve"> in the text of the general comment, IDA believes that para. 10 would benefit very much from a simple and straightforward structure,</w:t>
      </w:r>
      <w:r w:rsidRPr="00A52302">
        <w:rPr>
          <w:rStyle w:val="FootnoteReference"/>
          <w:rFonts w:ascii="Arial" w:hAnsi="Arial" w:cs="Arial"/>
          <w:lang w:val="en-GB"/>
        </w:rPr>
        <w:footnoteReference w:id="4"/>
      </w:r>
      <w:r w:rsidRPr="00A52302">
        <w:rPr>
          <w:rFonts w:ascii="Arial" w:hAnsi="Arial" w:cs="Arial"/>
          <w:lang w:val="en-GB"/>
        </w:rPr>
        <w:t xml:space="preserve"> maybe even using a bullet point format</w:t>
      </w:r>
      <w:r w:rsidR="0075137F" w:rsidRPr="00A52302">
        <w:rPr>
          <w:rFonts w:ascii="Arial" w:hAnsi="Arial" w:cs="Arial"/>
          <w:lang w:val="en-GB"/>
        </w:rPr>
        <w:t>, leaving its second part for a following paragraph</w:t>
      </w:r>
      <w:r w:rsidRPr="00A52302">
        <w:rPr>
          <w:rFonts w:ascii="Arial" w:hAnsi="Arial" w:cs="Arial"/>
          <w:lang w:val="en-GB"/>
        </w:rPr>
        <w:t>.</w:t>
      </w:r>
      <w:r w:rsidR="00ED46ED" w:rsidRPr="00A52302">
        <w:rPr>
          <w:rFonts w:ascii="Arial" w:hAnsi="Arial" w:cs="Arial"/>
          <w:lang w:val="en-GB"/>
        </w:rPr>
        <w:t xml:space="preserve"> For example, it could read:</w:t>
      </w:r>
    </w:p>
    <w:p w14:paraId="3D0842DD" w14:textId="77777777" w:rsidR="00AC30DA" w:rsidRDefault="00AC30DA" w:rsidP="003411CB">
      <w:pPr>
        <w:spacing w:after="0" w:line="240" w:lineRule="auto"/>
        <w:ind w:left="567" w:right="565"/>
        <w:jc w:val="both"/>
        <w:rPr>
          <w:rFonts w:ascii="Arial" w:hAnsi="Arial" w:cs="Arial"/>
          <w:sz w:val="18"/>
          <w:szCs w:val="18"/>
          <w:lang w:val="en-GB"/>
        </w:rPr>
      </w:pPr>
    </w:p>
    <w:p w14:paraId="2A4E210C" w14:textId="0D6028C2" w:rsidR="000F597F" w:rsidRPr="0075137F" w:rsidRDefault="009907C9" w:rsidP="003411CB">
      <w:pPr>
        <w:spacing w:after="0" w:line="240" w:lineRule="auto"/>
        <w:ind w:left="567" w:right="565"/>
        <w:jc w:val="both"/>
        <w:rPr>
          <w:rFonts w:ascii="Arial" w:hAnsi="Arial" w:cs="Arial"/>
          <w:b/>
          <w:sz w:val="18"/>
          <w:szCs w:val="18"/>
          <w:lang w:val="en-GB"/>
        </w:rPr>
      </w:pPr>
      <w:r w:rsidRPr="0075137F">
        <w:rPr>
          <w:rFonts w:ascii="Arial" w:hAnsi="Arial" w:cs="Arial"/>
          <w:sz w:val="18"/>
          <w:szCs w:val="18"/>
          <w:lang w:val="en-GB"/>
        </w:rPr>
        <w:t>“10.</w:t>
      </w:r>
      <w:r w:rsidRPr="0075137F">
        <w:rPr>
          <w:rFonts w:ascii="Arial" w:hAnsi="Arial" w:cs="Arial"/>
          <w:sz w:val="18"/>
          <w:szCs w:val="18"/>
          <w:lang w:val="en-GB"/>
        </w:rPr>
        <w:tab/>
        <w:t xml:space="preserve">This definition of equalization of opportunities marks a significant development from a formal model of equality to </w:t>
      </w:r>
      <w:r w:rsidR="006B1C1F" w:rsidRPr="0075137F">
        <w:rPr>
          <w:rFonts w:ascii="Arial" w:hAnsi="Arial" w:cs="Arial"/>
          <w:sz w:val="18"/>
          <w:szCs w:val="18"/>
          <w:lang w:val="en-GB"/>
        </w:rPr>
        <w:t xml:space="preserve">a substantive model of equality. </w:t>
      </w:r>
      <w:r w:rsidR="006B1C1F" w:rsidRPr="0075137F">
        <w:rPr>
          <w:rFonts w:ascii="Arial" w:hAnsi="Arial" w:cs="Arial"/>
          <w:b/>
          <w:sz w:val="18"/>
          <w:szCs w:val="18"/>
          <w:lang w:val="en-GB"/>
        </w:rPr>
        <w:t xml:space="preserve">In this sense, </w:t>
      </w:r>
      <w:r w:rsidR="000F597F" w:rsidRPr="0075137F">
        <w:rPr>
          <w:rFonts w:ascii="Arial" w:hAnsi="Arial" w:cs="Arial"/>
          <w:b/>
          <w:sz w:val="18"/>
          <w:szCs w:val="18"/>
          <w:lang w:val="en-GB"/>
        </w:rPr>
        <w:t>an evolution of the understanding</w:t>
      </w:r>
      <w:r w:rsidR="00A222DD">
        <w:rPr>
          <w:rFonts w:ascii="Arial" w:hAnsi="Arial" w:cs="Arial"/>
          <w:b/>
          <w:sz w:val="18"/>
          <w:szCs w:val="18"/>
          <w:lang w:val="en-GB"/>
        </w:rPr>
        <w:t>s</w:t>
      </w:r>
      <w:r w:rsidR="000F597F" w:rsidRPr="0075137F">
        <w:rPr>
          <w:rFonts w:ascii="Arial" w:hAnsi="Arial" w:cs="Arial"/>
          <w:b/>
          <w:sz w:val="18"/>
          <w:szCs w:val="18"/>
          <w:lang w:val="en-GB"/>
        </w:rPr>
        <w:t xml:space="preserve"> of equality can be drawn and three models clearly distinguished:</w:t>
      </w:r>
    </w:p>
    <w:p w14:paraId="3CC226B0" w14:textId="2164C0E5" w:rsidR="00AA546E" w:rsidRPr="0075137F" w:rsidRDefault="000F597F" w:rsidP="003411CB">
      <w:pPr>
        <w:pStyle w:val="ListParagraph"/>
        <w:numPr>
          <w:ilvl w:val="0"/>
          <w:numId w:val="23"/>
        </w:numPr>
        <w:spacing w:after="0" w:line="240" w:lineRule="auto"/>
        <w:ind w:left="567" w:right="565"/>
        <w:jc w:val="both"/>
        <w:rPr>
          <w:rFonts w:ascii="Arial" w:hAnsi="Arial" w:cs="Arial"/>
          <w:sz w:val="18"/>
          <w:szCs w:val="18"/>
          <w:lang w:val="en-GB"/>
        </w:rPr>
      </w:pPr>
      <w:r w:rsidRPr="0075137F">
        <w:rPr>
          <w:rFonts w:ascii="Arial" w:hAnsi="Arial" w:cs="Arial"/>
          <w:b/>
          <w:sz w:val="18"/>
          <w:szCs w:val="18"/>
          <w:lang w:val="en-GB"/>
        </w:rPr>
        <w:t>Formal Equality</w:t>
      </w:r>
      <w:r w:rsidRPr="0075137F">
        <w:rPr>
          <w:rFonts w:ascii="Arial" w:hAnsi="Arial" w:cs="Arial"/>
          <w:sz w:val="18"/>
          <w:szCs w:val="18"/>
          <w:lang w:val="en-GB"/>
        </w:rPr>
        <w:t xml:space="preserve">: seeks to combat direct discrimination by treating persons in a similar situation similarly and persons in different situations differently. It </w:t>
      </w:r>
      <w:r w:rsidR="00F37702" w:rsidRPr="0075137F">
        <w:rPr>
          <w:rFonts w:ascii="Arial" w:hAnsi="Arial" w:cs="Arial"/>
          <w:b/>
          <w:sz w:val="18"/>
          <w:szCs w:val="18"/>
          <w:lang w:val="en-GB"/>
        </w:rPr>
        <w:t>may</w:t>
      </w:r>
      <w:r w:rsidR="00F37702" w:rsidRPr="0075137F">
        <w:rPr>
          <w:rFonts w:ascii="Arial" w:hAnsi="Arial" w:cs="Arial"/>
          <w:sz w:val="18"/>
          <w:szCs w:val="18"/>
          <w:lang w:val="en-GB"/>
        </w:rPr>
        <w:t xml:space="preserve"> help</w:t>
      </w:r>
      <w:r w:rsidRPr="0075137F">
        <w:rPr>
          <w:rFonts w:ascii="Arial" w:hAnsi="Arial" w:cs="Arial"/>
          <w:sz w:val="18"/>
          <w:szCs w:val="18"/>
          <w:lang w:val="en-GB"/>
        </w:rPr>
        <w:t xml:space="preserve"> to combat negative stereotyping and prejudices, but it cannot offer solutions</w:t>
      </w:r>
      <w:r w:rsidR="00F921F7" w:rsidRPr="0075137F">
        <w:rPr>
          <w:rFonts w:ascii="Arial" w:hAnsi="Arial" w:cs="Arial"/>
          <w:sz w:val="18"/>
          <w:szCs w:val="18"/>
          <w:lang w:val="en-GB"/>
        </w:rPr>
        <w:t xml:space="preserve"> for the “dilemma of difference</w:t>
      </w:r>
      <w:r w:rsidR="003155BF" w:rsidRPr="0075137F">
        <w:rPr>
          <w:rFonts w:ascii="Arial" w:hAnsi="Arial" w:cs="Arial"/>
          <w:sz w:val="18"/>
          <w:szCs w:val="18"/>
          <w:lang w:val="en-GB"/>
        </w:rPr>
        <w:t>,</w:t>
      </w:r>
      <w:r w:rsidRPr="0075137F">
        <w:rPr>
          <w:rFonts w:ascii="Arial" w:hAnsi="Arial" w:cs="Arial"/>
          <w:sz w:val="18"/>
          <w:szCs w:val="18"/>
          <w:lang w:val="en-GB"/>
        </w:rPr>
        <w:t>”</w:t>
      </w:r>
      <w:r w:rsidR="003155BF" w:rsidRPr="0075137F">
        <w:rPr>
          <w:rStyle w:val="FootnoteReference"/>
          <w:rFonts w:ascii="Arial" w:hAnsi="Arial" w:cs="Arial"/>
          <w:sz w:val="18"/>
          <w:szCs w:val="18"/>
          <w:lang w:val="en-GB"/>
        </w:rPr>
        <w:footnoteReference w:id="5"/>
      </w:r>
      <w:r w:rsidR="003155BF" w:rsidRPr="0075137F">
        <w:rPr>
          <w:rFonts w:ascii="Arial" w:hAnsi="Arial" w:cs="Arial"/>
          <w:sz w:val="18"/>
          <w:szCs w:val="18"/>
          <w:lang w:val="en-GB"/>
        </w:rPr>
        <w:t xml:space="preserve"> as it does not consider differences among human beings (ex., sex, gender, ethnicity, etc.).  </w:t>
      </w:r>
    </w:p>
    <w:p w14:paraId="6FD9285B" w14:textId="76B1FF65" w:rsidR="000F597F" w:rsidRPr="0075137F" w:rsidRDefault="000F597F" w:rsidP="003411CB">
      <w:pPr>
        <w:pStyle w:val="ListParagraph"/>
        <w:numPr>
          <w:ilvl w:val="0"/>
          <w:numId w:val="23"/>
        </w:numPr>
        <w:spacing w:after="0" w:line="240" w:lineRule="auto"/>
        <w:ind w:left="567" w:right="565"/>
        <w:jc w:val="both"/>
        <w:rPr>
          <w:rFonts w:ascii="Arial" w:hAnsi="Arial" w:cs="Arial"/>
          <w:sz w:val="18"/>
          <w:szCs w:val="18"/>
          <w:lang w:val="en-GB"/>
        </w:rPr>
      </w:pPr>
      <w:r w:rsidRPr="0075137F">
        <w:rPr>
          <w:rFonts w:ascii="Arial" w:hAnsi="Arial" w:cs="Arial"/>
          <w:b/>
          <w:sz w:val="18"/>
          <w:szCs w:val="18"/>
          <w:lang w:val="en-GB"/>
        </w:rPr>
        <w:t>Substantive Equality</w:t>
      </w:r>
      <w:r w:rsidRPr="0075137F">
        <w:rPr>
          <w:rFonts w:ascii="Arial" w:hAnsi="Arial" w:cs="Arial"/>
          <w:sz w:val="18"/>
          <w:szCs w:val="18"/>
          <w:lang w:val="en-GB"/>
        </w:rPr>
        <w:t>: seeks to address structural and indirect discrimination and takes into account power relations. It acknowledges that the “dilemma of difference” requires both, ignoring and acknowledging differences among human beings in order to achieve de facto equality.</w:t>
      </w:r>
    </w:p>
    <w:p w14:paraId="53A3480D" w14:textId="4AC624D3" w:rsidR="0075137F" w:rsidRPr="0075137F" w:rsidRDefault="003155BF" w:rsidP="003411CB">
      <w:pPr>
        <w:pStyle w:val="ListParagraph"/>
        <w:numPr>
          <w:ilvl w:val="0"/>
          <w:numId w:val="23"/>
        </w:numPr>
        <w:spacing w:after="0" w:line="240" w:lineRule="auto"/>
        <w:ind w:left="567" w:right="565"/>
        <w:jc w:val="both"/>
        <w:rPr>
          <w:rFonts w:ascii="Arial" w:hAnsi="Arial" w:cs="Arial"/>
          <w:sz w:val="18"/>
          <w:szCs w:val="18"/>
          <w:lang w:val="en-GB"/>
        </w:rPr>
      </w:pPr>
      <w:r w:rsidRPr="0075137F">
        <w:rPr>
          <w:rFonts w:ascii="Arial" w:hAnsi="Arial" w:cs="Arial"/>
          <w:b/>
          <w:sz w:val="18"/>
          <w:szCs w:val="18"/>
          <w:lang w:val="en-GB"/>
        </w:rPr>
        <w:t>Inclusive Equality</w:t>
      </w:r>
      <w:r w:rsidRPr="0075137F">
        <w:rPr>
          <w:rFonts w:ascii="Arial" w:hAnsi="Arial" w:cs="Arial"/>
          <w:sz w:val="18"/>
          <w:szCs w:val="18"/>
          <w:lang w:val="en-GB"/>
        </w:rPr>
        <w:t xml:space="preserve">: The Convention on the Rights of Persons with Disabilities is based on Inclusive Equality. </w:t>
      </w:r>
      <w:r w:rsidRPr="0075137F">
        <w:rPr>
          <w:rFonts w:ascii="Arial" w:hAnsi="Arial" w:cs="Arial"/>
          <w:b/>
          <w:sz w:val="18"/>
          <w:szCs w:val="18"/>
          <w:lang w:val="en-GB"/>
        </w:rPr>
        <w:t>In order to reach equality for persons with disabilities and</w:t>
      </w:r>
      <w:r w:rsidRPr="0075137F">
        <w:rPr>
          <w:rFonts w:ascii="Arial" w:hAnsi="Arial" w:cs="Arial"/>
          <w:sz w:val="18"/>
          <w:szCs w:val="18"/>
          <w:lang w:val="en-GB"/>
        </w:rPr>
        <w:t xml:space="preserve"> overcome deeply entrenched disability-based discrimination, States and local authorities, devolved governments need to do more than combat discriminatory behaviour, structures and systems. </w:t>
      </w:r>
      <w:r w:rsidRPr="0075137F">
        <w:rPr>
          <w:rFonts w:ascii="Arial" w:hAnsi="Arial" w:cs="Arial"/>
          <w:b/>
          <w:sz w:val="18"/>
          <w:szCs w:val="18"/>
          <w:lang w:val="en-GB"/>
        </w:rPr>
        <w:t xml:space="preserve">They </w:t>
      </w:r>
      <w:r w:rsidR="0075137F" w:rsidRPr="0075137F">
        <w:rPr>
          <w:rFonts w:ascii="Arial" w:hAnsi="Arial" w:cs="Arial"/>
          <w:b/>
          <w:sz w:val="18"/>
          <w:szCs w:val="18"/>
          <w:lang w:val="en-GB"/>
        </w:rPr>
        <w:t>must actively</w:t>
      </w:r>
      <w:r w:rsidRPr="0075137F">
        <w:rPr>
          <w:rFonts w:ascii="Arial" w:hAnsi="Arial" w:cs="Arial"/>
          <w:b/>
          <w:sz w:val="18"/>
          <w:szCs w:val="18"/>
          <w:lang w:val="en-GB"/>
        </w:rPr>
        <w:t xml:space="preserve"> change discri</w:t>
      </w:r>
      <w:r w:rsidR="0075137F" w:rsidRPr="0075137F">
        <w:rPr>
          <w:rFonts w:ascii="Arial" w:hAnsi="Arial" w:cs="Arial"/>
          <w:b/>
          <w:sz w:val="18"/>
          <w:szCs w:val="18"/>
          <w:lang w:val="en-GB"/>
        </w:rPr>
        <w:t>minatory structures and systems</w:t>
      </w:r>
      <w:r w:rsidRPr="0075137F">
        <w:rPr>
          <w:rFonts w:ascii="Arial" w:hAnsi="Arial" w:cs="Arial"/>
          <w:b/>
          <w:sz w:val="18"/>
          <w:szCs w:val="18"/>
          <w:lang w:val="en-GB"/>
        </w:rPr>
        <w:t>.</w:t>
      </w:r>
      <w:r w:rsidR="0075137F" w:rsidRPr="0075137F">
        <w:rPr>
          <w:rFonts w:ascii="Arial" w:hAnsi="Arial" w:cs="Arial"/>
          <w:b/>
          <w:sz w:val="18"/>
          <w:szCs w:val="18"/>
          <w:lang w:val="en-GB"/>
        </w:rPr>
        <w:t xml:space="preserve"> Example: tackling discrimination of a person with disability in education does not suffice; the whole education system and practices needs to be made inclusive.</w:t>
      </w:r>
      <w:r w:rsidR="00DF3723">
        <w:rPr>
          <w:rStyle w:val="FootnoteReference"/>
          <w:rFonts w:ascii="Arial" w:hAnsi="Arial" w:cs="Arial"/>
          <w:b/>
          <w:sz w:val="18"/>
          <w:szCs w:val="18"/>
          <w:lang w:val="en-GB"/>
        </w:rPr>
        <w:footnoteReference w:id="6"/>
      </w:r>
    </w:p>
    <w:p w14:paraId="5255D20D" w14:textId="3A0FEC52" w:rsidR="0075137F" w:rsidRPr="0075137F" w:rsidRDefault="003155BF" w:rsidP="003411CB">
      <w:pPr>
        <w:pStyle w:val="ListParagraph"/>
        <w:spacing w:after="0" w:line="240" w:lineRule="auto"/>
        <w:ind w:left="567" w:right="565"/>
        <w:jc w:val="both"/>
        <w:rPr>
          <w:rFonts w:ascii="Arial" w:hAnsi="Arial" w:cs="Arial"/>
          <w:sz w:val="18"/>
          <w:szCs w:val="18"/>
          <w:lang w:val="en-GB"/>
        </w:rPr>
      </w:pPr>
      <w:r w:rsidRPr="0075137F">
        <w:rPr>
          <w:rFonts w:ascii="Arial" w:hAnsi="Arial" w:cs="Arial"/>
          <w:sz w:val="18"/>
          <w:szCs w:val="18"/>
          <w:lang w:val="en-GB"/>
        </w:rPr>
        <w:t xml:space="preserve"> </w:t>
      </w:r>
    </w:p>
    <w:p w14:paraId="5F67EAEE" w14:textId="3134EE4E" w:rsidR="00562B1E" w:rsidRPr="0075137F" w:rsidRDefault="0075137F" w:rsidP="003411CB">
      <w:pPr>
        <w:spacing w:after="0" w:line="240" w:lineRule="auto"/>
        <w:ind w:left="567" w:right="565"/>
        <w:jc w:val="both"/>
        <w:rPr>
          <w:rFonts w:ascii="Arial" w:hAnsi="Arial" w:cs="Arial"/>
          <w:sz w:val="18"/>
          <w:szCs w:val="18"/>
          <w:lang w:val="en-GB"/>
        </w:rPr>
      </w:pPr>
      <w:r w:rsidRPr="0075137F">
        <w:rPr>
          <w:rFonts w:ascii="Arial" w:hAnsi="Arial" w:cs="Arial"/>
          <w:b/>
          <w:sz w:val="18"/>
          <w:szCs w:val="18"/>
          <w:lang w:val="en-GB"/>
        </w:rPr>
        <w:t>11.</w:t>
      </w:r>
      <w:r w:rsidRPr="0075137F">
        <w:rPr>
          <w:rFonts w:ascii="Arial" w:hAnsi="Arial" w:cs="Arial"/>
          <w:sz w:val="18"/>
          <w:szCs w:val="18"/>
          <w:lang w:val="en-GB"/>
        </w:rPr>
        <w:t xml:space="preserve"> </w:t>
      </w:r>
      <w:r w:rsidR="003155BF" w:rsidRPr="0075137F">
        <w:rPr>
          <w:rFonts w:ascii="Arial" w:hAnsi="Arial" w:cs="Arial"/>
          <w:b/>
          <w:sz w:val="18"/>
          <w:szCs w:val="18"/>
          <w:lang w:val="en-GB"/>
        </w:rPr>
        <w:t>Inclusive equality</w:t>
      </w:r>
      <w:r w:rsidR="003155BF" w:rsidRPr="0075137F">
        <w:rPr>
          <w:rFonts w:ascii="Arial" w:hAnsi="Arial" w:cs="Arial"/>
          <w:sz w:val="18"/>
          <w:szCs w:val="18"/>
          <w:lang w:val="en-GB"/>
        </w:rPr>
        <w:t xml:space="preserve"> is not to be misunderstood as being a model specifically related to disability, but rather a model that acknowledges that individuals, </w:t>
      </w:r>
      <w:r w:rsidRPr="0075137F">
        <w:rPr>
          <w:rFonts w:ascii="Arial" w:hAnsi="Arial" w:cs="Arial"/>
          <w:sz w:val="18"/>
          <w:szCs w:val="18"/>
          <w:lang w:val="en-GB"/>
        </w:rPr>
        <w:t>…”</w:t>
      </w:r>
    </w:p>
    <w:p w14:paraId="3BEFD3CC" w14:textId="77777777" w:rsidR="00562B1E" w:rsidRDefault="00562B1E" w:rsidP="003411CB">
      <w:pPr>
        <w:spacing w:after="0" w:line="240" w:lineRule="auto"/>
        <w:jc w:val="both"/>
        <w:rPr>
          <w:rFonts w:ascii="Arial" w:hAnsi="Arial" w:cs="Arial"/>
          <w:lang w:val="en-GB"/>
        </w:rPr>
      </w:pPr>
    </w:p>
    <w:p w14:paraId="7273EC7A" w14:textId="77777777" w:rsidR="00C80C79" w:rsidRPr="00A52302" w:rsidRDefault="00C80C79" w:rsidP="00A52302">
      <w:pPr>
        <w:spacing w:after="0" w:line="240" w:lineRule="auto"/>
        <w:jc w:val="both"/>
        <w:rPr>
          <w:rFonts w:ascii="Arial" w:hAnsi="Arial" w:cs="Arial"/>
          <w:lang w:val="en-GB"/>
        </w:rPr>
      </w:pPr>
    </w:p>
    <w:p w14:paraId="045AF052" w14:textId="4CF75012" w:rsidR="00941889" w:rsidRPr="00A52302" w:rsidRDefault="007F25FC" w:rsidP="00A52302">
      <w:pPr>
        <w:spacing w:after="0" w:line="240" w:lineRule="auto"/>
        <w:jc w:val="both"/>
        <w:rPr>
          <w:rFonts w:ascii="Arial" w:hAnsi="Arial" w:cs="Arial"/>
          <w:b/>
          <w:lang w:val="en-GB"/>
        </w:rPr>
      </w:pPr>
      <w:r w:rsidRPr="00A52302">
        <w:rPr>
          <w:rFonts w:ascii="Arial" w:hAnsi="Arial" w:cs="Arial"/>
          <w:b/>
          <w:lang w:val="en-GB"/>
        </w:rPr>
        <w:t>II- Sustainable Development Goal</w:t>
      </w:r>
      <w:r w:rsidR="00CF4DD0" w:rsidRPr="00A52302">
        <w:rPr>
          <w:rFonts w:ascii="Arial" w:hAnsi="Arial" w:cs="Arial"/>
          <w:b/>
          <w:lang w:val="en-GB"/>
        </w:rPr>
        <w:t>s</w:t>
      </w:r>
      <w:r w:rsidRPr="00A52302">
        <w:rPr>
          <w:rFonts w:ascii="Arial" w:hAnsi="Arial" w:cs="Arial"/>
          <w:b/>
          <w:lang w:val="en-GB"/>
        </w:rPr>
        <w:t xml:space="preserve">: </w:t>
      </w:r>
      <w:r w:rsidR="00C80C79" w:rsidRPr="00A52302">
        <w:rPr>
          <w:rFonts w:ascii="Arial" w:hAnsi="Arial" w:cs="Arial"/>
          <w:b/>
          <w:lang w:val="en-GB"/>
        </w:rPr>
        <w:t>Goal 10: Reduce inequality within and among countries.</w:t>
      </w:r>
    </w:p>
    <w:p w14:paraId="49330762" w14:textId="77777777" w:rsidR="003411CB" w:rsidRPr="00A52302" w:rsidRDefault="003411CB" w:rsidP="00A52302">
      <w:pPr>
        <w:spacing w:after="0" w:line="240" w:lineRule="auto"/>
        <w:jc w:val="both"/>
        <w:rPr>
          <w:rFonts w:ascii="Arial" w:hAnsi="Arial" w:cs="Arial"/>
          <w:b/>
          <w:lang w:val="en-GB"/>
        </w:rPr>
      </w:pPr>
    </w:p>
    <w:p w14:paraId="4622769C" w14:textId="36FC310D" w:rsidR="00B27F8D" w:rsidRPr="00A52302" w:rsidRDefault="00C80C79" w:rsidP="00A52302">
      <w:pPr>
        <w:spacing w:after="0" w:line="240" w:lineRule="auto"/>
        <w:jc w:val="both"/>
        <w:rPr>
          <w:rFonts w:ascii="Arial" w:hAnsi="Arial" w:cs="Arial"/>
          <w:lang w:val="en-GB"/>
        </w:rPr>
      </w:pPr>
      <w:r w:rsidRPr="00A52302">
        <w:rPr>
          <w:rFonts w:ascii="Arial" w:hAnsi="Arial" w:cs="Arial"/>
          <w:lang w:val="en-GB"/>
        </w:rPr>
        <w:t xml:space="preserve">IDA </w:t>
      </w:r>
      <w:r w:rsidR="00A40BDF" w:rsidRPr="00A52302">
        <w:rPr>
          <w:rFonts w:ascii="Arial" w:hAnsi="Arial" w:cs="Arial"/>
          <w:lang w:val="en-GB"/>
        </w:rPr>
        <w:t xml:space="preserve">believes </w:t>
      </w:r>
      <w:r w:rsidRPr="00A52302">
        <w:rPr>
          <w:rFonts w:ascii="Arial" w:hAnsi="Arial" w:cs="Arial"/>
          <w:lang w:val="en-GB"/>
        </w:rPr>
        <w:t>that the</w:t>
      </w:r>
      <w:r w:rsidR="00A40BDF" w:rsidRPr="00A52302">
        <w:rPr>
          <w:rFonts w:ascii="Arial" w:hAnsi="Arial" w:cs="Arial"/>
          <w:lang w:val="en-GB"/>
        </w:rPr>
        <w:t xml:space="preserve"> general comment should establish a much stronger link with </w:t>
      </w:r>
      <w:r w:rsidR="00190C9A" w:rsidRPr="00A52302">
        <w:rPr>
          <w:rFonts w:ascii="Arial" w:hAnsi="Arial" w:cs="Arial"/>
          <w:lang w:val="en-GB"/>
        </w:rPr>
        <w:t>the Sustainable</w:t>
      </w:r>
      <w:r w:rsidRPr="00A52302">
        <w:rPr>
          <w:rFonts w:ascii="Arial" w:hAnsi="Arial" w:cs="Arial"/>
          <w:lang w:val="en-GB"/>
        </w:rPr>
        <w:t xml:space="preserve"> Development Goals</w:t>
      </w:r>
      <w:r w:rsidR="009576D6" w:rsidRPr="00A52302">
        <w:rPr>
          <w:rFonts w:ascii="Arial" w:hAnsi="Arial" w:cs="Arial"/>
          <w:lang w:val="en-GB"/>
        </w:rPr>
        <w:t xml:space="preserve"> and this should be done from the outset, </w:t>
      </w:r>
      <w:r w:rsidR="009576D6" w:rsidRPr="00A52302">
        <w:rPr>
          <w:rFonts w:ascii="Arial" w:hAnsi="Arial" w:cs="Arial"/>
          <w:b/>
          <w:lang w:val="en-GB"/>
        </w:rPr>
        <w:t xml:space="preserve">including a </w:t>
      </w:r>
      <w:r w:rsidR="006D6CEA" w:rsidRPr="00A52302">
        <w:rPr>
          <w:rFonts w:ascii="Arial" w:hAnsi="Arial" w:cs="Arial"/>
          <w:b/>
          <w:lang w:val="en-GB"/>
        </w:rPr>
        <w:t xml:space="preserve">strong </w:t>
      </w:r>
      <w:r w:rsidR="009576D6" w:rsidRPr="00A52302">
        <w:rPr>
          <w:rFonts w:ascii="Arial" w:hAnsi="Arial" w:cs="Arial"/>
          <w:b/>
          <w:lang w:val="en-GB"/>
        </w:rPr>
        <w:t>paragraph in the introduction of the general comment</w:t>
      </w:r>
      <w:r w:rsidR="00A40BDF" w:rsidRPr="00A52302">
        <w:rPr>
          <w:rFonts w:ascii="Arial" w:hAnsi="Arial" w:cs="Arial"/>
          <w:lang w:val="en-GB"/>
        </w:rPr>
        <w:t>.</w:t>
      </w:r>
      <w:r w:rsidR="00B27F8D" w:rsidRPr="00A52302">
        <w:rPr>
          <w:rFonts w:ascii="Arial" w:hAnsi="Arial" w:cs="Arial"/>
          <w:lang w:val="en-GB"/>
        </w:rPr>
        <w:t xml:space="preserve"> It must be recalled that the Sustainable Development Agenda and Goals, distinguishing from previous development processes, includ</w:t>
      </w:r>
      <w:r w:rsidR="00AE5703" w:rsidRPr="00A52302">
        <w:rPr>
          <w:rFonts w:ascii="Arial" w:hAnsi="Arial" w:cs="Arial"/>
          <w:lang w:val="en-GB"/>
        </w:rPr>
        <w:t>e</w:t>
      </w:r>
      <w:r w:rsidR="00B27F8D" w:rsidRPr="00A52302">
        <w:rPr>
          <w:rFonts w:ascii="Arial" w:hAnsi="Arial" w:cs="Arial"/>
          <w:lang w:val="en-GB"/>
        </w:rPr>
        <w:t xml:space="preserve"> explicit references to persons with disabilities and inclusive language, beginning with the motto “Leave no one behind”.</w:t>
      </w:r>
      <w:r w:rsidR="00A40BDF" w:rsidRPr="00A52302">
        <w:rPr>
          <w:rFonts w:ascii="Arial" w:hAnsi="Arial" w:cs="Arial"/>
          <w:lang w:val="en-GB"/>
        </w:rPr>
        <w:t xml:space="preserve"> </w:t>
      </w:r>
    </w:p>
    <w:p w14:paraId="650F1FE1" w14:textId="77777777" w:rsidR="00B27F8D" w:rsidRPr="00A52302" w:rsidRDefault="00B27F8D" w:rsidP="00A52302">
      <w:pPr>
        <w:spacing w:after="0" w:line="240" w:lineRule="auto"/>
        <w:jc w:val="both"/>
        <w:rPr>
          <w:rFonts w:ascii="Arial" w:hAnsi="Arial" w:cs="Arial"/>
          <w:lang w:val="en-GB"/>
        </w:rPr>
      </w:pPr>
    </w:p>
    <w:p w14:paraId="1CC0279D" w14:textId="76C9FCD2" w:rsidR="006D6CEA" w:rsidRPr="00A52302" w:rsidRDefault="00A40BDF" w:rsidP="00A52302">
      <w:pPr>
        <w:spacing w:after="0" w:line="240" w:lineRule="auto"/>
        <w:jc w:val="both"/>
        <w:rPr>
          <w:rFonts w:ascii="Arial" w:hAnsi="Arial" w:cs="Arial"/>
          <w:lang w:val="en-GB"/>
        </w:rPr>
      </w:pPr>
      <w:r w:rsidRPr="00A52302">
        <w:rPr>
          <w:rFonts w:ascii="Arial" w:hAnsi="Arial" w:cs="Arial"/>
          <w:lang w:val="en-GB"/>
        </w:rPr>
        <w:t>As it stands, this draft</w:t>
      </w:r>
      <w:r w:rsidR="00C80C79" w:rsidRPr="00A52302">
        <w:rPr>
          <w:rFonts w:ascii="Arial" w:hAnsi="Arial" w:cs="Arial"/>
          <w:lang w:val="en-GB"/>
        </w:rPr>
        <w:t xml:space="preserve"> </w:t>
      </w:r>
      <w:r w:rsidRPr="00A52302">
        <w:rPr>
          <w:rFonts w:ascii="Arial" w:hAnsi="Arial" w:cs="Arial"/>
          <w:lang w:val="en-GB"/>
        </w:rPr>
        <w:t>mention</w:t>
      </w:r>
      <w:r w:rsidR="00EA0F58" w:rsidRPr="00A52302">
        <w:rPr>
          <w:rFonts w:ascii="Arial" w:hAnsi="Arial" w:cs="Arial"/>
          <w:lang w:val="en-GB"/>
        </w:rPr>
        <w:t>s</w:t>
      </w:r>
      <w:r w:rsidRPr="00A52302">
        <w:rPr>
          <w:rFonts w:ascii="Arial" w:hAnsi="Arial" w:cs="Arial"/>
          <w:lang w:val="en-GB"/>
        </w:rPr>
        <w:t xml:space="preserve"> SDGs only twice, by the end of the document (paras. 50 –on Article 11- and 76n). In our view, this constitute</w:t>
      </w:r>
      <w:r w:rsidR="00EA0F58" w:rsidRPr="00A52302">
        <w:rPr>
          <w:rFonts w:ascii="Arial" w:hAnsi="Arial" w:cs="Arial"/>
          <w:lang w:val="en-GB"/>
        </w:rPr>
        <w:t>s</w:t>
      </w:r>
      <w:r w:rsidRPr="00A52302">
        <w:rPr>
          <w:rFonts w:ascii="Arial" w:hAnsi="Arial" w:cs="Arial"/>
          <w:lang w:val="en-GB"/>
        </w:rPr>
        <w:t xml:space="preserve"> a missed opportunity to bridge the gap between development and SDGs on one side, and human rights and CRPD on the other.</w:t>
      </w:r>
      <w:r w:rsidR="007152D9" w:rsidRPr="00A52302">
        <w:rPr>
          <w:rFonts w:ascii="Arial" w:hAnsi="Arial" w:cs="Arial"/>
          <w:lang w:val="en-GB"/>
        </w:rPr>
        <w:t xml:space="preserve"> </w:t>
      </w:r>
      <w:proofErr w:type="gramStart"/>
      <w:r w:rsidR="006D6CEA" w:rsidRPr="00A52302">
        <w:rPr>
          <w:rFonts w:ascii="Arial" w:hAnsi="Arial" w:cs="Arial"/>
          <w:lang w:val="en-GB"/>
        </w:rPr>
        <w:t xml:space="preserve">In </w:t>
      </w:r>
      <w:r w:rsidR="006D6CEA" w:rsidRPr="00A52302">
        <w:rPr>
          <w:rFonts w:ascii="Arial" w:hAnsi="Arial" w:cs="Arial"/>
          <w:lang w:val="en-GB"/>
        </w:rPr>
        <w:lastRenderedPageBreak/>
        <w:t>particular, Goal</w:t>
      </w:r>
      <w:proofErr w:type="gramEnd"/>
      <w:r w:rsidR="006D6CEA" w:rsidRPr="00A52302">
        <w:rPr>
          <w:rFonts w:ascii="Arial" w:hAnsi="Arial" w:cs="Arial"/>
          <w:lang w:val="en-GB"/>
        </w:rPr>
        <w:t xml:space="preserve"> </w:t>
      </w:r>
      <w:r w:rsidR="007152D9" w:rsidRPr="00A52302">
        <w:rPr>
          <w:rFonts w:ascii="Arial" w:hAnsi="Arial" w:cs="Arial"/>
          <w:lang w:val="en-GB"/>
        </w:rPr>
        <w:t>n</w:t>
      </w:r>
      <w:r w:rsidR="006D6CEA" w:rsidRPr="00A52302">
        <w:rPr>
          <w:rFonts w:ascii="Arial" w:hAnsi="Arial" w:cs="Arial"/>
          <w:lang w:val="en-GB"/>
        </w:rPr>
        <w:t>o.</w:t>
      </w:r>
      <w:r w:rsidR="00B27F8D" w:rsidRPr="00A52302">
        <w:rPr>
          <w:rFonts w:ascii="Arial" w:hAnsi="Arial" w:cs="Arial"/>
          <w:lang w:val="en-GB"/>
        </w:rPr>
        <w:t xml:space="preserve"> 10 reads “</w:t>
      </w:r>
      <w:r w:rsidR="007152D9" w:rsidRPr="00A52302">
        <w:rPr>
          <w:rFonts w:ascii="Arial" w:hAnsi="Arial" w:cs="Arial"/>
          <w:lang w:val="en-GB"/>
        </w:rPr>
        <w:t>Reduce inequality within and among countries</w:t>
      </w:r>
      <w:r w:rsidR="00B27F8D" w:rsidRPr="00A52302">
        <w:rPr>
          <w:rFonts w:ascii="Arial" w:hAnsi="Arial" w:cs="Arial"/>
          <w:lang w:val="en-GB"/>
        </w:rPr>
        <w:t>”</w:t>
      </w:r>
      <w:r w:rsidR="007152D9" w:rsidRPr="00A52302">
        <w:rPr>
          <w:rFonts w:ascii="Arial" w:hAnsi="Arial" w:cs="Arial"/>
          <w:lang w:val="en-GB"/>
        </w:rPr>
        <w:t xml:space="preserve"> and, as implementation of SDGs must be respectful of and consistent with the Convention, development measures for Goal no. 10 must be fully informed by Article 5 of the Convention and, consequently, this general comment. This is a message that should be explicitly and strongly put forward in the general comment. </w:t>
      </w:r>
    </w:p>
    <w:p w14:paraId="12BC6537" w14:textId="77777777" w:rsidR="006D6CEA" w:rsidRPr="00A52302" w:rsidRDefault="006D6CEA" w:rsidP="00A52302">
      <w:pPr>
        <w:spacing w:after="0" w:line="240" w:lineRule="auto"/>
        <w:jc w:val="both"/>
        <w:rPr>
          <w:rFonts w:ascii="Arial" w:hAnsi="Arial" w:cs="Arial"/>
          <w:lang w:val="en-GB"/>
        </w:rPr>
      </w:pPr>
    </w:p>
    <w:p w14:paraId="45AF17BD" w14:textId="77777777" w:rsidR="003411CB" w:rsidRPr="00A52302" w:rsidRDefault="003411CB" w:rsidP="00A52302">
      <w:pPr>
        <w:spacing w:after="0" w:line="240" w:lineRule="auto"/>
        <w:jc w:val="both"/>
        <w:rPr>
          <w:rFonts w:ascii="Arial" w:hAnsi="Arial" w:cs="Arial"/>
          <w:b/>
          <w:lang w:val="en-GB"/>
        </w:rPr>
      </w:pPr>
    </w:p>
    <w:p w14:paraId="25BA0932" w14:textId="08AEA061" w:rsidR="00AF1DF2" w:rsidRPr="00A52302" w:rsidRDefault="00005C4E" w:rsidP="00A52302">
      <w:pPr>
        <w:spacing w:after="0" w:line="240" w:lineRule="auto"/>
        <w:jc w:val="both"/>
        <w:rPr>
          <w:rFonts w:ascii="Arial" w:hAnsi="Arial" w:cs="Arial"/>
          <w:lang w:val="en-GB"/>
        </w:rPr>
      </w:pPr>
      <w:r w:rsidRPr="00A52302">
        <w:rPr>
          <w:rFonts w:ascii="Arial" w:hAnsi="Arial" w:cs="Arial"/>
          <w:b/>
          <w:lang w:val="en-GB"/>
        </w:rPr>
        <w:t>III- Diversity</w:t>
      </w:r>
      <w:r w:rsidR="008D0BA6" w:rsidRPr="00A52302">
        <w:rPr>
          <w:rFonts w:ascii="Arial" w:hAnsi="Arial" w:cs="Arial"/>
          <w:b/>
          <w:lang w:val="en-GB"/>
        </w:rPr>
        <w:t xml:space="preserve"> </w:t>
      </w:r>
      <w:r w:rsidRPr="00A52302">
        <w:rPr>
          <w:rFonts w:ascii="Arial" w:hAnsi="Arial" w:cs="Arial"/>
          <w:b/>
          <w:lang w:val="en-GB"/>
        </w:rPr>
        <w:t>among persons with disabilities</w:t>
      </w:r>
      <w:r w:rsidR="00AF1DF2" w:rsidRPr="00A52302">
        <w:rPr>
          <w:rFonts w:ascii="Arial" w:hAnsi="Arial" w:cs="Arial"/>
          <w:b/>
          <w:lang w:val="en-GB"/>
        </w:rPr>
        <w:t xml:space="preserve"> </w:t>
      </w:r>
    </w:p>
    <w:p w14:paraId="692E7F08" w14:textId="77777777" w:rsidR="003411CB" w:rsidRPr="00A52302" w:rsidRDefault="003411CB" w:rsidP="00A52302">
      <w:pPr>
        <w:spacing w:after="0" w:line="240" w:lineRule="auto"/>
        <w:jc w:val="both"/>
        <w:rPr>
          <w:rFonts w:ascii="Arial" w:hAnsi="Arial" w:cs="Arial"/>
          <w:lang w:val="en-GB"/>
        </w:rPr>
      </w:pPr>
    </w:p>
    <w:p w14:paraId="75D42253" w14:textId="0A6361AE" w:rsidR="00A250CC" w:rsidRPr="00A52302" w:rsidRDefault="00005C4E" w:rsidP="00A52302">
      <w:pPr>
        <w:spacing w:after="0" w:line="240" w:lineRule="auto"/>
        <w:jc w:val="both"/>
        <w:rPr>
          <w:rFonts w:ascii="Arial" w:hAnsi="Arial" w:cs="Arial"/>
          <w:lang w:val="en-GB"/>
        </w:rPr>
      </w:pPr>
      <w:r w:rsidRPr="00A52302">
        <w:rPr>
          <w:rFonts w:ascii="Arial" w:hAnsi="Arial" w:cs="Arial"/>
          <w:lang w:val="en-GB"/>
        </w:rPr>
        <w:t>IDA of course acknowledges that the draft general comment addresses a particular</w:t>
      </w:r>
      <w:r w:rsidR="00AE5703" w:rsidRPr="00A52302">
        <w:rPr>
          <w:rFonts w:ascii="Arial" w:hAnsi="Arial" w:cs="Arial"/>
          <w:lang w:val="en-GB"/>
        </w:rPr>
        <w:t>ly</w:t>
      </w:r>
      <w:r w:rsidRPr="00A52302">
        <w:rPr>
          <w:rFonts w:ascii="Arial" w:hAnsi="Arial" w:cs="Arial"/>
          <w:lang w:val="en-GB"/>
        </w:rPr>
        <w:t xml:space="preserve"> difficult article</w:t>
      </w:r>
      <w:r w:rsidR="00AE5703" w:rsidRPr="00A52302">
        <w:rPr>
          <w:rFonts w:ascii="Arial" w:hAnsi="Arial" w:cs="Arial"/>
          <w:lang w:val="en-GB"/>
        </w:rPr>
        <w:t>,</w:t>
      </w:r>
      <w:r w:rsidRPr="00A52302">
        <w:rPr>
          <w:rFonts w:ascii="Arial" w:hAnsi="Arial" w:cs="Arial"/>
          <w:lang w:val="en-GB"/>
        </w:rPr>
        <w:t xml:space="preserve"> </w:t>
      </w:r>
      <w:r w:rsidR="00AC7AE3" w:rsidRPr="00A52302">
        <w:rPr>
          <w:rFonts w:ascii="Arial" w:hAnsi="Arial" w:cs="Arial"/>
          <w:lang w:val="en-GB"/>
        </w:rPr>
        <w:t>which</w:t>
      </w:r>
      <w:r w:rsidRPr="00A52302">
        <w:rPr>
          <w:rFonts w:ascii="Arial" w:hAnsi="Arial" w:cs="Arial"/>
          <w:lang w:val="en-GB"/>
        </w:rPr>
        <w:t xml:space="preserve"> relates more to theoretical considerations and technical legal concepts and categories</w:t>
      </w:r>
      <w:r w:rsidR="005C7B3C" w:rsidRPr="00A52302">
        <w:rPr>
          <w:rFonts w:ascii="Arial" w:hAnsi="Arial" w:cs="Arial"/>
          <w:lang w:val="en-GB"/>
        </w:rPr>
        <w:t xml:space="preserve"> than to a </w:t>
      </w:r>
      <w:proofErr w:type="gramStart"/>
      <w:r w:rsidR="005C7B3C" w:rsidRPr="00A52302">
        <w:rPr>
          <w:rFonts w:ascii="Arial" w:hAnsi="Arial" w:cs="Arial"/>
          <w:lang w:val="en-GB"/>
        </w:rPr>
        <w:t>particular</w:t>
      </w:r>
      <w:r w:rsidR="00A250CC" w:rsidRPr="00A52302">
        <w:rPr>
          <w:rFonts w:ascii="Arial" w:hAnsi="Arial" w:cs="Arial"/>
          <w:lang w:val="en-GB"/>
        </w:rPr>
        <w:t xml:space="preserve"> substantive</w:t>
      </w:r>
      <w:proofErr w:type="gramEnd"/>
      <w:r w:rsidR="005C7B3C" w:rsidRPr="00A52302">
        <w:rPr>
          <w:rFonts w:ascii="Arial" w:hAnsi="Arial" w:cs="Arial"/>
          <w:lang w:val="en-GB"/>
        </w:rPr>
        <w:t xml:space="preserve"> </w:t>
      </w:r>
      <w:r w:rsidR="00A250CC" w:rsidRPr="00A52302">
        <w:rPr>
          <w:rFonts w:ascii="Arial" w:hAnsi="Arial" w:cs="Arial"/>
          <w:lang w:val="en-GB"/>
        </w:rPr>
        <w:t xml:space="preserve">right (e.g. life, employment, education). This may make unlikely the presence of references to </w:t>
      </w:r>
      <w:r w:rsidR="00A250CC" w:rsidRPr="00A52302">
        <w:rPr>
          <w:rFonts w:ascii="Arial" w:hAnsi="Arial" w:cs="Arial"/>
          <w:b/>
          <w:lang w:val="en-GB"/>
        </w:rPr>
        <w:t>different constituencies</w:t>
      </w:r>
      <w:r w:rsidR="00A250CC" w:rsidRPr="00A52302">
        <w:rPr>
          <w:rFonts w:ascii="Arial" w:hAnsi="Arial" w:cs="Arial"/>
          <w:lang w:val="en-GB"/>
        </w:rPr>
        <w:t xml:space="preserve"> among persons with disabilities. For example, in the draft general comment, no explicit reference can be found to blind persons, or to deaf persons. This situation is of </w:t>
      </w:r>
      <w:r w:rsidR="0042578B" w:rsidRPr="00A52302">
        <w:rPr>
          <w:rFonts w:ascii="Arial" w:hAnsi="Arial" w:cs="Arial"/>
          <w:lang w:val="en-GB"/>
        </w:rPr>
        <w:t>greater concern</w:t>
      </w:r>
      <w:r w:rsidR="00A250CC" w:rsidRPr="00A52302">
        <w:rPr>
          <w:rFonts w:ascii="Arial" w:hAnsi="Arial" w:cs="Arial"/>
          <w:lang w:val="en-GB"/>
        </w:rPr>
        <w:t xml:space="preserve"> when it comes to constituencies on which there is almost no or very little visibility, such as persons who are deafblind. </w:t>
      </w:r>
    </w:p>
    <w:p w14:paraId="6469E5A6" w14:textId="77777777" w:rsidR="008D0BA6" w:rsidRPr="00A52302" w:rsidRDefault="008D0BA6" w:rsidP="00A52302">
      <w:pPr>
        <w:spacing w:after="0" w:line="240" w:lineRule="auto"/>
        <w:jc w:val="both"/>
        <w:rPr>
          <w:rFonts w:ascii="Arial" w:hAnsi="Arial" w:cs="Arial"/>
          <w:lang w:val="en-GB"/>
        </w:rPr>
      </w:pPr>
    </w:p>
    <w:p w14:paraId="51F96547" w14:textId="3AEC5BF8" w:rsidR="008D0BA6" w:rsidRPr="00A52302" w:rsidRDefault="008D0BA6" w:rsidP="00A52302">
      <w:pPr>
        <w:spacing w:after="0" w:line="240" w:lineRule="auto"/>
        <w:jc w:val="both"/>
        <w:rPr>
          <w:rFonts w:ascii="Arial" w:hAnsi="Arial" w:cs="Arial"/>
          <w:lang w:val="en-GB"/>
        </w:rPr>
      </w:pPr>
      <w:r w:rsidRPr="00A52302">
        <w:rPr>
          <w:rFonts w:ascii="Arial" w:hAnsi="Arial" w:cs="Arial"/>
          <w:lang w:val="en-GB"/>
        </w:rPr>
        <w:t xml:space="preserve">In the same vein, there are limited references to issues </w:t>
      </w:r>
      <w:r w:rsidR="0042578B" w:rsidRPr="00A52302">
        <w:rPr>
          <w:rFonts w:ascii="Arial" w:hAnsi="Arial" w:cs="Arial"/>
          <w:lang w:val="en-GB"/>
        </w:rPr>
        <w:t>related to</w:t>
      </w:r>
      <w:r w:rsidRPr="00A52302">
        <w:rPr>
          <w:rFonts w:ascii="Arial" w:hAnsi="Arial" w:cs="Arial"/>
          <w:lang w:val="en-GB"/>
        </w:rPr>
        <w:t xml:space="preserve"> </w:t>
      </w:r>
      <w:r w:rsidRPr="00A52302">
        <w:rPr>
          <w:rFonts w:ascii="Arial" w:hAnsi="Arial" w:cs="Arial"/>
          <w:b/>
          <w:lang w:val="en-GB"/>
        </w:rPr>
        <w:t>specific groups of persons with disabilities</w:t>
      </w:r>
      <w:r w:rsidRPr="00A52302">
        <w:rPr>
          <w:rFonts w:ascii="Arial" w:hAnsi="Arial" w:cs="Arial"/>
          <w:lang w:val="en-GB"/>
        </w:rPr>
        <w:t xml:space="preserve">, such as migrant with disabilities, indigenous persons with disabilities, etc. As a matter of example, the specific issue of restriction to migration based on the “health requirement” impacting discriminatorily on persons with disabilities could be explicitly mentioned. As it stands now, the word “indigenous” appears three times but only within lists of groups.   </w:t>
      </w:r>
    </w:p>
    <w:p w14:paraId="71CF59A7" w14:textId="77777777" w:rsidR="008D0BA6" w:rsidRPr="00A52302" w:rsidRDefault="008D0BA6" w:rsidP="00A52302">
      <w:pPr>
        <w:spacing w:after="0" w:line="240" w:lineRule="auto"/>
        <w:jc w:val="both"/>
        <w:rPr>
          <w:rFonts w:ascii="Arial" w:hAnsi="Arial" w:cs="Arial"/>
          <w:lang w:val="en-GB"/>
        </w:rPr>
      </w:pPr>
    </w:p>
    <w:p w14:paraId="39C94DF6" w14:textId="01A00471" w:rsidR="00A250CC" w:rsidRPr="00A52302" w:rsidRDefault="008D0BA6" w:rsidP="00A52302">
      <w:pPr>
        <w:spacing w:after="0" w:line="240" w:lineRule="auto"/>
        <w:jc w:val="both"/>
        <w:rPr>
          <w:rFonts w:ascii="Arial" w:hAnsi="Arial" w:cs="Arial"/>
          <w:lang w:val="en-GB"/>
        </w:rPr>
      </w:pPr>
      <w:r w:rsidRPr="00A52302">
        <w:rPr>
          <w:rFonts w:ascii="Arial" w:hAnsi="Arial" w:cs="Arial"/>
          <w:lang w:val="en-GB"/>
        </w:rPr>
        <w:t xml:space="preserve">While </w:t>
      </w:r>
      <w:r w:rsidR="00A250CC" w:rsidRPr="00A52302">
        <w:rPr>
          <w:rFonts w:ascii="Arial" w:hAnsi="Arial" w:cs="Arial"/>
          <w:lang w:val="en-GB"/>
        </w:rPr>
        <w:t>IDA understand</w:t>
      </w:r>
      <w:r w:rsidRPr="00A52302">
        <w:rPr>
          <w:rFonts w:ascii="Arial" w:hAnsi="Arial" w:cs="Arial"/>
          <w:lang w:val="en-GB"/>
        </w:rPr>
        <w:t>s</w:t>
      </w:r>
      <w:r w:rsidR="00A250CC" w:rsidRPr="00A52302">
        <w:rPr>
          <w:rFonts w:ascii="Arial" w:hAnsi="Arial" w:cs="Arial"/>
          <w:lang w:val="en-GB"/>
        </w:rPr>
        <w:t xml:space="preserve"> the difficulty</w:t>
      </w:r>
      <w:r w:rsidRPr="00A52302">
        <w:rPr>
          <w:rFonts w:ascii="Arial" w:hAnsi="Arial" w:cs="Arial"/>
          <w:lang w:val="en-GB"/>
        </w:rPr>
        <w:t>,</w:t>
      </w:r>
      <w:r w:rsidR="00A250CC" w:rsidRPr="00A52302">
        <w:rPr>
          <w:rFonts w:ascii="Arial" w:hAnsi="Arial" w:cs="Arial"/>
          <w:lang w:val="en-GB"/>
        </w:rPr>
        <w:t xml:space="preserve"> </w:t>
      </w:r>
      <w:r w:rsidRPr="00A52302">
        <w:rPr>
          <w:rFonts w:ascii="Arial" w:hAnsi="Arial" w:cs="Arial"/>
          <w:lang w:val="en-GB"/>
        </w:rPr>
        <w:t>it also</w:t>
      </w:r>
      <w:r w:rsidR="00A250CC" w:rsidRPr="00A52302">
        <w:rPr>
          <w:rFonts w:ascii="Arial" w:hAnsi="Arial" w:cs="Arial"/>
          <w:lang w:val="en-GB"/>
        </w:rPr>
        <w:t xml:space="preserve"> believes that the </w:t>
      </w:r>
      <w:r w:rsidR="00A250CC" w:rsidRPr="00A52302">
        <w:rPr>
          <w:rFonts w:ascii="Arial" w:hAnsi="Arial" w:cs="Arial"/>
          <w:b/>
          <w:lang w:val="en-GB"/>
        </w:rPr>
        <w:t xml:space="preserve">Committee should strengthen its efforts to include explicit references to different constituencies </w:t>
      </w:r>
      <w:r w:rsidR="00216624" w:rsidRPr="00A52302">
        <w:rPr>
          <w:rFonts w:ascii="Arial" w:hAnsi="Arial" w:cs="Arial"/>
          <w:b/>
          <w:lang w:val="en-GB"/>
        </w:rPr>
        <w:t xml:space="preserve">and groups </w:t>
      </w:r>
      <w:r w:rsidR="00A250CC" w:rsidRPr="00A52302">
        <w:rPr>
          <w:rFonts w:ascii="Arial" w:hAnsi="Arial" w:cs="Arial"/>
          <w:b/>
          <w:lang w:val="en-GB"/>
        </w:rPr>
        <w:t>among persons with disabilities</w:t>
      </w:r>
      <w:r w:rsidR="00A250CC" w:rsidRPr="00A52302">
        <w:rPr>
          <w:rFonts w:ascii="Arial" w:hAnsi="Arial" w:cs="Arial"/>
          <w:lang w:val="en-GB"/>
        </w:rPr>
        <w:t xml:space="preserve">. To do so, a suggestion would be </w:t>
      </w:r>
      <w:r w:rsidRPr="00A52302">
        <w:rPr>
          <w:rFonts w:ascii="Arial" w:hAnsi="Arial" w:cs="Arial"/>
          <w:lang w:val="en-GB"/>
        </w:rPr>
        <w:t>to do it through</w:t>
      </w:r>
      <w:r w:rsidR="00216624" w:rsidRPr="00A52302">
        <w:rPr>
          <w:rFonts w:ascii="Arial" w:hAnsi="Arial" w:cs="Arial"/>
          <w:lang w:val="en-GB"/>
        </w:rPr>
        <w:t xml:space="preserve"> the inclusion, where appropriate, of</w:t>
      </w:r>
      <w:r w:rsidRPr="00A52302">
        <w:rPr>
          <w:rFonts w:ascii="Arial" w:hAnsi="Arial" w:cs="Arial"/>
          <w:lang w:val="en-GB"/>
        </w:rPr>
        <w:t xml:space="preserve"> </w:t>
      </w:r>
      <w:proofErr w:type="gramStart"/>
      <w:r w:rsidRPr="00A52302">
        <w:rPr>
          <w:rFonts w:ascii="Arial" w:hAnsi="Arial" w:cs="Arial"/>
          <w:lang w:val="en-GB"/>
        </w:rPr>
        <w:t>particular concrete</w:t>
      </w:r>
      <w:proofErr w:type="gramEnd"/>
      <w:r w:rsidRPr="00A52302">
        <w:rPr>
          <w:rFonts w:ascii="Arial" w:hAnsi="Arial" w:cs="Arial"/>
          <w:lang w:val="en-GB"/>
        </w:rPr>
        <w:t xml:space="preserve"> </w:t>
      </w:r>
      <w:r w:rsidR="00216624" w:rsidRPr="00A52302">
        <w:rPr>
          <w:rFonts w:ascii="Arial" w:hAnsi="Arial" w:cs="Arial"/>
          <w:lang w:val="en-GB"/>
        </w:rPr>
        <w:t xml:space="preserve">issues </w:t>
      </w:r>
      <w:r w:rsidRPr="00A52302">
        <w:rPr>
          <w:rFonts w:ascii="Arial" w:hAnsi="Arial" w:cs="Arial"/>
          <w:lang w:val="en-GB"/>
        </w:rPr>
        <w:t>affecting</w:t>
      </w:r>
      <w:r w:rsidR="00216624" w:rsidRPr="00A52302">
        <w:rPr>
          <w:rFonts w:ascii="Arial" w:hAnsi="Arial" w:cs="Arial"/>
          <w:lang w:val="en-GB"/>
        </w:rPr>
        <w:t xml:space="preserve"> the right to equality of particular constituencies and groups.</w:t>
      </w:r>
      <w:r w:rsidRPr="00A52302">
        <w:rPr>
          <w:rFonts w:ascii="Arial" w:hAnsi="Arial" w:cs="Arial"/>
          <w:lang w:val="en-GB"/>
        </w:rPr>
        <w:t xml:space="preserve"> </w:t>
      </w:r>
    </w:p>
    <w:p w14:paraId="4B1D7943" w14:textId="77777777" w:rsidR="006B28FF" w:rsidRPr="00A52302" w:rsidRDefault="006B28FF" w:rsidP="00A52302">
      <w:pPr>
        <w:spacing w:after="0" w:line="240" w:lineRule="auto"/>
        <w:jc w:val="both"/>
        <w:rPr>
          <w:rFonts w:ascii="Arial" w:hAnsi="Arial" w:cs="Arial"/>
          <w:lang w:val="en-GB"/>
        </w:rPr>
      </w:pPr>
    </w:p>
    <w:p w14:paraId="13C2C188" w14:textId="77777777" w:rsidR="002A0DAE" w:rsidRPr="00A52302" w:rsidRDefault="002A0DAE" w:rsidP="00A52302">
      <w:pPr>
        <w:spacing w:after="0" w:line="240" w:lineRule="auto"/>
        <w:jc w:val="both"/>
        <w:rPr>
          <w:rFonts w:ascii="Arial" w:hAnsi="Arial" w:cs="Arial"/>
          <w:lang w:val="en-GB"/>
        </w:rPr>
      </w:pPr>
    </w:p>
    <w:p w14:paraId="697E7DF8" w14:textId="161B9763" w:rsidR="0081699F" w:rsidRPr="00A52302" w:rsidRDefault="006B28FF" w:rsidP="00A52302">
      <w:pPr>
        <w:spacing w:after="0" w:line="240" w:lineRule="auto"/>
        <w:jc w:val="both"/>
        <w:rPr>
          <w:rFonts w:ascii="Arial" w:hAnsi="Arial" w:cs="Arial"/>
          <w:b/>
          <w:lang w:val="en-GB"/>
        </w:rPr>
      </w:pPr>
      <w:r w:rsidRPr="00A52302">
        <w:rPr>
          <w:rFonts w:ascii="Arial" w:hAnsi="Arial" w:cs="Arial"/>
          <w:b/>
          <w:lang w:val="en-GB"/>
        </w:rPr>
        <w:t>IV – Comments on section on r</w:t>
      </w:r>
      <w:r w:rsidR="0081699F" w:rsidRPr="00A52302">
        <w:rPr>
          <w:rFonts w:ascii="Arial" w:hAnsi="Arial" w:cs="Arial"/>
          <w:b/>
          <w:lang w:val="en-GB"/>
        </w:rPr>
        <w:t>elationship with other Articles</w:t>
      </w:r>
      <w:r w:rsidRPr="00A52302">
        <w:rPr>
          <w:rFonts w:ascii="Arial" w:hAnsi="Arial" w:cs="Arial"/>
          <w:b/>
          <w:lang w:val="en-GB"/>
        </w:rPr>
        <w:t xml:space="preserve"> of the Convention</w:t>
      </w:r>
    </w:p>
    <w:p w14:paraId="64DF8B50" w14:textId="77777777" w:rsidR="00190C9A" w:rsidRPr="00A52302" w:rsidRDefault="00190C9A" w:rsidP="00A52302">
      <w:pPr>
        <w:spacing w:after="0" w:line="240" w:lineRule="auto"/>
        <w:jc w:val="both"/>
        <w:rPr>
          <w:rFonts w:ascii="Arial" w:hAnsi="Arial" w:cs="Arial"/>
          <w:lang w:val="en-GB"/>
        </w:rPr>
      </w:pPr>
    </w:p>
    <w:p w14:paraId="13062762" w14:textId="065F16E8" w:rsidR="006B28FF" w:rsidRPr="00A52302" w:rsidRDefault="006B28FF" w:rsidP="00A52302">
      <w:pPr>
        <w:spacing w:after="0" w:line="240" w:lineRule="auto"/>
        <w:jc w:val="both"/>
        <w:rPr>
          <w:rFonts w:ascii="Arial" w:hAnsi="Arial" w:cs="Arial"/>
          <w:lang w:val="en-GB"/>
        </w:rPr>
      </w:pPr>
      <w:r w:rsidRPr="00A52302">
        <w:rPr>
          <w:rFonts w:ascii="Arial" w:hAnsi="Arial" w:cs="Arial"/>
          <w:lang w:val="en-GB"/>
        </w:rPr>
        <w:t xml:space="preserve">IDA believes that this section needs to be reviewed to ensure a balanced section addressing different issues related </w:t>
      </w:r>
      <w:r w:rsidR="00AE5703" w:rsidRPr="00A52302">
        <w:rPr>
          <w:rFonts w:ascii="Arial" w:hAnsi="Arial" w:cs="Arial"/>
          <w:lang w:val="en-GB"/>
        </w:rPr>
        <w:t xml:space="preserve">to </w:t>
      </w:r>
      <w:r w:rsidRPr="00A52302">
        <w:rPr>
          <w:rFonts w:ascii="Arial" w:hAnsi="Arial" w:cs="Arial"/>
          <w:lang w:val="en-GB"/>
        </w:rPr>
        <w:t xml:space="preserve">other Articles and equality and non-discrimination. </w:t>
      </w:r>
    </w:p>
    <w:p w14:paraId="1C147BBF" w14:textId="77777777" w:rsidR="006B28FF" w:rsidRPr="00A52302" w:rsidRDefault="006B28FF" w:rsidP="00A52302">
      <w:pPr>
        <w:spacing w:after="0" w:line="240" w:lineRule="auto"/>
        <w:jc w:val="both"/>
        <w:rPr>
          <w:rFonts w:ascii="Arial" w:hAnsi="Arial" w:cs="Arial"/>
          <w:lang w:val="en-GB"/>
        </w:rPr>
      </w:pPr>
    </w:p>
    <w:p w14:paraId="10F52FB3" w14:textId="7EFE5F80" w:rsidR="003A563E" w:rsidRPr="00A52302" w:rsidRDefault="006B28FF" w:rsidP="00A52302">
      <w:pPr>
        <w:spacing w:after="0" w:line="240" w:lineRule="auto"/>
        <w:jc w:val="both"/>
        <w:rPr>
          <w:rFonts w:ascii="Arial" w:hAnsi="Arial" w:cs="Arial"/>
          <w:lang w:val="en-GB"/>
        </w:rPr>
      </w:pPr>
      <w:r w:rsidRPr="00A52302">
        <w:rPr>
          <w:rFonts w:ascii="Arial" w:hAnsi="Arial" w:cs="Arial"/>
          <w:lang w:val="en-GB"/>
        </w:rPr>
        <w:t xml:space="preserve">To begin with, there is no clarity on why some articles are addressed and some others are not. </w:t>
      </w:r>
      <w:proofErr w:type="gramStart"/>
      <w:r w:rsidRPr="00A52302">
        <w:rPr>
          <w:rFonts w:ascii="Arial" w:hAnsi="Arial" w:cs="Arial"/>
          <w:lang w:val="en-GB"/>
        </w:rPr>
        <w:t>In particular, IDA</w:t>
      </w:r>
      <w:proofErr w:type="gramEnd"/>
      <w:r w:rsidRPr="00A52302">
        <w:rPr>
          <w:rFonts w:ascii="Arial" w:hAnsi="Arial" w:cs="Arial"/>
          <w:lang w:val="en-GB"/>
        </w:rPr>
        <w:t xml:space="preserve"> notes that Articles that include the phrase “on equal basis with others” </w:t>
      </w:r>
      <w:r w:rsidR="003A563E" w:rsidRPr="00A52302">
        <w:rPr>
          <w:rFonts w:ascii="Arial" w:hAnsi="Arial" w:cs="Arial"/>
          <w:lang w:val="en-GB"/>
        </w:rPr>
        <w:t xml:space="preserve">or “without discrimination” may be </w:t>
      </w:r>
      <w:r w:rsidR="00190C9A" w:rsidRPr="00A52302">
        <w:rPr>
          <w:rFonts w:ascii="Arial" w:hAnsi="Arial" w:cs="Arial"/>
          <w:lang w:val="en-GB"/>
        </w:rPr>
        <w:t xml:space="preserve">of </w:t>
      </w:r>
      <w:r w:rsidR="003A563E" w:rsidRPr="00A52302">
        <w:rPr>
          <w:rFonts w:ascii="Arial" w:hAnsi="Arial" w:cs="Arial"/>
          <w:lang w:val="en-GB"/>
        </w:rPr>
        <w:t>parti</w:t>
      </w:r>
      <w:r w:rsidR="00190C9A" w:rsidRPr="00A52302">
        <w:rPr>
          <w:rFonts w:ascii="Arial" w:hAnsi="Arial" w:cs="Arial"/>
          <w:lang w:val="en-GB"/>
        </w:rPr>
        <w:t>cular relevance</w:t>
      </w:r>
      <w:r w:rsidR="003A563E" w:rsidRPr="00A52302">
        <w:rPr>
          <w:rFonts w:ascii="Arial" w:hAnsi="Arial" w:cs="Arial"/>
          <w:lang w:val="en-GB"/>
        </w:rPr>
        <w:t xml:space="preserve"> for this section and </w:t>
      </w:r>
      <w:r w:rsidRPr="00A52302">
        <w:rPr>
          <w:rFonts w:ascii="Arial" w:hAnsi="Arial" w:cs="Arial"/>
          <w:lang w:val="en-GB"/>
        </w:rPr>
        <w:t xml:space="preserve">should be included in </w:t>
      </w:r>
      <w:r w:rsidR="00190C9A" w:rsidRPr="00A52302">
        <w:rPr>
          <w:rFonts w:ascii="Arial" w:hAnsi="Arial" w:cs="Arial"/>
          <w:lang w:val="en-GB"/>
        </w:rPr>
        <w:t>a</w:t>
      </w:r>
      <w:r w:rsidRPr="00A52302">
        <w:rPr>
          <w:rFonts w:ascii="Arial" w:hAnsi="Arial" w:cs="Arial"/>
          <w:lang w:val="en-GB"/>
        </w:rPr>
        <w:t xml:space="preserve"> general comment on Article 5 on Equality and Non-Discr</w:t>
      </w:r>
      <w:r w:rsidR="003411CB" w:rsidRPr="00A52302">
        <w:rPr>
          <w:rFonts w:ascii="Arial" w:hAnsi="Arial" w:cs="Arial"/>
          <w:lang w:val="en-GB"/>
        </w:rPr>
        <w:t xml:space="preserve">imination, e.g. Article 28. Further, there are no explicit relationships with Articles 21, 23, 25 and 26, where discrimination </w:t>
      </w:r>
      <w:proofErr w:type="gramStart"/>
      <w:r w:rsidR="003411CB" w:rsidRPr="00A52302">
        <w:rPr>
          <w:rFonts w:ascii="Arial" w:hAnsi="Arial" w:cs="Arial"/>
          <w:lang w:val="en-GB"/>
        </w:rPr>
        <w:t>on the basis of</w:t>
      </w:r>
      <w:proofErr w:type="gramEnd"/>
      <w:r w:rsidR="003411CB" w:rsidRPr="00A52302">
        <w:rPr>
          <w:rFonts w:ascii="Arial" w:hAnsi="Arial" w:cs="Arial"/>
          <w:lang w:val="en-GB"/>
        </w:rPr>
        <w:t xml:space="preserve"> disability very often occurs in practice.</w:t>
      </w:r>
    </w:p>
    <w:p w14:paraId="3D005B2D" w14:textId="77777777" w:rsidR="003A563E" w:rsidRPr="00A52302" w:rsidRDefault="003A563E" w:rsidP="00A52302">
      <w:pPr>
        <w:spacing w:after="0" w:line="240" w:lineRule="auto"/>
        <w:jc w:val="both"/>
        <w:rPr>
          <w:rFonts w:ascii="Arial" w:hAnsi="Arial" w:cs="Arial"/>
          <w:lang w:val="en-GB"/>
        </w:rPr>
      </w:pPr>
    </w:p>
    <w:p w14:paraId="47BD9E78" w14:textId="4E842CD5" w:rsidR="003411CB" w:rsidRPr="00A52302" w:rsidRDefault="003411CB" w:rsidP="00A52302">
      <w:pPr>
        <w:spacing w:after="0" w:line="240" w:lineRule="auto"/>
        <w:jc w:val="both"/>
        <w:rPr>
          <w:rFonts w:ascii="Arial" w:hAnsi="Arial" w:cs="Arial"/>
          <w:lang w:val="en-GB"/>
        </w:rPr>
      </w:pPr>
      <w:r w:rsidRPr="00A52302">
        <w:rPr>
          <w:rFonts w:ascii="Arial" w:hAnsi="Arial" w:cs="Arial"/>
          <w:lang w:val="en-GB"/>
        </w:rPr>
        <w:t xml:space="preserve">IDA observes that the paragraph whose title refers to Articles 14, 15, 16 and 17, </w:t>
      </w:r>
      <w:proofErr w:type="gramStart"/>
      <w:r w:rsidRPr="00A52302">
        <w:rPr>
          <w:rFonts w:ascii="Arial" w:hAnsi="Arial" w:cs="Arial"/>
          <w:lang w:val="en-GB"/>
        </w:rPr>
        <w:t>actually only</w:t>
      </w:r>
      <w:proofErr w:type="gramEnd"/>
      <w:r w:rsidRPr="00A52302">
        <w:rPr>
          <w:rFonts w:ascii="Arial" w:hAnsi="Arial" w:cs="Arial"/>
          <w:lang w:val="en-GB"/>
        </w:rPr>
        <w:t xml:space="preserve"> deals with issues under Article 14 (Liberty and Security of Person). This should be </w:t>
      </w:r>
      <w:r w:rsidR="0042578B" w:rsidRPr="00A52302">
        <w:rPr>
          <w:rFonts w:ascii="Arial" w:hAnsi="Arial" w:cs="Arial"/>
          <w:lang w:val="en-GB"/>
        </w:rPr>
        <w:t>completed to refer also to those other Articles</w:t>
      </w:r>
      <w:r w:rsidRPr="00A52302">
        <w:rPr>
          <w:rFonts w:ascii="Arial" w:hAnsi="Arial" w:cs="Arial"/>
          <w:lang w:val="en-GB"/>
        </w:rPr>
        <w:t>.</w:t>
      </w:r>
    </w:p>
    <w:p w14:paraId="507536A3" w14:textId="77777777" w:rsidR="003411CB" w:rsidRPr="00A52302" w:rsidRDefault="003411CB" w:rsidP="00A52302">
      <w:pPr>
        <w:spacing w:after="0" w:line="240" w:lineRule="auto"/>
        <w:jc w:val="both"/>
        <w:rPr>
          <w:rFonts w:ascii="Arial" w:hAnsi="Arial" w:cs="Arial"/>
          <w:lang w:val="en-GB"/>
        </w:rPr>
      </w:pPr>
    </w:p>
    <w:p w14:paraId="1DA92BD5" w14:textId="455E3DCC" w:rsidR="006B28FF" w:rsidRPr="00A52302" w:rsidRDefault="003A563E" w:rsidP="00A52302">
      <w:pPr>
        <w:spacing w:after="0" w:line="240" w:lineRule="auto"/>
        <w:jc w:val="both"/>
        <w:rPr>
          <w:rFonts w:ascii="Arial" w:hAnsi="Arial" w:cs="Arial"/>
          <w:lang w:val="en-GB"/>
        </w:rPr>
      </w:pPr>
      <w:proofErr w:type="gramStart"/>
      <w:r w:rsidRPr="00A52302">
        <w:rPr>
          <w:rFonts w:ascii="Arial" w:hAnsi="Arial" w:cs="Arial"/>
          <w:lang w:val="en-GB"/>
        </w:rPr>
        <w:t>In connection with</w:t>
      </w:r>
      <w:proofErr w:type="gramEnd"/>
      <w:r w:rsidRPr="00A52302">
        <w:rPr>
          <w:rFonts w:ascii="Arial" w:hAnsi="Arial" w:cs="Arial"/>
          <w:lang w:val="en-GB"/>
        </w:rPr>
        <w:t xml:space="preserve"> Article 19, IDA notes that the phrases </w:t>
      </w:r>
      <w:r w:rsidR="0042578B" w:rsidRPr="00A52302">
        <w:rPr>
          <w:rFonts w:ascii="Arial" w:hAnsi="Arial" w:cs="Arial"/>
          <w:lang w:val="en-GB"/>
        </w:rPr>
        <w:t>“</w:t>
      </w:r>
      <w:r w:rsidRPr="00A52302">
        <w:rPr>
          <w:rFonts w:ascii="Arial" w:hAnsi="Arial" w:cs="Arial"/>
          <w:lang w:val="en-GB"/>
        </w:rPr>
        <w:t xml:space="preserve">…to live in the community with choices equal to others...” and </w:t>
      </w:r>
      <w:r w:rsidR="0042578B" w:rsidRPr="00A52302">
        <w:rPr>
          <w:rFonts w:ascii="Arial" w:hAnsi="Arial" w:cs="Arial"/>
          <w:lang w:val="en-GB"/>
        </w:rPr>
        <w:t>“</w:t>
      </w:r>
      <w:r w:rsidRPr="00A52302">
        <w:rPr>
          <w:rFonts w:ascii="Arial" w:hAnsi="Arial" w:cs="Arial"/>
          <w:lang w:val="en-GB"/>
        </w:rPr>
        <w:t xml:space="preserve">the opportunity to choose their place of residence and where and with whom they live on an equal basis with others…” have been addressed in </w:t>
      </w:r>
      <w:r w:rsidR="00AE5703" w:rsidRPr="00A52302">
        <w:rPr>
          <w:rFonts w:ascii="Arial" w:hAnsi="Arial" w:cs="Arial"/>
          <w:lang w:val="en-GB"/>
        </w:rPr>
        <w:t>g</w:t>
      </w:r>
      <w:r w:rsidRPr="00A52302">
        <w:rPr>
          <w:rFonts w:ascii="Arial" w:hAnsi="Arial" w:cs="Arial"/>
          <w:lang w:val="en-GB"/>
        </w:rPr>
        <w:t xml:space="preserve">eneral </w:t>
      </w:r>
      <w:r w:rsidR="00AE5703" w:rsidRPr="00A52302">
        <w:rPr>
          <w:rFonts w:ascii="Arial" w:hAnsi="Arial" w:cs="Arial"/>
          <w:lang w:val="en-GB"/>
        </w:rPr>
        <w:t>c</w:t>
      </w:r>
      <w:r w:rsidRPr="00A52302">
        <w:rPr>
          <w:rFonts w:ascii="Arial" w:hAnsi="Arial" w:cs="Arial"/>
          <w:lang w:val="en-GB"/>
        </w:rPr>
        <w:t>omment No. 5 on Article 19. Cross-reference</w:t>
      </w:r>
      <w:r w:rsidR="003411CB" w:rsidRPr="00A52302">
        <w:rPr>
          <w:rFonts w:ascii="Arial" w:hAnsi="Arial" w:cs="Arial"/>
          <w:lang w:val="en-GB"/>
        </w:rPr>
        <w:t>s to it</w:t>
      </w:r>
      <w:r w:rsidRPr="00A52302">
        <w:rPr>
          <w:rFonts w:ascii="Arial" w:hAnsi="Arial" w:cs="Arial"/>
          <w:lang w:val="en-GB"/>
        </w:rPr>
        <w:t xml:space="preserve"> should be done to ensure that it is stated that the denial to make free choices </w:t>
      </w:r>
      <w:proofErr w:type="gramStart"/>
      <w:r w:rsidRPr="00A52302">
        <w:rPr>
          <w:rFonts w:ascii="Arial" w:hAnsi="Arial" w:cs="Arial"/>
          <w:lang w:val="en-GB"/>
        </w:rPr>
        <w:t>with regard to</w:t>
      </w:r>
      <w:proofErr w:type="gramEnd"/>
      <w:r w:rsidRPr="00A52302">
        <w:rPr>
          <w:rFonts w:ascii="Arial" w:hAnsi="Arial" w:cs="Arial"/>
          <w:lang w:val="en-GB"/>
        </w:rPr>
        <w:t xml:space="preserve"> independent and inclusive community living and with regard to the right to choose the place of residence is discriminatory and must be prevented and stopped immediately, including by granting reasonable accommodation. </w:t>
      </w:r>
    </w:p>
    <w:p w14:paraId="7466F250" w14:textId="77777777" w:rsidR="0042578B" w:rsidRPr="00A52302" w:rsidRDefault="0042578B" w:rsidP="00A52302">
      <w:pPr>
        <w:pStyle w:val="ListParagraph"/>
        <w:spacing w:after="0" w:line="240" w:lineRule="auto"/>
        <w:ind w:left="0"/>
        <w:jc w:val="both"/>
        <w:outlineLvl w:val="0"/>
        <w:rPr>
          <w:rFonts w:ascii="Arial" w:hAnsi="Arial" w:cs="Arial"/>
          <w:b/>
          <w:lang w:val="en-GB"/>
        </w:rPr>
      </w:pPr>
    </w:p>
    <w:p w14:paraId="674AC5DC" w14:textId="182057EA" w:rsidR="00005C4E" w:rsidRPr="00A52302" w:rsidRDefault="00190C9A" w:rsidP="00A52302">
      <w:pPr>
        <w:pStyle w:val="ListParagraph"/>
        <w:spacing w:after="0" w:line="240" w:lineRule="auto"/>
        <w:ind w:left="0"/>
        <w:jc w:val="both"/>
        <w:outlineLvl w:val="0"/>
        <w:rPr>
          <w:rFonts w:ascii="Arial" w:hAnsi="Arial" w:cs="Arial"/>
          <w:b/>
          <w:lang w:val="en-GB"/>
        </w:rPr>
      </w:pPr>
      <w:r w:rsidRPr="00A52302">
        <w:rPr>
          <w:rFonts w:ascii="Arial" w:hAnsi="Arial" w:cs="Arial"/>
          <w:b/>
          <w:lang w:val="en-GB"/>
        </w:rPr>
        <w:t>V- Other specific issues</w:t>
      </w:r>
    </w:p>
    <w:p w14:paraId="3A9565FC" w14:textId="77777777" w:rsidR="00005C4E" w:rsidRPr="00A52302" w:rsidRDefault="00005C4E" w:rsidP="00A52302">
      <w:pPr>
        <w:pStyle w:val="ListParagraph"/>
        <w:spacing w:after="0" w:line="240" w:lineRule="auto"/>
        <w:ind w:left="0"/>
        <w:jc w:val="both"/>
        <w:outlineLvl w:val="0"/>
        <w:rPr>
          <w:rFonts w:ascii="Arial" w:hAnsi="Arial" w:cs="Arial"/>
          <w:b/>
          <w:lang w:val="fr-FR"/>
        </w:rPr>
      </w:pPr>
    </w:p>
    <w:p w14:paraId="5FBB9062" w14:textId="48CAFA21" w:rsidR="00DF3ECA" w:rsidRPr="00A52302" w:rsidRDefault="00DF3ECA" w:rsidP="00A52302">
      <w:pPr>
        <w:pStyle w:val="ListParagraph"/>
        <w:numPr>
          <w:ilvl w:val="0"/>
          <w:numId w:val="25"/>
        </w:numPr>
        <w:spacing w:after="0" w:line="240" w:lineRule="auto"/>
        <w:jc w:val="both"/>
        <w:outlineLvl w:val="0"/>
        <w:rPr>
          <w:rFonts w:ascii="Arial" w:hAnsi="Arial" w:cs="Arial"/>
          <w:b/>
          <w:lang w:val="en-GB"/>
        </w:rPr>
      </w:pPr>
      <w:r w:rsidRPr="00A52302">
        <w:rPr>
          <w:rFonts w:ascii="Arial" w:hAnsi="Arial" w:cs="Arial"/>
          <w:b/>
          <w:lang w:val="en-GB"/>
        </w:rPr>
        <w:t>Reasonable accommodation by association</w:t>
      </w:r>
    </w:p>
    <w:p w14:paraId="399ED83E" w14:textId="77777777" w:rsidR="00DF3ECA" w:rsidRPr="00A52302" w:rsidRDefault="00DF3ECA" w:rsidP="00A52302">
      <w:pPr>
        <w:pStyle w:val="ListParagraph"/>
        <w:spacing w:after="0" w:line="240" w:lineRule="auto"/>
        <w:ind w:left="0"/>
        <w:jc w:val="both"/>
        <w:rPr>
          <w:rFonts w:ascii="Arial" w:hAnsi="Arial" w:cs="Arial"/>
          <w:lang w:val="en-GB"/>
        </w:rPr>
      </w:pPr>
    </w:p>
    <w:p w14:paraId="1DDA97CB" w14:textId="2659B731" w:rsidR="00DF3ECA" w:rsidRPr="00A52302" w:rsidRDefault="00C369E3" w:rsidP="00A52302">
      <w:pPr>
        <w:pStyle w:val="ListParagraph"/>
        <w:spacing w:after="0" w:line="240" w:lineRule="auto"/>
        <w:ind w:left="0"/>
        <w:jc w:val="both"/>
        <w:rPr>
          <w:rFonts w:ascii="Arial" w:hAnsi="Arial" w:cs="Arial"/>
          <w:lang w:val="en-GB"/>
        </w:rPr>
      </w:pPr>
      <w:r w:rsidRPr="00A52302">
        <w:rPr>
          <w:rFonts w:ascii="Arial" w:hAnsi="Arial" w:cs="Arial"/>
          <w:lang w:val="en-GB"/>
        </w:rPr>
        <w:t xml:space="preserve">While IDA welcomes that the Committee explicitly included discrimination by association (para. 21) and tackled extensively reasonable accommodation (paras. 24-28), we note that the Committee has not addressed </w:t>
      </w:r>
      <w:r w:rsidRPr="00A52302">
        <w:rPr>
          <w:rFonts w:ascii="Arial" w:hAnsi="Arial" w:cs="Arial"/>
          <w:b/>
          <w:lang w:val="en-GB"/>
        </w:rPr>
        <w:t>explicitly</w:t>
      </w:r>
      <w:r w:rsidRPr="00A52302">
        <w:rPr>
          <w:rFonts w:ascii="Arial" w:hAnsi="Arial" w:cs="Arial"/>
          <w:lang w:val="en-GB"/>
        </w:rPr>
        <w:t xml:space="preserve"> the issue of whether </w:t>
      </w:r>
      <w:r w:rsidR="00DF3ECA" w:rsidRPr="00A52302">
        <w:rPr>
          <w:rFonts w:ascii="Arial" w:hAnsi="Arial" w:cs="Arial"/>
          <w:lang w:val="en-GB"/>
        </w:rPr>
        <w:t xml:space="preserve">associates of persons with disabilities (e.g. parents) are entitled to reasonable accommodation in the </w:t>
      </w:r>
      <w:r w:rsidRPr="00A52302">
        <w:rPr>
          <w:rFonts w:ascii="Arial" w:hAnsi="Arial" w:cs="Arial"/>
          <w:lang w:val="en-GB"/>
        </w:rPr>
        <w:t>exercise of their own rights</w:t>
      </w:r>
      <w:r w:rsidR="00DF3ECA" w:rsidRPr="00A52302">
        <w:rPr>
          <w:rFonts w:ascii="Arial" w:hAnsi="Arial" w:cs="Arial"/>
          <w:lang w:val="en-GB"/>
        </w:rPr>
        <w:t>.</w:t>
      </w:r>
      <w:r w:rsidR="00EA5859" w:rsidRPr="00A52302">
        <w:rPr>
          <w:rStyle w:val="FootnoteReference"/>
          <w:rFonts w:ascii="Arial" w:hAnsi="Arial" w:cs="Arial"/>
          <w:lang w:val="en-GB"/>
        </w:rPr>
        <w:footnoteReference w:id="7"/>
      </w:r>
      <w:r w:rsidR="00DF3ECA" w:rsidRPr="00A52302">
        <w:rPr>
          <w:rFonts w:ascii="Arial" w:hAnsi="Arial" w:cs="Arial"/>
          <w:lang w:val="en-GB"/>
        </w:rPr>
        <w:t xml:space="preserve"> </w:t>
      </w:r>
      <w:r w:rsidRPr="00A52302">
        <w:rPr>
          <w:rFonts w:ascii="Arial" w:hAnsi="Arial" w:cs="Arial"/>
          <w:lang w:val="en-GB"/>
        </w:rPr>
        <w:t>As noted previously,</w:t>
      </w:r>
      <w:r w:rsidRPr="00A52302">
        <w:rPr>
          <w:rStyle w:val="FootnoteReference"/>
          <w:rFonts w:ascii="Arial" w:hAnsi="Arial" w:cs="Arial"/>
          <w:lang w:val="en-GB"/>
        </w:rPr>
        <w:footnoteReference w:id="8"/>
      </w:r>
      <w:r w:rsidRPr="00A52302">
        <w:rPr>
          <w:rFonts w:ascii="Arial" w:hAnsi="Arial" w:cs="Arial"/>
          <w:lang w:val="en-GB"/>
        </w:rPr>
        <w:t xml:space="preserve"> </w:t>
      </w:r>
      <w:r w:rsidR="0042578B" w:rsidRPr="00A52302">
        <w:rPr>
          <w:rFonts w:ascii="Arial" w:hAnsi="Arial" w:cs="Arial"/>
          <w:lang w:val="en-GB"/>
        </w:rPr>
        <w:t>t</w:t>
      </w:r>
      <w:r w:rsidR="00DF3ECA" w:rsidRPr="00A52302">
        <w:rPr>
          <w:rFonts w:ascii="Arial" w:hAnsi="Arial" w:cs="Arial"/>
          <w:lang w:val="en-GB"/>
        </w:rPr>
        <w:t xml:space="preserve">he Committee </w:t>
      </w:r>
      <w:r w:rsidR="00EA5859" w:rsidRPr="00A52302">
        <w:rPr>
          <w:rFonts w:ascii="Arial" w:hAnsi="Arial" w:cs="Arial"/>
          <w:lang w:val="en-GB"/>
        </w:rPr>
        <w:t>approached</w:t>
      </w:r>
      <w:r w:rsidR="00DF3ECA" w:rsidRPr="00A52302">
        <w:rPr>
          <w:rFonts w:ascii="Arial" w:hAnsi="Arial" w:cs="Arial"/>
          <w:lang w:val="en-GB"/>
        </w:rPr>
        <w:t xml:space="preserve"> this issue recommending the European Union “to ensure that all </w:t>
      </w:r>
      <w:r w:rsidR="00DF3ECA" w:rsidRPr="00A52302">
        <w:rPr>
          <w:rFonts w:ascii="Arial" w:hAnsi="Arial" w:cs="Arial"/>
          <w:b/>
          <w:lang w:val="en-GB"/>
        </w:rPr>
        <w:t>employees</w:t>
      </w:r>
      <w:r w:rsidR="00DF3ECA" w:rsidRPr="00A52302">
        <w:rPr>
          <w:rFonts w:ascii="Arial" w:hAnsi="Arial" w:cs="Arial"/>
          <w:lang w:val="en-GB"/>
        </w:rPr>
        <w:t xml:space="preserve"> of the European Union </w:t>
      </w:r>
      <w:r w:rsidR="00DF3ECA" w:rsidRPr="00A52302">
        <w:rPr>
          <w:rFonts w:ascii="Arial" w:hAnsi="Arial" w:cs="Arial"/>
          <w:b/>
          <w:lang w:val="en-GB"/>
        </w:rPr>
        <w:t>who</w:t>
      </w:r>
      <w:r w:rsidR="00DF3ECA" w:rsidRPr="00A52302">
        <w:rPr>
          <w:rFonts w:ascii="Arial" w:hAnsi="Arial" w:cs="Arial"/>
          <w:lang w:val="en-GB"/>
        </w:rPr>
        <w:t xml:space="preserve"> are persons with disabilities, or </w:t>
      </w:r>
      <w:r w:rsidR="00DF3ECA" w:rsidRPr="00A52302">
        <w:rPr>
          <w:rFonts w:ascii="Arial" w:hAnsi="Arial" w:cs="Arial"/>
          <w:b/>
          <w:lang w:val="en-GB"/>
        </w:rPr>
        <w:t>have family members with disabilities</w:t>
      </w:r>
      <w:r w:rsidR="00DF3ECA" w:rsidRPr="00A52302">
        <w:rPr>
          <w:rFonts w:ascii="Arial" w:hAnsi="Arial" w:cs="Arial"/>
          <w:lang w:val="en-GB"/>
        </w:rPr>
        <w:t xml:space="preserve">, receive the reasonable accommodation they need to enjoy </w:t>
      </w:r>
      <w:r w:rsidR="00DF3ECA" w:rsidRPr="00A52302">
        <w:rPr>
          <w:rFonts w:ascii="Arial" w:hAnsi="Arial" w:cs="Arial"/>
          <w:b/>
          <w:lang w:val="en-GB"/>
        </w:rPr>
        <w:t>their rights from the labour</w:t>
      </w:r>
      <w:r w:rsidR="00DF3ECA" w:rsidRPr="00A52302">
        <w:rPr>
          <w:rFonts w:ascii="Arial" w:hAnsi="Arial" w:cs="Arial"/>
          <w:lang w:val="en-GB"/>
        </w:rPr>
        <w:t xml:space="preserve"> and related relationships on an equal basis with others.”</w:t>
      </w:r>
      <w:r w:rsidR="00DF3ECA" w:rsidRPr="00A52302">
        <w:rPr>
          <w:rStyle w:val="FootnoteReference"/>
          <w:rFonts w:ascii="Arial" w:hAnsi="Arial" w:cs="Arial"/>
          <w:lang w:val="en-GB"/>
        </w:rPr>
        <w:footnoteReference w:id="9"/>
      </w:r>
      <w:r w:rsidR="00DF3ECA" w:rsidRPr="00A52302">
        <w:rPr>
          <w:rFonts w:ascii="Arial" w:hAnsi="Arial" w:cs="Arial"/>
          <w:lang w:val="en-GB"/>
        </w:rPr>
        <w:t xml:space="preserve"> OHCHR has also noted that “recent developments in the field of employment suggest that the duty to provide reasonable accommodation also applies to the relatives of persons with disabilities.”</w:t>
      </w:r>
      <w:r w:rsidR="00DF3ECA" w:rsidRPr="00A52302">
        <w:rPr>
          <w:rStyle w:val="FootnoteReference"/>
          <w:rFonts w:ascii="Arial" w:hAnsi="Arial" w:cs="Arial"/>
          <w:lang w:val="en-GB"/>
        </w:rPr>
        <w:footnoteReference w:id="10"/>
      </w:r>
      <w:r w:rsidR="00DF3ECA" w:rsidRPr="00A52302">
        <w:rPr>
          <w:rFonts w:ascii="Arial" w:hAnsi="Arial" w:cs="Arial"/>
          <w:lang w:val="en-GB"/>
        </w:rPr>
        <w:t xml:space="preserve"> </w:t>
      </w:r>
    </w:p>
    <w:p w14:paraId="65FE1558" w14:textId="77777777" w:rsidR="00DF3ECA" w:rsidRPr="00A52302" w:rsidRDefault="00DF3ECA" w:rsidP="00A52302">
      <w:pPr>
        <w:pStyle w:val="ListParagraph"/>
        <w:spacing w:after="0" w:line="240" w:lineRule="auto"/>
        <w:ind w:left="0"/>
        <w:jc w:val="both"/>
        <w:rPr>
          <w:rFonts w:ascii="Arial" w:hAnsi="Arial" w:cs="Arial"/>
          <w:lang w:val="en-GB"/>
        </w:rPr>
      </w:pPr>
    </w:p>
    <w:p w14:paraId="5F85BF90" w14:textId="36110AD0" w:rsidR="00DF3ECA" w:rsidRPr="00A52302" w:rsidRDefault="00EA5859" w:rsidP="00A52302">
      <w:pPr>
        <w:pStyle w:val="ListParagraph"/>
        <w:spacing w:after="0" w:line="240" w:lineRule="auto"/>
        <w:ind w:left="0"/>
        <w:jc w:val="both"/>
        <w:rPr>
          <w:rFonts w:ascii="Arial" w:hAnsi="Arial" w:cs="Arial"/>
          <w:lang w:val="en-GB"/>
        </w:rPr>
      </w:pPr>
      <w:r w:rsidRPr="00A52302">
        <w:rPr>
          <w:rFonts w:ascii="Arial" w:hAnsi="Arial" w:cs="Arial"/>
          <w:lang w:val="en-GB"/>
        </w:rPr>
        <w:t xml:space="preserve">Acknowledging its complexity, </w:t>
      </w:r>
      <w:r w:rsidR="00DF3ECA" w:rsidRPr="00A52302">
        <w:rPr>
          <w:rFonts w:ascii="Arial" w:hAnsi="Arial" w:cs="Arial"/>
          <w:lang w:val="en-GB"/>
        </w:rPr>
        <w:t xml:space="preserve">IDA </w:t>
      </w:r>
      <w:r w:rsidRPr="00A52302">
        <w:rPr>
          <w:rFonts w:ascii="Arial" w:hAnsi="Arial" w:cs="Arial"/>
          <w:lang w:val="en-GB"/>
        </w:rPr>
        <w:t xml:space="preserve">invites the CRPD Committee to reflect and </w:t>
      </w:r>
      <w:r w:rsidR="00DF3ECA" w:rsidRPr="00A52302">
        <w:rPr>
          <w:rFonts w:ascii="Arial" w:hAnsi="Arial" w:cs="Arial"/>
          <w:lang w:val="en-GB"/>
        </w:rPr>
        <w:t xml:space="preserve">elaborate on this issue in order to ensure that associates to persons with disabilities are provided reasonable accommodation in the exercise of their rights when necessary to ensure any right of a person with disability in the particular case (e.g. employment schedule accommodation for parents of children with disabilities when necessary to ensure that the latter count with support if no other option is made available by the State for the time being).   </w:t>
      </w:r>
    </w:p>
    <w:p w14:paraId="46E71D76" w14:textId="77777777" w:rsidR="008C0D69" w:rsidRPr="00A52302" w:rsidRDefault="008C0D69" w:rsidP="00A52302">
      <w:pPr>
        <w:spacing w:after="0" w:line="240" w:lineRule="auto"/>
        <w:jc w:val="both"/>
        <w:rPr>
          <w:rFonts w:ascii="Arial" w:hAnsi="Arial" w:cs="Arial"/>
          <w:b/>
          <w:lang w:val="en-GB"/>
        </w:rPr>
      </w:pPr>
    </w:p>
    <w:p w14:paraId="366AFED2" w14:textId="2A718973" w:rsidR="0081699F" w:rsidRPr="00A52302" w:rsidRDefault="00005C4E" w:rsidP="00A52302">
      <w:pPr>
        <w:pStyle w:val="ListParagraph"/>
        <w:numPr>
          <w:ilvl w:val="0"/>
          <w:numId w:val="25"/>
        </w:numPr>
        <w:spacing w:after="0" w:line="240" w:lineRule="auto"/>
        <w:jc w:val="both"/>
        <w:rPr>
          <w:rFonts w:ascii="Arial" w:hAnsi="Arial" w:cs="Arial"/>
          <w:b/>
          <w:lang w:val="en-GB"/>
        </w:rPr>
      </w:pPr>
      <w:r w:rsidRPr="00A52302">
        <w:rPr>
          <w:rFonts w:ascii="Arial" w:hAnsi="Arial" w:cs="Arial"/>
          <w:b/>
          <w:lang w:val="en-GB"/>
        </w:rPr>
        <w:t>The immediate duty to provide p</w:t>
      </w:r>
      <w:r w:rsidR="0081699F" w:rsidRPr="00A52302">
        <w:rPr>
          <w:rFonts w:ascii="Arial" w:hAnsi="Arial" w:cs="Arial"/>
          <w:b/>
          <w:lang w:val="en-GB"/>
        </w:rPr>
        <w:t>rocedural accommodation in connection to the right to access to justice</w:t>
      </w:r>
      <w:r w:rsidR="00233F62" w:rsidRPr="00A52302">
        <w:rPr>
          <w:rFonts w:ascii="Arial" w:hAnsi="Arial" w:cs="Arial"/>
          <w:b/>
          <w:lang w:val="en-GB"/>
        </w:rPr>
        <w:t>: its denial as a form of discrimination</w:t>
      </w:r>
    </w:p>
    <w:p w14:paraId="5AADFCD7" w14:textId="77777777" w:rsidR="00005C4E" w:rsidRPr="00A52302" w:rsidRDefault="00005C4E" w:rsidP="00A52302">
      <w:pPr>
        <w:pStyle w:val="ListParagraph"/>
        <w:spacing w:after="0" w:line="240" w:lineRule="auto"/>
        <w:ind w:left="0"/>
        <w:jc w:val="both"/>
        <w:rPr>
          <w:rFonts w:ascii="Arial" w:hAnsi="Arial" w:cs="Arial"/>
          <w:lang w:val="en-GB"/>
        </w:rPr>
      </w:pPr>
    </w:p>
    <w:p w14:paraId="2A026C70" w14:textId="379B7B05" w:rsidR="00233F62" w:rsidRPr="00A52302" w:rsidRDefault="0081699F" w:rsidP="00A52302">
      <w:pPr>
        <w:pStyle w:val="ListParagraph"/>
        <w:spacing w:after="0" w:line="240" w:lineRule="auto"/>
        <w:ind w:left="0"/>
        <w:jc w:val="both"/>
        <w:rPr>
          <w:rFonts w:ascii="Arial" w:hAnsi="Arial" w:cs="Arial"/>
          <w:lang w:val="en-GB"/>
        </w:rPr>
      </w:pPr>
      <w:r w:rsidRPr="00A52302">
        <w:rPr>
          <w:rFonts w:ascii="Arial" w:hAnsi="Arial" w:cs="Arial"/>
          <w:lang w:val="en-GB"/>
        </w:rPr>
        <w:t xml:space="preserve">IDA highly appreciates the </w:t>
      </w:r>
      <w:r w:rsidR="00233F62" w:rsidRPr="00A52302">
        <w:rPr>
          <w:rFonts w:ascii="Arial" w:hAnsi="Arial" w:cs="Arial"/>
          <w:lang w:val="en-GB"/>
        </w:rPr>
        <w:t>disti</w:t>
      </w:r>
      <w:r w:rsidRPr="00A52302">
        <w:rPr>
          <w:rFonts w:ascii="Arial" w:hAnsi="Arial" w:cs="Arial"/>
          <w:lang w:val="en-GB"/>
        </w:rPr>
        <w:t>n</w:t>
      </w:r>
      <w:r w:rsidR="00233F62" w:rsidRPr="00A52302">
        <w:rPr>
          <w:rFonts w:ascii="Arial" w:hAnsi="Arial" w:cs="Arial"/>
          <w:lang w:val="en-GB"/>
        </w:rPr>
        <w:t>c</w:t>
      </w:r>
      <w:r w:rsidRPr="00A52302">
        <w:rPr>
          <w:rFonts w:ascii="Arial" w:hAnsi="Arial" w:cs="Arial"/>
          <w:lang w:val="en-GB"/>
        </w:rPr>
        <w:t>tion drawn in paragraph 58</w:t>
      </w:r>
      <w:r w:rsidR="003677EA" w:rsidRPr="00A52302">
        <w:rPr>
          <w:rFonts w:ascii="Arial" w:hAnsi="Arial" w:cs="Arial"/>
          <w:lang w:val="en-GB"/>
        </w:rPr>
        <w:t xml:space="preserve"> between </w:t>
      </w:r>
      <w:r w:rsidR="00233F62" w:rsidRPr="00A52302">
        <w:rPr>
          <w:rFonts w:ascii="Arial" w:hAnsi="Arial" w:cs="Arial"/>
          <w:lang w:val="en-GB"/>
        </w:rPr>
        <w:t>“procedural accommodation” and “reasonable accommodation,” which clearly clarifies that “procedural accommodation” in the access of justice is not “subjected to a proportionality test” and, therefore, not conditioned in any way. This reflects the position by OHCHR Thematic Study on Article 5</w:t>
      </w:r>
      <w:r w:rsidR="00233F62" w:rsidRPr="00A52302">
        <w:rPr>
          <w:rStyle w:val="FootnoteReference"/>
          <w:rFonts w:ascii="Arial" w:hAnsi="Arial" w:cs="Arial"/>
          <w:lang w:val="en-GB"/>
        </w:rPr>
        <w:footnoteReference w:id="11"/>
      </w:r>
      <w:r w:rsidR="00233F62" w:rsidRPr="00A52302">
        <w:rPr>
          <w:rFonts w:ascii="Arial" w:hAnsi="Arial" w:cs="Arial"/>
          <w:lang w:val="en-GB"/>
        </w:rPr>
        <w:t xml:space="preserve"> and highlights the fact that “the right of access to justice acts as the guarantor for the effective enjoyment and exercise of all rights.”</w:t>
      </w:r>
      <w:r w:rsidR="00233F62" w:rsidRPr="00A52302">
        <w:rPr>
          <w:rStyle w:val="FootnoteReference"/>
          <w:rFonts w:ascii="Arial" w:hAnsi="Arial" w:cs="Arial"/>
          <w:lang w:val="en-GB"/>
        </w:rPr>
        <w:footnoteReference w:id="12"/>
      </w:r>
      <w:r w:rsidR="00233F62" w:rsidRPr="00A52302">
        <w:rPr>
          <w:rFonts w:ascii="Arial" w:hAnsi="Arial" w:cs="Arial"/>
          <w:lang w:val="en-GB"/>
        </w:rPr>
        <w:t xml:space="preserve"> </w:t>
      </w:r>
    </w:p>
    <w:p w14:paraId="2FD0E98D" w14:textId="77777777" w:rsidR="00233F62" w:rsidRPr="00A52302" w:rsidRDefault="00233F62" w:rsidP="00A52302">
      <w:pPr>
        <w:pStyle w:val="ListParagraph"/>
        <w:spacing w:after="0" w:line="240" w:lineRule="auto"/>
        <w:ind w:left="0"/>
        <w:jc w:val="both"/>
        <w:rPr>
          <w:rFonts w:ascii="Arial" w:hAnsi="Arial" w:cs="Arial"/>
          <w:lang w:val="en-GB"/>
        </w:rPr>
      </w:pPr>
    </w:p>
    <w:p w14:paraId="2BF9E358" w14:textId="46D8A5D4" w:rsidR="00233F62" w:rsidRPr="00A52302" w:rsidRDefault="00233F62" w:rsidP="00A52302">
      <w:pPr>
        <w:spacing w:after="0" w:line="240" w:lineRule="auto"/>
        <w:jc w:val="both"/>
        <w:rPr>
          <w:rFonts w:ascii="Arial" w:hAnsi="Arial" w:cs="Arial"/>
          <w:lang w:val="en-GB"/>
        </w:rPr>
      </w:pPr>
      <w:r w:rsidRPr="00A52302">
        <w:rPr>
          <w:rFonts w:ascii="Arial" w:hAnsi="Arial" w:cs="Arial"/>
          <w:lang w:val="en-GB"/>
        </w:rPr>
        <w:t>Consistently, IDA considers very important that</w:t>
      </w:r>
      <w:r w:rsidR="00835F05" w:rsidRPr="00A52302">
        <w:rPr>
          <w:rFonts w:ascii="Arial" w:hAnsi="Arial" w:cs="Arial"/>
          <w:lang w:val="en-GB"/>
        </w:rPr>
        <w:t xml:space="preserve">, as highlighted for the duty to provide reasonable accommodation, </w:t>
      </w:r>
      <w:r w:rsidRPr="00A52302">
        <w:rPr>
          <w:rFonts w:ascii="Arial" w:hAnsi="Arial" w:cs="Arial"/>
          <w:lang w:val="en-GB"/>
        </w:rPr>
        <w:t>the CRPD Committee stresses that</w:t>
      </w:r>
      <w:r w:rsidR="00835F05" w:rsidRPr="00A52302">
        <w:rPr>
          <w:rFonts w:ascii="Arial" w:hAnsi="Arial" w:cs="Arial"/>
          <w:lang w:val="en-GB"/>
        </w:rPr>
        <w:t xml:space="preserve"> the duty to provide “procedural accommodation” is an </w:t>
      </w:r>
      <w:r w:rsidR="00835F05" w:rsidRPr="00A52302">
        <w:rPr>
          <w:rFonts w:ascii="Arial" w:hAnsi="Arial" w:cs="Arial"/>
          <w:b/>
          <w:lang w:val="en-GB"/>
        </w:rPr>
        <w:t>immediate obligation</w:t>
      </w:r>
      <w:r w:rsidR="00835F05" w:rsidRPr="00A52302">
        <w:rPr>
          <w:rFonts w:ascii="Arial" w:hAnsi="Arial" w:cs="Arial"/>
          <w:lang w:val="en-GB"/>
        </w:rPr>
        <w:t xml:space="preserve"> and that</w:t>
      </w:r>
      <w:r w:rsidRPr="00A52302">
        <w:rPr>
          <w:rFonts w:ascii="Arial" w:hAnsi="Arial" w:cs="Arial"/>
          <w:lang w:val="en-GB"/>
        </w:rPr>
        <w:t xml:space="preserve"> denial of “procedural accommodation” must be considered a </w:t>
      </w:r>
      <w:r w:rsidRPr="00A52302">
        <w:rPr>
          <w:rFonts w:ascii="Arial" w:hAnsi="Arial" w:cs="Arial"/>
          <w:b/>
          <w:lang w:val="en-GB"/>
        </w:rPr>
        <w:t>specific form of discrimination in the context of access to justice</w:t>
      </w:r>
      <w:r w:rsidRPr="00A52302">
        <w:rPr>
          <w:rFonts w:ascii="Arial" w:hAnsi="Arial" w:cs="Arial"/>
          <w:lang w:val="en-GB"/>
        </w:rPr>
        <w:t>, which could lead to denial of justice, lack of effective remedies</w:t>
      </w:r>
      <w:r w:rsidR="00A5344E" w:rsidRPr="00A52302">
        <w:rPr>
          <w:rFonts w:ascii="Arial" w:hAnsi="Arial" w:cs="Arial"/>
          <w:lang w:val="en-GB"/>
        </w:rPr>
        <w:t>,</w:t>
      </w:r>
      <w:r w:rsidRPr="00A52302">
        <w:rPr>
          <w:rFonts w:ascii="Arial" w:hAnsi="Arial" w:cs="Arial"/>
          <w:lang w:val="en-GB"/>
        </w:rPr>
        <w:t xml:space="preserve"> and overall lack of protection of rights. </w:t>
      </w:r>
    </w:p>
    <w:p w14:paraId="017C641C" w14:textId="77777777" w:rsidR="00233F62" w:rsidRPr="00A52302" w:rsidRDefault="00233F62" w:rsidP="00A52302">
      <w:pPr>
        <w:spacing w:after="0" w:line="240" w:lineRule="auto"/>
        <w:jc w:val="both"/>
        <w:rPr>
          <w:rFonts w:ascii="Arial" w:hAnsi="Arial" w:cs="Arial"/>
          <w:lang w:val="en-GB"/>
        </w:rPr>
      </w:pPr>
    </w:p>
    <w:p w14:paraId="1C1924AC" w14:textId="4699580A" w:rsidR="00233F62" w:rsidRPr="00A52302" w:rsidRDefault="00A5344E" w:rsidP="00A52302">
      <w:pPr>
        <w:spacing w:after="0" w:line="240" w:lineRule="auto"/>
        <w:jc w:val="both"/>
        <w:rPr>
          <w:rFonts w:ascii="Arial" w:hAnsi="Arial" w:cs="Arial"/>
          <w:lang w:val="en-GB"/>
        </w:rPr>
      </w:pPr>
      <w:proofErr w:type="gramStart"/>
      <w:r w:rsidRPr="00A52302">
        <w:rPr>
          <w:rFonts w:ascii="Arial" w:hAnsi="Arial" w:cs="Arial"/>
          <w:lang w:val="en-GB"/>
        </w:rPr>
        <w:t>In regard</w:t>
      </w:r>
      <w:r w:rsidR="00233F62" w:rsidRPr="00A52302">
        <w:rPr>
          <w:rFonts w:ascii="Arial" w:hAnsi="Arial" w:cs="Arial"/>
          <w:lang w:val="en-GB"/>
        </w:rPr>
        <w:t xml:space="preserve"> to</w:t>
      </w:r>
      <w:proofErr w:type="gramEnd"/>
      <w:r w:rsidR="00233F62" w:rsidRPr="00A52302">
        <w:rPr>
          <w:rFonts w:ascii="Arial" w:hAnsi="Arial" w:cs="Arial"/>
          <w:lang w:val="en-GB"/>
        </w:rPr>
        <w:t xml:space="preserve"> the </w:t>
      </w:r>
      <w:r w:rsidR="00835F05" w:rsidRPr="00A52302">
        <w:rPr>
          <w:rFonts w:ascii="Arial" w:hAnsi="Arial" w:cs="Arial"/>
          <w:lang w:val="en-GB"/>
        </w:rPr>
        <w:t xml:space="preserve">concrete </w:t>
      </w:r>
      <w:r w:rsidR="00233F62" w:rsidRPr="00A52302">
        <w:rPr>
          <w:rFonts w:ascii="Arial" w:hAnsi="Arial" w:cs="Arial"/>
          <w:lang w:val="en-GB"/>
        </w:rPr>
        <w:t xml:space="preserve">text of </w:t>
      </w:r>
      <w:r w:rsidR="00233F62" w:rsidRPr="00A52302">
        <w:rPr>
          <w:rFonts w:ascii="Arial" w:hAnsi="Arial" w:cs="Arial"/>
          <w:b/>
          <w:lang w:val="en-GB"/>
        </w:rPr>
        <w:t>paragraph 58</w:t>
      </w:r>
      <w:r w:rsidR="00233F62" w:rsidRPr="00A52302">
        <w:rPr>
          <w:rFonts w:ascii="Arial" w:hAnsi="Arial" w:cs="Arial"/>
          <w:lang w:val="en-GB"/>
        </w:rPr>
        <w:t>,</w:t>
      </w:r>
      <w:r w:rsidR="00233F62" w:rsidRPr="00A52302">
        <w:rPr>
          <w:rFonts w:ascii="Arial" w:hAnsi="Arial" w:cs="Arial"/>
          <w:b/>
          <w:lang w:val="en-GB"/>
        </w:rPr>
        <w:t xml:space="preserve"> IDA believes</w:t>
      </w:r>
      <w:r w:rsidR="00835F05" w:rsidRPr="00A52302">
        <w:rPr>
          <w:rFonts w:ascii="Arial" w:hAnsi="Arial" w:cs="Arial"/>
          <w:b/>
          <w:lang w:val="en-GB"/>
        </w:rPr>
        <w:t xml:space="preserve"> the following fragment should be deleted</w:t>
      </w:r>
      <w:r w:rsidR="00835F05" w:rsidRPr="00A52302">
        <w:rPr>
          <w:rFonts w:ascii="Arial" w:hAnsi="Arial" w:cs="Arial"/>
          <w:lang w:val="en-GB"/>
        </w:rPr>
        <w:t xml:space="preserve">: “and they have a dual character: one is that of systemic realization in terms of transforming judicial systems to be accessible for and inclusive of persons with disabilities, and another that provides for the immediate provision of accommodation in legal </w:t>
      </w:r>
      <w:r w:rsidR="00835F05" w:rsidRPr="00A52302">
        <w:rPr>
          <w:rFonts w:ascii="Arial" w:hAnsi="Arial" w:cs="Arial"/>
          <w:lang w:val="en-GB"/>
        </w:rPr>
        <w:lastRenderedPageBreak/>
        <w:t>proceedings in order to avoid that the right to access to justice becomes void in a particular situation.</w:t>
      </w:r>
      <w:r w:rsidR="00544697" w:rsidRPr="00A52302">
        <w:rPr>
          <w:rFonts w:ascii="Arial" w:hAnsi="Arial" w:cs="Arial"/>
          <w:lang w:val="en-GB"/>
        </w:rPr>
        <w:t>”</w:t>
      </w:r>
      <w:r w:rsidR="00835F05" w:rsidRPr="00A52302">
        <w:rPr>
          <w:rFonts w:ascii="Arial" w:hAnsi="Arial" w:cs="Arial"/>
          <w:lang w:val="en-GB"/>
        </w:rPr>
        <w:t xml:space="preserve"> This fragment on a “dual character” of procedural accommodation </w:t>
      </w:r>
      <w:r w:rsidR="00835F05" w:rsidRPr="00A52302">
        <w:rPr>
          <w:rFonts w:ascii="Arial" w:hAnsi="Arial" w:cs="Arial"/>
          <w:b/>
          <w:lang w:val="en-GB"/>
        </w:rPr>
        <w:t>unnecessarily overcomplicates</w:t>
      </w:r>
      <w:r w:rsidR="00835F05" w:rsidRPr="00A52302">
        <w:rPr>
          <w:rFonts w:ascii="Arial" w:hAnsi="Arial" w:cs="Arial"/>
          <w:lang w:val="en-GB"/>
        </w:rPr>
        <w:t xml:space="preserve"> the understanding of Article 13 and mixes the obligation to make the whole justice system accessible with the obligation to ensure </w:t>
      </w:r>
      <w:proofErr w:type="gramStart"/>
      <w:r w:rsidR="00835F05" w:rsidRPr="00A52302">
        <w:rPr>
          <w:rFonts w:ascii="Arial" w:hAnsi="Arial" w:cs="Arial"/>
          <w:lang w:val="en-GB"/>
        </w:rPr>
        <w:t>in particular cases</w:t>
      </w:r>
      <w:proofErr w:type="gramEnd"/>
      <w:r w:rsidR="00835F05" w:rsidRPr="00A52302">
        <w:rPr>
          <w:rFonts w:ascii="Arial" w:hAnsi="Arial" w:cs="Arial"/>
          <w:lang w:val="en-GB"/>
        </w:rPr>
        <w:t xml:space="preserve"> the provision of procedural accommodations to ensure the right to access to justice of person with disabilities.   </w:t>
      </w:r>
      <w:r w:rsidR="00233F62" w:rsidRPr="00A52302">
        <w:rPr>
          <w:rFonts w:ascii="Arial" w:hAnsi="Arial" w:cs="Arial"/>
          <w:lang w:val="en-GB"/>
        </w:rPr>
        <w:t xml:space="preserve"> </w:t>
      </w:r>
    </w:p>
    <w:p w14:paraId="455838C2" w14:textId="62CB4A9A" w:rsidR="0081699F" w:rsidRPr="00A52302" w:rsidRDefault="00233F62" w:rsidP="00A52302">
      <w:pPr>
        <w:pStyle w:val="ListParagraph"/>
        <w:spacing w:after="0" w:line="240" w:lineRule="auto"/>
        <w:ind w:left="0"/>
        <w:jc w:val="both"/>
        <w:rPr>
          <w:rFonts w:ascii="Arial" w:hAnsi="Arial" w:cs="Arial"/>
          <w:lang w:val="en-GB"/>
        </w:rPr>
      </w:pPr>
      <w:r w:rsidRPr="00A52302">
        <w:rPr>
          <w:rFonts w:ascii="Arial" w:hAnsi="Arial" w:cs="Arial"/>
          <w:lang w:val="en-GB"/>
        </w:rPr>
        <w:t xml:space="preserve">     </w:t>
      </w:r>
    </w:p>
    <w:p w14:paraId="2A0098C8" w14:textId="77777777" w:rsidR="002A0DAE" w:rsidRPr="00A52302" w:rsidRDefault="002A0DAE" w:rsidP="00A52302">
      <w:pPr>
        <w:spacing w:after="0" w:line="240" w:lineRule="auto"/>
        <w:jc w:val="both"/>
        <w:rPr>
          <w:rFonts w:ascii="Arial" w:hAnsi="Arial" w:cs="Arial"/>
          <w:b/>
          <w:lang w:val="en-GB"/>
        </w:rPr>
      </w:pPr>
    </w:p>
    <w:p w14:paraId="50E542A1" w14:textId="60B2BDD8" w:rsidR="00233F62" w:rsidRPr="00A52302" w:rsidRDefault="00005C4E" w:rsidP="00A52302">
      <w:pPr>
        <w:spacing w:after="0" w:line="240" w:lineRule="auto"/>
        <w:jc w:val="both"/>
        <w:rPr>
          <w:rFonts w:ascii="Arial" w:hAnsi="Arial" w:cs="Arial"/>
          <w:b/>
          <w:lang w:val="en-GB"/>
        </w:rPr>
      </w:pPr>
      <w:r w:rsidRPr="00A52302">
        <w:rPr>
          <w:rFonts w:ascii="Arial" w:hAnsi="Arial" w:cs="Arial"/>
          <w:b/>
          <w:lang w:val="en-GB"/>
        </w:rPr>
        <w:t>RECOMMENDATIONS</w:t>
      </w:r>
    </w:p>
    <w:p w14:paraId="0639EA4B" w14:textId="77777777" w:rsidR="00233F62" w:rsidRPr="00A52302" w:rsidRDefault="00233F62" w:rsidP="00A52302">
      <w:pPr>
        <w:spacing w:after="0" w:line="240" w:lineRule="auto"/>
        <w:jc w:val="both"/>
        <w:rPr>
          <w:rFonts w:ascii="Arial" w:hAnsi="Arial" w:cs="Arial"/>
          <w:lang w:val="en-GB"/>
        </w:rPr>
      </w:pPr>
    </w:p>
    <w:p w14:paraId="2C6435ED" w14:textId="77777777" w:rsidR="004726C5" w:rsidRPr="00A52302" w:rsidRDefault="004726C5" w:rsidP="00A52302">
      <w:pPr>
        <w:jc w:val="both"/>
        <w:rPr>
          <w:rFonts w:ascii="Arial" w:hAnsi="Arial" w:cs="Arial"/>
          <w:lang w:val="en-GB"/>
        </w:rPr>
      </w:pPr>
      <w:r w:rsidRPr="00A52302">
        <w:rPr>
          <w:rFonts w:ascii="Arial" w:hAnsi="Arial" w:cs="Arial"/>
          <w:lang w:val="en-GB"/>
        </w:rPr>
        <w:t>The International Disability Alliance makes the following recommendations to the CRPD Committee:</w:t>
      </w:r>
    </w:p>
    <w:p w14:paraId="07097546" w14:textId="33390589" w:rsidR="004726C5" w:rsidRPr="00A52302" w:rsidRDefault="004726C5" w:rsidP="00A52302">
      <w:pPr>
        <w:pStyle w:val="ListParagraph"/>
        <w:numPr>
          <w:ilvl w:val="0"/>
          <w:numId w:val="26"/>
        </w:numPr>
        <w:spacing w:after="160" w:line="259" w:lineRule="auto"/>
        <w:jc w:val="both"/>
        <w:rPr>
          <w:rFonts w:ascii="Arial" w:hAnsi="Arial" w:cs="Arial"/>
          <w:lang w:val="en-GB"/>
        </w:rPr>
      </w:pPr>
      <w:r w:rsidRPr="00A52302">
        <w:rPr>
          <w:rFonts w:ascii="Arial" w:hAnsi="Arial" w:cs="Arial"/>
          <w:lang w:val="en-GB"/>
        </w:rPr>
        <w:t xml:space="preserve">To adopt the general </w:t>
      </w:r>
      <w:r w:rsidR="008E5A94" w:rsidRPr="00A52302">
        <w:rPr>
          <w:rFonts w:ascii="Arial" w:hAnsi="Arial" w:cs="Arial"/>
          <w:lang w:val="en-GB"/>
        </w:rPr>
        <w:t xml:space="preserve">comment </w:t>
      </w:r>
      <w:r w:rsidRPr="00A52302">
        <w:rPr>
          <w:rFonts w:ascii="Arial" w:hAnsi="Arial" w:cs="Arial"/>
          <w:lang w:val="en-GB"/>
        </w:rPr>
        <w:t xml:space="preserve">on article 5, </w:t>
      </w:r>
      <w:r w:rsidR="008E5A94" w:rsidRPr="00A52302">
        <w:rPr>
          <w:rFonts w:ascii="Arial" w:hAnsi="Arial" w:cs="Arial"/>
          <w:lang w:val="en-GB"/>
        </w:rPr>
        <w:t>E</w:t>
      </w:r>
      <w:r w:rsidRPr="00A52302">
        <w:rPr>
          <w:rFonts w:ascii="Arial" w:hAnsi="Arial" w:cs="Arial"/>
          <w:lang w:val="en-GB"/>
        </w:rPr>
        <w:t xml:space="preserve">quality and </w:t>
      </w:r>
      <w:r w:rsidR="008E5A94" w:rsidRPr="00A52302">
        <w:rPr>
          <w:rFonts w:ascii="Arial" w:hAnsi="Arial" w:cs="Arial"/>
          <w:lang w:val="en-GB"/>
        </w:rPr>
        <w:t>N</w:t>
      </w:r>
      <w:r w:rsidRPr="00A52302">
        <w:rPr>
          <w:rFonts w:ascii="Arial" w:hAnsi="Arial" w:cs="Arial"/>
          <w:lang w:val="en-GB"/>
        </w:rPr>
        <w:t>on</w:t>
      </w:r>
      <w:r w:rsidR="008E5A94" w:rsidRPr="00A52302">
        <w:rPr>
          <w:rFonts w:ascii="Arial" w:hAnsi="Arial" w:cs="Arial"/>
          <w:lang w:val="en-GB"/>
        </w:rPr>
        <w:t>-D</w:t>
      </w:r>
      <w:r w:rsidRPr="00A52302">
        <w:rPr>
          <w:rFonts w:ascii="Arial" w:hAnsi="Arial" w:cs="Arial"/>
          <w:lang w:val="en-GB"/>
        </w:rPr>
        <w:t>iscrimination, with clear guidelines for its implementation to States parties, and with a straightforward structure when distinguishing amongst the different concepts of “equality”.</w:t>
      </w:r>
    </w:p>
    <w:p w14:paraId="10E4ADCA" w14:textId="6CEE576B" w:rsidR="004726C5" w:rsidRPr="00A52302" w:rsidRDefault="004726C5" w:rsidP="00A52302">
      <w:pPr>
        <w:pStyle w:val="ListParagraph"/>
        <w:numPr>
          <w:ilvl w:val="0"/>
          <w:numId w:val="26"/>
        </w:numPr>
        <w:spacing w:after="160" w:line="259" w:lineRule="auto"/>
        <w:jc w:val="both"/>
        <w:rPr>
          <w:rFonts w:ascii="Arial" w:hAnsi="Arial" w:cs="Arial"/>
          <w:lang w:val="en-GB"/>
        </w:rPr>
      </w:pPr>
      <w:r w:rsidRPr="00A52302">
        <w:rPr>
          <w:rFonts w:ascii="Arial" w:hAnsi="Arial" w:cs="Arial"/>
          <w:lang w:val="en-GB"/>
        </w:rPr>
        <w:t>Call on States to implement legal and effective remedies to prevent and combat all forms of discrimination against persons with disabilities, including multiple and intersecting forms of discrimination, as well as guarantees for non</w:t>
      </w:r>
      <w:r w:rsidR="008E5A94" w:rsidRPr="00A52302">
        <w:rPr>
          <w:rFonts w:ascii="Arial" w:hAnsi="Arial" w:cs="Arial"/>
          <w:lang w:val="en-GB"/>
        </w:rPr>
        <w:t>-</w:t>
      </w:r>
      <w:r w:rsidRPr="00A52302">
        <w:rPr>
          <w:rFonts w:ascii="Arial" w:hAnsi="Arial" w:cs="Arial"/>
          <w:lang w:val="en-GB"/>
        </w:rPr>
        <w:t>repetition and redress.</w:t>
      </w:r>
    </w:p>
    <w:p w14:paraId="2FEBCA11" w14:textId="77777777" w:rsidR="004726C5" w:rsidRPr="00A52302" w:rsidRDefault="004726C5" w:rsidP="00A52302">
      <w:pPr>
        <w:pStyle w:val="ListParagraph"/>
        <w:numPr>
          <w:ilvl w:val="0"/>
          <w:numId w:val="26"/>
        </w:numPr>
        <w:spacing w:after="160" w:line="259" w:lineRule="auto"/>
        <w:jc w:val="both"/>
        <w:rPr>
          <w:rFonts w:ascii="Arial" w:hAnsi="Arial" w:cs="Arial"/>
          <w:lang w:val="en-GB"/>
        </w:rPr>
      </w:pPr>
      <w:r w:rsidRPr="00A52302">
        <w:rPr>
          <w:rFonts w:ascii="Arial" w:hAnsi="Arial" w:cs="Arial"/>
          <w:lang w:val="en-GB"/>
        </w:rPr>
        <w:t>Define specific legal terminology that may not be frequently encountered by non-legal readers, to facilitate its comprehension; in this sense, concrete and appropriate examples illustrating some of the concepts described can be extremely useful.</w:t>
      </w:r>
    </w:p>
    <w:p w14:paraId="03B3C40C" w14:textId="3BB98526" w:rsidR="004726C5" w:rsidRPr="00A52302" w:rsidRDefault="004726C5" w:rsidP="00A52302">
      <w:pPr>
        <w:pStyle w:val="ListParagraph"/>
        <w:numPr>
          <w:ilvl w:val="0"/>
          <w:numId w:val="26"/>
        </w:numPr>
        <w:spacing w:after="160" w:line="259" w:lineRule="auto"/>
        <w:jc w:val="both"/>
        <w:rPr>
          <w:rFonts w:ascii="Arial" w:hAnsi="Arial" w:cs="Arial"/>
          <w:lang w:val="en-GB"/>
        </w:rPr>
      </w:pPr>
      <w:r w:rsidRPr="00A52302">
        <w:rPr>
          <w:rFonts w:ascii="Arial" w:hAnsi="Arial" w:cs="Arial"/>
          <w:lang w:val="en-GB"/>
        </w:rPr>
        <w:t xml:space="preserve">To make a stronger and mainstreamed linkage between CRPD </w:t>
      </w:r>
      <w:r w:rsidR="008E5A94" w:rsidRPr="00A52302">
        <w:rPr>
          <w:rFonts w:ascii="Arial" w:hAnsi="Arial" w:cs="Arial"/>
          <w:lang w:val="en-GB"/>
        </w:rPr>
        <w:t>A</w:t>
      </w:r>
      <w:r w:rsidRPr="00A52302">
        <w:rPr>
          <w:rFonts w:ascii="Arial" w:hAnsi="Arial" w:cs="Arial"/>
          <w:lang w:val="en-GB"/>
        </w:rPr>
        <w:t xml:space="preserve">rticle 5 and the sustainable development goals, notably, goal no. 10, its targets and indicators, and to call on States to follow the link between these two standards when implementing CRPD </w:t>
      </w:r>
      <w:r w:rsidR="008E5A94" w:rsidRPr="00A52302">
        <w:rPr>
          <w:rFonts w:ascii="Arial" w:hAnsi="Arial" w:cs="Arial"/>
          <w:lang w:val="en-GB"/>
        </w:rPr>
        <w:t>A</w:t>
      </w:r>
      <w:r w:rsidRPr="00A52302">
        <w:rPr>
          <w:rFonts w:ascii="Arial" w:hAnsi="Arial" w:cs="Arial"/>
          <w:lang w:val="en-GB"/>
        </w:rPr>
        <w:t>rticle 5.</w:t>
      </w:r>
    </w:p>
    <w:p w14:paraId="2274B9FB" w14:textId="293E94A8" w:rsidR="004726C5" w:rsidRPr="00A52302" w:rsidRDefault="004726C5" w:rsidP="00A52302">
      <w:pPr>
        <w:pStyle w:val="ListParagraph"/>
        <w:numPr>
          <w:ilvl w:val="0"/>
          <w:numId w:val="26"/>
        </w:numPr>
        <w:spacing w:after="160" w:line="259" w:lineRule="auto"/>
        <w:jc w:val="both"/>
        <w:rPr>
          <w:rFonts w:ascii="Arial" w:hAnsi="Arial" w:cs="Arial"/>
          <w:lang w:val="en-GB"/>
        </w:rPr>
      </w:pPr>
      <w:r w:rsidRPr="00A52302">
        <w:rPr>
          <w:rFonts w:ascii="Arial" w:hAnsi="Arial" w:cs="Arial"/>
          <w:lang w:val="en-GB"/>
        </w:rPr>
        <w:t xml:space="preserve">To include and </w:t>
      </w:r>
      <w:r w:rsidR="001F582B" w:rsidRPr="00A52302">
        <w:rPr>
          <w:rFonts w:ascii="Arial" w:hAnsi="Arial" w:cs="Arial"/>
          <w:lang w:val="en-GB"/>
        </w:rPr>
        <w:t xml:space="preserve">highlight </w:t>
      </w:r>
      <w:r w:rsidRPr="00A52302">
        <w:rPr>
          <w:rFonts w:ascii="Arial" w:hAnsi="Arial" w:cs="Arial"/>
          <w:lang w:val="en-GB"/>
        </w:rPr>
        <w:t xml:space="preserve">the diversity of persons with disabilities and the specific forms of discrimination they may face, </w:t>
      </w:r>
      <w:r w:rsidR="00E103D3" w:rsidRPr="00A52302">
        <w:rPr>
          <w:rFonts w:ascii="Arial" w:hAnsi="Arial" w:cs="Arial"/>
          <w:lang w:val="en-GB"/>
        </w:rPr>
        <w:t xml:space="preserve">as blind, deaf and deafblind persons, and </w:t>
      </w:r>
      <w:proofErr w:type="gramStart"/>
      <w:r w:rsidRPr="00A52302">
        <w:rPr>
          <w:rFonts w:ascii="Arial" w:hAnsi="Arial" w:cs="Arial"/>
          <w:lang w:val="en-GB"/>
        </w:rPr>
        <w:t>in particular, underrepresented</w:t>
      </w:r>
      <w:proofErr w:type="gramEnd"/>
      <w:r w:rsidRPr="00A52302">
        <w:rPr>
          <w:rFonts w:ascii="Arial" w:hAnsi="Arial" w:cs="Arial"/>
          <w:lang w:val="en-GB"/>
        </w:rPr>
        <w:t xml:space="preserve"> groups such as: migrants, asylum seekers and refugees, indigenous persons, and older persons with disabilities.</w:t>
      </w:r>
    </w:p>
    <w:p w14:paraId="730F9FCE" w14:textId="4E79828E" w:rsidR="004726C5" w:rsidRPr="00A52302" w:rsidRDefault="004726C5" w:rsidP="00A52302">
      <w:pPr>
        <w:pStyle w:val="ListParagraph"/>
        <w:numPr>
          <w:ilvl w:val="0"/>
          <w:numId w:val="26"/>
        </w:numPr>
        <w:spacing w:after="160" w:line="259" w:lineRule="auto"/>
        <w:jc w:val="both"/>
        <w:rPr>
          <w:rFonts w:ascii="Arial" w:hAnsi="Arial" w:cs="Arial"/>
          <w:lang w:val="en-GB"/>
        </w:rPr>
      </w:pPr>
      <w:r w:rsidRPr="00A52302">
        <w:rPr>
          <w:rFonts w:ascii="Arial" w:hAnsi="Arial" w:cs="Arial"/>
          <w:lang w:val="en-GB"/>
        </w:rPr>
        <w:t xml:space="preserve">To ensure that there is a clear relationship between </w:t>
      </w:r>
      <w:r w:rsidR="001F582B" w:rsidRPr="00A52302">
        <w:rPr>
          <w:rFonts w:ascii="Arial" w:hAnsi="Arial" w:cs="Arial"/>
          <w:lang w:val="en-GB"/>
        </w:rPr>
        <w:t>A</w:t>
      </w:r>
      <w:r w:rsidRPr="00A52302">
        <w:rPr>
          <w:rFonts w:ascii="Arial" w:hAnsi="Arial" w:cs="Arial"/>
          <w:lang w:val="en-GB"/>
        </w:rPr>
        <w:t xml:space="preserve">rticle 5 and the other articles of CRPD, by including specific references to this link and by providing specific examples of situations where there are violations of the rights under the </w:t>
      </w:r>
      <w:proofErr w:type="gramStart"/>
      <w:r w:rsidRPr="00A52302">
        <w:rPr>
          <w:rFonts w:ascii="Arial" w:hAnsi="Arial" w:cs="Arial"/>
          <w:lang w:val="en-GB"/>
        </w:rPr>
        <w:t>particular articles</w:t>
      </w:r>
      <w:proofErr w:type="gramEnd"/>
      <w:r w:rsidRPr="00A52302">
        <w:rPr>
          <w:rFonts w:ascii="Arial" w:hAnsi="Arial" w:cs="Arial"/>
          <w:lang w:val="en-GB"/>
        </w:rPr>
        <w:t>, due to disability</w:t>
      </w:r>
      <w:r w:rsidR="001F582B" w:rsidRPr="00A52302">
        <w:rPr>
          <w:rFonts w:ascii="Arial" w:hAnsi="Arial" w:cs="Arial"/>
          <w:lang w:val="en-GB"/>
        </w:rPr>
        <w:t>-</w:t>
      </w:r>
      <w:r w:rsidRPr="00A52302">
        <w:rPr>
          <w:rFonts w:ascii="Arial" w:hAnsi="Arial" w:cs="Arial"/>
          <w:lang w:val="en-GB"/>
        </w:rPr>
        <w:t>based discrimination.</w:t>
      </w:r>
    </w:p>
    <w:p w14:paraId="720B8902" w14:textId="77777777" w:rsidR="002A0DAE" w:rsidRPr="00A52302" w:rsidRDefault="002A0DAE" w:rsidP="00A52302">
      <w:pPr>
        <w:spacing w:after="0" w:line="240" w:lineRule="auto"/>
        <w:jc w:val="both"/>
        <w:rPr>
          <w:rFonts w:ascii="Arial" w:hAnsi="Arial" w:cs="Arial"/>
          <w:lang w:val="en-GB"/>
        </w:rPr>
      </w:pPr>
    </w:p>
    <w:p w14:paraId="3F940F28" w14:textId="77777777" w:rsidR="002A0DAE" w:rsidRPr="00A52302" w:rsidRDefault="002A0DAE" w:rsidP="00A52302">
      <w:pPr>
        <w:spacing w:after="0" w:line="240" w:lineRule="auto"/>
        <w:jc w:val="both"/>
        <w:rPr>
          <w:rFonts w:ascii="Arial" w:hAnsi="Arial" w:cs="Arial"/>
          <w:lang w:val="en-GB"/>
        </w:rPr>
      </w:pPr>
    </w:p>
    <w:p w14:paraId="6B7F27BC" w14:textId="0EF68EC6" w:rsidR="008C0D69" w:rsidRPr="00A52302" w:rsidRDefault="008C0D69" w:rsidP="00A52302">
      <w:pPr>
        <w:spacing w:after="0" w:line="240" w:lineRule="auto"/>
        <w:jc w:val="both"/>
        <w:rPr>
          <w:rFonts w:ascii="Arial" w:hAnsi="Arial" w:cs="Arial"/>
          <w:lang w:val="en-GB"/>
        </w:rPr>
      </w:pPr>
      <w:r w:rsidRPr="00A52302">
        <w:rPr>
          <w:rFonts w:ascii="Arial" w:hAnsi="Arial" w:cs="Arial"/>
          <w:lang w:val="en-GB"/>
        </w:rPr>
        <w:t xml:space="preserve">For further information, please contact: </w:t>
      </w:r>
      <w:hyperlink r:id="rId8" w:history="1">
        <w:r w:rsidRPr="00A52302">
          <w:rPr>
            <w:rStyle w:val="Hyperlink"/>
            <w:rFonts w:ascii="Arial" w:hAnsi="Arial" w:cs="Arial"/>
            <w:lang w:val="en-GB"/>
          </w:rPr>
          <w:t>squan@ida-secretariat.org</w:t>
        </w:r>
      </w:hyperlink>
      <w:r w:rsidRPr="00A52302">
        <w:rPr>
          <w:rFonts w:ascii="Arial" w:hAnsi="Arial" w:cs="Arial"/>
          <w:lang w:val="en-GB"/>
        </w:rPr>
        <w:t xml:space="preserve"> and </w:t>
      </w:r>
      <w:hyperlink r:id="rId9" w:history="1">
        <w:r w:rsidRPr="00A52302">
          <w:rPr>
            <w:rStyle w:val="Hyperlink"/>
            <w:rFonts w:ascii="Arial" w:hAnsi="Arial" w:cs="Arial"/>
            <w:lang w:val="en-GB"/>
          </w:rPr>
          <w:t>jiperezbello@ida-secretariat.org</w:t>
        </w:r>
      </w:hyperlink>
    </w:p>
    <w:p w14:paraId="08244CDD" w14:textId="77777777" w:rsidR="008C0D69" w:rsidRPr="00A52302" w:rsidRDefault="008C0D69" w:rsidP="00A52302">
      <w:pPr>
        <w:spacing w:after="0" w:line="240" w:lineRule="auto"/>
        <w:jc w:val="both"/>
        <w:rPr>
          <w:rFonts w:ascii="Arial" w:hAnsi="Arial" w:cs="Arial"/>
          <w:lang w:val="en-GB"/>
        </w:rPr>
      </w:pPr>
      <w:r w:rsidRPr="00A52302">
        <w:rPr>
          <w:rFonts w:ascii="Arial" w:hAnsi="Arial" w:cs="Arial"/>
          <w:lang w:val="en-GB"/>
        </w:rPr>
        <w:t>International Disability Alliance</w:t>
      </w:r>
    </w:p>
    <w:p w14:paraId="73A56D9C" w14:textId="77777777" w:rsidR="008C0D69" w:rsidRPr="00A52302" w:rsidRDefault="008C0D69" w:rsidP="00A52302">
      <w:pPr>
        <w:spacing w:after="0" w:line="240" w:lineRule="auto"/>
        <w:jc w:val="both"/>
        <w:rPr>
          <w:rFonts w:ascii="Arial" w:hAnsi="Arial" w:cs="Arial"/>
          <w:lang w:val="en-GB"/>
        </w:rPr>
      </w:pPr>
      <w:r w:rsidRPr="00A52302">
        <w:rPr>
          <w:rFonts w:ascii="Arial" w:hAnsi="Arial" w:cs="Arial"/>
          <w:lang w:val="en-GB"/>
        </w:rPr>
        <w:t xml:space="preserve">150 Route de </w:t>
      </w:r>
      <w:proofErr w:type="spellStart"/>
      <w:r w:rsidRPr="00A52302">
        <w:rPr>
          <w:rFonts w:ascii="Arial" w:hAnsi="Arial" w:cs="Arial"/>
          <w:lang w:val="en-GB"/>
        </w:rPr>
        <w:t>Ferney</w:t>
      </w:r>
      <w:proofErr w:type="spellEnd"/>
    </w:p>
    <w:p w14:paraId="2C6AE3C6" w14:textId="77777777" w:rsidR="008C0D69" w:rsidRPr="00A52302" w:rsidRDefault="008C0D69" w:rsidP="00A52302">
      <w:pPr>
        <w:spacing w:after="0" w:line="240" w:lineRule="auto"/>
        <w:jc w:val="both"/>
        <w:rPr>
          <w:rFonts w:ascii="Arial" w:hAnsi="Arial" w:cs="Arial"/>
          <w:lang w:val="en-GB"/>
        </w:rPr>
      </w:pPr>
      <w:r w:rsidRPr="00A52302">
        <w:rPr>
          <w:rFonts w:ascii="Arial" w:hAnsi="Arial" w:cs="Arial"/>
          <w:lang w:val="en-GB"/>
        </w:rPr>
        <w:t>CH-1211 Genève 2</w:t>
      </w:r>
    </w:p>
    <w:p w14:paraId="1BB0DE33" w14:textId="77777777" w:rsidR="008C0D69" w:rsidRPr="00A52302" w:rsidRDefault="00432485" w:rsidP="00A52302">
      <w:pPr>
        <w:spacing w:after="0" w:line="240" w:lineRule="auto"/>
        <w:jc w:val="both"/>
        <w:rPr>
          <w:rFonts w:ascii="Arial" w:hAnsi="Arial" w:cs="Arial"/>
        </w:rPr>
      </w:pPr>
      <w:hyperlink r:id="rId10" w:history="1">
        <w:r w:rsidR="008C0D69" w:rsidRPr="00A52302">
          <w:rPr>
            <w:rStyle w:val="Hyperlink"/>
            <w:rFonts w:ascii="Arial" w:hAnsi="Arial" w:cs="Arial"/>
            <w:lang w:val="en-GB"/>
          </w:rPr>
          <w:t>www.internationaldisabilityalliance.org</w:t>
        </w:r>
      </w:hyperlink>
    </w:p>
    <w:p w14:paraId="44A7941B" w14:textId="77777777" w:rsidR="008C7241" w:rsidRPr="00A52302" w:rsidRDefault="008C7241" w:rsidP="00A52302">
      <w:pPr>
        <w:jc w:val="both"/>
        <w:rPr>
          <w:rFonts w:ascii="Arial" w:hAnsi="Arial" w:cs="Arial"/>
          <w:b/>
          <w:lang w:val="en-GB"/>
        </w:rPr>
      </w:pPr>
      <w:r w:rsidRPr="00A52302">
        <w:rPr>
          <w:rFonts w:ascii="Arial" w:hAnsi="Arial" w:cs="Arial"/>
          <w:b/>
          <w:lang w:val="en-GB"/>
        </w:rPr>
        <w:br w:type="page"/>
      </w:r>
    </w:p>
    <w:p w14:paraId="6BE99DE2" w14:textId="77777777" w:rsidR="008C7241" w:rsidRPr="00A52302" w:rsidRDefault="008C7241" w:rsidP="00A52302">
      <w:pPr>
        <w:spacing w:after="0" w:line="240" w:lineRule="auto"/>
        <w:jc w:val="both"/>
        <w:rPr>
          <w:rFonts w:ascii="Arial" w:hAnsi="Arial" w:cs="Arial"/>
          <w:b/>
          <w:lang w:val="en-GB"/>
        </w:rPr>
      </w:pPr>
      <w:r w:rsidRPr="00A52302">
        <w:rPr>
          <w:rFonts w:ascii="Arial" w:hAnsi="Arial" w:cs="Arial"/>
          <w:b/>
          <w:lang w:val="en-GB"/>
        </w:rPr>
        <w:lastRenderedPageBreak/>
        <w:t>ANNEX I – Additional drafting proposals</w:t>
      </w:r>
    </w:p>
    <w:p w14:paraId="7C5ACB47" w14:textId="77777777" w:rsidR="008C7241" w:rsidRPr="00A52302" w:rsidRDefault="008C7241" w:rsidP="00A52302">
      <w:pPr>
        <w:spacing w:after="0" w:line="240" w:lineRule="auto"/>
        <w:jc w:val="both"/>
        <w:rPr>
          <w:rFonts w:ascii="Arial" w:hAnsi="Arial" w:cs="Arial"/>
          <w:lang w:val="en-GB"/>
        </w:rPr>
      </w:pPr>
    </w:p>
    <w:p w14:paraId="5A8E4B67" w14:textId="471991CF" w:rsidR="00A02F40" w:rsidRPr="00A52302" w:rsidRDefault="00A02F40" w:rsidP="00A52302">
      <w:pPr>
        <w:spacing w:after="0" w:line="240" w:lineRule="auto"/>
        <w:jc w:val="both"/>
        <w:rPr>
          <w:rFonts w:ascii="Arial" w:hAnsi="Arial" w:cs="Arial"/>
          <w:b/>
          <w:lang w:val="en-GB"/>
        </w:rPr>
      </w:pPr>
      <w:r w:rsidRPr="00A52302">
        <w:rPr>
          <w:rFonts w:ascii="Arial" w:hAnsi="Arial" w:cs="Arial"/>
          <w:b/>
          <w:lang w:val="en-GB"/>
        </w:rPr>
        <w:t>Paragraph 1:</w:t>
      </w:r>
    </w:p>
    <w:p w14:paraId="1FEFA1A9" w14:textId="30E889B0" w:rsidR="00A02F40" w:rsidRPr="00A52302" w:rsidRDefault="00A02F40" w:rsidP="00A52302">
      <w:pPr>
        <w:spacing w:after="0" w:line="240" w:lineRule="auto"/>
        <w:jc w:val="both"/>
        <w:rPr>
          <w:rFonts w:ascii="Arial" w:hAnsi="Arial" w:cs="Arial"/>
          <w:lang w:val="en-GB"/>
        </w:rPr>
      </w:pPr>
      <w:r w:rsidRPr="00A52302">
        <w:rPr>
          <w:rFonts w:ascii="Arial" w:hAnsi="Arial" w:cs="Arial"/>
          <w:lang w:val="en-GB"/>
        </w:rPr>
        <w:t xml:space="preserve">IDA notes that </w:t>
      </w:r>
      <w:r w:rsidR="00A5344E" w:rsidRPr="00A52302">
        <w:rPr>
          <w:rFonts w:ascii="Arial" w:hAnsi="Arial" w:cs="Arial"/>
          <w:lang w:val="en-GB"/>
        </w:rPr>
        <w:t>t</w:t>
      </w:r>
      <w:r w:rsidRPr="00A52302">
        <w:rPr>
          <w:rFonts w:ascii="Arial" w:hAnsi="Arial" w:cs="Arial"/>
          <w:lang w:val="en-GB"/>
        </w:rPr>
        <w:t xml:space="preserve">his introduction moves very quickly to the idea of discrimination, overlooking to some extent the key concept of equality, which composes Article 5. IDA would like to propose to include in </w:t>
      </w:r>
      <w:r w:rsidR="00A5344E" w:rsidRPr="00A52302">
        <w:rPr>
          <w:rFonts w:ascii="Arial" w:hAnsi="Arial" w:cs="Arial"/>
          <w:lang w:val="en-GB"/>
        </w:rPr>
        <w:t xml:space="preserve">the </w:t>
      </w:r>
      <w:r w:rsidRPr="00A52302">
        <w:rPr>
          <w:rFonts w:ascii="Arial" w:hAnsi="Arial" w:cs="Arial"/>
          <w:lang w:val="en-GB"/>
        </w:rPr>
        <w:t xml:space="preserve">paragraph a brief reference and explanation </w:t>
      </w:r>
      <w:r w:rsidR="00A40BDF" w:rsidRPr="00A52302">
        <w:rPr>
          <w:rFonts w:ascii="Arial" w:hAnsi="Arial" w:cs="Arial"/>
          <w:lang w:val="en-GB"/>
        </w:rPr>
        <w:t>of</w:t>
      </w:r>
      <w:r w:rsidRPr="00A52302">
        <w:rPr>
          <w:rFonts w:ascii="Arial" w:hAnsi="Arial" w:cs="Arial"/>
          <w:lang w:val="en-GB"/>
        </w:rPr>
        <w:t xml:space="preserve"> </w:t>
      </w:r>
      <w:r w:rsidR="00A5344E" w:rsidRPr="00A52302">
        <w:rPr>
          <w:rFonts w:ascii="Arial" w:hAnsi="Arial" w:cs="Arial"/>
          <w:lang w:val="en-GB"/>
        </w:rPr>
        <w:t>equality, which could be based o</w:t>
      </w:r>
      <w:r w:rsidRPr="00A52302">
        <w:rPr>
          <w:rFonts w:ascii="Arial" w:hAnsi="Arial" w:cs="Arial"/>
          <w:lang w:val="en-GB"/>
        </w:rPr>
        <w:t xml:space="preserve">n the first sentences of paragraph </w:t>
      </w:r>
      <w:r w:rsidR="003C491C" w:rsidRPr="00A52302">
        <w:rPr>
          <w:rFonts w:ascii="Arial" w:hAnsi="Arial" w:cs="Arial"/>
          <w:lang w:val="en-GB"/>
        </w:rPr>
        <w:t>13</w:t>
      </w:r>
      <w:r w:rsidR="00A40BDF" w:rsidRPr="00A52302">
        <w:rPr>
          <w:rFonts w:ascii="Arial" w:hAnsi="Arial" w:cs="Arial"/>
          <w:lang w:val="en-GB"/>
        </w:rPr>
        <w:t xml:space="preserve"> and </w:t>
      </w:r>
      <w:r w:rsidR="00A5344E" w:rsidRPr="00A52302">
        <w:rPr>
          <w:rFonts w:ascii="Arial" w:hAnsi="Arial" w:cs="Arial"/>
          <w:lang w:val="en-GB"/>
        </w:rPr>
        <w:t xml:space="preserve">include </w:t>
      </w:r>
      <w:r w:rsidR="00A40BDF" w:rsidRPr="00A52302">
        <w:rPr>
          <w:rFonts w:ascii="Arial" w:hAnsi="Arial" w:cs="Arial"/>
          <w:lang w:val="en-GB"/>
        </w:rPr>
        <w:t>reference</w:t>
      </w:r>
      <w:r w:rsidR="00A5344E" w:rsidRPr="00A52302">
        <w:rPr>
          <w:rFonts w:ascii="Arial" w:hAnsi="Arial" w:cs="Arial"/>
          <w:lang w:val="en-GB"/>
        </w:rPr>
        <w:t>s to</w:t>
      </w:r>
      <w:r w:rsidRPr="00A52302">
        <w:rPr>
          <w:rFonts w:ascii="Arial" w:hAnsi="Arial" w:cs="Arial"/>
          <w:lang w:val="en-GB"/>
        </w:rPr>
        <w:t xml:space="preserve"> CRPD principles (Articles 3b, 3e and 3g). </w:t>
      </w:r>
    </w:p>
    <w:p w14:paraId="4FA5EFD0" w14:textId="77777777" w:rsidR="009576D6" w:rsidRPr="00A52302" w:rsidRDefault="009576D6" w:rsidP="00A52302">
      <w:pPr>
        <w:spacing w:after="0" w:line="240" w:lineRule="auto"/>
        <w:jc w:val="both"/>
        <w:rPr>
          <w:rFonts w:ascii="Arial" w:hAnsi="Arial" w:cs="Arial"/>
          <w:lang w:val="en-GB"/>
        </w:rPr>
      </w:pPr>
    </w:p>
    <w:p w14:paraId="2BEDF0FB" w14:textId="2E682CE2" w:rsidR="009576D6" w:rsidRPr="00A52302" w:rsidRDefault="009576D6" w:rsidP="00A52302">
      <w:pPr>
        <w:spacing w:after="0" w:line="240" w:lineRule="auto"/>
        <w:jc w:val="both"/>
        <w:rPr>
          <w:rFonts w:ascii="Arial" w:hAnsi="Arial" w:cs="Arial"/>
          <w:b/>
          <w:lang w:val="en-GB"/>
        </w:rPr>
      </w:pPr>
      <w:r w:rsidRPr="00A52302">
        <w:rPr>
          <w:rFonts w:ascii="Arial" w:hAnsi="Arial" w:cs="Arial"/>
          <w:b/>
          <w:lang w:val="en-GB"/>
        </w:rPr>
        <w:t>Paragraph 3:</w:t>
      </w:r>
    </w:p>
    <w:p w14:paraId="62428EAB" w14:textId="3A146A21" w:rsidR="009576D6" w:rsidRPr="00A52302" w:rsidRDefault="009576D6" w:rsidP="00A52302">
      <w:pPr>
        <w:spacing w:after="0" w:line="240" w:lineRule="auto"/>
        <w:jc w:val="both"/>
        <w:rPr>
          <w:rFonts w:ascii="Arial" w:hAnsi="Arial" w:cs="Arial"/>
          <w:lang w:val="en-GB"/>
        </w:rPr>
      </w:pPr>
      <w:r w:rsidRPr="00A52302">
        <w:rPr>
          <w:rFonts w:ascii="Arial" w:hAnsi="Arial" w:cs="Arial"/>
          <w:lang w:val="en-GB"/>
        </w:rPr>
        <w:t xml:space="preserve">IDA proposes to add </w:t>
      </w:r>
      <w:r w:rsidR="001F582B" w:rsidRPr="00A52302">
        <w:rPr>
          <w:rFonts w:ascii="Arial" w:hAnsi="Arial" w:cs="Arial"/>
          <w:lang w:val="en-GB"/>
        </w:rPr>
        <w:t>at</w:t>
      </w:r>
      <w:r w:rsidRPr="00A52302">
        <w:rPr>
          <w:rFonts w:ascii="Arial" w:hAnsi="Arial" w:cs="Arial"/>
          <w:lang w:val="en-GB"/>
        </w:rPr>
        <w:t xml:space="preserve"> the end of the paragraph: “… as required by Articles 4(3)</w:t>
      </w:r>
      <w:r w:rsidR="00A5344E" w:rsidRPr="00A52302">
        <w:rPr>
          <w:rFonts w:ascii="Arial" w:hAnsi="Arial" w:cs="Arial"/>
          <w:lang w:val="en-GB"/>
        </w:rPr>
        <w:t xml:space="preserve"> and</w:t>
      </w:r>
      <w:r w:rsidRPr="00A52302">
        <w:rPr>
          <w:rFonts w:ascii="Arial" w:hAnsi="Arial" w:cs="Arial"/>
          <w:lang w:val="en-GB"/>
        </w:rPr>
        <w:t xml:space="preserve"> 33(3) of the Convention.</w:t>
      </w:r>
      <w:r w:rsidR="00A5344E" w:rsidRPr="00A52302">
        <w:rPr>
          <w:rFonts w:ascii="Arial" w:hAnsi="Arial" w:cs="Arial"/>
          <w:lang w:val="en-GB"/>
        </w:rPr>
        <w:t>”</w:t>
      </w:r>
      <w:r w:rsidRPr="00A52302">
        <w:rPr>
          <w:rFonts w:ascii="Arial" w:hAnsi="Arial" w:cs="Arial"/>
          <w:lang w:val="en-GB"/>
        </w:rPr>
        <w:t xml:space="preserve">    </w:t>
      </w:r>
    </w:p>
    <w:p w14:paraId="0863BA36" w14:textId="77777777" w:rsidR="00DF3723" w:rsidRPr="00A52302" w:rsidRDefault="00DF3723" w:rsidP="00A52302">
      <w:pPr>
        <w:spacing w:after="0" w:line="240" w:lineRule="auto"/>
        <w:jc w:val="both"/>
        <w:rPr>
          <w:rFonts w:ascii="Arial" w:hAnsi="Arial" w:cs="Arial"/>
          <w:lang w:val="en-GB"/>
        </w:rPr>
      </w:pPr>
    </w:p>
    <w:p w14:paraId="429CB809" w14:textId="024AC891" w:rsidR="00DF3723" w:rsidRPr="00A52302" w:rsidRDefault="00DF3723" w:rsidP="00A52302">
      <w:pPr>
        <w:spacing w:after="0" w:line="240" w:lineRule="auto"/>
        <w:jc w:val="both"/>
        <w:rPr>
          <w:rFonts w:ascii="Arial" w:hAnsi="Arial" w:cs="Arial"/>
          <w:b/>
          <w:lang w:val="en-GB"/>
        </w:rPr>
      </w:pPr>
      <w:r w:rsidRPr="00A52302">
        <w:rPr>
          <w:rFonts w:ascii="Arial" w:hAnsi="Arial" w:cs="Arial"/>
          <w:b/>
          <w:lang w:val="en-GB"/>
        </w:rPr>
        <w:t>Paragraph 5:</w:t>
      </w:r>
    </w:p>
    <w:p w14:paraId="74EB5453" w14:textId="3E18FE96" w:rsidR="00DF3723" w:rsidRPr="00A52302" w:rsidRDefault="00DF3723" w:rsidP="00A52302">
      <w:pPr>
        <w:spacing w:after="0" w:line="240" w:lineRule="auto"/>
        <w:jc w:val="both"/>
        <w:rPr>
          <w:rFonts w:ascii="Arial" w:hAnsi="Arial" w:cs="Arial"/>
          <w:lang w:val="en-GB"/>
        </w:rPr>
      </w:pPr>
      <w:r w:rsidRPr="00A52302">
        <w:rPr>
          <w:rFonts w:ascii="Arial" w:hAnsi="Arial" w:cs="Arial"/>
          <w:lang w:val="en-GB"/>
        </w:rPr>
        <w:t xml:space="preserve">IDA proposes to add </w:t>
      </w:r>
      <w:r w:rsidR="001F582B" w:rsidRPr="00A52302">
        <w:rPr>
          <w:rFonts w:ascii="Arial" w:hAnsi="Arial" w:cs="Arial"/>
          <w:lang w:val="en-GB"/>
        </w:rPr>
        <w:t>at</w:t>
      </w:r>
      <w:r w:rsidRPr="00A52302">
        <w:rPr>
          <w:rFonts w:ascii="Arial" w:hAnsi="Arial" w:cs="Arial"/>
          <w:lang w:val="en-GB"/>
        </w:rPr>
        <w:t xml:space="preserve"> the end of the paragraph: “…and equality of opportunities</w:t>
      </w:r>
      <w:r w:rsidR="00A5344E" w:rsidRPr="00A52302">
        <w:rPr>
          <w:rFonts w:ascii="Arial" w:hAnsi="Arial" w:cs="Arial"/>
          <w:lang w:val="en-GB"/>
        </w:rPr>
        <w:t>.</w:t>
      </w:r>
      <w:r w:rsidRPr="00A52302">
        <w:rPr>
          <w:rFonts w:ascii="Arial" w:hAnsi="Arial" w:cs="Arial"/>
          <w:lang w:val="en-GB"/>
        </w:rPr>
        <w:t>”</w:t>
      </w:r>
    </w:p>
    <w:p w14:paraId="3AFB7BA1" w14:textId="77777777" w:rsidR="00A02F40" w:rsidRPr="00A52302" w:rsidRDefault="00A02F40" w:rsidP="00A52302">
      <w:pPr>
        <w:spacing w:after="0" w:line="240" w:lineRule="auto"/>
        <w:jc w:val="both"/>
        <w:rPr>
          <w:rFonts w:ascii="Arial" w:hAnsi="Arial" w:cs="Arial"/>
          <w:lang w:val="en-GB"/>
        </w:rPr>
      </w:pPr>
    </w:p>
    <w:p w14:paraId="3D927E0F" w14:textId="271E089A" w:rsidR="00DF3723" w:rsidRPr="00A52302" w:rsidRDefault="00DF3723" w:rsidP="00A52302">
      <w:pPr>
        <w:spacing w:after="0" w:line="240" w:lineRule="auto"/>
        <w:jc w:val="both"/>
        <w:rPr>
          <w:rFonts w:ascii="Arial" w:hAnsi="Arial" w:cs="Arial"/>
          <w:b/>
          <w:lang w:val="en-GB"/>
        </w:rPr>
      </w:pPr>
      <w:r w:rsidRPr="00A52302">
        <w:rPr>
          <w:rFonts w:ascii="Arial" w:hAnsi="Arial" w:cs="Arial"/>
          <w:b/>
          <w:lang w:val="en-GB"/>
        </w:rPr>
        <w:t>Paragraph 10:</w:t>
      </w:r>
    </w:p>
    <w:p w14:paraId="23ABDBA2" w14:textId="24F8D691" w:rsidR="00DF3723" w:rsidRPr="00A52302" w:rsidRDefault="00DF3723" w:rsidP="00A52302">
      <w:pPr>
        <w:spacing w:after="0" w:line="240" w:lineRule="auto"/>
        <w:jc w:val="both"/>
        <w:rPr>
          <w:rFonts w:ascii="Arial" w:hAnsi="Arial" w:cs="Arial"/>
          <w:lang w:val="en-GB"/>
        </w:rPr>
      </w:pPr>
      <w:r w:rsidRPr="00A52302">
        <w:rPr>
          <w:rFonts w:ascii="Arial" w:hAnsi="Arial" w:cs="Arial"/>
          <w:lang w:val="en-GB"/>
        </w:rPr>
        <w:t>IDA proposes to modify the first sentence to read: “This definition of equalization of opportunities, which is one of the general principles of the Convention under Article 4</w:t>
      </w:r>
      <w:r w:rsidR="00A5344E" w:rsidRPr="00A52302">
        <w:rPr>
          <w:rFonts w:ascii="Arial" w:hAnsi="Arial" w:cs="Arial"/>
          <w:lang w:val="en-GB"/>
        </w:rPr>
        <w:t xml:space="preserve">, </w:t>
      </w:r>
      <w:r w:rsidRPr="00A52302">
        <w:rPr>
          <w:rFonts w:ascii="Arial" w:hAnsi="Arial" w:cs="Arial"/>
          <w:lang w:val="en-GB"/>
        </w:rPr>
        <w:t>…”.</w:t>
      </w:r>
    </w:p>
    <w:p w14:paraId="13159219" w14:textId="77777777" w:rsidR="00DF3723" w:rsidRPr="00A52302" w:rsidRDefault="00DF3723" w:rsidP="00A52302">
      <w:pPr>
        <w:spacing w:after="0" w:line="240" w:lineRule="auto"/>
        <w:jc w:val="both"/>
        <w:rPr>
          <w:rFonts w:ascii="Arial" w:hAnsi="Arial" w:cs="Arial"/>
          <w:lang w:val="en-GB"/>
        </w:rPr>
      </w:pPr>
    </w:p>
    <w:p w14:paraId="02AF7403" w14:textId="1235B6E3" w:rsidR="00E80D5A" w:rsidRPr="00A52302" w:rsidRDefault="00E80D5A" w:rsidP="00A52302">
      <w:pPr>
        <w:spacing w:after="0" w:line="240" w:lineRule="auto"/>
        <w:jc w:val="both"/>
        <w:rPr>
          <w:rFonts w:ascii="Arial" w:hAnsi="Arial" w:cs="Arial"/>
          <w:b/>
          <w:lang w:val="en-GB"/>
        </w:rPr>
      </w:pPr>
      <w:r w:rsidRPr="00A52302">
        <w:rPr>
          <w:rFonts w:ascii="Arial" w:hAnsi="Arial" w:cs="Arial"/>
          <w:b/>
          <w:lang w:val="en-GB"/>
        </w:rPr>
        <w:t>Paragraph 11:</w:t>
      </w:r>
    </w:p>
    <w:p w14:paraId="2002459F" w14:textId="7B92E038" w:rsidR="00E80D5A" w:rsidRPr="00A52302" w:rsidRDefault="00E80D5A" w:rsidP="00A52302">
      <w:pPr>
        <w:spacing w:after="0" w:line="240" w:lineRule="auto"/>
        <w:jc w:val="both"/>
        <w:rPr>
          <w:rFonts w:ascii="Arial" w:hAnsi="Arial" w:cs="Arial"/>
          <w:lang w:val="en-GB"/>
        </w:rPr>
      </w:pPr>
      <w:r w:rsidRPr="00A52302">
        <w:rPr>
          <w:rFonts w:ascii="Arial" w:hAnsi="Arial" w:cs="Arial"/>
          <w:lang w:val="en-GB"/>
        </w:rPr>
        <w:t>While understanding the intent of the CRPD Committee, IDA believes that phrases like “a roadmap for change in this regard,” (end of paragraph 11), which suggests a permissive message in terms of time, should be avoided.</w:t>
      </w:r>
    </w:p>
    <w:p w14:paraId="092120C6" w14:textId="77777777" w:rsidR="003C491C" w:rsidRPr="00A52302" w:rsidRDefault="003C491C" w:rsidP="00A52302">
      <w:pPr>
        <w:spacing w:after="0" w:line="240" w:lineRule="auto"/>
        <w:jc w:val="both"/>
        <w:rPr>
          <w:rFonts w:ascii="Arial" w:hAnsi="Arial" w:cs="Arial"/>
          <w:lang w:val="en-GB"/>
        </w:rPr>
      </w:pPr>
    </w:p>
    <w:p w14:paraId="56F2F42A" w14:textId="7A84D1ED" w:rsidR="003C491C" w:rsidRPr="00A52302" w:rsidRDefault="003C491C" w:rsidP="00A52302">
      <w:pPr>
        <w:spacing w:after="0" w:line="240" w:lineRule="auto"/>
        <w:jc w:val="both"/>
        <w:rPr>
          <w:rFonts w:ascii="Arial" w:hAnsi="Arial" w:cs="Arial"/>
          <w:b/>
          <w:lang w:val="en-GB"/>
        </w:rPr>
      </w:pPr>
      <w:r w:rsidRPr="00A52302">
        <w:rPr>
          <w:rFonts w:ascii="Arial" w:hAnsi="Arial" w:cs="Arial"/>
          <w:b/>
          <w:lang w:val="en-GB"/>
        </w:rPr>
        <w:t>Paragraph 13:</w:t>
      </w:r>
    </w:p>
    <w:p w14:paraId="09A39172" w14:textId="7E573705" w:rsidR="003C491C" w:rsidRPr="00A52302" w:rsidRDefault="003C491C" w:rsidP="00A52302">
      <w:pPr>
        <w:spacing w:after="0" w:line="240" w:lineRule="auto"/>
        <w:jc w:val="both"/>
        <w:rPr>
          <w:rFonts w:ascii="Arial" w:hAnsi="Arial" w:cs="Arial"/>
          <w:lang w:val="en-GB"/>
        </w:rPr>
      </w:pPr>
      <w:r w:rsidRPr="00A52302">
        <w:rPr>
          <w:rFonts w:ascii="Arial" w:hAnsi="Arial" w:cs="Arial"/>
          <w:lang w:val="en-GB"/>
        </w:rPr>
        <w:t xml:space="preserve">IDA proposes to add after the phrase “It is not subject to progressive realisation” the phrase </w:t>
      </w:r>
      <w:r w:rsidR="00444614" w:rsidRPr="00A52302">
        <w:rPr>
          <w:rFonts w:ascii="Arial" w:hAnsi="Arial" w:cs="Arial"/>
          <w:lang w:val="en-GB"/>
        </w:rPr>
        <w:t xml:space="preserve">“being part of those obligations ‘that are immediately applicable according to international law’, under </w:t>
      </w:r>
      <w:r w:rsidR="00A5344E" w:rsidRPr="00A52302">
        <w:rPr>
          <w:rFonts w:ascii="Arial" w:hAnsi="Arial" w:cs="Arial"/>
          <w:lang w:val="en-GB"/>
        </w:rPr>
        <w:t>Article</w:t>
      </w:r>
      <w:r w:rsidR="00444614" w:rsidRPr="00A52302">
        <w:rPr>
          <w:rFonts w:ascii="Arial" w:hAnsi="Arial" w:cs="Arial"/>
          <w:lang w:val="en-GB"/>
        </w:rPr>
        <w:t xml:space="preserve"> 4.2 of the Convention”.</w:t>
      </w:r>
    </w:p>
    <w:p w14:paraId="31B5EFF1" w14:textId="77777777" w:rsidR="00E80D5A" w:rsidRPr="00A52302" w:rsidRDefault="00E80D5A" w:rsidP="00A52302">
      <w:pPr>
        <w:spacing w:after="0" w:line="240" w:lineRule="auto"/>
        <w:jc w:val="both"/>
        <w:rPr>
          <w:rFonts w:ascii="Arial" w:hAnsi="Arial" w:cs="Arial"/>
          <w:lang w:val="en-GB"/>
        </w:rPr>
      </w:pPr>
    </w:p>
    <w:p w14:paraId="32BECE0D" w14:textId="3D3F854E" w:rsidR="008C7241" w:rsidRPr="00A52302" w:rsidRDefault="008C7241" w:rsidP="00A52302">
      <w:pPr>
        <w:spacing w:after="0" w:line="240" w:lineRule="auto"/>
        <w:jc w:val="both"/>
        <w:rPr>
          <w:rFonts w:ascii="Arial" w:hAnsi="Arial" w:cs="Arial"/>
          <w:b/>
          <w:lang w:val="en-GB"/>
        </w:rPr>
      </w:pPr>
      <w:r w:rsidRPr="00A52302">
        <w:rPr>
          <w:rFonts w:ascii="Arial" w:hAnsi="Arial" w:cs="Arial"/>
          <w:b/>
          <w:lang w:val="en-GB"/>
        </w:rPr>
        <w:t>Para</w:t>
      </w:r>
      <w:r w:rsidR="000A31D4" w:rsidRPr="00A52302">
        <w:rPr>
          <w:rFonts w:ascii="Arial" w:hAnsi="Arial" w:cs="Arial"/>
          <w:b/>
          <w:lang w:val="en-GB"/>
        </w:rPr>
        <w:t>graph</w:t>
      </w:r>
      <w:r w:rsidRPr="00A52302">
        <w:rPr>
          <w:rFonts w:ascii="Arial" w:hAnsi="Arial" w:cs="Arial"/>
          <w:b/>
          <w:lang w:val="en-GB"/>
        </w:rPr>
        <w:t xml:space="preserve"> 16 and 18:</w:t>
      </w:r>
    </w:p>
    <w:p w14:paraId="717DD09D" w14:textId="23D2CD2C" w:rsidR="00CE2835" w:rsidRPr="00A52302" w:rsidRDefault="008C7241" w:rsidP="00A52302">
      <w:pPr>
        <w:spacing w:after="0" w:line="240" w:lineRule="auto"/>
        <w:jc w:val="both"/>
        <w:rPr>
          <w:rFonts w:ascii="Arial" w:hAnsi="Arial" w:cs="Arial"/>
          <w:lang w:val="en-GB"/>
        </w:rPr>
      </w:pPr>
      <w:r w:rsidRPr="00A52302">
        <w:rPr>
          <w:rFonts w:ascii="Arial" w:hAnsi="Arial" w:cs="Arial"/>
          <w:lang w:val="en-GB"/>
        </w:rPr>
        <w:t xml:space="preserve">IDA believes that it might not be appropriate or convenient to single out a </w:t>
      </w:r>
      <w:proofErr w:type="gramStart"/>
      <w:r w:rsidRPr="00A52302">
        <w:rPr>
          <w:rFonts w:ascii="Arial" w:hAnsi="Arial" w:cs="Arial"/>
          <w:lang w:val="en-GB"/>
        </w:rPr>
        <w:t>particular State</w:t>
      </w:r>
      <w:proofErr w:type="gramEnd"/>
      <w:r w:rsidRPr="00A52302">
        <w:rPr>
          <w:rFonts w:ascii="Arial" w:hAnsi="Arial" w:cs="Arial"/>
          <w:lang w:val="en-GB"/>
        </w:rPr>
        <w:t xml:space="preserve"> </w:t>
      </w:r>
      <w:r w:rsidR="004A3171" w:rsidRPr="00A52302">
        <w:rPr>
          <w:rFonts w:ascii="Arial" w:hAnsi="Arial" w:cs="Arial"/>
          <w:lang w:val="en-GB"/>
        </w:rPr>
        <w:t>p</w:t>
      </w:r>
      <w:r w:rsidRPr="00A52302">
        <w:rPr>
          <w:rFonts w:ascii="Arial" w:hAnsi="Arial" w:cs="Arial"/>
          <w:lang w:val="en-GB"/>
        </w:rPr>
        <w:t>arty within the context of a general co</w:t>
      </w:r>
      <w:r w:rsidR="00CE2835" w:rsidRPr="00A52302">
        <w:rPr>
          <w:rFonts w:ascii="Arial" w:hAnsi="Arial" w:cs="Arial"/>
          <w:lang w:val="en-GB"/>
        </w:rPr>
        <w:t>mment, especially when it might not be</w:t>
      </w:r>
      <w:r w:rsidRPr="00A52302">
        <w:rPr>
          <w:rFonts w:ascii="Arial" w:hAnsi="Arial" w:cs="Arial"/>
          <w:lang w:val="en-GB"/>
        </w:rPr>
        <w:t xml:space="preserve"> </w:t>
      </w:r>
      <w:r w:rsidR="00CE2835" w:rsidRPr="00A52302">
        <w:rPr>
          <w:rFonts w:ascii="Arial" w:hAnsi="Arial" w:cs="Arial"/>
          <w:lang w:val="en-GB"/>
        </w:rPr>
        <w:t>crucial</w:t>
      </w:r>
      <w:r w:rsidRPr="00A52302">
        <w:rPr>
          <w:rFonts w:ascii="Arial" w:hAnsi="Arial" w:cs="Arial"/>
          <w:lang w:val="en-GB"/>
        </w:rPr>
        <w:t xml:space="preserve"> to put forward an explanation of the concepts</w:t>
      </w:r>
      <w:r w:rsidR="00CE2835" w:rsidRPr="00A52302">
        <w:rPr>
          <w:rFonts w:ascii="Arial" w:hAnsi="Arial" w:cs="Arial"/>
          <w:lang w:val="en-GB"/>
        </w:rPr>
        <w:t xml:space="preserve"> involved</w:t>
      </w:r>
      <w:r w:rsidRPr="00A52302">
        <w:rPr>
          <w:rFonts w:ascii="Arial" w:hAnsi="Arial" w:cs="Arial"/>
          <w:lang w:val="en-GB"/>
        </w:rPr>
        <w:t>. Regardless of how interesting the historical legal background may be</w:t>
      </w:r>
      <w:r w:rsidR="006E555B" w:rsidRPr="00A52302">
        <w:rPr>
          <w:rFonts w:ascii="Arial" w:hAnsi="Arial" w:cs="Arial"/>
          <w:lang w:val="en-GB"/>
        </w:rPr>
        <w:t>, IDA suggests to</w:t>
      </w:r>
      <w:r w:rsidR="00CE2835" w:rsidRPr="00A52302">
        <w:rPr>
          <w:rFonts w:ascii="Arial" w:hAnsi="Arial" w:cs="Arial"/>
          <w:lang w:val="en-GB"/>
        </w:rPr>
        <w:t>:</w:t>
      </w:r>
    </w:p>
    <w:p w14:paraId="1C29408C" w14:textId="72E6BEEA" w:rsidR="00CE2835" w:rsidRPr="00A52302" w:rsidRDefault="006E555B" w:rsidP="00A52302">
      <w:pPr>
        <w:pStyle w:val="ListParagraph"/>
        <w:numPr>
          <w:ilvl w:val="0"/>
          <w:numId w:val="24"/>
        </w:numPr>
        <w:spacing w:after="0" w:line="240" w:lineRule="auto"/>
        <w:jc w:val="both"/>
        <w:rPr>
          <w:rFonts w:ascii="Arial" w:hAnsi="Arial" w:cs="Arial"/>
          <w:lang w:val="en-GB"/>
        </w:rPr>
      </w:pPr>
      <w:r w:rsidRPr="00A52302">
        <w:rPr>
          <w:rFonts w:ascii="Arial" w:hAnsi="Arial" w:cs="Arial"/>
          <w:lang w:val="en-GB"/>
        </w:rPr>
        <w:t>delete the 2</w:t>
      </w:r>
      <w:r w:rsidRPr="00A52302">
        <w:rPr>
          <w:rFonts w:ascii="Arial" w:hAnsi="Arial" w:cs="Arial"/>
          <w:vertAlign w:val="superscript"/>
          <w:lang w:val="en-GB"/>
        </w:rPr>
        <w:t>nd</w:t>
      </w:r>
      <w:r w:rsidRPr="00A52302">
        <w:rPr>
          <w:rFonts w:ascii="Arial" w:hAnsi="Arial" w:cs="Arial"/>
          <w:lang w:val="en-GB"/>
        </w:rPr>
        <w:t xml:space="preserve"> sentence of paragraph 16</w:t>
      </w:r>
      <w:r w:rsidR="00A5344E" w:rsidRPr="00A52302">
        <w:rPr>
          <w:rFonts w:ascii="Arial" w:hAnsi="Arial" w:cs="Arial"/>
          <w:lang w:val="en-GB"/>
        </w:rPr>
        <w:t>,</w:t>
      </w:r>
      <w:r w:rsidRPr="00A52302">
        <w:rPr>
          <w:rFonts w:ascii="Arial" w:hAnsi="Arial" w:cs="Arial"/>
          <w:lang w:val="en-GB"/>
        </w:rPr>
        <w:t xml:space="preserve"> </w:t>
      </w:r>
      <w:r w:rsidR="00CE2835" w:rsidRPr="00A52302">
        <w:rPr>
          <w:rFonts w:ascii="Arial" w:hAnsi="Arial" w:cs="Arial"/>
          <w:lang w:val="en-GB"/>
        </w:rPr>
        <w:t xml:space="preserve">and </w:t>
      </w:r>
    </w:p>
    <w:p w14:paraId="06E42856" w14:textId="522C478C" w:rsidR="008C7241" w:rsidRPr="00A52302" w:rsidRDefault="00CE2835" w:rsidP="00A52302">
      <w:pPr>
        <w:pStyle w:val="ListParagraph"/>
        <w:numPr>
          <w:ilvl w:val="0"/>
          <w:numId w:val="24"/>
        </w:numPr>
        <w:spacing w:after="0" w:line="240" w:lineRule="auto"/>
        <w:jc w:val="both"/>
        <w:rPr>
          <w:rFonts w:ascii="Arial" w:hAnsi="Arial" w:cs="Arial"/>
          <w:lang w:val="en-GB"/>
        </w:rPr>
      </w:pPr>
      <w:r w:rsidRPr="00A52302">
        <w:rPr>
          <w:rFonts w:ascii="Arial" w:hAnsi="Arial" w:cs="Arial"/>
          <w:lang w:val="en-GB"/>
        </w:rPr>
        <w:t xml:space="preserve">re-draft paragraph 18 by relying </w:t>
      </w:r>
      <w:r w:rsidR="001F582B" w:rsidRPr="00A52302">
        <w:rPr>
          <w:rFonts w:ascii="Arial" w:hAnsi="Arial" w:cs="Arial"/>
          <w:lang w:val="en-GB"/>
        </w:rPr>
        <w:t xml:space="preserve">on </w:t>
      </w:r>
      <w:r w:rsidRPr="00A52302">
        <w:rPr>
          <w:rFonts w:ascii="Arial" w:hAnsi="Arial" w:cs="Arial"/>
          <w:lang w:val="en-GB"/>
        </w:rPr>
        <w:t>and referencing the negotiations of the Convention.</w:t>
      </w:r>
    </w:p>
    <w:p w14:paraId="260FEBDB" w14:textId="77777777" w:rsidR="00CE2835" w:rsidRPr="00A52302" w:rsidRDefault="00CE2835" w:rsidP="00A52302">
      <w:pPr>
        <w:spacing w:after="0" w:line="240" w:lineRule="auto"/>
        <w:jc w:val="both"/>
        <w:rPr>
          <w:rFonts w:ascii="Arial" w:hAnsi="Arial" w:cs="Arial"/>
          <w:lang w:val="en-GB"/>
        </w:rPr>
      </w:pPr>
    </w:p>
    <w:p w14:paraId="515D8084" w14:textId="28967DBA" w:rsidR="00CE2835" w:rsidRPr="00A52302" w:rsidRDefault="000A31D4" w:rsidP="00A52302">
      <w:pPr>
        <w:spacing w:after="0" w:line="240" w:lineRule="auto"/>
        <w:jc w:val="both"/>
        <w:rPr>
          <w:rFonts w:ascii="Arial" w:hAnsi="Arial" w:cs="Arial"/>
          <w:b/>
          <w:lang w:val="en-GB"/>
        </w:rPr>
      </w:pPr>
      <w:r w:rsidRPr="00A52302">
        <w:rPr>
          <w:rFonts w:ascii="Arial" w:hAnsi="Arial" w:cs="Arial"/>
          <w:b/>
          <w:lang w:val="en-GB"/>
        </w:rPr>
        <w:t>Paragraph 18</w:t>
      </w:r>
    </w:p>
    <w:p w14:paraId="5A774619" w14:textId="07128705" w:rsidR="0048059F" w:rsidRPr="00A52302" w:rsidRDefault="000A31D4" w:rsidP="00A52302">
      <w:pPr>
        <w:spacing w:after="0" w:line="240" w:lineRule="auto"/>
        <w:jc w:val="both"/>
        <w:rPr>
          <w:rFonts w:ascii="Arial" w:hAnsi="Arial" w:cs="Arial"/>
          <w:lang w:val="en-GB"/>
        </w:rPr>
      </w:pPr>
      <w:r w:rsidRPr="00A52302">
        <w:rPr>
          <w:rFonts w:ascii="Arial" w:hAnsi="Arial" w:cs="Arial"/>
          <w:lang w:val="en-GB"/>
        </w:rPr>
        <w:t xml:space="preserve">In order to prevent any conceptual confusion, IDA suggests </w:t>
      </w:r>
      <w:proofErr w:type="gramStart"/>
      <w:r w:rsidRPr="00A52302">
        <w:rPr>
          <w:rFonts w:ascii="Arial" w:hAnsi="Arial" w:cs="Arial"/>
          <w:lang w:val="en-GB"/>
        </w:rPr>
        <w:t>to replace</w:t>
      </w:r>
      <w:proofErr w:type="gramEnd"/>
      <w:r w:rsidRPr="00A52302">
        <w:rPr>
          <w:rFonts w:ascii="Arial" w:hAnsi="Arial" w:cs="Arial"/>
          <w:lang w:val="en-GB"/>
        </w:rPr>
        <w:t xml:space="preserve"> “positive measures” by “positive action”, as the use seems to have a broad meaning explaining that “equal benefit of the law” reflects </w:t>
      </w:r>
      <w:r w:rsidR="004A3171" w:rsidRPr="00A52302">
        <w:rPr>
          <w:rFonts w:ascii="Arial" w:hAnsi="Arial" w:cs="Arial"/>
          <w:lang w:val="en-GB"/>
        </w:rPr>
        <w:t xml:space="preserve">the concept of </w:t>
      </w:r>
      <w:r w:rsidRPr="00A52302">
        <w:rPr>
          <w:rFonts w:ascii="Arial" w:hAnsi="Arial" w:cs="Arial"/>
          <w:lang w:val="en-GB"/>
        </w:rPr>
        <w:t>substantive equality, which entails positive duties, and not only abstention or negative duties.</w:t>
      </w:r>
    </w:p>
    <w:p w14:paraId="46BA974F" w14:textId="77777777" w:rsidR="00AC3DBA" w:rsidRPr="00A52302" w:rsidRDefault="00AC3DBA" w:rsidP="00A52302">
      <w:pPr>
        <w:spacing w:after="0" w:line="240" w:lineRule="auto"/>
        <w:jc w:val="both"/>
        <w:rPr>
          <w:rFonts w:ascii="Arial" w:hAnsi="Arial" w:cs="Arial"/>
          <w:lang w:val="en-GB"/>
        </w:rPr>
      </w:pPr>
    </w:p>
    <w:p w14:paraId="7F4B92A7" w14:textId="1FC8FF72" w:rsidR="00AC3DBA" w:rsidRPr="00A52302" w:rsidRDefault="00AC3DBA" w:rsidP="00A52302">
      <w:pPr>
        <w:spacing w:after="0" w:line="240" w:lineRule="auto"/>
        <w:jc w:val="both"/>
        <w:rPr>
          <w:rFonts w:ascii="Arial" w:hAnsi="Arial" w:cs="Arial"/>
          <w:lang w:val="en-GB"/>
        </w:rPr>
      </w:pPr>
      <w:r w:rsidRPr="00A52302">
        <w:rPr>
          <w:rFonts w:ascii="Arial" w:hAnsi="Arial" w:cs="Arial"/>
          <w:lang w:val="en-GB"/>
        </w:rPr>
        <w:t>Furthermore, the mention of “reasonable accommodation” in this paragraph requires a cross-reference to the sections addressing that concept and its implications (paras. 24-28).</w:t>
      </w:r>
    </w:p>
    <w:p w14:paraId="37F5D394" w14:textId="77777777" w:rsidR="0048059F" w:rsidRPr="00A52302" w:rsidRDefault="0048059F" w:rsidP="00A52302">
      <w:pPr>
        <w:spacing w:after="0" w:line="240" w:lineRule="auto"/>
        <w:jc w:val="both"/>
        <w:rPr>
          <w:rFonts w:ascii="Arial" w:hAnsi="Arial" w:cs="Arial"/>
          <w:lang w:val="en-GB"/>
        </w:rPr>
      </w:pPr>
    </w:p>
    <w:p w14:paraId="6CC2A7DC" w14:textId="77777777" w:rsidR="0048059F" w:rsidRPr="00A52302" w:rsidRDefault="0048059F" w:rsidP="00A52302">
      <w:pPr>
        <w:spacing w:after="0" w:line="240" w:lineRule="auto"/>
        <w:jc w:val="both"/>
        <w:rPr>
          <w:rFonts w:ascii="Arial" w:hAnsi="Arial" w:cs="Arial"/>
          <w:b/>
          <w:lang w:val="en-GB"/>
        </w:rPr>
      </w:pPr>
      <w:r w:rsidRPr="00A52302">
        <w:rPr>
          <w:rFonts w:ascii="Arial" w:hAnsi="Arial" w:cs="Arial"/>
          <w:b/>
          <w:lang w:val="en-GB"/>
        </w:rPr>
        <w:t>Paragraph 19</w:t>
      </w:r>
    </w:p>
    <w:p w14:paraId="60EAC12B" w14:textId="04FB01DB" w:rsidR="008C7241" w:rsidRPr="00A52302" w:rsidRDefault="0048059F" w:rsidP="00A52302">
      <w:pPr>
        <w:spacing w:after="0" w:line="240" w:lineRule="auto"/>
        <w:jc w:val="both"/>
        <w:rPr>
          <w:rFonts w:ascii="Arial" w:hAnsi="Arial" w:cs="Arial"/>
          <w:lang w:val="en-GB"/>
        </w:rPr>
      </w:pPr>
      <w:r w:rsidRPr="00A52302">
        <w:rPr>
          <w:rFonts w:ascii="Arial" w:hAnsi="Arial" w:cs="Arial"/>
          <w:lang w:val="en-GB"/>
        </w:rPr>
        <w:t xml:space="preserve">IDA proposes to replace “take positive action” with “implement concrete specific measures”, </w:t>
      </w:r>
      <w:r w:rsidR="001F582B" w:rsidRPr="00A52302">
        <w:rPr>
          <w:rFonts w:ascii="Arial" w:hAnsi="Arial" w:cs="Arial"/>
          <w:lang w:val="en-GB"/>
        </w:rPr>
        <w:t xml:space="preserve">making it </w:t>
      </w:r>
      <w:r w:rsidRPr="00A52302">
        <w:rPr>
          <w:rFonts w:ascii="Arial" w:hAnsi="Arial" w:cs="Arial"/>
          <w:lang w:val="en-GB"/>
        </w:rPr>
        <w:t>more concrete and utilising language of Article 5.4.</w:t>
      </w:r>
    </w:p>
    <w:p w14:paraId="59FEB576" w14:textId="77777777" w:rsidR="0048059F" w:rsidRPr="00A52302" w:rsidRDefault="0048059F" w:rsidP="00A52302">
      <w:pPr>
        <w:spacing w:after="0" w:line="240" w:lineRule="auto"/>
        <w:jc w:val="both"/>
        <w:rPr>
          <w:rFonts w:ascii="Arial" w:hAnsi="Arial" w:cs="Arial"/>
          <w:lang w:val="en-GB"/>
        </w:rPr>
      </w:pPr>
    </w:p>
    <w:p w14:paraId="1B8465E2" w14:textId="5C5D31AF" w:rsidR="0048059F" w:rsidRPr="00A52302" w:rsidRDefault="0048059F" w:rsidP="00A52302">
      <w:pPr>
        <w:spacing w:after="0" w:line="240" w:lineRule="auto"/>
        <w:jc w:val="both"/>
        <w:rPr>
          <w:rFonts w:ascii="Arial" w:hAnsi="Arial" w:cs="Arial"/>
          <w:b/>
          <w:lang w:val="en-GB"/>
        </w:rPr>
      </w:pPr>
      <w:r w:rsidRPr="00A52302">
        <w:rPr>
          <w:rFonts w:ascii="Arial" w:hAnsi="Arial" w:cs="Arial"/>
          <w:b/>
          <w:lang w:val="en-GB"/>
        </w:rPr>
        <w:t>Paragraph 20</w:t>
      </w:r>
      <w:r w:rsidR="00584390" w:rsidRPr="00A52302">
        <w:rPr>
          <w:rFonts w:ascii="Arial" w:hAnsi="Arial" w:cs="Arial"/>
          <w:b/>
          <w:lang w:val="en-GB"/>
        </w:rPr>
        <w:t>-c</w:t>
      </w:r>
    </w:p>
    <w:p w14:paraId="41866854" w14:textId="6D73FA84" w:rsidR="00584390" w:rsidRPr="00A52302" w:rsidRDefault="00584390" w:rsidP="00A52302">
      <w:pPr>
        <w:spacing w:after="0" w:line="240" w:lineRule="auto"/>
        <w:jc w:val="both"/>
        <w:rPr>
          <w:rFonts w:ascii="Arial" w:hAnsi="Arial" w:cs="Arial"/>
          <w:lang w:val="en-GB"/>
        </w:rPr>
      </w:pPr>
      <w:r w:rsidRPr="00A52302">
        <w:rPr>
          <w:rFonts w:ascii="Arial" w:hAnsi="Arial" w:cs="Arial"/>
          <w:lang w:val="en-GB"/>
        </w:rPr>
        <w:t>IDA believes that the example utilised in this paragraph</w:t>
      </w:r>
      <w:r w:rsidR="00773B1F" w:rsidRPr="00A52302">
        <w:rPr>
          <w:rFonts w:ascii="Arial" w:hAnsi="Arial" w:cs="Arial"/>
          <w:lang w:val="en-GB"/>
        </w:rPr>
        <w:t xml:space="preserve"> (denial of access to a public theatre) might not </w:t>
      </w:r>
      <w:r w:rsidR="004726C5" w:rsidRPr="00A52302">
        <w:rPr>
          <w:rFonts w:ascii="Arial" w:hAnsi="Arial" w:cs="Arial"/>
          <w:lang w:val="en-GB"/>
        </w:rPr>
        <w:t xml:space="preserve">be </w:t>
      </w:r>
      <w:r w:rsidR="00773B1F" w:rsidRPr="00A52302">
        <w:rPr>
          <w:rFonts w:ascii="Arial" w:hAnsi="Arial" w:cs="Arial"/>
          <w:lang w:val="en-GB"/>
        </w:rPr>
        <w:t xml:space="preserve">a good example to explain to a large audience and could create confusion. It </w:t>
      </w:r>
      <w:r w:rsidR="00773B1F" w:rsidRPr="00A52302">
        <w:rPr>
          <w:rFonts w:ascii="Arial" w:hAnsi="Arial" w:cs="Arial"/>
          <w:lang w:val="en-GB"/>
        </w:rPr>
        <w:lastRenderedPageBreak/>
        <w:t xml:space="preserve">could be argued that the example is actually a case of “indirect discrimination” (e.g. if there is a “no </w:t>
      </w:r>
      <w:proofErr w:type="gramStart"/>
      <w:r w:rsidR="00773B1F" w:rsidRPr="00A52302">
        <w:rPr>
          <w:rFonts w:ascii="Arial" w:hAnsi="Arial" w:cs="Arial"/>
          <w:lang w:val="en-GB"/>
        </w:rPr>
        <w:t>animals</w:t>
      </w:r>
      <w:proofErr w:type="gramEnd"/>
      <w:r w:rsidR="00773B1F" w:rsidRPr="00A52302">
        <w:rPr>
          <w:rFonts w:ascii="Arial" w:hAnsi="Arial" w:cs="Arial"/>
          <w:lang w:val="en-GB"/>
        </w:rPr>
        <w:t xml:space="preserve"> policy” as a neutral rule) or s</w:t>
      </w:r>
      <w:r w:rsidR="00933F7B" w:rsidRPr="00A52302">
        <w:rPr>
          <w:rFonts w:ascii="Arial" w:hAnsi="Arial" w:cs="Arial"/>
          <w:lang w:val="en-GB"/>
        </w:rPr>
        <w:t xml:space="preserve">imply </w:t>
      </w:r>
      <w:r w:rsidR="001F582B" w:rsidRPr="00A52302">
        <w:rPr>
          <w:rFonts w:ascii="Arial" w:hAnsi="Arial" w:cs="Arial"/>
          <w:lang w:val="en-GB"/>
        </w:rPr>
        <w:t xml:space="preserve">a </w:t>
      </w:r>
      <w:r w:rsidR="00933F7B" w:rsidRPr="00A52302">
        <w:rPr>
          <w:rFonts w:ascii="Arial" w:hAnsi="Arial" w:cs="Arial"/>
          <w:lang w:val="en-GB"/>
        </w:rPr>
        <w:t>case of “denial of access</w:t>
      </w:r>
      <w:r w:rsidR="00773B1F" w:rsidRPr="00A52302">
        <w:rPr>
          <w:rFonts w:ascii="Arial" w:hAnsi="Arial" w:cs="Arial"/>
          <w:lang w:val="en-GB"/>
        </w:rPr>
        <w:t>”</w:t>
      </w:r>
      <w:r w:rsidR="00933F7B" w:rsidRPr="00A52302">
        <w:rPr>
          <w:rFonts w:ascii="Arial" w:hAnsi="Arial" w:cs="Arial"/>
          <w:lang w:val="en-GB"/>
        </w:rPr>
        <w:t>.</w:t>
      </w:r>
      <w:r w:rsidR="00773B1F" w:rsidRPr="00A52302">
        <w:rPr>
          <w:rFonts w:ascii="Arial" w:hAnsi="Arial" w:cs="Arial"/>
          <w:lang w:val="en-GB"/>
        </w:rPr>
        <w:t xml:space="preserve"> IDA suggests </w:t>
      </w:r>
      <w:proofErr w:type="gramStart"/>
      <w:r w:rsidR="00773B1F" w:rsidRPr="00A52302">
        <w:rPr>
          <w:rFonts w:ascii="Arial" w:hAnsi="Arial" w:cs="Arial"/>
          <w:lang w:val="en-GB"/>
        </w:rPr>
        <w:t>to replace</w:t>
      </w:r>
      <w:proofErr w:type="gramEnd"/>
      <w:r w:rsidR="00773B1F" w:rsidRPr="00A52302">
        <w:rPr>
          <w:rFonts w:ascii="Arial" w:hAnsi="Arial" w:cs="Arial"/>
          <w:lang w:val="en-GB"/>
        </w:rPr>
        <w:t xml:space="preserve"> this example with a more typical one, e.g. denial by the employer of facilitating a higher desk at the workplace; denial of modi</w:t>
      </w:r>
      <w:r w:rsidR="00933F7B" w:rsidRPr="00A52302">
        <w:rPr>
          <w:rFonts w:ascii="Arial" w:hAnsi="Arial" w:cs="Arial"/>
          <w:lang w:val="en-GB"/>
        </w:rPr>
        <w:t>fication of working hours, etc.</w:t>
      </w:r>
    </w:p>
    <w:p w14:paraId="00AC5BA3" w14:textId="77777777" w:rsidR="00EA6C8C" w:rsidRPr="00A52302" w:rsidRDefault="00EA6C8C" w:rsidP="00A52302">
      <w:pPr>
        <w:spacing w:after="0" w:line="240" w:lineRule="auto"/>
        <w:jc w:val="both"/>
        <w:rPr>
          <w:rFonts w:ascii="Arial" w:hAnsi="Arial" w:cs="Arial"/>
          <w:lang w:val="en-GB"/>
        </w:rPr>
      </w:pPr>
    </w:p>
    <w:p w14:paraId="6F443B14" w14:textId="279B5751" w:rsidR="00EA6C8C" w:rsidRPr="00A52302" w:rsidRDefault="00EA6C8C" w:rsidP="00A52302">
      <w:pPr>
        <w:spacing w:after="0" w:line="240" w:lineRule="auto"/>
        <w:jc w:val="both"/>
        <w:rPr>
          <w:rFonts w:ascii="Arial" w:hAnsi="Arial" w:cs="Arial"/>
          <w:b/>
          <w:lang w:val="en-GB"/>
        </w:rPr>
      </w:pPr>
      <w:r w:rsidRPr="00A52302">
        <w:rPr>
          <w:rFonts w:ascii="Arial" w:hAnsi="Arial" w:cs="Arial"/>
          <w:b/>
          <w:lang w:val="en-GB"/>
        </w:rPr>
        <w:t>Paragraph 20-e</w:t>
      </w:r>
    </w:p>
    <w:p w14:paraId="0D7196C5" w14:textId="7940DB78" w:rsidR="00EA6C8C" w:rsidRPr="00A52302" w:rsidRDefault="00EA6C8C" w:rsidP="00A52302">
      <w:pPr>
        <w:spacing w:after="0" w:line="240" w:lineRule="auto"/>
        <w:jc w:val="both"/>
        <w:rPr>
          <w:rFonts w:ascii="Arial" w:hAnsi="Arial" w:cs="Arial"/>
          <w:lang w:val="en-GB"/>
        </w:rPr>
      </w:pPr>
      <w:r w:rsidRPr="00A52302">
        <w:rPr>
          <w:rFonts w:ascii="Arial" w:hAnsi="Arial" w:cs="Arial"/>
          <w:lang w:val="en-GB"/>
        </w:rPr>
        <w:t>IDA believes that it would be impor</w:t>
      </w:r>
      <w:r w:rsidR="004A3171" w:rsidRPr="00A52302">
        <w:rPr>
          <w:rFonts w:ascii="Arial" w:hAnsi="Arial" w:cs="Arial"/>
          <w:lang w:val="en-GB"/>
        </w:rPr>
        <w:t>tant to include here an example;</w:t>
      </w:r>
      <w:r w:rsidRPr="00A52302">
        <w:rPr>
          <w:rFonts w:ascii="Arial" w:hAnsi="Arial" w:cs="Arial"/>
          <w:lang w:val="en-GB"/>
        </w:rPr>
        <w:t xml:space="preserve"> as in many occasions examples put forward</w:t>
      </w:r>
      <w:r w:rsidR="004A3171" w:rsidRPr="00A52302">
        <w:rPr>
          <w:rFonts w:ascii="Arial" w:hAnsi="Arial" w:cs="Arial"/>
          <w:lang w:val="en-GB"/>
        </w:rPr>
        <w:t xml:space="preserve"> in this area</w:t>
      </w:r>
      <w:r w:rsidRPr="00A52302">
        <w:rPr>
          <w:rFonts w:ascii="Arial" w:hAnsi="Arial" w:cs="Arial"/>
          <w:lang w:val="en-GB"/>
        </w:rPr>
        <w:t xml:space="preserve"> do not </w:t>
      </w:r>
      <w:r w:rsidR="004A3171" w:rsidRPr="00A52302">
        <w:rPr>
          <w:rFonts w:ascii="Arial" w:hAnsi="Arial" w:cs="Arial"/>
          <w:lang w:val="en-GB"/>
        </w:rPr>
        <w:t>truly</w:t>
      </w:r>
      <w:r w:rsidRPr="00A52302">
        <w:rPr>
          <w:rFonts w:ascii="Arial" w:hAnsi="Arial" w:cs="Arial"/>
          <w:lang w:val="en-GB"/>
        </w:rPr>
        <w:t xml:space="preserve"> entail intersectionality. IDA proposes the following sentence to add</w:t>
      </w:r>
      <w:r w:rsidR="00B91808" w:rsidRPr="00A52302">
        <w:rPr>
          <w:rFonts w:ascii="Arial" w:hAnsi="Arial" w:cs="Arial"/>
          <w:lang w:val="en-GB"/>
        </w:rPr>
        <w:t xml:space="preserve"> immediately after the first one</w:t>
      </w:r>
      <w:r w:rsidRPr="00A52302">
        <w:rPr>
          <w:rFonts w:ascii="Arial" w:hAnsi="Arial" w:cs="Arial"/>
          <w:lang w:val="en-GB"/>
        </w:rPr>
        <w:t xml:space="preserve">: </w:t>
      </w:r>
      <w:r w:rsidR="00B91808" w:rsidRPr="00A52302">
        <w:rPr>
          <w:rFonts w:ascii="Arial" w:hAnsi="Arial" w:cs="Arial"/>
          <w:lang w:val="en-GB"/>
        </w:rPr>
        <w:t xml:space="preserve">“For example, while denial of general health related information due to inaccessible format affects all persons </w:t>
      </w:r>
      <w:proofErr w:type="gramStart"/>
      <w:r w:rsidR="00B91808" w:rsidRPr="00A52302">
        <w:rPr>
          <w:rFonts w:ascii="Arial" w:hAnsi="Arial" w:cs="Arial"/>
          <w:lang w:val="en-GB"/>
        </w:rPr>
        <w:t>on the basis of</w:t>
      </w:r>
      <w:proofErr w:type="gramEnd"/>
      <w:r w:rsidR="00B91808" w:rsidRPr="00A52302">
        <w:rPr>
          <w:rFonts w:ascii="Arial" w:hAnsi="Arial" w:cs="Arial"/>
          <w:lang w:val="en-GB"/>
        </w:rPr>
        <w:t xml:space="preserve"> disability, the denial to a </w:t>
      </w:r>
      <w:r w:rsidRPr="00A52302">
        <w:rPr>
          <w:rFonts w:ascii="Arial" w:hAnsi="Arial" w:cs="Arial"/>
          <w:lang w:val="en-GB"/>
        </w:rPr>
        <w:t xml:space="preserve">blind woman </w:t>
      </w:r>
      <w:r w:rsidR="00B91808" w:rsidRPr="00A52302">
        <w:rPr>
          <w:rFonts w:ascii="Arial" w:hAnsi="Arial" w:cs="Arial"/>
          <w:lang w:val="en-GB"/>
        </w:rPr>
        <w:t>of</w:t>
      </w:r>
      <w:r w:rsidRPr="00A52302">
        <w:rPr>
          <w:rFonts w:ascii="Arial" w:hAnsi="Arial" w:cs="Arial"/>
          <w:lang w:val="en-GB"/>
        </w:rPr>
        <w:t xml:space="preserve"> access to family planning services </w:t>
      </w:r>
      <w:r w:rsidR="00B91808" w:rsidRPr="00A52302">
        <w:rPr>
          <w:rFonts w:ascii="Arial" w:hAnsi="Arial" w:cs="Arial"/>
          <w:lang w:val="en-GB"/>
        </w:rPr>
        <w:t>restricts her rights</w:t>
      </w:r>
      <w:r w:rsidRPr="00A52302">
        <w:rPr>
          <w:rFonts w:ascii="Arial" w:hAnsi="Arial" w:cs="Arial"/>
          <w:lang w:val="en-GB"/>
        </w:rPr>
        <w:t xml:space="preserve"> based on both her</w:t>
      </w:r>
      <w:r w:rsidR="00B91808" w:rsidRPr="00A52302">
        <w:rPr>
          <w:rFonts w:ascii="Arial" w:hAnsi="Arial" w:cs="Arial"/>
          <w:lang w:val="en-GB"/>
        </w:rPr>
        <w:t xml:space="preserve"> gender and disability.” </w:t>
      </w:r>
    </w:p>
    <w:p w14:paraId="02FA4F1F" w14:textId="77777777" w:rsidR="00064843" w:rsidRPr="00A52302" w:rsidRDefault="00064843" w:rsidP="00A52302">
      <w:pPr>
        <w:spacing w:after="0" w:line="240" w:lineRule="auto"/>
        <w:jc w:val="both"/>
        <w:rPr>
          <w:rFonts w:ascii="Arial" w:hAnsi="Arial" w:cs="Arial"/>
          <w:lang w:val="en-GB"/>
        </w:rPr>
      </w:pPr>
    </w:p>
    <w:p w14:paraId="57BA0D89" w14:textId="31A0D9E0" w:rsidR="00064843" w:rsidRPr="00A52302" w:rsidRDefault="00064843" w:rsidP="00A52302">
      <w:pPr>
        <w:spacing w:after="0" w:line="240" w:lineRule="auto"/>
        <w:jc w:val="both"/>
        <w:rPr>
          <w:rFonts w:ascii="Arial" w:hAnsi="Arial" w:cs="Arial"/>
          <w:b/>
          <w:lang w:val="en-GB"/>
        </w:rPr>
      </w:pPr>
      <w:r w:rsidRPr="00A52302">
        <w:rPr>
          <w:rFonts w:ascii="Arial" w:hAnsi="Arial" w:cs="Arial"/>
          <w:b/>
          <w:lang w:val="en-GB"/>
        </w:rPr>
        <w:t>Paragraph 24:</w:t>
      </w:r>
    </w:p>
    <w:p w14:paraId="17A6203C" w14:textId="7B592B30" w:rsidR="00064843" w:rsidRPr="00A52302" w:rsidRDefault="00064843" w:rsidP="00A52302">
      <w:pPr>
        <w:spacing w:after="0" w:line="240" w:lineRule="auto"/>
        <w:jc w:val="both"/>
        <w:rPr>
          <w:rFonts w:ascii="Arial" w:hAnsi="Arial" w:cs="Arial"/>
          <w:lang w:val="en-GB"/>
        </w:rPr>
      </w:pPr>
      <w:r w:rsidRPr="00A52302">
        <w:rPr>
          <w:rFonts w:ascii="Arial" w:hAnsi="Arial" w:cs="Arial"/>
          <w:lang w:val="en-GB"/>
        </w:rPr>
        <w:t xml:space="preserve">While the Committee stresses throughout the draft general comment that non-discrimination obligations are of immediate nature, it might be useful to do it explicitly </w:t>
      </w:r>
      <w:proofErr w:type="gramStart"/>
      <w:r w:rsidRPr="00A52302">
        <w:rPr>
          <w:rFonts w:ascii="Arial" w:hAnsi="Arial" w:cs="Arial"/>
          <w:lang w:val="en-GB"/>
        </w:rPr>
        <w:t>in regards to</w:t>
      </w:r>
      <w:proofErr w:type="gramEnd"/>
      <w:r w:rsidRPr="00A52302">
        <w:rPr>
          <w:rFonts w:ascii="Arial" w:hAnsi="Arial" w:cs="Arial"/>
          <w:lang w:val="en-GB"/>
        </w:rPr>
        <w:t xml:space="preserve"> reasonable accommodation. IDA proposes to add the following as the second sentence of paragraph 24</w:t>
      </w:r>
      <w:r w:rsidR="00933F7B" w:rsidRPr="00A52302">
        <w:rPr>
          <w:rFonts w:ascii="Arial" w:hAnsi="Arial" w:cs="Arial"/>
          <w:lang w:val="en-GB"/>
        </w:rPr>
        <w:t xml:space="preserve">: </w:t>
      </w:r>
      <w:r w:rsidRPr="00A52302">
        <w:rPr>
          <w:rFonts w:ascii="Arial" w:hAnsi="Arial" w:cs="Arial"/>
          <w:lang w:val="en-GB"/>
        </w:rPr>
        <w:t>“</w:t>
      </w:r>
      <w:r w:rsidRPr="00A52302">
        <w:rPr>
          <w:rFonts w:ascii="Arial" w:hAnsi="Arial" w:cs="Arial"/>
          <w:b/>
          <w:lang w:val="en-GB"/>
        </w:rPr>
        <w:t>As such, the duty to provide reasonable accommodation is of immediate application.”</w:t>
      </w:r>
    </w:p>
    <w:p w14:paraId="0D2E39C1" w14:textId="77777777" w:rsidR="007F25FC" w:rsidRPr="00A52302" w:rsidRDefault="007F25FC" w:rsidP="00A52302">
      <w:pPr>
        <w:spacing w:after="0" w:line="240" w:lineRule="auto"/>
        <w:jc w:val="both"/>
        <w:rPr>
          <w:rFonts w:ascii="Arial" w:hAnsi="Arial" w:cs="Arial"/>
          <w:lang w:val="en-GB"/>
        </w:rPr>
      </w:pPr>
    </w:p>
    <w:p w14:paraId="7CFC70C2" w14:textId="6EB4B42D" w:rsidR="00AC3DBA" w:rsidRPr="00A52302" w:rsidRDefault="00AC3DBA" w:rsidP="00A52302">
      <w:pPr>
        <w:spacing w:after="0" w:line="240" w:lineRule="auto"/>
        <w:jc w:val="both"/>
        <w:rPr>
          <w:rFonts w:ascii="Arial" w:hAnsi="Arial" w:cs="Arial"/>
          <w:b/>
          <w:lang w:val="en-GB"/>
        </w:rPr>
      </w:pPr>
      <w:r w:rsidRPr="00A52302">
        <w:rPr>
          <w:rFonts w:ascii="Arial" w:hAnsi="Arial" w:cs="Arial"/>
          <w:b/>
          <w:lang w:val="en-GB"/>
        </w:rPr>
        <w:t>Paragraph 25:</w:t>
      </w:r>
    </w:p>
    <w:p w14:paraId="46A979DB" w14:textId="1BC6BAF6" w:rsidR="00AC3DBA" w:rsidRPr="00A52302" w:rsidRDefault="00AC3DBA" w:rsidP="00A52302">
      <w:pPr>
        <w:spacing w:after="0" w:line="240" w:lineRule="auto"/>
        <w:jc w:val="both"/>
        <w:rPr>
          <w:rFonts w:ascii="Arial" w:hAnsi="Arial" w:cs="Arial"/>
          <w:lang w:val="en-GB"/>
        </w:rPr>
      </w:pPr>
      <w:r w:rsidRPr="00A52302">
        <w:rPr>
          <w:rFonts w:ascii="Arial" w:hAnsi="Arial" w:cs="Arial"/>
          <w:lang w:val="en-GB"/>
        </w:rPr>
        <w:t xml:space="preserve">IDA proposes to incorporate a reference to Article 4(3) in the sentence referring to consultation with organisations of persons with disabilities. </w:t>
      </w:r>
    </w:p>
    <w:p w14:paraId="7B7EB317" w14:textId="77777777" w:rsidR="00AC3DBA" w:rsidRPr="00A52302" w:rsidRDefault="00AC3DBA" w:rsidP="00A52302">
      <w:pPr>
        <w:spacing w:after="0" w:line="240" w:lineRule="auto"/>
        <w:jc w:val="both"/>
        <w:rPr>
          <w:rFonts w:ascii="Arial" w:hAnsi="Arial" w:cs="Arial"/>
          <w:lang w:val="en-GB"/>
        </w:rPr>
      </w:pPr>
    </w:p>
    <w:p w14:paraId="12E81E00" w14:textId="432E9313" w:rsidR="00AD57A1" w:rsidRPr="00A52302" w:rsidRDefault="00AD57A1" w:rsidP="00A52302">
      <w:pPr>
        <w:spacing w:after="0" w:line="240" w:lineRule="auto"/>
        <w:jc w:val="both"/>
        <w:rPr>
          <w:rFonts w:ascii="Arial" w:hAnsi="Arial" w:cs="Arial"/>
          <w:b/>
          <w:lang w:val="en-GB"/>
        </w:rPr>
      </w:pPr>
      <w:r w:rsidRPr="00A52302">
        <w:rPr>
          <w:rFonts w:ascii="Arial" w:hAnsi="Arial" w:cs="Arial"/>
          <w:b/>
          <w:lang w:val="en-GB"/>
        </w:rPr>
        <w:t>Paragraph 26:</w:t>
      </w:r>
    </w:p>
    <w:p w14:paraId="54BE50F8" w14:textId="26DAD36A" w:rsidR="00AD57A1" w:rsidRPr="00A52302" w:rsidRDefault="00AD57A1" w:rsidP="00A52302">
      <w:pPr>
        <w:spacing w:after="0" w:line="240" w:lineRule="auto"/>
        <w:jc w:val="both"/>
        <w:rPr>
          <w:rFonts w:ascii="Arial" w:hAnsi="Arial" w:cs="Arial"/>
          <w:lang w:val="en-GB"/>
        </w:rPr>
      </w:pPr>
      <w:r w:rsidRPr="00A52302">
        <w:rPr>
          <w:rFonts w:ascii="Arial" w:hAnsi="Arial" w:cs="Arial"/>
          <w:b/>
          <w:lang w:val="en-GB"/>
        </w:rPr>
        <w:t>IDA proposes to delete the last phrase “but rather to its effectiveness”, as it might create confusion.</w:t>
      </w:r>
      <w:r w:rsidRPr="00A52302">
        <w:rPr>
          <w:rFonts w:ascii="Arial" w:hAnsi="Arial" w:cs="Arial"/>
          <w:lang w:val="en-GB"/>
        </w:rPr>
        <w:t xml:space="preserve"> Indeed, following OHCHR Thematic Study on Article 5 (see para 53), it can be noted that the consideration of whether a “reasonable accommodation” is </w:t>
      </w:r>
      <w:r w:rsidRPr="00A52302">
        <w:rPr>
          <w:rFonts w:ascii="Arial" w:hAnsi="Arial" w:cs="Arial"/>
          <w:i/>
          <w:lang w:val="en-GB"/>
        </w:rPr>
        <w:t xml:space="preserve">effective in </w:t>
      </w:r>
      <w:r w:rsidRPr="00A52302">
        <w:rPr>
          <w:rFonts w:ascii="Arial" w:hAnsi="Arial" w:cs="Arial"/>
          <w:lang w:val="en-GB"/>
        </w:rPr>
        <w:t>“ensuring the realization of the right in question” is related to the concept of relevance (“necessary” and “appropriate” in Article 2 of the CRPD).</w:t>
      </w:r>
    </w:p>
    <w:p w14:paraId="6DD393AB" w14:textId="77777777" w:rsidR="00AD57A1" w:rsidRPr="00A52302" w:rsidRDefault="00AD57A1" w:rsidP="00A52302">
      <w:pPr>
        <w:spacing w:after="0" w:line="240" w:lineRule="auto"/>
        <w:jc w:val="both"/>
        <w:rPr>
          <w:rFonts w:ascii="Arial" w:hAnsi="Arial" w:cs="Arial"/>
          <w:lang w:val="en-GB"/>
        </w:rPr>
      </w:pPr>
    </w:p>
    <w:p w14:paraId="593A208C" w14:textId="2AB4D1DB" w:rsidR="00064843" w:rsidRPr="00A52302" w:rsidRDefault="00064843" w:rsidP="00A52302">
      <w:pPr>
        <w:spacing w:after="0" w:line="240" w:lineRule="auto"/>
        <w:jc w:val="both"/>
        <w:rPr>
          <w:rFonts w:ascii="Arial" w:hAnsi="Arial" w:cs="Arial"/>
          <w:b/>
          <w:lang w:val="en-GB"/>
        </w:rPr>
      </w:pPr>
      <w:r w:rsidRPr="00A52302">
        <w:rPr>
          <w:rFonts w:ascii="Arial" w:hAnsi="Arial" w:cs="Arial"/>
          <w:b/>
          <w:lang w:val="en-GB"/>
        </w:rPr>
        <w:t>Paragraph 27e:</w:t>
      </w:r>
    </w:p>
    <w:p w14:paraId="25FF7B12" w14:textId="3234BF98" w:rsidR="00064843" w:rsidRPr="00A52302" w:rsidRDefault="00064843" w:rsidP="00A52302">
      <w:pPr>
        <w:spacing w:after="0" w:line="240" w:lineRule="auto"/>
        <w:jc w:val="both"/>
        <w:rPr>
          <w:rFonts w:ascii="Arial" w:hAnsi="Arial" w:cs="Arial"/>
          <w:lang w:val="en-GB"/>
        </w:rPr>
      </w:pPr>
      <w:r w:rsidRPr="00A52302">
        <w:rPr>
          <w:rFonts w:ascii="Arial" w:hAnsi="Arial" w:cs="Arial"/>
          <w:lang w:val="en-GB"/>
        </w:rPr>
        <w:t xml:space="preserve">IDA considers </w:t>
      </w:r>
      <w:r w:rsidRPr="00A52302">
        <w:rPr>
          <w:rFonts w:ascii="Arial" w:hAnsi="Arial" w:cs="Arial"/>
          <w:b/>
          <w:lang w:val="en-GB"/>
        </w:rPr>
        <w:t>extremely important</w:t>
      </w:r>
      <w:r w:rsidRPr="00A52302">
        <w:rPr>
          <w:rFonts w:ascii="Arial" w:hAnsi="Arial" w:cs="Arial"/>
          <w:lang w:val="en-GB"/>
        </w:rPr>
        <w:t xml:space="preserve">, regarding both the State </w:t>
      </w:r>
      <w:proofErr w:type="gramStart"/>
      <w:r w:rsidRPr="00A52302">
        <w:rPr>
          <w:rFonts w:ascii="Arial" w:hAnsi="Arial" w:cs="Arial"/>
          <w:lang w:val="en-GB"/>
        </w:rPr>
        <w:t>as a whole and</w:t>
      </w:r>
      <w:proofErr w:type="gramEnd"/>
      <w:r w:rsidRPr="00A52302">
        <w:rPr>
          <w:rFonts w:ascii="Arial" w:hAnsi="Arial" w:cs="Arial"/>
          <w:lang w:val="en-GB"/>
        </w:rPr>
        <w:t xml:space="preserve"> the private sector entities, to add the following sentence at the end of subparagraph e:</w:t>
      </w:r>
      <w:r w:rsidR="00933F7B" w:rsidRPr="00A52302">
        <w:rPr>
          <w:rFonts w:ascii="Arial" w:hAnsi="Arial" w:cs="Arial"/>
          <w:lang w:val="en-GB"/>
        </w:rPr>
        <w:t xml:space="preserve"> </w:t>
      </w:r>
      <w:r w:rsidRPr="00A52302">
        <w:rPr>
          <w:rFonts w:ascii="Arial" w:hAnsi="Arial" w:cs="Arial"/>
          <w:b/>
          <w:lang w:val="en-GB"/>
        </w:rPr>
        <w:t xml:space="preserve">“Regarding both the State as a whole and the private sector entities, overall assets rather than just the resources of a unit or a department within an organizational structure must be considered.”  </w:t>
      </w:r>
    </w:p>
    <w:p w14:paraId="727D7D1F" w14:textId="77777777" w:rsidR="00064843" w:rsidRPr="00A52302" w:rsidRDefault="00064843" w:rsidP="00A52302">
      <w:pPr>
        <w:spacing w:after="0" w:line="240" w:lineRule="auto"/>
        <w:jc w:val="both"/>
        <w:rPr>
          <w:rFonts w:ascii="Arial" w:hAnsi="Arial" w:cs="Arial"/>
          <w:lang w:val="en-GB"/>
        </w:rPr>
      </w:pPr>
    </w:p>
    <w:p w14:paraId="416A5B68" w14:textId="28418AC3" w:rsidR="007F25FC" w:rsidRPr="00A52302" w:rsidRDefault="007F25FC" w:rsidP="00A52302">
      <w:pPr>
        <w:spacing w:after="0" w:line="240" w:lineRule="auto"/>
        <w:jc w:val="both"/>
        <w:rPr>
          <w:rFonts w:ascii="Arial" w:hAnsi="Arial" w:cs="Arial"/>
          <w:b/>
          <w:lang w:val="en-GB"/>
        </w:rPr>
      </w:pPr>
      <w:r w:rsidRPr="00A52302">
        <w:rPr>
          <w:rFonts w:ascii="Arial" w:hAnsi="Arial" w:cs="Arial"/>
          <w:b/>
          <w:lang w:val="en-GB"/>
        </w:rPr>
        <w:t>Paragraph 30</w:t>
      </w:r>
    </w:p>
    <w:p w14:paraId="4206A37D" w14:textId="77777777" w:rsidR="00262CE1" w:rsidRPr="00A52302" w:rsidRDefault="00133B1A" w:rsidP="00A52302">
      <w:pPr>
        <w:spacing w:after="0" w:line="240" w:lineRule="auto"/>
        <w:jc w:val="both"/>
        <w:rPr>
          <w:rFonts w:ascii="Arial" w:hAnsi="Arial" w:cs="Arial"/>
          <w:lang w:val="en-GB"/>
        </w:rPr>
      </w:pPr>
      <w:r w:rsidRPr="00A52302">
        <w:rPr>
          <w:rFonts w:ascii="Arial" w:hAnsi="Arial" w:cs="Arial"/>
          <w:lang w:val="en-GB"/>
        </w:rPr>
        <w:t>IDA proposes to suppress the first sentence (from “Unlike reasonable accommodation” till “however”) as it might send a wrong message</w:t>
      </w:r>
      <w:r w:rsidR="00262CE1" w:rsidRPr="00A52302">
        <w:rPr>
          <w:rFonts w:ascii="Arial" w:hAnsi="Arial" w:cs="Arial"/>
          <w:lang w:val="en-GB"/>
        </w:rPr>
        <w:t xml:space="preserve"> in the very beginning of the paragraph. </w:t>
      </w:r>
    </w:p>
    <w:p w14:paraId="011D9AB6" w14:textId="77777777" w:rsidR="00262CE1" w:rsidRPr="00A52302" w:rsidRDefault="00262CE1" w:rsidP="00A52302">
      <w:pPr>
        <w:spacing w:after="0" w:line="240" w:lineRule="auto"/>
        <w:jc w:val="both"/>
        <w:rPr>
          <w:rFonts w:ascii="Arial" w:hAnsi="Arial" w:cs="Arial"/>
          <w:lang w:val="en-GB"/>
        </w:rPr>
      </w:pPr>
    </w:p>
    <w:p w14:paraId="7276BA47" w14:textId="0DE501D1" w:rsidR="00262CE1" w:rsidRPr="00A52302" w:rsidRDefault="00262CE1" w:rsidP="00A52302">
      <w:pPr>
        <w:spacing w:after="0" w:line="240" w:lineRule="auto"/>
        <w:jc w:val="both"/>
        <w:rPr>
          <w:rFonts w:ascii="Arial" w:hAnsi="Arial" w:cs="Arial"/>
          <w:lang w:val="en-GB"/>
        </w:rPr>
      </w:pPr>
      <w:r w:rsidRPr="00A52302">
        <w:rPr>
          <w:rFonts w:ascii="Arial" w:hAnsi="Arial" w:cs="Arial"/>
          <w:lang w:val="en-GB"/>
        </w:rPr>
        <w:t>Further, IDA proposes to replace “where they are deemed” with “when objectively.” The rationale would be that the consideration should be based on objective criteria. O</w:t>
      </w:r>
      <w:r w:rsidR="00F12CE9" w:rsidRPr="00A52302">
        <w:rPr>
          <w:rFonts w:ascii="Arial" w:hAnsi="Arial" w:cs="Arial"/>
          <w:lang w:val="en-GB"/>
        </w:rPr>
        <w:t>n this issue of</w:t>
      </w:r>
      <w:r w:rsidRPr="00A52302">
        <w:rPr>
          <w:rFonts w:ascii="Arial" w:hAnsi="Arial" w:cs="Arial"/>
          <w:lang w:val="en-GB"/>
        </w:rPr>
        <w:t xml:space="preserve"> “specific measure</w:t>
      </w:r>
      <w:r w:rsidR="00F12CE9" w:rsidRPr="00A52302">
        <w:rPr>
          <w:rFonts w:ascii="Arial" w:hAnsi="Arial" w:cs="Arial"/>
          <w:lang w:val="en-GB"/>
        </w:rPr>
        <w:t>s</w:t>
      </w:r>
      <w:r w:rsidRPr="00A52302">
        <w:rPr>
          <w:rFonts w:ascii="Arial" w:hAnsi="Arial" w:cs="Arial"/>
          <w:lang w:val="en-GB"/>
        </w:rPr>
        <w:t>”</w:t>
      </w:r>
      <w:r w:rsidR="00F12CE9" w:rsidRPr="00A52302">
        <w:rPr>
          <w:rFonts w:ascii="Arial" w:hAnsi="Arial" w:cs="Arial"/>
          <w:lang w:val="en-GB"/>
        </w:rPr>
        <w:t xml:space="preserve"> being mandatory</w:t>
      </w:r>
      <w:r w:rsidRPr="00A52302">
        <w:rPr>
          <w:rFonts w:ascii="Arial" w:hAnsi="Arial" w:cs="Arial"/>
          <w:lang w:val="en-GB"/>
        </w:rPr>
        <w:t xml:space="preserve">, a concrete example would be very useful. IDA proposes to include the following sentence: “Objective statistical data, such us lower employment or education completion rates or lower average income as compared to the total population are elements that </w:t>
      </w:r>
      <w:r w:rsidRPr="00A52302">
        <w:rPr>
          <w:rFonts w:ascii="Arial" w:hAnsi="Arial" w:cs="Arial"/>
          <w:b/>
          <w:lang w:val="en-GB"/>
        </w:rPr>
        <w:t>mandate</w:t>
      </w:r>
      <w:r w:rsidRPr="00A52302">
        <w:rPr>
          <w:rFonts w:ascii="Arial" w:hAnsi="Arial" w:cs="Arial"/>
          <w:lang w:val="en-GB"/>
        </w:rPr>
        <w:t xml:space="preserve"> </w:t>
      </w:r>
      <w:r w:rsidR="00F12CE9" w:rsidRPr="00A52302">
        <w:rPr>
          <w:rFonts w:ascii="Arial" w:hAnsi="Arial" w:cs="Arial"/>
          <w:lang w:val="en-GB"/>
        </w:rPr>
        <w:t xml:space="preserve">for </w:t>
      </w:r>
      <w:r w:rsidRPr="00A52302">
        <w:rPr>
          <w:rFonts w:ascii="Arial" w:hAnsi="Arial" w:cs="Arial"/>
          <w:lang w:val="en-GB"/>
        </w:rPr>
        <w:t xml:space="preserve">specific measures to achieve </w:t>
      </w:r>
      <w:r w:rsidRPr="00A52302">
        <w:rPr>
          <w:rFonts w:ascii="Arial" w:hAnsi="Arial" w:cs="Arial"/>
          <w:i/>
          <w:lang w:val="en-GB"/>
        </w:rPr>
        <w:t xml:space="preserve">de facto </w:t>
      </w:r>
      <w:r w:rsidRPr="00A52302">
        <w:rPr>
          <w:rFonts w:ascii="Arial" w:hAnsi="Arial" w:cs="Arial"/>
          <w:lang w:val="en-GB"/>
        </w:rPr>
        <w:t xml:space="preserve">equality.” </w:t>
      </w:r>
    </w:p>
    <w:p w14:paraId="6854DABC" w14:textId="77777777" w:rsidR="00262CE1" w:rsidRPr="00A52302" w:rsidRDefault="00262CE1" w:rsidP="00A52302">
      <w:pPr>
        <w:spacing w:after="0" w:line="240" w:lineRule="auto"/>
        <w:jc w:val="both"/>
        <w:rPr>
          <w:rFonts w:ascii="Arial" w:hAnsi="Arial" w:cs="Arial"/>
          <w:lang w:val="en-GB"/>
        </w:rPr>
      </w:pPr>
    </w:p>
    <w:p w14:paraId="3463D6F5" w14:textId="2135C81C" w:rsidR="0050434C" w:rsidRPr="00A52302" w:rsidRDefault="0050434C" w:rsidP="00A52302">
      <w:pPr>
        <w:spacing w:after="0" w:line="240" w:lineRule="auto"/>
        <w:jc w:val="both"/>
        <w:rPr>
          <w:rFonts w:ascii="Arial" w:hAnsi="Arial" w:cs="Arial"/>
          <w:b/>
          <w:lang w:val="en-GB"/>
        </w:rPr>
      </w:pPr>
      <w:r w:rsidRPr="00A52302">
        <w:rPr>
          <w:rFonts w:ascii="Arial" w:hAnsi="Arial" w:cs="Arial"/>
          <w:b/>
          <w:lang w:val="en-GB"/>
        </w:rPr>
        <w:t>Paragraph 33</w:t>
      </w:r>
    </w:p>
    <w:p w14:paraId="4F739C08" w14:textId="78385B64" w:rsidR="0050434C" w:rsidRPr="00A52302" w:rsidRDefault="0050434C" w:rsidP="00A52302">
      <w:pPr>
        <w:spacing w:after="0" w:line="240" w:lineRule="auto"/>
        <w:jc w:val="both"/>
        <w:rPr>
          <w:rFonts w:ascii="Arial" w:hAnsi="Arial" w:cs="Arial"/>
          <w:lang w:val="en-GB"/>
        </w:rPr>
      </w:pPr>
      <w:r w:rsidRPr="00A52302">
        <w:rPr>
          <w:rFonts w:ascii="Arial" w:hAnsi="Arial" w:cs="Arial"/>
          <w:lang w:val="en-GB"/>
        </w:rPr>
        <w:t>The rationale of the distinction between “comprehensive” and “specific” anti</w:t>
      </w:r>
      <w:r w:rsidR="00B3326B" w:rsidRPr="00A52302">
        <w:rPr>
          <w:rFonts w:ascii="Arial" w:hAnsi="Arial" w:cs="Arial"/>
          <w:lang w:val="en-GB"/>
        </w:rPr>
        <w:t>-</w:t>
      </w:r>
      <w:r w:rsidRPr="00A52302">
        <w:rPr>
          <w:rFonts w:ascii="Arial" w:hAnsi="Arial" w:cs="Arial"/>
          <w:lang w:val="en-GB"/>
        </w:rPr>
        <w:t xml:space="preserve">discrimination legislation and its </w:t>
      </w:r>
      <w:r w:rsidR="00D756AD" w:rsidRPr="00A52302">
        <w:rPr>
          <w:rFonts w:ascii="Arial" w:hAnsi="Arial" w:cs="Arial"/>
          <w:lang w:val="en-GB"/>
        </w:rPr>
        <w:t>importance</w:t>
      </w:r>
      <w:r w:rsidRPr="00A52302">
        <w:rPr>
          <w:rFonts w:ascii="Arial" w:hAnsi="Arial" w:cs="Arial"/>
          <w:lang w:val="en-GB"/>
        </w:rPr>
        <w:t xml:space="preserve"> </w:t>
      </w:r>
      <w:r w:rsidR="004A3171" w:rsidRPr="00A52302">
        <w:rPr>
          <w:rFonts w:ascii="Arial" w:hAnsi="Arial" w:cs="Arial"/>
          <w:lang w:val="en-GB"/>
        </w:rPr>
        <w:t>do</w:t>
      </w:r>
      <w:r w:rsidRPr="00A52302">
        <w:rPr>
          <w:rFonts w:ascii="Arial" w:hAnsi="Arial" w:cs="Arial"/>
          <w:lang w:val="en-GB"/>
        </w:rPr>
        <w:t xml:space="preserve"> not seem to be very clear. IDA suggests that this paragraph can be simplified. It would be sufficient that States’ legislation </w:t>
      </w:r>
      <w:proofErr w:type="gramStart"/>
      <w:r w:rsidRPr="00A52302">
        <w:rPr>
          <w:rFonts w:ascii="Arial" w:hAnsi="Arial" w:cs="Arial"/>
          <w:lang w:val="en-GB"/>
        </w:rPr>
        <w:t>cover</w:t>
      </w:r>
      <w:proofErr w:type="gramEnd"/>
      <w:r w:rsidRPr="00A52302">
        <w:rPr>
          <w:rFonts w:ascii="Arial" w:hAnsi="Arial" w:cs="Arial"/>
          <w:lang w:val="en-GB"/>
        </w:rPr>
        <w:t xml:space="preserve"> all the aspects of equality and non-discrimination foreseen in the CRPD, as put forward by this general comment.</w:t>
      </w:r>
    </w:p>
    <w:p w14:paraId="0C35F82E" w14:textId="77777777" w:rsidR="0050434C" w:rsidRPr="00A52302" w:rsidRDefault="0050434C" w:rsidP="00A52302">
      <w:pPr>
        <w:spacing w:after="0" w:line="240" w:lineRule="auto"/>
        <w:jc w:val="both"/>
        <w:rPr>
          <w:rFonts w:ascii="Arial" w:hAnsi="Arial" w:cs="Arial"/>
          <w:b/>
          <w:lang w:val="en-GB"/>
        </w:rPr>
      </w:pPr>
    </w:p>
    <w:p w14:paraId="753A391C" w14:textId="77777777" w:rsidR="0050434C" w:rsidRPr="00A52302" w:rsidRDefault="0050434C" w:rsidP="00A52302">
      <w:pPr>
        <w:spacing w:after="0" w:line="240" w:lineRule="auto"/>
        <w:jc w:val="both"/>
        <w:rPr>
          <w:rFonts w:ascii="Arial" w:hAnsi="Arial" w:cs="Arial"/>
          <w:lang w:val="en-GB"/>
        </w:rPr>
      </w:pPr>
    </w:p>
    <w:p w14:paraId="25836C72" w14:textId="70574817" w:rsidR="00F12CE9" w:rsidRPr="00A52302" w:rsidRDefault="00F12CE9" w:rsidP="00A52302">
      <w:pPr>
        <w:spacing w:after="0" w:line="240" w:lineRule="auto"/>
        <w:jc w:val="both"/>
        <w:rPr>
          <w:rFonts w:ascii="Arial" w:hAnsi="Arial" w:cs="Arial"/>
          <w:b/>
          <w:lang w:val="en-GB"/>
        </w:rPr>
      </w:pPr>
      <w:r w:rsidRPr="00A52302">
        <w:rPr>
          <w:rFonts w:ascii="Arial" w:hAnsi="Arial" w:cs="Arial"/>
          <w:b/>
          <w:lang w:val="en-GB"/>
        </w:rPr>
        <w:t>Paragraph 37</w:t>
      </w:r>
    </w:p>
    <w:p w14:paraId="3DE409C3" w14:textId="2D79CABF" w:rsidR="00F12CE9" w:rsidRPr="00A52302" w:rsidRDefault="00F12CE9" w:rsidP="00A52302">
      <w:pPr>
        <w:spacing w:after="0" w:line="240" w:lineRule="auto"/>
        <w:jc w:val="both"/>
        <w:rPr>
          <w:rFonts w:ascii="Arial" w:hAnsi="Arial" w:cs="Arial"/>
          <w:lang w:val="en-GB"/>
        </w:rPr>
      </w:pPr>
      <w:r w:rsidRPr="00A52302">
        <w:rPr>
          <w:rFonts w:ascii="Arial" w:hAnsi="Arial" w:cs="Arial"/>
          <w:lang w:val="en-GB"/>
        </w:rPr>
        <w:t>In line with our proposals on paragraph 30, it might be important to refrain from asserting a “discretionary” character, but rather stress on the</w:t>
      </w:r>
      <w:r w:rsidR="0050434C" w:rsidRPr="00A52302">
        <w:rPr>
          <w:rFonts w:ascii="Arial" w:hAnsi="Arial" w:cs="Arial"/>
          <w:lang w:val="en-GB"/>
        </w:rPr>
        <w:t xml:space="preserve"> elements that lead to the mandatory character of “specific measures.”</w:t>
      </w:r>
      <w:r w:rsidRPr="00A52302">
        <w:rPr>
          <w:rFonts w:ascii="Arial" w:hAnsi="Arial" w:cs="Arial"/>
          <w:lang w:val="en-GB"/>
        </w:rPr>
        <w:t xml:space="preserve"> </w:t>
      </w:r>
    </w:p>
    <w:p w14:paraId="12A51C16" w14:textId="77777777" w:rsidR="004B7366" w:rsidRPr="00A52302" w:rsidRDefault="004B7366" w:rsidP="00A52302">
      <w:pPr>
        <w:spacing w:after="0" w:line="240" w:lineRule="auto"/>
        <w:jc w:val="both"/>
        <w:rPr>
          <w:rFonts w:ascii="Arial" w:hAnsi="Arial" w:cs="Arial"/>
          <w:lang w:val="en-GB"/>
        </w:rPr>
      </w:pPr>
    </w:p>
    <w:p w14:paraId="63332493" w14:textId="3C0EF82A" w:rsidR="004B7366" w:rsidRPr="00A52302" w:rsidRDefault="004B7366" w:rsidP="00A52302">
      <w:pPr>
        <w:spacing w:after="0" w:line="240" w:lineRule="auto"/>
        <w:jc w:val="both"/>
        <w:rPr>
          <w:rFonts w:ascii="Arial" w:hAnsi="Arial" w:cs="Arial"/>
          <w:b/>
          <w:lang w:val="en-GB"/>
        </w:rPr>
      </w:pPr>
      <w:r w:rsidRPr="00A52302">
        <w:rPr>
          <w:rFonts w:ascii="Arial" w:hAnsi="Arial" w:cs="Arial"/>
          <w:b/>
          <w:lang w:val="en-GB"/>
        </w:rPr>
        <w:t>Paragraph 44</w:t>
      </w:r>
    </w:p>
    <w:p w14:paraId="61E3B0DE" w14:textId="00B80BFA" w:rsidR="00E27DA5" w:rsidRPr="00A52302" w:rsidRDefault="00E27DA5" w:rsidP="00A52302">
      <w:pPr>
        <w:spacing w:after="0" w:line="240" w:lineRule="auto"/>
        <w:jc w:val="both"/>
        <w:rPr>
          <w:rFonts w:ascii="Arial" w:hAnsi="Arial" w:cs="Arial"/>
          <w:lang w:val="en-GB"/>
        </w:rPr>
      </w:pPr>
      <w:r w:rsidRPr="00A52302">
        <w:rPr>
          <w:rFonts w:ascii="Arial" w:hAnsi="Arial" w:cs="Arial"/>
          <w:lang w:val="en-GB"/>
        </w:rPr>
        <w:t>Given the complexity of the issue of abortion and the reactions and misinterpretations that could be unintentionally triggered when addressing “disability-selective antenatal screening” (e.g.</w:t>
      </w:r>
      <w:r w:rsidR="00C12010" w:rsidRPr="00A52302">
        <w:rPr>
          <w:rFonts w:ascii="Arial" w:hAnsi="Arial" w:cs="Arial"/>
          <w:lang w:val="en-GB"/>
        </w:rPr>
        <w:t xml:space="preserve"> as the CRPD Committee making a</w:t>
      </w:r>
      <w:r w:rsidRPr="00A52302">
        <w:rPr>
          <w:rFonts w:ascii="Arial" w:hAnsi="Arial" w:cs="Arial"/>
          <w:lang w:val="en-GB"/>
        </w:rPr>
        <w:t xml:space="preserve"> stand against abortion), IDA would like to propose an alternative language:</w:t>
      </w:r>
    </w:p>
    <w:p w14:paraId="16F6A76F" w14:textId="77777777" w:rsidR="00E27DA5" w:rsidRPr="00A52302" w:rsidRDefault="00E27DA5" w:rsidP="00A52302">
      <w:pPr>
        <w:spacing w:after="0" w:line="240" w:lineRule="auto"/>
        <w:jc w:val="both"/>
        <w:rPr>
          <w:rFonts w:ascii="Arial" w:hAnsi="Arial" w:cs="Arial"/>
          <w:lang w:val="en-GB"/>
        </w:rPr>
      </w:pPr>
    </w:p>
    <w:p w14:paraId="0F820B38" w14:textId="2232B7CB" w:rsidR="00E27DA5" w:rsidRPr="00A52302" w:rsidRDefault="00E27DA5" w:rsidP="00A52302">
      <w:pPr>
        <w:spacing w:after="0" w:line="240" w:lineRule="auto"/>
        <w:jc w:val="both"/>
        <w:rPr>
          <w:rFonts w:ascii="Arial" w:hAnsi="Arial" w:cs="Arial"/>
          <w:lang w:val="en-GB"/>
        </w:rPr>
      </w:pPr>
      <w:r w:rsidRPr="00A52302">
        <w:rPr>
          <w:rFonts w:ascii="Arial" w:hAnsi="Arial" w:cs="Arial"/>
          <w:lang w:val="en-GB"/>
        </w:rPr>
        <w:t>“Likewise, States parties should combat stigmatization and raise awareness on the equal worth of every person, including persons with disabilities, in line with the CRP</w:t>
      </w:r>
      <w:r w:rsidR="008E1E0C" w:rsidRPr="00A52302">
        <w:rPr>
          <w:rFonts w:ascii="Arial" w:hAnsi="Arial" w:cs="Arial"/>
          <w:lang w:val="en-GB"/>
        </w:rPr>
        <w:t>D. This is necessary</w:t>
      </w:r>
      <w:proofErr w:type="gramStart"/>
      <w:r w:rsidR="00B3326B" w:rsidRPr="00A52302">
        <w:rPr>
          <w:rFonts w:ascii="Arial" w:hAnsi="Arial" w:cs="Arial"/>
          <w:lang w:val="en-GB"/>
        </w:rPr>
        <w:t>,</w:t>
      </w:r>
      <w:r w:rsidR="008E1E0C" w:rsidRPr="00A52302">
        <w:rPr>
          <w:rFonts w:ascii="Arial" w:hAnsi="Arial" w:cs="Arial"/>
          <w:lang w:val="en-GB"/>
        </w:rPr>
        <w:t xml:space="preserve"> in particular</w:t>
      </w:r>
      <w:r w:rsidR="00B3326B" w:rsidRPr="00A52302">
        <w:rPr>
          <w:rFonts w:ascii="Arial" w:hAnsi="Arial" w:cs="Arial"/>
          <w:lang w:val="en-GB"/>
        </w:rPr>
        <w:t>,</w:t>
      </w:r>
      <w:r w:rsidRPr="00A52302">
        <w:rPr>
          <w:rFonts w:ascii="Arial" w:hAnsi="Arial" w:cs="Arial"/>
          <w:lang w:val="en-GB"/>
        </w:rPr>
        <w:t xml:space="preserve"> to</w:t>
      </w:r>
      <w:proofErr w:type="gramEnd"/>
      <w:r w:rsidRPr="00A52302">
        <w:rPr>
          <w:rFonts w:ascii="Arial" w:hAnsi="Arial" w:cs="Arial"/>
          <w:lang w:val="en-GB"/>
        </w:rPr>
        <w:t xml:space="preserve"> prev</w:t>
      </w:r>
      <w:r w:rsidR="008E1E0C" w:rsidRPr="00A52302">
        <w:rPr>
          <w:rFonts w:ascii="Arial" w:hAnsi="Arial" w:cs="Arial"/>
          <w:lang w:val="en-GB"/>
        </w:rPr>
        <w:t>ent recurring</w:t>
      </w:r>
      <w:r w:rsidRPr="00A52302">
        <w:rPr>
          <w:rFonts w:ascii="Arial" w:hAnsi="Arial" w:cs="Arial"/>
          <w:lang w:val="en-GB"/>
        </w:rPr>
        <w:t xml:space="preserve"> </w:t>
      </w:r>
      <w:r w:rsidR="00C12010" w:rsidRPr="00A52302">
        <w:rPr>
          <w:rFonts w:ascii="Arial" w:hAnsi="Arial" w:cs="Arial"/>
          <w:lang w:val="en-GB"/>
        </w:rPr>
        <w:t>eugenicist</w:t>
      </w:r>
      <w:r w:rsidRPr="00A52302">
        <w:rPr>
          <w:rFonts w:ascii="Arial" w:hAnsi="Arial" w:cs="Arial"/>
          <w:lang w:val="en-GB"/>
        </w:rPr>
        <w:t xml:space="preserve"> justifications of practices</w:t>
      </w:r>
      <w:r w:rsidR="008E1E0C" w:rsidRPr="00A52302">
        <w:rPr>
          <w:rFonts w:ascii="Arial" w:hAnsi="Arial" w:cs="Arial"/>
          <w:lang w:val="en-GB"/>
        </w:rPr>
        <w:t>, such as some discourses favouring “disability-selective antenatal screening”,</w:t>
      </w:r>
      <w:r w:rsidR="00C12010" w:rsidRPr="00A52302">
        <w:rPr>
          <w:rFonts w:ascii="Arial" w:hAnsi="Arial" w:cs="Arial"/>
          <w:lang w:val="en-GB"/>
        </w:rPr>
        <w:t xml:space="preserve"> and allow all persons to take fully informed decisions and count with support that might be required</w:t>
      </w:r>
      <w:r w:rsidR="008E1E0C" w:rsidRPr="00A52302">
        <w:rPr>
          <w:rFonts w:ascii="Arial" w:hAnsi="Arial" w:cs="Arial"/>
          <w:lang w:val="en-GB"/>
        </w:rPr>
        <w:t xml:space="preserve"> in the</w:t>
      </w:r>
      <w:r w:rsidR="00C12010" w:rsidRPr="00A52302">
        <w:rPr>
          <w:rFonts w:ascii="Arial" w:hAnsi="Arial" w:cs="Arial"/>
          <w:lang w:val="en-GB"/>
        </w:rPr>
        <w:t xml:space="preserve"> </w:t>
      </w:r>
      <w:r w:rsidR="008E1E0C" w:rsidRPr="00A52302">
        <w:rPr>
          <w:rFonts w:ascii="Arial" w:hAnsi="Arial" w:cs="Arial"/>
          <w:lang w:val="en-GB"/>
        </w:rPr>
        <w:t>exercise of their personal autonomy</w:t>
      </w:r>
      <w:r w:rsidR="00C12010" w:rsidRPr="00A52302">
        <w:rPr>
          <w:rFonts w:ascii="Arial" w:hAnsi="Arial" w:cs="Arial"/>
          <w:lang w:val="en-GB"/>
        </w:rPr>
        <w:t>.</w:t>
      </w:r>
      <w:r w:rsidRPr="00A52302">
        <w:rPr>
          <w:rFonts w:ascii="Arial" w:hAnsi="Arial" w:cs="Arial"/>
          <w:lang w:val="en-GB"/>
        </w:rPr>
        <w:t>”</w:t>
      </w:r>
    </w:p>
    <w:p w14:paraId="091C9DD1" w14:textId="77777777" w:rsidR="00E27DA5" w:rsidRPr="00A52302" w:rsidRDefault="00E27DA5" w:rsidP="00A52302">
      <w:pPr>
        <w:spacing w:after="0" w:line="240" w:lineRule="auto"/>
        <w:jc w:val="both"/>
        <w:rPr>
          <w:rFonts w:ascii="Arial" w:hAnsi="Arial" w:cs="Arial"/>
          <w:lang w:val="en-GB"/>
        </w:rPr>
      </w:pPr>
    </w:p>
    <w:p w14:paraId="0BB9D1FC" w14:textId="4D3D902C" w:rsidR="00082340" w:rsidRPr="00A52302" w:rsidRDefault="000A47AB" w:rsidP="00A52302">
      <w:pPr>
        <w:spacing w:after="0" w:line="240" w:lineRule="auto"/>
        <w:jc w:val="both"/>
        <w:rPr>
          <w:rFonts w:ascii="Arial" w:hAnsi="Arial" w:cs="Arial"/>
          <w:b/>
          <w:lang w:val="en-GB"/>
        </w:rPr>
      </w:pPr>
      <w:r w:rsidRPr="00A52302">
        <w:rPr>
          <w:rFonts w:ascii="Arial" w:hAnsi="Arial" w:cs="Arial"/>
          <w:b/>
          <w:lang w:val="en-GB"/>
        </w:rPr>
        <w:t>Paragraph 45</w:t>
      </w:r>
    </w:p>
    <w:p w14:paraId="0AA6CB05" w14:textId="59012F4D" w:rsidR="00AC3DBA" w:rsidRPr="00A52302" w:rsidRDefault="000A47AB" w:rsidP="00A52302">
      <w:pPr>
        <w:spacing w:after="0" w:line="240" w:lineRule="auto"/>
        <w:jc w:val="both"/>
        <w:rPr>
          <w:rFonts w:ascii="Arial" w:hAnsi="Arial" w:cs="Arial"/>
          <w:lang w:val="en-GB"/>
        </w:rPr>
      </w:pPr>
      <w:r w:rsidRPr="00A52302">
        <w:rPr>
          <w:rFonts w:ascii="Arial" w:hAnsi="Arial" w:cs="Arial"/>
          <w:lang w:val="en-GB"/>
        </w:rPr>
        <w:t xml:space="preserve">As this paragraph it is very much connected with Article 13(2), it could be better placed in the section on Relationships with other Articles. When placing </w:t>
      </w:r>
      <w:r w:rsidR="00810114" w:rsidRPr="00A52302">
        <w:rPr>
          <w:rFonts w:ascii="Arial" w:hAnsi="Arial" w:cs="Arial"/>
          <w:lang w:val="en-GB"/>
        </w:rPr>
        <w:t xml:space="preserve">the paragraph </w:t>
      </w:r>
      <w:r w:rsidRPr="00A52302">
        <w:rPr>
          <w:rFonts w:ascii="Arial" w:hAnsi="Arial" w:cs="Arial"/>
          <w:lang w:val="en-GB"/>
        </w:rPr>
        <w:t>there, care should be taken to prevent any confusion on the clear distinction drawn on para. 58 between “procedural accommodation” and “reasonable accommodation”.</w:t>
      </w:r>
    </w:p>
    <w:p w14:paraId="75C9763B" w14:textId="77777777" w:rsidR="000A47AB" w:rsidRPr="00A52302" w:rsidRDefault="000A47AB" w:rsidP="00A52302">
      <w:pPr>
        <w:spacing w:after="0" w:line="240" w:lineRule="auto"/>
        <w:jc w:val="both"/>
        <w:rPr>
          <w:rFonts w:ascii="Arial" w:hAnsi="Arial" w:cs="Arial"/>
          <w:lang w:val="en-GB"/>
        </w:rPr>
      </w:pPr>
    </w:p>
    <w:p w14:paraId="65CCC2CD" w14:textId="64FAF5C9" w:rsidR="00AC3DBA" w:rsidRPr="00A52302" w:rsidRDefault="00AC3DBA" w:rsidP="00A52302">
      <w:pPr>
        <w:spacing w:after="0" w:line="240" w:lineRule="auto"/>
        <w:jc w:val="both"/>
        <w:rPr>
          <w:rFonts w:ascii="Arial" w:hAnsi="Arial" w:cs="Arial"/>
          <w:lang w:val="en-GB"/>
        </w:rPr>
      </w:pPr>
      <w:r w:rsidRPr="00A52302">
        <w:rPr>
          <w:rFonts w:ascii="Arial" w:hAnsi="Arial" w:cs="Arial"/>
          <w:lang w:val="en-GB"/>
        </w:rPr>
        <w:t xml:space="preserve">If the Committee decided to keep the paragraph in its current location, </w:t>
      </w:r>
      <w:r w:rsidR="000E2055" w:rsidRPr="00A52302">
        <w:rPr>
          <w:rFonts w:ascii="Arial" w:hAnsi="Arial" w:cs="Arial"/>
          <w:lang w:val="en-GB"/>
        </w:rPr>
        <w:t xml:space="preserve">IDA proposes to </w:t>
      </w:r>
      <w:r w:rsidR="004A3171" w:rsidRPr="00A52302">
        <w:rPr>
          <w:rFonts w:ascii="Arial" w:hAnsi="Arial" w:cs="Arial"/>
          <w:lang w:val="en-GB"/>
        </w:rPr>
        <w:t>add other</w:t>
      </w:r>
      <w:r w:rsidR="000E2055" w:rsidRPr="00A52302">
        <w:rPr>
          <w:rFonts w:ascii="Arial" w:hAnsi="Arial" w:cs="Arial"/>
          <w:lang w:val="en-GB"/>
        </w:rPr>
        <w:t xml:space="preserve"> professional groups that also apply rules that may not treat persons with disabilities</w:t>
      </w:r>
      <w:r w:rsidR="0024195A" w:rsidRPr="00A52302">
        <w:rPr>
          <w:rFonts w:ascii="Arial" w:hAnsi="Arial" w:cs="Arial"/>
          <w:lang w:val="en-GB"/>
        </w:rPr>
        <w:t xml:space="preserve"> in line with the CRPD</w:t>
      </w:r>
      <w:r w:rsidR="000E2055" w:rsidRPr="00A52302">
        <w:rPr>
          <w:rFonts w:ascii="Arial" w:hAnsi="Arial" w:cs="Arial"/>
          <w:lang w:val="en-GB"/>
        </w:rPr>
        <w:t xml:space="preserve">: “teachers and education staff, health care workers, social workers, and alike.” </w:t>
      </w:r>
      <w:r w:rsidRPr="00A52302">
        <w:rPr>
          <w:rFonts w:ascii="Arial" w:hAnsi="Arial" w:cs="Arial"/>
          <w:lang w:val="en-GB"/>
        </w:rPr>
        <w:t xml:space="preserve"> </w:t>
      </w:r>
    </w:p>
    <w:p w14:paraId="7B5A2410" w14:textId="77777777" w:rsidR="00AC3DBA" w:rsidRPr="00A52302" w:rsidRDefault="00AC3DBA" w:rsidP="00A52302">
      <w:pPr>
        <w:spacing w:after="0" w:line="240" w:lineRule="auto"/>
        <w:jc w:val="both"/>
        <w:rPr>
          <w:rFonts w:ascii="Arial" w:hAnsi="Arial" w:cs="Arial"/>
          <w:lang w:val="en-GB"/>
        </w:rPr>
      </w:pPr>
    </w:p>
    <w:p w14:paraId="78ECB1EE" w14:textId="2ECC47B7" w:rsidR="00AB60B5" w:rsidRPr="00A52302" w:rsidRDefault="00AB60B5" w:rsidP="00A52302">
      <w:pPr>
        <w:spacing w:after="0" w:line="240" w:lineRule="auto"/>
        <w:jc w:val="both"/>
        <w:rPr>
          <w:rFonts w:ascii="Arial" w:hAnsi="Arial" w:cs="Arial"/>
          <w:b/>
          <w:lang w:val="en-GB"/>
        </w:rPr>
      </w:pPr>
      <w:r w:rsidRPr="00A52302">
        <w:rPr>
          <w:rFonts w:ascii="Arial" w:hAnsi="Arial" w:cs="Arial"/>
          <w:b/>
          <w:lang w:val="en-GB"/>
        </w:rPr>
        <w:t>Paragraph 52</w:t>
      </w:r>
    </w:p>
    <w:p w14:paraId="7D4C572E" w14:textId="677F885B" w:rsidR="00AB60B5" w:rsidRPr="00A52302" w:rsidRDefault="00AB60B5" w:rsidP="00A52302">
      <w:pPr>
        <w:spacing w:after="0" w:line="240" w:lineRule="auto"/>
        <w:jc w:val="both"/>
        <w:rPr>
          <w:rFonts w:ascii="Arial" w:hAnsi="Arial" w:cs="Arial"/>
          <w:lang w:val="en-GB"/>
        </w:rPr>
      </w:pPr>
      <w:r w:rsidRPr="00A52302">
        <w:rPr>
          <w:rFonts w:ascii="Arial" w:hAnsi="Arial" w:cs="Arial"/>
          <w:lang w:val="en-GB"/>
        </w:rPr>
        <w:t xml:space="preserve">IDA proposes to include an explicit reference to </w:t>
      </w:r>
      <w:r w:rsidRPr="00A52302">
        <w:rPr>
          <w:rFonts w:ascii="Arial" w:hAnsi="Arial" w:cs="Arial"/>
          <w:b/>
          <w:lang w:val="en-GB"/>
        </w:rPr>
        <w:t>refugee children with disabilities</w:t>
      </w:r>
      <w:r w:rsidRPr="00A52302">
        <w:rPr>
          <w:rFonts w:ascii="Arial" w:hAnsi="Arial" w:cs="Arial"/>
          <w:lang w:val="en-GB"/>
        </w:rPr>
        <w:t xml:space="preserve">, who constitute a group which is typically unattended within policies in this context. </w:t>
      </w:r>
    </w:p>
    <w:p w14:paraId="6DE7F572" w14:textId="77777777" w:rsidR="00AB60B5" w:rsidRPr="00A52302" w:rsidRDefault="00AB60B5" w:rsidP="00A52302">
      <w:pPr>
        <w:spacing w:after="0" w:line="240" w:lineRule="auto"/>
        <w:jc w:val="both"/>
        <w:rPr>
          <w:rFonts w:ascii="Arial" w:hAnsi="Arial" w:cs="Arial"/>
          <w:lang w:val="en-GB"/>
        </w:rPr>
      </w:pPr>
    </w:p>
    <w:p w14:paraId="5A4E3E69" w14:textId="74F8BF11" w:rsidR="00DF268B" w:rsidRPr="00A52302" w:rsidRDefault="00DF268B" w:rsidP="00A52302">
      <w:pPr>
        <w:spacing w:after="0" w:line="240" w:lineRule="auto"/>
        <w:jc w:val="both"/>
        <w:rPr>
          <w:rFonts w:ascii="Arial" w:hAnsi="Arial" w:cs="Arial"/>
          <w:b/>
          <w:lang w:val="en-GB"/>
        </w:rPr>
      </w:pPr>
      <w:r w:rsidRPr="00A52302">
        <w:rPr>
          <w:rFonts w:ascii="Arial" w:hAnsi="Arial" w:cs="Arial"/>
          <w:b/>
          <w:lang w:val="en-GB"/>
        </w:rPr>
        <w:t>Paragraph 58</w:t>
      </w:r>
    </w:p>
    <w:p w14:paraId="2206ABC7" w14:textId="2CD8C476" w:rsidR="00DF268B" w:rsidRPr="00A52302" w:rsidRDefault="00DF268B" w:rsidP="00A52302">
      <w:pPr>
        <w:spacing w:after="0" w:line="240" w:lineRule="auto"/>
        <w:jc w:val="both"/>
        <w:rPr>
          <w:rFonts w:ascii="Arial" w:hAnsi="Arial" w:cs="Arial"/>
          <w:lang w:val="en-GB"/>
        </w:rPr>
      </w:pPr>
      <w:r w:rsidRPr="00A52302">
        <w:rPr>
          <w:rFonts w:ascii="Arial" w:hAnsi="Arial" w:cs="Arial"/>
          <w:lang w:val="en-GB"/>
        </w:rPr>
        <w:t xml:space="preserve">IDA proposes to add </w:t>
      </w:r>
      <w:r w:rsidR="00B3326B" w:rsidRPr="00A52302">
        <w:rPr>
          <w:rFonts w:ascii="Arial" w:hAnsi="Arial" w:cs="Arial"/>
          <w:lang w:val="en-GB"/>
        </w:rPr>
        <w:t xml:space="preserve">at </w:t>
      </w:r>
      <w:r w:rsidRPr="00A52302">
        <w:rPr>
          <w:rFonts w:ascii="Arial" w:hAnsi="Arial" w:cs="Arial"/>
          <w:lang w:val="en-GB"/>
        </w:rPr>
        <w:t>the end of the paragraph: "</w:t>
      </w:r>
      <w:r w:rsidR="00B3326B" w:rsidRPr="00A52302">
        <w:rPr>
          <w:rFonts w:ascii="Arial" w:hAnsi="Arial" w:cs="Arial"/>
          <w:lang w:val="en-GB"/>
        </w:rPr>
        <w:t>a</w:t>
      </w:r>
      <w:r w:rsidRPr="00A52302">
        <w:rPr>
          <w:rFonts w:ascii="Arial" w:hAnsi="Arial" w:cs="Arial"/>
          <w:lang w:val="en-GB"/>
        </w:rPr>
        <w:t>ge</w:t>
      </w:r>
      <w:r w:rsidR="00810114" w:rsidRPr="00A52302">
        <w:rPr>
          <w:rFonts w:ascii="Arial" w:hAnsi="Arial" w:cs="Arial"/>
          <w:lang w:val="en-GB"/>
        </w:rPr>
        <w:t>-</w:t>
      </w:r>
      <w:r w:rsidRPr="00A52302">
        <w:rPr>
          <w:rFonts w:ascii="Arial" w:hAnsi="Arial" w:cs="Arial"/>
          <w:lang w:val="en-GB"/>
        </w:rPr>
        <w:t>appropriate and plain languag</w:t>
      </w:r>
      <w:r w:rsidR="00B3326B" w:rsidRPr="00A52302">
        <w:rPr>
          <w:rFonts w:ascii="Arial" w:hAnsi="Arial" w:cs="Arial"/>
          <w:lang w:val="en-GB"/>
        </w:rPr>
        <w:t>e</w:t>
      </w:r>
      <w:r w:rsidRPr="00A52302">
        <w:rPr>
          <w:rFonts w:ascii="Arial" w:hAnsi="Arial" w:cs="Arial"/>
          <w:lang w:val="en-GB"/>
        </w:rPr>
        <w:t>.”</w:t>
      </w:r>
    </w:p>
    <w:p w14:paraId="06BD2A26" w14:textId="77777777" w:rsidR="00DF268B" w:rsidRPr="00A52302" w:rsidRDefault="00DF268B" w:rsidP="00A52302">
      <w:pPr>
        <w:spacing w:after="0" w:line="240" w:lineRule="auto"/>
        <w:jc w:val="both"/>
        <w:rPr>
          <w:rFonts w:ascii="Arial" w:hAnsi="Arial" w:cs="Arial"/>
          <w:lang w:val="en-GB"/>
        </w:rPr>
      </w:pPr>
    </w:p>
    <w:p w14:paraId="704FEB23" w14:textId="266EDE4B" w:rsidR="000A47AB" w:rsidRPr="00A52302" w:rsidRDefault="000A47AB" w:rsidP="00A52302">
      <w:pPr>
        <w:spacing w:after="0" w:line="240" w:lineRule="auto"/>
        <w:jc w:val="both"/>
        <w:rPr>
          <w:rFonts w:ascii="Arial" w:hAnsi="Arial" w:cs="Arial"/>
          <w:b/>
          <w:lang w:val="en-GB"/>
        </w:rPr>
      </w:pPr>
      <w:r w:rsidRPr="00A52302">
        <w:rPr>
          <w:rFonts w:ascii="Arial" w:hAnsi="Arial" w:cs="Arial"/>
          <w:b/>
          <w:lang w:val="en-GB"/>
        </w:rPr>
        <w:t>Paragraph 56-a</w:t>
      </w:r>
    </w:p>
    <w:p w14:paraId="44FC845E" w14:textId="4F40F8DB" w:rsidR="000A47AB" w:rsidRPr="00A52302" w:rsidRDefault="000A47AB" w:rsidP="00A52302">
      <w:pPr>
        <w:spacing w:after="0" w:line="240" w:lineRule="auto"/>
        <w:jc w:val="both"/>
        <w:rPr>
          <w:rFonts w:ascii="Arial" w:hAnsi="Arial" w:cs="Arial"/>
          <w:lang w:val="en-GB"/>
        </w:rPr>
      </w:pPr>
      <w:r w:rsidRPr="00A52302">
        <w:rPr>
          <w:rFonts w:ascii="Arial" w:hAnsi="Arial" w:cs="Arial"/>
          <w:lang w:val="en-GB"/>
        </w:rPr>
        <w:t xml:space="preserve">A </w:t>
      </w:r>
      <w:r w:rsidR="003B178E" w:rsidRPr="00A52302">
        <w:rPr>
          <w:rFonts w:ascii="Arial" w:hAnsi="Arial" w:cs="Arial"/>
          <w:lang w:val="en-GB"/>
        </w:rPr>
        <w:t xml:space="preserve">specific </w:t>
      </w:r>
      <w:r w:rsidRPr="00A52302">
        <w:rPr>
          <w:rFonts w:ascii="Arial" w:hAnsi="Arial" w:cs="Arial"/>
          <w:lang w:val="en-GB"/>
        </w:rPr>
        <w:t xml:space="preserve">reference to </w:t>
      </w:r>
      <w:r w:rsidR="00B3326B" w:rsidRPr="00A52302">
        <w:rPr>
          <w:rFonts w:ascii="Arial" w:hAnsi="Arial" w:cs="Arial"/>
          <w:lang w:val="en-GB"/>
        </w:rPr>
        <w:t>g</w:t>
      </w:r>
      <w:r w:rsidRPr="00A52302">
        <w:rPr>
          <w:rFonts w:ascii="Arial" w:hAnsi="Arial" w:cs="Arial"/>
          <w:lang w:val="en-GB"/>
        </w:rPr>
        <w:t xml:space="preserve">eneral </w:t>
      </w:r>
      <w:r w:rsidR="00B3326B" w:rsidRPr="00A52302">
        <w:rPr>
          <w:rFonts w:ascii="Arial" w:hAnsi="Arial" w:cs="Arial"/>
          <w:lang w:val="en-GB"/>
        </w:rPr>
        <w:t>c</w:t>
      </w:r>
      <w:r w:rsidRPr="00A52302">
        <w:rPr>
          <w:rFonts w:ascii="Arial" w:hAnsi="Arial" w:cs="Arial"/>
          <w:lang w:val="en-GB"/>
        </w:rPr>
        <w:t>omment no 1, or a brief explanation of each model, maybe between brackets, should be added for the sake of clarity.</w:t>
      </w:r>
    </w:p>
    <w:p w14:paraId="04636284" w14:textId="77777777" w:rsidR="003B178E" w:rsidRPr="00A52302" w:rsidRDefault="003B178E" w:rsidP="00A52302">
      <w:pPr>
        <w:spacing w:after="0" w:line="240" w:lineRule="auto"/>
        <w:jc w:val="both"/>
        <w:rPr>
          <w:rFonts w:ascii="Arial" w:hAnsi="Arial" w:cs="Arial"/>
          <w:lang w:val="en-GB"/>
        </w:rPr>
      </w:pPr>
    </w:p>
    <w:p w14:paraId="2856524E" w14:textId="33773265" w:rsidR="003B178E" w:rsidRPr="00A52302" w:rsidRDefault="003B178E" w:rsidP="00A52302">
      <w:pPr>
        <w:spacing w:after="0" w:line="240" w:lineRule="auto"/>
        <w:jc w:val="both"/>
        <w:rPr>
          <w:rFonts w:ascii="Arial" w:hAnsi="Arial" w:cs="Arial"/>
          <w:b/>
          <w:lang w:val="en-GB"/>
        </w:rPr>
      </w:pPr>
      <w:r w:rsidRPr="00A52302">
        <w:rPr>
          <w:rFonts w:ascii="Arial" w:hAnsi="Arial" w:cs="Arial"/>
          <w:b/>
          <w:lang w:val="en-GB"/>
        </w:rPr>
        <w:t>Paragraph 60-c</w:t>
      </w:r>
    </w:p>
    <w:p w14:paraId="539E7EDD" w14:textId="08DB29DA" w:rsidR="00177A41" w:rsidRPr="00A52302" w:rsidRDefault="003B178E" w:rsidP="00A52302">
      <w:pPr>
        <w:spacing w:after="0" w:line="240" w:lineRule="auto"/>
        <w:jc w:val="both"/>
        <w:rPr>
          <w:rFonts w:ascii="Arial" w:hAnsi="Arial" w:cs="Arial"/>
          <w:lang w:val="en-GB"/>
        </w:rPr>
      </w:pPr>
      <w:r w:rsidRPr="00A52302">
        <w:rPr>
          <w:rFonts w:ascii="Arial" w:hAnsi="Arial" w:cs="Arial"/>
          <w:lang w:val="en-GB"/>
        </w:rPr>
        <w:t>Following the clear distinction established in para. 58, para. 60-c should read “procedural accommodation” and not “reasonable accommodation”.</w:t>
      </w:r>
    </w:p>
    <w:sectPr w:rsidR="00177A41" w:rsidRPr="00A52302" w:rsidSect="00B737C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7646" w14:textId="77777777" w:rsidR="00432485" w:rsidRDefault="00432485" w:rsidP="00B67ED5">
      <w:pPr>
        <w:spacing w:after="0" w:line="240" w:lineRule="auto"/>
      </w:pPr>
      <w:r>
        <w:separator/>
      </w:r>
    </w:p>
  </w:endnote>
  <w:endnote w:type="continuationSeparator" w:id="0">
    <w:p w14:paraId="423B17D6" w14:textId="77777777" w:rsidR="00432485" w:rsidRDefault="00432485"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CDE0" w14:textId="77777777" w:rsidR="003B178E" w:rsidRDefault="003B178E" w:rsidP="00407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86134" w14:textId="77777777" w:rsidR="003B178E" w:rsidRDefault="003B178E" w:rsidP="006B5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B685" w14:textId="58F1E23C" w:rsidR="003B178E" w:rsidRPr="006B5DAA" w:rsidRDefault="003B178E" w:rsidP="006B5DAA">
    <w:pPr>
      <w:pStyle w:val="Footer"/>
      <w:framePr w:wrap="around" w:vAnchor="text" w:hAnchor="margin" w:xAlign="right" w:y="1"/>
      <w:rPr>
        <w:rStyle w:val="PageNumber"/>
        <w:rFonts w:ascii="Arial" w:hAnsi="Arial" w:cs="Arial"/>
        <w:sz w:val="16"/>
        <w:szCs w:val="16"/>
      </w:rPr>
    </w:pPr>
    <w:r w:rsidRPr="006B5DAA">
      <w:rPr>
        <w:rStyle w:val="PageNumber"/>
        <w:rFonts w:ascii="Arial" w:hAnsi="Arial" w:cs="Arial"/>
        <w:sz w:val="16"/>
        <w:szCs w:val="16"/>
      </w:rPr>
      <w:fldChar w:fldCharType="begin"/>
    </w:r>
    <w:r w:rsidRPr="006B5DAA">
      <w:rPr>
        <w:rStyle w:val="PageNumber"/>
        <w:rFonts w:ascii="Arial" w:hAnsi="Arial" w:cs="Arial"/>
        <w:sz w:val="16"/>
        <w:szCs w:val="16"/>
      </w:rPr>
      <w:instrText xml:space="preserve">PAGE  </w:instrText>
    </w:r>
    <w:r w:rsidRPr="006B5DAA">
      <w:rPr>
        <w:rStyle w:val="PageNumber"/>
        <w:rFonts w:ascii="Arial" w:hAnsi="Arial" w:cs="Arial"/>
        <w:sz w:val="16"/>
        <w:szCs w:val="16"/>
      </w:rPr>
      <w:fldChar w:fldCharType="separate"/>
    </w:r>
    <w:r w:rsidR="00E83B50">
      <w:rPr>
        <w:rStyle w:val="PageNumber"/>
        <w:rFonts w:ascii="Arial" w:hAnsi="Arial" w:cs="Arial"/>
        <w:noProof/>
        <w:sz w:val="16"/>
        <w:szCs w:val="16"/>
      </w:rPr>
      <w:t>8</w:t>
    </w:r>
    <w:r w:rsidRPr="006B5DAA">
      <w:rPr>
        <w:rStyle w:val="PageNumber"/>
        <w:rFonts w:ascii="Arial" w:hAnsi="Arial" w:cs="Arial"/>
        <w:sz w:val="16"/>
        <w:szCs w:val="16"/>
      </w:rPr>
      <w:fldChar w:fldCharType="end"/>
    </w:r>
  </w:p>
  <w:p w14:paraId="79FB3AAB" w14:textId="77777777" w:rsidR="003B178E" w:rsidRDefault="003B178E" w:rsidP="006B5D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98B1" w14:textId="77777777" w:rsidR="004726C5" w:rsidRDefault="00472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526B" w14:textId="77777777" w:rsidR="00432485" w:rsidRDefault="00432485" w:rsidP="00B67ED5">
      <w:pPr>
        <w:spacing w:after="0" w:line="240" w:lineRule="auto"/>
      </w:pPr>
      <w:r>
        <w:separator/>
      </w:r>
    </w:p>
  </w:footnote>
  <w:footnote w:type="continuationSeparator" w:id="0">
    <w:p w14:paraId="71F4E296" w14:textId="77777777" w:rsidR="00432485" w:rsidRDefault="00432485" w:rsidP="00B67ED5">
      <w:pPr>
        <w:spacing w:after="0" w:line="240" w:lineRule="auto"/>
      </w:pPr>
      <w:r>
        <w:continuationSeparator/>
      </w:r>
    </w:p>
  </w:footnote>
  <w:footnote w:id="1">
    <w:p w14:paraId="0202E720" w14:textId="46C5BC37" w:rsidR="00CF4DD0" w:rsidRPr="00A5344E" w:rsidRDefault="00CF4DD0"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In addition, cross-referencing within the document might help the reader. Ex: intersectional discrimination appears in para. 3 but it is explain</w:t>
      </w:r>
      <w:r w:rsidR="00EA0F58" w:rsidRPr="00A5344E">
        <w:rPr>
          <w:rFonts w:ascii="Arial" w:hAnsi="Arial" w:cs="Arial"/>
          <w:sz w:val="18"/>
          <w:szCs w:val="18"/>
          <w:lang w:val="en-GB"/>
        </w:rPr>
        <w:t>ed</w:t>
      </w:r>
      <w:r w:rsidRPr="00A5344E">
        <w:rPr>
          <w:rFonts w:ascii="Arial" w:hAnsi="Arial" w:cs="Arial"/>
          <w:sz w:val="18"/>
          <w:szCs w:val="18"/>
          <w:lang w:val="en-GB"/>
        </w:rPr>
        <w:t xml:space="preserve"> in para</w:t>
      </w:r>
      <w:r w:rsidR="00A02F40" w:rsidRPr="00A5344E">
        <w:rPr>
          <w:rFonts w:ascii="Arial" w:hAnsi="Arial" w:cs="Arial"/>
          <w:sz w:val="18"/>
          <w:szCs w:val="18"/>
          <w:lang w:val="en-GB"/>
        </w:rPr>
        <w:t>. 20.e.</w:t>
      </w:r>
      <w:r w:rsidRPr="00A5344E">
        <w:rPr>
          <w:rFonts w:ascii="Arial" w:hAnsi="Arial" w:cs="Arial"/>
          <w:sz w:val="18"/>
          <w:szCs w:val="18"/>
          <w:lang w:val="en-GB"/>
        </w:rPr>
        <w:t xml:space="preserve"> </w:t>
      </w:r>
    </w:p>
  </w:footnote>
  <w:footnote w:id="2">
    <w:p w14:paraId="548D1461" w14:textId="3CD83093"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See </w:t>
      </w:r>
      <w:hyperlink r:id="rId1" w:history="1">
        <w:r w:rsidRPr="00A5344E">
          <w:rPr>
            <w:rStyle w:val="Hyperlink"/>
            <w:rFonts w:ascii="Arial" w:hAnsi="Arial" w:cs="Arial"/>
            <w:sz w:val="18"/>
            <w:szCs w:val="18"/>
            <w:lang w:val="en-GB"/>
          </w:rPr>
          <w:t>IDA submission for the Day of General Discussion on Article 5 of the Convention on the Rights for Persons with Disabilities</w:t>
        </w:r>
      </w:hyperlink>
      <w:r w:rsidRPr="00A5344E">
        <w:rPr>
          <w:rFonts w:ascii="Arial" w:hAnsi="Arial" w:cs="Arial"/>
          <w:sz w:val="18"/>
          <w:szCs w:val="18"/>
          <w:lang w:val="en-GB"/>
        </w:rPr>
        <w:t>, Section 1.</w:t>
      </w:r>
    </w:p>
  </w:footnote>
  <w:footnote w:id="3">
    <w:p w14:paraId="4A3650E3" w14:textId="2AA6FC69"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CRPD Committee, Draft General Comment on Article 5 (Equality and non-discrimination), para. 10.</w:t>
      </w:r>
    </w:p>
  </w:footnote>
  <w:footnote w:id="4">
    <w:p w14:paraId="78F63F32" w14:textId="096BFD11"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In the style used by the Committee in General Comment No. 3 on Women and Girls with Disabilities, </w:t>
      </w:r>
      <w:r w:rsidR="00EA0F58" w:rsidRPr="00A5344E">
        <w:rPr>
          <w:rFonts w:ascii="Arial" w:hAnsi="Arial" w:cs="Arial"/>
          <w:sz w:val="18"/>
          <w:szCs w:val="18"/>
          <w:lang w:val="en-GB"/>
        </w:rPr>
        <w:t>para</w:t>
      </w:r>
      <w:r w:rsidRPr="00A5344E">
        <w:rPr>
          <w:rFonts w:ascii="Arial" w:hAnsi="Arial" w:cs="Arial"/>
          <w:sz w:val="18"/>
          <w:szCs w:val="18"/>
          <w:lang w:val="en-GB"/>
        </w:rPr>
        <w:t>. 17, to define different kind of discrimination.</w:t>
      </w:r>
    </w:p>
  </w:footnote>
  <w:footnote w:id="5">
    <w:p w14:paraId="5A857D5C" w14:textId="66828460"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See our comment in the introduction regarding concepts that may </w:t>
      </w:r>
      <w:r w:rsidR="00AC7AE3" w:rsidRPr="00A5344E">
        <w:rPr>
          <w:rFonts w:ascii="Arial" w:hAnsi="Arial" w:cs="Arial"/>
          <w:sz w:val="18"/>
          <w:szCs w:val="18"/>
          <w:lang w:val="en-GB"/>
        </w:rPr>
        <w:t>require</w:t>
      </w:r>
      <w:r w:rsidRPr="00A5344E">
        <w:rPr>
          <w:rFonts w:ascii="Arial" w:hAnsi="Arial" w:cs="Arial"/>
          <w:sz w:val="18"/>
          <w:szCs w:val="18"/>
          <w:lang w:val="en-GB"/>
        </w:rPr>
        <w:t xml:space="preserve"> a strong legal background.</w:t>
      </w:r>
    </w:p>
  </w:footnote>
  <w:footnote w:id="6">
    <w:p w14:paraId="2E7F9004" w14:textId="1B35502C" w:rsidR="00DF3723" w:rsidRPr="00A5344E" w:rsidRDefault="00DF3723" w:rsidP="00AC7AE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Examples could also be provided </w:t>
      </w:r>
      <w:r w:rsidR="00214D22" w:rsidRPr="00A5344E">
        <w:rPr>
          <w:rFonts w:ascii="Arial" w:hAnsi="Arial" w:cs="Arial"/>
          <w:sz w:val="18"/>
          <w:szCs w:val="18"/>
          <w:lang w:val="en-GB"/>
        </w:rPr>
        <w:t>for t</w:t>
      </w:r>
      <w:r w:rsidRPr="00A5344E">
        <w:rPr>
          <w:rFonts w:ascii="Arial" w:hAnsi="Arial" w:cs="Arial"/>
          <w:sz w:val="18"/>
          <w:szCs w:val="18"/>
          <w:lang w:val="en-GB"/>
        </w:rPr>
        <w:t xml:space="preserve">he </w:t>
      </w:r>
      <w:r w:rsidR="00214D22" w:rsidRPr="00A5344E">
        <w:rPr>
          <w:rFonts w:ascii="Arial" w:hAnsi="Arial" w:cs="Arial"/>
          <w:sz w:val="18"/>
          <w:szCs w:val="18"/>
          <w:lang w:val="en-GB"/>
        </w:rPr>
        <w:t>first two models of equality to foster understanding by a larger non-technical audience.</w:t>
      </w:r>
    </w:p>
  </w:footnote>
  <w:footnote w:id="7">
    <w:p w14:paraId="351DAF82" w14:textId="558DA573"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While the argument in </w:t>
      </w:r>
      <w:r w:rsidR="00A5344E" w:rsidRPr="00A5344E">
        <w:rPr>
          <w:rFonts w:ascii="Arial" w:hAnsi="Arial" w:cs="Arial"/>
          <w:sz w:val="18"/>
          <w:szCs w:val="18"/>
          <w:lang w:val="en-GB"/>
        </w:rPr>
        <w:t>favour</w:t>
      </w:r>
      <w:r w:rsidRPr="00A5344E">
        <w:rPr>
          <w:rFonts w:ascii="Arial" w:hAnsi="Arial" w:cs="Arial"/>
          <w:sz w:val="18"/>
          <w:szCs w:val="18"/>
          <w:lang w:val="en-GB"/>
        </w:rPr>
        <w:t xml:space="preserve"> of reasonable accommodation to associates could be built, the argument against as well.</w:t>
      </w:r>
    </w:p>
  </w:footnote>
  <w:footnote w:id="8">
    <w:p w14:paraId="477082D2" w14:textId="5D415CC0"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See </w:t>
      </w:r>
      <w:hyperlink r:id="rId2" w:history="1">
        <w:r w:rsidRPr="00A5344E">
          <w:rPr>
            <w:rStyle w:val="Hyperlink"/>
            <w:rFonts w:ascii="Arial" w:hAnsi="Arial" w:cs="Arial"/>
            <w:sz w:val="18"/>
            <w:szCs w:val="18"/>
            <w:lang w:val="en-GB"/>
          </w:rPr>
          <w:t>IDA submission for the Day of General Discussion on Article 5 of the Convention on the Rights for Persons with Disabilities</w:t>
        </w:r>
      </w:hyperlink>
      <w:r w:rsidRPr="00A5344E">
        <w:rPr>
          <w:rFonts w:ascii="Arial" w:hAnsi="Arial" w:cs="Arial"/>
          <w:sz w:val="18"/>
          <w:szCs w:val="18"/>
          <w:lang w:val="en-GB"/>
        </w:rPr>
        <w:t>, Section 5-e.</w:t>
      </w:r>
    </w:p>
  </w:footnote>
  <w:footnote w:id="9">
    <w:p w14:paraId="2912D50D" w14:textId="77777777" w:rsidR="003B178E" w:rsidRPr="004726C5" w:rsidRDefault="003B178E" w:rsidP="00DF3723">
      <w:pPr>
        <w:pStyle w:val="FootnoteText"/>
        <w:spacing w:after="0" w:line="240" w:lineRule="auto"/>
        <w:jc w:val="both"/>
        <w:rPr>
          <w:rFonts w:ascii="Arial" w:hAnsi="Arial" w:cs="Arial"/>
          <w:sz w:val="18"/>
          <w:szCs w:val="18"/>
          <w:lang w:val="es-ES"/>
        </w:rPr>
      </w:pPr>
      <w:r w:rsidRPr="00A5344E">
        <w:rPr>
          <w:rStyle w:val="FootnoteReference"/>
          <w:rFonts w:ascii="Arial" w:hAnsi="Arial" w:cs="Arial"/>
          <w:sz w:val="18"/>
          <w:szCs w:val="18"/>
          <w:lang w:val="en-GB"/>
        </w:rPr>
        <w:footnoteRef/>
      </w:r>
      <w:r w:rsidRPr="004726C5">
        <w:rPr>
          <w:rFonts w:ascii="Arial" w:hAnsi="Arial" w:cs="Arial"/>
          <w:sz w:val="18"/>
          <w:szCs w:val="18"/>
          <w:lang w:val="es-ES"/>
        </w:rPr>
        <w:t xml:space="preserve"> </w:t>
      </w:r>
      <w:hyperlink r:id="rId3" w:history="1">
        <w:r w:rsidRPr="004726C5">
          <w:rPr>
            <w:rStyle w:val="Hyperlink"/>
            <w:rFonts w:ascii="Arial" w:hAnsi="Arial" w:cs="Arial"/>
            <w:bCs/>
            <w:sz w:val="18"/>
            <w:szCs w:val="18"/>
            <w:lang w:val="es-ES"/>
          </w:rPr>
          <w:t>CRPD/C/EU/CO/1</w:t>
        </w:r>
      </w:hyperlink>
      <w:r w:rsidRPr="004726C5">
        <w:rPr>
          <w:rFonts w:ascii="Arial" w:hAnsi="Arial" w:cs="Arial"/>
          <w:bCs/>
          <w:sz w:val="18"/>
          <w:szCs w:val="18"/>
          <w:lang w:val="es-ES"/>
        </w:rPr>
        <w:t>, para 79.</w:t>
      </w:r>
    </w:p>
  </w:footnote>
  <w:footnote w:id="10">
    <w:p w14:paraId="5284101D" w14:textId="77777777" w:rsidR="003B178E" w:rsidRPr="00A5344E" w:rsidRDefault="003B178E" w:rsidP="00DF3723">
      <w:pPr>
        <w:pStyle w:val="FootnoteText"/>
        <w:spacing w:after="0" w:line="240" w:lineRule="auto"/>
        <w:jc w:val="both"/>
        <w:rPr>
          <w:rFonts w:ascii="Arial" w:hAnsi="Arial" w:cs="Arial"/>
          <w:sz w:val="18"/>
          <w:szCs w:val="18"/>
          <w:lang w:val="en-GB"/>
        </w:rPr>
      </w:pPr>
      <w:r w:rsidRPr="00A5344E">
        <w:rPr>
          <w:rStyle w:val="FootnoteReference"/>
          <w:rFonts w:ascii="Arial" w:hAnsi="Arial" w:cs="Arial"/>
          <w:sz w:val="18"/>
          <w:szCs w:val="18"/>
          <w:lang w:val="en-GB"/>
        </w:rPr>
        <w:footnoteRef/>
      </w:r>
      <w:r w:rsidRPr="00A5344E">
        <w:rPr>
          <w:rFonts w:ascii="Arial" w:hAnsi="Arial" w:cs="Arial"/>
          <w:sz w:val="18"/>
          <w:szCs w:val="18"/>
          <w:lang w:val="en-GB"/>
        </w:rPr>
        <w:t xml:space="preserve"> </w:t>
      </w:r>
      <w:hyperlink r:id="rId4" w:history="1">
        <w:r w:rsidRPr="00A5344E">
          <w:rPr>
            <w:rStyle w:val="Hyperlink"/>
            <w:rFonts w:ascii="Arial" w:hAnsi="Arial" w:cs="Arial"/>
            <w:sz w:val="18"/>
            <w:szCs w:val="18"/>
            <w:lang w:val="en-GB"/>
          </w:rPr>
          <w:t>A/HRC/34/26</w:t>
        </w:r>
      </w:hyperlink>
      <w:r w:rsidRPr="00A5344E">
        <w:rPr>
          <w:rFonts w:ascii="Arial" w:hAnsi="Arial" w:cs="Arial"/>
          <w:sz w:val="18"/>
          <w:szCs w:val="18"/>
          <w:lang w:val="en-GB"/>
        </w:rPr>
        <w:t>, para. 25. The case cited by OHCHR in footnote 19 of its Thematic Study pertains to the Californian</w:t>
      </w:r>
      <w:r w:rsidRPr="00A5344E">
        <w:rPr>
          <w:rFonts w:ascii="Arial" w:hAnsi="Arial" w:cs="Arial"/>
          <w:i/>
          <w:sz w:val="18"/>
          <w:szCs w:val="18"/>
          <w:lang w:val="en-GB"/>
        </w:rPr>
        <w:t xml:space="preserve"> </w:t>
      </w:r>
      <w:hyperlink r:id="rId5" w:history="1">
        <w:r w:rsidRPr="00A5344E">
          <w:rPr>
            <w:rStyle w:val="Hyperlink"/>
            <w:rFonts w:ascii="Arial" w:hAnsi="Arial" w:cs="Arial"/>
            <w:i/>
            <w:sz w:val="18"/>
            <w:szCs w:val="18"/>
            <w:lang w:val="en-GB"/>
          </w:rPr>
          <w:t>Fair Employment and Housing Act</w:t>
        </w:r>
      </w:hyperlink>
      <w:r w:rsidRPr="00A5344E">
        <w:rPr>
          <w:rFonts w:ascii="Arial" w:hAnsi="Arial" w:cs="Arial"/>
          <w:sz w:val="18"/>
          <w:szCs w:val="18"/>
          <w:lang w:val="en-GB"/>
        </w:rPr>
        <w:t xml:space="preserve"> (Government Code, Title 2, Division 3, Part 2.8), which includes the duty to provide reasonable accommodation, and in which the concept of disability includes associates to persons with disabilities (§ 12926, </w:t>
      </w:r>
      <w:proofErr w:type="spellStart"/>
      <w:r w:rsidRPr="00A5344E">
        <w:rPr>
          <w:rFonts w:ascii="Arial" w:hAnsi="Arial" w:cs="Arial"/>
          <w:sz w:val="18"/>
          <w:szCs w:val="18"/>
          <w:lang w:val="en-GB"/>
        </w:rPr>
        <w:t>subd</w:t>
      </w:r>
      <w:proofErr w:type="spellEnd"/>
      <w:r w:rsidRPr="00A5344E">
        <w:rPr>
          <w:rFonts w:ascii="Arial" w:hAnsi="Arial" w:cs="Arial"/>
          <w:sz w:val="18"/>
          <w:szCs w:val="18"/>
          <w:lang w:val="en-GB"/>
        </w:rPr>
        <w:t xml:space="preserve">. (o)).   </w:t>
      </w:r>
    </w:p>
  </w:footnote>
  <w:footnote w:id="11">
    <w:p w14:paraId="5804A8DD" w14:textId="4FBA6FE0" w:rsidR="00233F62" w:rsidRPr="00A5344E" w:rsidRDefault="00233F62" w:rsidP="00DF3723">
      <w:pPr>
        <w:pStyle w:val="FootnoteText"/>
        <w:spacing w:after="0" w:line="240" w:lineRule="auto"/>
        <w:jc w:val="both"/>
        <w:rPr>
          <w:rFonts w:ascii="Arial" w:hAnsi="Arial" w:cs="Arial"/>
          <w:sz w:val="18"/>
          <w:szCs w:val="18"/>
        </w:rPr>
      </w:pPr>
      <w:r w:rsidRPr="00A5344E">
        <w:rPr>
          <w:rStyle w:val="FootnoteReference"/>
          <w:rFonts w:ascii="Arial" w:hAnsi="Arial" w:cs="Arial"/>
          <w:sz w:val="18"/>
          <w:szCs w:val="18"/>
        </w:rPr>
        <w:footnoteRef/>
      </w:r>
      <w:r w:rsidRPr="00A5344E">
        <w:rPr>
          <w:rFonts w:ascii="Arial" w:hAnsi="Arial" w:cs="Arial"/>
          <w:sz w:val="18"/>
          <w:szCs w:val="18"/>
        </w:rPr>
        <w:t xml:space="preserve"> </w:t>
      </w:r>
      <w:hyperlink r:id="rId6" w:history="1">
        <w:r w:rsidRPr="00A5344E">
          <w:rPr>
            <w:rStyle w:val="Hyperlink"/>
            <w:rFonts w:ascii="Arial" w:hAnsi="Arial" w:cs="Arial"/>
            <w:sz w:val="18"/>
            <w:szCs w:val="18"/>
            <w:lang w:val="es-ES"/>
          </w:rPr>
          <w:t>A/HRC/34/26</w:t>
        </w:r>
      </w:hyperlink>
      <w:r w:rsidRPr="00A5344E">
        <w:rPr>
          <w:rFonts w:ascii="Arial" w:hAnsi="Arial" w:cs="Arial"/>
          <w:sz w:val="18"/>
          <w:szCs w:val="18"/>
          <w:lang w:val="es-ES"/>
        </w:rPr>
        <w:t>, para. 35.</w:t>
      </w:r>
    </w:p>
  </w:footnote>
  <w:footnote w:id="12">
    <w:p w14:paraId="2A241273" w14:textId="77777777" w:rsidR="00233F62" w:rsidRPr="00A5344E" w:rsidRDefault="00233F62" w:rsidP="00DF3723">
      <w:pPr>
        <w:pStyle w:val="FootnoteText"/>
        <w:spacing w:after="0" w:line="240" w:lineRule="auto"/>
        <w:jc w:val="both"/>
        <w:rPr>
          <w:rFonts w:ascii="Arial" w:hAnsi="Arial" w:cs="Arial"/>
          <w:sz w:val="18"/>
          <w:szCs w:val="18"/>
          <w:lang w:val="es-ES"/>
        </w:rPr>
      </w:pPr>
      <w:r w:rsidRPr="00A5344E">
        <w:rPr>
          <w:rStyle w:val="FootnoteReference"/>
          <w:rFonts w:ascii="Arial" w:hAnsi="Arial" w:cs="Arial"/>
          <w:sz w:val="18"/>
          <w:szCs w:val="18"/>
          <w:lang w:val="en-GB"/>
        </w:rPr>
        <w:footnoteRef/>
      </w:r>
      <w:r w:rsidRPr="00A5344E">
        <w:rPr>
          <w:rFonts w:ascii="Arial" w:hAnsi="Arial" w:cs="Arial"/>
          <w:sz w:val="18"/>
          <w:szCs w:val="18"/>
          <w:lang w:val="es-ES"/>
        </w:rPr>
        <w:t xml:space="preserve"> </w:t>
      </w:r>
      <w:hyperlink r:id="rId7" w:history="1">
        <w:r w:rsidRPr="00A5344E">
          <w:rPr>
            <w:rStyle w:val="Hyperlink"/>
            <w:rFonts w:ascii="Arial" w:hAnsi="Arial" w:cs="Arial"/>
            <w:sz w:val="18"/>
            <w:szCs w:val="18"/>
            <w:lang w:val="es-ES"/>
          </w:rPr>
          <w:t>A/HRC/34/26</w:t>
        </w:r>
      </w:hyperlink>
      <w:r w:rsidRPr="00A5344E">
        <w:rPr>
          <w:rFonts w:ascii="Arial" w:hAnsi="Arial" w:cs="Arial"/>
          <w:sz w:val="18"/>
          <w:szCs w:val="18"/>
          <w:lang w:val="es-ES"/>
        </w:rPr>
        <w:t>, para.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3E16" w14:textId="77777777" w:rsidR="004726C5" w:rsidRDefault="00472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D6B5" w14:textId="77777777" w:rsidR="004726C5" w:rsidRDefault="00472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2CE9" w14:textId="77777777" w:rsidR="004726C5" w:rsidRDefault="00472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15:restartNumberingAfterBreak="0">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4656E"/>
    <w:multiLevelType w:val="hybridMultilevel"/>
    <w:tmpl w:val="D82E10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DEA1AE6"/>
    <w:multiLevelType w:val="hybridMultilevel"/>
    <w:tmpl w:val="B76E7A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C266B"/>
    <w:multiLevelType w:val="hybridMultilevel"/>
    <w:tmpl w:val="08920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B0AEB"/>
    <w:multiLevelType w:val="hybridMultilevel"/>
    <w:tmpl w:val="D3887FA8"/>
    <w:lvl w:ilvl="0" w:tplc="E7380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A7D3A"/>
    <w:multiLevelType w:val="hybridMultilevel"/>
    <w:tmpl w:val="232A7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1216"/>
    <w:multiLevelType w:val="hybridMultilevel"/>
    <w:tmpl w:val="5218DABC"/>
    <w:lvl w:ilvl="0" w:tplc="EBD61A0A">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58243240"/>
    <w:multiLevelType w:val="hybridMultilevel"/>
    <w:tmpl w:val="8758C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B609D"/>
    <w:multiLevelType w:val="hybridMultilevel"/>
    <w:tmpl w:val="9CBEBB2E"/>
    <w:lvl w:ilvl="0" w:tplc="A9E06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93097F"/>
    <w:multiLevelType w:val="hybridMultilevel"/>
    <w:tmpl w:val="1268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8053D3"/>
    <w:multiLevelType w:val="hybridMultilevel"/>
    <w:tmpl w:val="29CA6E20"/>
    <w:lvl w:ilvl="0" w:tplc="096CF8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A559C"/>
    <w:multiLevelType w:val="hybridMultilevel"/>
    <w:tmpl w:val="0E76132C"/>
    <w:lvl w:ilvl="0" w:tplc="3BEE61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1D644D"/>
    <w:multiLevelType w:val="multilevel"/>
    <w:tmpl w:val="508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254957"/>
    <w:multiLevelType w:val="hybridMultilevel"/>
    <w:tmpl w:val="8C7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116D0"/>
    <w:multiLevelType w:val="hybridMultilevel"/>
    <w:tmpl w:val="DC0C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24"/>
  </w:num>
  <w:num w:numId="5">
    <w:abstractNumId w:val="0"/>
  </w:num>
  <w:num w:numId="6">
    <w:abstractNumId w:val="11"/>
  </w:num>
  <w:num w:numId="7">
    <w:abstractNumId w:val="5"/>
  </w:num>
  <w:num w:numId="8">
    <w:abstractNumId w:val="16"/>
  </w:num>
  <w:num w:numId="9">
    <w:abstractNumId w:val="23"/>
  </w:num>
  <w:num w:numId="10">
    <w:abstractNumId w:val="21"/>
  </w:num>
  <w:num w:numId="11">
    <w:abstractNumId w:val="3"/>
  </w:num>
  <w:num w:numId="12">
    <w:abstractNumId w:val="13"/>
  </w:num>
  <w:num w:numId="13">
    <w:abstractNumId w:val="9"/>
  </w:num>
  <w:num w:numId="14">
    <w:abstractNumId w:val="18"/>
  </w:num>
  <w:num w:numId="15">
    <w:abstractNumId w:val="22"/>
  </w:num>
  <w:num w:numId="16">
    <w:abstractNumId w:val="25"/>
  </w:num>
  <w:num w:numId="17">
    <w:abstractNumId w:val="8"/>
  </w:num>
  <w:num w:numId="18">
    <w:abstractNumId w:val="17"/>
  </w:num>
  <w:num w:numId="19">
    <w:abstractNumId w:val="19"/>
  </w:num>
  <w:num w:numId="20">
    <w:abstractNumId w:val="12"/>
  </w:num>
  <w:num w:numId="21">
    <w:abstractNumId w:val="7"/>
  </w:num>
  <w:num w:numId="22">
    <w:abstractNumId w:val="20"/>
  </w:num>
  <w:num w:numId="23">
    <w:abstractNumId w:val="14"/>
  </w:num>
  <w:num w:numId="24">
    <w:abstractNumId w:val="15"/>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147"/>
    <w:rsid w:val="000023A7"/>
    <w:rsid w:val="00003E3B"/>
    <w:rsid w:val="00004FED"/>
    <w:rsid w:val="00005C4E"/>
    <w:rsid w:val="00006324"/>
    <w:rsid w:val="000113B2"/>
    <w:rsid w:val="00013505"/>
    <w:rsid w:val="000140C6"/>
    <w:rsid w:val="0002176C"/>
    <w:rsid w:val="0002199B"/>
    <w:rsid w:val="00021E38"/>
    <w:rsid w:val="00023FD6"/>
    <w:rsid w:val="00037469"/>
    <w:rsid w:val="00037C6A"/>
    <w:rsid w:val="00037EC2"/>
    <w:rsid w:val="00041FB2"/>
    <w:rsid w:val="00042513"/>
    <w:rsid w:val="00042533"/>
    <w:rsid w:val="00042E9C"/>
    <w:rsid w:val="00044367"/>
    <w:rsid w:val="000450FB"/>
    <w:rsid w:val="00053FA7"/>
    <w:rsid w:val="00054A70"/>
    <w:rsid w:val="00054CED"/>
    <w:rsid w:val="00057EBD"/>
    <w:rsid w:val="00063E19"/>
    <w:rsid w:val="00064843"/>
    <w:rsid w:val="000662B4"/>
    <w:rsid w:val="00071C3D"/>
    <w:rsid w:val="00076EEF"/>
    <w:rsid w:val="00080948"/>
    <w:rsid w:val="00082340"/>
    <w:rsid w:val="00084ED6"/>
    <w:rsid w:val="00086EB7"/>
    <w:rsid w:val="0008712E"/>
    <w:rsid w:val="000904E6"/>
    <w:rsid w:val="00091C7D"/>
    <w:rsid w:val="000940DA"/>
    <w:rsid w:val="00096DAC"/>
    <w:rsid w:val="000A0B3C"/>
    <w:rsid w:val="000A31D4"/>
    <w:rsid w:val="000A31E8"/>
    <w:rsid w:val="000A47AB"/>
    <w:rsid w:val="000A67EC"/>
    <w:rsid w:val="000A6FCE"/>
    <w:rsid w:val="000B0CA7"/>
    <w:rsid w:val="000B1F15"/>
    <w:rsid w:val="000B47D2"/>
    <w:rsid w:val="000B5F4C"/>
    <w:rsid w:val="000C3B10"/>
    <w:rsid w:val="000D365E"/>
    <w:rsid w:val="000D5576"/>
    <w:rsid w:val="000D788C"/>
    <w:rsid w:val="000D7CD0"/>
    <w:rsid w:val="000E2055"/>
    <w:rsid w:val="000E4FB1"/>
    <w:rsid w:val="000E59A2"/>
    <w:rsid w:val="000E5EDE"/>
    <w:rsid w:val="000F0D60"/>
    <w:rsid w:val="000F10E1"/>
    <w:rsid w:val="000F1147"/>
    <w:rsid w:val="000F11B0"/>
    <w:rsid w:val="000F5178"/>
    <w:rsid w:val="000F5690"/>
    <w:rsid w:val="000F597F"/>
    <w:rsid w:val="00100853"/>
    <w:rsid w:val="0011023D"/>
    <w:rsid w:val="0011502E"/>
    <w:rsid w:val="001214DB"/>
    <w:rsid w:val="00121F07"/>
    <w:rsid w:val="00122370"/>
    <w:rsid w:val="00125FA9"/>
    <w:rsid w:val="00126C24"/>
    <w:rsid w:val="0013056F"/>
    <w:rsid w:val="00132184"/>
    <w:rsid w:val="00133B1A"/>
    <w:rsid w:val="00134369"/>
    <w:rsid w:val="0013544B"/>
    <w:rsid w:val="0013638C"/>
    <w:rsid w:val="00143E90"/>
    <w:rsid w:val="00150A74"/>
    <w:rsid w:val="00156E30"/>
    <w:rsid w:val="0016224C"/>
    <w:rsid w:val="00162726"/>
    <w:rsid w:val="00162992"/>
    <w:rsid w:val="00166F22"/>
    <w:rsid w:val="0017169E"/>
    <w:rsid w:val="001717AB"/>
    <w:rsid w:val="0017677C"/>
    <w:rsid w:val="00177A41"/>
    <w:rsid w:val="0018128F"/>
    <w:rsid w:val="00182C4F"/>
    <w:rsid w:val="00187064"/>
    <w:rsid w:val="00190C9A"/>
    <w:rsid w:val="001916EA"/>
    <w:rsid w:val="00196F07"/>
    <w:rsid w:val="0019777E"/>
    <w:rsid w:val="001A0871"/>
    <w:rsid w:val="001A0BCD"/>
    <w:rsid w:val="001A15D2"/>
    <w:rsid w:val="001A2F66"/>
    <w:rsid w:val="001A46F4"/>
    <w:rsid w:val="001A4D2B"/>
    <w:rsid w:val="001B1534"/>
    <w:rsid w:val="001B3FE1"/>
    <w:rsid w:val="001B7019"/>
    <w:rsid w:val="001C0456"/>
    <w:rsid w:val="001C3D46"/>
    <w:rsid w:val="001C63FC"/>
    <w:rsid w:val="001D1AFB"/>
    <w:rsid w:val="001D36E5"/>
    <w:rsid w:val="001D63F7"/>
    <w:rsid w:val="001F0470"/>
    <w:rsid w:val="001F160C"/>
    <w:rsid w:val="001F4439"/>
    <w:rsid w:val="001F582B"/>
    <w:rsid w:val="001F6B58"/>
    <w:rsid w:val="001F75E2"/>
    <w:rsid w:val="001F7949"/>
    <w:rsid w:val="001F7BB1"/>
    <w:rsid w:val="00203DE0"/>
    <w:rsid w:val="00205DBB"/>
    <w:rsid w:val="00206423"/>
    <w:rsid w:val="00206CBA"/>
    <w:rsid w:val="0021005C"/>
    <w:rsid w:val="00212242"/>
    <w:rsid w:val="00213D84"/>
    <w:rsid w:val="00214C60"/>
    <w:rsid w:val="00214D22"/>
    <w:rsid w:val="00216624"/>
    <w:rsid w:val="00220F1A"/>
    <w:rsid w:val="002229D5"/>
    <w:rsid w:val="00223C39"/>
    <w:rsid w:val="00227F32"/>
    <w:rsid w:val="00233F62"/>
    <w:rsid w:val="0023716C"/>
    <w:rsid w:val="00237D0B"/>
    <w:rsid w:val="0024195A"/>
    <w:rsid w:val="002432BD"/>
    <w:rsid w:val="00243597"/>
    <w:rsid w:val="0024371E"/>
    <w:rsid w:val="00244771"/>
    <w:rsid w:val="00250737"/>
    <w:rsid w:val="00251B27"/>
    <w:rsid w:val="00253CBB"/>
    <w:rsid w:val="00255F0B"/>
    <w:rsid w:val="00257FDF"/>
    <w:rsid w:val="00262CE1"/>
    <w:rsid w:val="0027123E"/>
    <w:rsid w:val="002724AD"/>
    <w:rsid w:val="002748CE"/>
    <w:rsid w:val="00281138"/>
    <w:rsid w:val="002818A4"/>
    <w:rsid w:val="00285A43"/>
    <w:rsid w:val="00290855"/>
    <w:rsid w:val="00290FC2"/>
    <w:rsid w:val="00291BD3"/>
    <w:rsid w:val="00293864"/>
    <w:rsid w:val="00295019"/>
    <w:rsid w:val="002957DE"/>
    <w:rsid w:val="002A0DAE"/>
    <w:rsid w:val="002A5529"/>
    <w:rsid w:val="002A605A"/>
    <w:rsid w:val="002B55A0"/>
    <w:rsid w:val="002C288E"/>
    <w:rsid w:val="002C37C2"/>
    <w:rsid w:val="002C4F80"/>
    <w:rsid w:val="002C7799"/>
    <w:rsid w:val="002D07AA"/>
    <w:rsid w:val="002D2C53"/>
    <w:rsid w:val="002D41A5"/>
    <w:rsid w:val="002E2DCE"/>
    <w:rsid w:val="002E4E89"/>
    <w:rsid w:val="002E5522"/>
    <w:rsid w:val="002F0D95"/>
    <w:rsid w:val="002F21C4"/>
    <w:rsid w:val="002F3038"/>
    <w:rsid w:val="002F3AA6"/>
    <w:rsid w:val="00302B74"/>
    <w:rsid w:val="00304259"/>
    <w:rsid w:val="00304AC9"/>
    <w:rsid w:val="00305A2B"/>
    <w:rsid w:val="00306243"/>
    <w:rsid w:val="0031071D"/>
    <w:rsid w:val="003116C5"/>
    <w:rsid w:val="003141C6"/>
    <w:rsid w:val="003155BF"/>
    <w:rsid w:val="00321174"/>
    <w:rsid w:val="003227E8"/>
    <w:rsid w:val="003244BD"/>
    <w:rsid w:val="00327DF7"/>
    <w:rsid w:val="00327FFB"/>
    <w:rsid w:val="003311DF"/>
    <w:rsid w:val="00331231"/>
    <w:rsid w:val="0033151A"/>
    <w:rsid w:val="00333D3C"/>
    <w:rsid w:val="003410CC"/>
    <w:rsid w:val="00341163"/>
    <w:rsid w:val="003411CB"/>
    <w:rsid w:val="00342035"/>
    <w:rsid w:val="00343136"/>
    <w:rsid w:val="0034545E"/>
    <w:rsid w:val="00345C25"/>
    <w:rsid w:val="00353893"/>
    <w:rsid w:val="00354D80"/>
    <w:rsid w:val="00354F07"/>
    <w:rsid w:val="00355A6A"/>
    <w:rsid w:val="00361F9A"/>
    <w:rsid w:val="003673D8"/>
    <w:rsid w:val="003677EA"/>
    <w:rsid w:val="00370CF6"/>
    <w:rsid w:val="00371F78"/>
    <w:rsid w:val="00372343"/>
    <w:rsid w:val="00373B90"/>
    <w:rsid w:val="00373C22"/>
    <w:rsid w:val="00381564"/>
    <w:rsid w:val="00381761"/>
    <w:rsid w:val="00382CFE"/>
    <w:rsid w:val="0038360C"/>
    <w:rsid w:val="00384B15"/>
    <w:rsid w:val="00386FBF"/>
    <w:rsid w:val="003879EA"/>
    <w:rsid w:val="00390250"/>
    <w:rsid w:val="00393E75"/>
    <w:rsid w:val="003A1262"/>
    <w:rsid w:val="003A35CF"/>
    <w:rsid w:val="003A563E"/>
    <w:rsid w:val="003A7092"/>
    <w:rsid w:val="003B0EA1"/>
    <w:rsid w:val="003B1181"/>
    <w:rsid w:val="003B178E"/>
    <w:rsid w:val="003B365F"/>
    <w:rsid w:val="003C061A"/>
    <w:rsid w:val="003C2972"/>
    <w:rsid w:val="003C34A4"/>
    <w:rsid w:val="003C491C"/>
    <w:rsid w:val="003C5012"/>
    <w:rsid w:val="003C744F"/>
    <w:rsid w:val="003C78B3"/>
    <w:rsid w:val="003C7B82"/>
    <w:rsid w:val="003D11A7"/>
    <w:rsid w:val="003D2DA6"/>
    <w:rsid w:val="003D4F22"/>
    <w:rsid w:val="003D54F5"/>
    <w:rsid w:val="003E04AA"/>
    <w:rsid w:val="003E4C74"/>
    <w:rsid w:val="003E554D"/>
    <w:rsid w:val="003E57A5"/>
    <w:rsid w:val="003F0D29"/>
    <w:rsid w:val="003F24ED"/>
    <w:rsid w:val="003F375F"/>
    <w:rsid w:val="003F3B98"/>
    <w:rsid w:val="00407B4F"/>
    <w:rsid w:val="00407BDA"/>
    <w:rsid w:val="00411A71"/>
    <w:rsid w:val="00411BBD"/>
    <w:rsid w:val="0041355E"/>
    <w:rsid w:val="004148D1"/>
    <w:rsid w:val="00417CD9"/>
    <w:rsid w:val="00422394"/>
    <w:rsid w:val="0042578B"/>
    <w:rsid w:val="00427ACC"/>
    <w:rsid w:val="00430A6C"/>
    <w:rsid w:val="00432485"/>
    <w:rsid w:val="004346A4"/>
    <w:rsid w:val="004349AB"/>
    <w:rsid w:val="00437C7D"/>
    <w:rsid w:val="00443EC8"/>
    <w:rsid w:val="00444614"/>
    <w:rsid w:val="0044673D"/>
    <w:rsid w:val="00451C07"/>
    <w:rsid w:val="004520CE"/>
    <w:rsid w:val="004523CA"/>
    <w:rsid w:val="00452625"/>
    <w:rsid w:val="004607E4"/>
    <w:rsid w:val="004621C4"/>
    <w:rsid w:val="004649C2"/>
    <w:rsid w:val="00466125"/>
    <w:rsid w:val="00466F64"/>
    <w:rsid w:val="00467FC7"/>
    <w:rsid w:val="00470297"/>
    <w:rsid w:val="004726C5"/>
    <w:rsid w:val="0047689E"/>
    <w:rsid w:val="0048059F"/>
    <w:rsid w:val="004808AD"/>
    <w:rsid w:val="00483776"/>
    <w:rsid w:val="00484CD1"/>
    <w:rsid w:val="00486360"/>
    <w:rsid w:val="004875BB"/>
    <w:rsid w:val="00494DDF"/>
    <w:rsid w:val="0049699E"/>
    <w:rsid w:val="004A2EE6"/>
    <w:rsid w:val="004A3171"/>
    <w:rsid w:val="004A38E9"/>
    <w:rsid w:val="004A3A56"/>
    <w:rsid w:val="004A4983"/>
    <w:rsid w:val="004B1176"/>
    <w:rsid w:val="004B1677"/>
    <w:rsid w:val="004B183B"/>
    <w:rsid w:val="004B1D46"/>
    <w:rsid w:val="004B2763"/>
    <w:rsid w:val="004B4959"/>
    <w:rsid w:val="004B7366"/>
    <w:rsid w:val="004C4568"/>
    <w:rsid w:val="004C5901"/>
    <w:rsid w:val="004D06A4"/>
    <w:rsid w:val="004D2B16"/>
    <w:rsid w:val="004D37F2"/>
    <w:rsid w:val="004D385F"/>
    <w:rsid w:val="004D45DA"/>
    <w:rsid w:val="004D5995"/>
    <w:rsid w:val="004D644A"/>
    <w:rsid w:val="004D7997"/>
    <w:rsid w:val="004D7A56"/>
    <w:rsid w:val="004E680E"/>
    <w:rsid w:val="00501262"/>
    <w:rsid w:val="00502C78"/>
    <w:rsid w:val="0050434C"/>
    <w:rsid w:val="00505B37"/>
    <w:rsid w:val="005155BE"/>
    <w:rsid w:val="005203BF"/>
    <w:rsid w:val="00521E18"/>
    <w:rsid w:val="00521FBB"/>
    <w:rsid w:val="00523015"/>
    <w:rsid w:val="00524795"/>
    <w:rsid w:val="00530912"/>
    <w:rsid w:val="005333FE"/>
    <w:rsid w:val="00533A1C"/>
    <w:rsid w:val="005378BE"/>
    <w:rsid w:val="00543B17"/>
    <w:rsid w:val="00544697"/>
    <w:rsid w:val="00545D03"/>
    <w:rsid w:val="00553F50"/>
    <w:rsid w:val="00560FD8"/>
    <w:rsid w:val="00562B1E"/>
    <w:rsid w:val="00562CE7"/>
    <w:rsid w:val="00567369"/>
    <w:rsid w:val="00573DA8"/>
    <w:rsid w:val="005761FA"/>
    <w:rsid w:val="005800A6"/>
    <w:rsid w:val="005814F8"/>
    <w:rsid w:val="00584390"/>
    <w:rsid w:val="005853B3"/>
    <w:rsid w:val="00593E26"/>
    <w:rsid w:val="00594E53"/>
    <w:rsid w:val="00596A47"/>
    <w:rsid w:val="00597DCC"/>
    <w:rsid w:val="005A6D08"/>
    <w:rsid w:val="005A6E37"/>
    <w:rsid w:val="005A71BA"/>
    <w:rsid w:val="005B636C"/>
    <w:rsid w:val="005C2345"/>
    <w:rsid w:val="005C2B22"/>
    <w:rsid w:val="005C3A6C"/>
    <w:rsid w:val="005C6931"/>
    <w:rsid w:val="005C7B3C"/>
    <w:rsid w:val="005D6BCA"/>
    <w:rsid w:val="005D7772"/>
    <w:rsid w:val="005E185A"/>
    <w:rsid w:val="005E3189"/>
    <w:rsid w:val="005E50A1"/>
    <w:rsid w:val="005E51C4"/>
    <w:rsid w:val="005E56A0"/>
    <w:rsid w:val="005F4A8A"/>
    <w:rsid w:val="0060373B"/>
    <w:rsid w:val="0060426F"/>
    <w:rsid w:val="00612B8A"/>
    <w:rsid w:val="00612C73"/>
    <w:rsid w:val="00612CAB"/>
    <w:rsid w:val="00612F41"/>
    <w:rsid w:val="00617240"/>
    <w:rsid w:val="006215C8"/>
    <w:rsid w:val="006262C9"/>
    <w:rsid w:val="00633AEA"/>
    <w:rsid w:val="00635ABB"/>
    <w:rsid w:val="00651D0B"/>
    <w:rsid w:val="00652FA5"/>
    <w:rsid w:val="006567CB"/>
    <w:rsid w:val="00660CD5"/>
    <w:rsid w:val="00662616"/>
    <w:rsid w:val="006672A2"/>
    <w:rsid w:val="00670E7D"/>
    <w:rsid w:val="00672528"/>
    <w:rsid w:val="006732AD"/>
    <w:rsid w:val="00675C36"/>
    <w:rsid w:val="00677AA6"/>
    <w:rsid w:val="00680478"/>
    <w:rsid w:val="00681D10"/>
    <w:rsid w:val="00683A62"/>
    <w:rsid w:val="00687289"/>
    <w:rsid w:val="00691D75"/>
    <w:rsid w:val="006922CE"/>
    <w:rsid w:val="00697BA7"/>
    <w:rsid w:val="006A1E17"/>
    <w:rsid w:val="006A6A23"/>
    <w:rsid w:val="006B00B5"/>
    <w:rsid w:val="006B1C1F"/>
    <w:rsid w:val="006B28B4"/>
    <w:rsid w:val="006B28FF"/>
    <w:rsid w:val="006B2A17"/>
    <w:rsid w:val="006B5DAA"/>
    <w:rsid w:val="006B6028"/>
    <w:rsid w:val="006C22EF"/>
    <w:rsid w:val="006C32BF"/>
    <w:rsid w:val="006C4524"/>
    <w:rsid w:val="006C7388"/>
    <w:rsid w:val="006D011B"/>
    <w:rsid w:val="006D2693"/>
    <w:rsid w:val="006D3995"/>
    <w:rsid w:val="006D47A5"/>
    <w:rsid w:val="006D63ED"/>
    <w:rsid w:val="006D6CEA"/>
    <w:rsid w:val="006E0C95"/>
    <w:rsid w:val="006E0D06"/>
    <w:rsid w:val="006E555B"/>
    <w:rsid w:val="006E5598"/>
    <w:rsid w:val="006E565A"/>
    <w:rsid w:val="006F0E9C"/>
    <w:rsid w:val="006F2072"/>
    <w:rsid w:val="006F4276"/>
    <w:rsid w:val="006F475A"/>
    <w:rsid w:val="007005D7"/>
    <w:rsid w:val="00710790"/>
    <w:rsid w:val="0071208B"/>
    <w:rsid w:val="00712422"/>
    <w:rsid w:val="00714663"/>
    <w:rsid w:val="007152D9"/>
    <w:rsid w:val="007168B0"/>
    <w:rsid w:val="00720363"/>
    <w:rsid w:val="00720EE8"/>
    <w:rsid w:val="007262D1"/>
    <w:rsid w:val="0073325C"/>
    <w:rsid w:val="007335E2"/>
    <w:rsid w:val="00733A52"/>
    <w:rsid w:val="00737A4C"/>
    <w:rsid w:val="00737BF5"/>
    <w:rsid w:val="00746C9A"/>
    <w:rsid w:val="007472A1"/>
    <w:rsid w:val="0075137F"/>
    <w:rsid w:val="00757236"/>
    <w:rsid w:val="00757D7F"/>
    <w:rsid w:val="0076037B"/>
    <w:rsid w:val="00763119"/>
    <w:rsid w:val="00770BB9"/>
    <w:rsid w:val="00773B1F"/>
    <w:rsid w:val="0077485A"/>
    <w:rsid w:val="00774C7C"/>
    <w:rsid w:val="00775E8B"/>
    <w:rsid w:val="00780E32"/>
    <w:rsid w:val="0078309B"/>
    <w:rsid w:val="007868C1"/>
    <w:rsid w:val="00786DC4"/>
    <w:rsid w:val="007965BB"/>
    <w:rsid w:val="007977FA"/>
    <w:rsid w:val="007B1742"/>
    <w:rsid w:val="007B38D3"/>
    <w:rsid w:val="007B3BDA"/>
    <w:rsid w:val="007B6C08"/>
    <w:rsid w:val="007C0530"/>
    <w:rsid w:val="007C0A3C"/>
    <w:rsid w:val="007C0C49"/>
    <w:rsid w:val="007C2CD6"/>
    <w:rsid w:val="007C77F1"/>
    <w:rsid w:val="007D0FB1"/>
    <w:rsid w:val="007D5723"/>
    <w:rsid w:val="007D6D52"/>
    <w:rsid w:val="007E3BC7"/>
    <w:rsid w:val="007E4172"/>
    <w:rsid w:val="007F0A95"/>
    <w:rsid w:val="007F2067"/>
    <w:rsid w:val="007F25FC"/>
    <w:rsid w:val="007F29A4"/>
    <w:rsid w:val="007F32B8"/>
    <w:rsid w:val="007F3A95"/>
    <w:rsid w:val="007F4A0E"/>
    <w:rsid w:val="007F59F2"/>
    <w:rsid w:val="007F73A6"/>
    <w:rsid w:val="00803377"/>
    <w:rsid w:val="00810114"/>
    <w:rsid w:val="00811A90"/>
    <w:rsid w:val="00812B64"/>
    <w:rsid w:val="0081699F"/>
    <w:rsid w:val="00816B72"/>
    <w:rsid w:val="008178F6"/>
    <w:rsid w:val="008205C1"/>
    <w:rsid w:val="00822461"/>
    <w:rsid w:val="00822CC4"/>
    <w:rsid w:val="00822D27"/>
    <w:rsid w:val="0082406C"/>
    <w:rsid w:val="00824B64"/>
    <w:rsid w:val="008255AF"/>
    <w:rsid w:val="00826F87"/>
    <w:rsid w:val="00830BB2"/>
    <w:rsid w:val="00831807"/>
    <w:rsid w:val="0083385F"/>
    <w:rsid w:val="00835F05"/>
    <w:rsid w:val="00837AD1"/>
    <w:rsid w:val="00840D60"/>
    <w:rsid w:val="00844A8D"/>
    <w:rsid w:val="00844B2F"/>
    <w:rsid w:val="0084536E"/>
    <w:rsid w:val="00846AE5"/>
    <w:rsid w:val="00851A9F"/>
    <w:rsid w:val="00856074"/>
    <w:rsid w:val="00863A52"/>
    <w:rsid w:val="00872C18"/>
    <w:rsid w:val="00872EA2"/>
    <w:rsid w:val="00874624"/>
    <w:rsid w:val="008746B9"/>
    <w:rsid w:val="008752E0"/>
    <w:rsid w:val="008839F0"/>
    <w:rsid w:val="00883A97"/>
    <w:rsid w:val="00883AAD"/>
    <w:rsid w:val="008928ED"/>
    <w:rsid w:val="008933E0"/>
    <w:rsid w:val="00894608"/>
    <w:rsid w:val="008A650F"/>
    <w:rsid w:val="008B2D18"/>
    <w:rsid w:val="008B3BF5"/>
    <w:rsid w:val="008B5DC2"/>
    <w:rsid w:val="008C0CAC"/>
    <w:rsid w:val="008C0D69"/>
    <w:rsid w:val="008C6857"/>
    <w:rsid w:val="008C6894"/>
    <w:rsid w:val="008C7241"/>
    <w:rsid w:val="008D0BA6"/>
    <w:rsid w:val="008D55A8"/>
    <w:rsid w:val="008D6EA8"/>
    <w:rsid w:val="008D71EB"/>
    <w:rsid w:val="008E1E0C"/>
    <w:rsid w:val="008E5A94"/>
    <w:rsid w:val="008F2300"/>
    <w:rsid w:val="009005DE"/>
    <w:rsid w:val="00901FA5"/>
    <w:rsid w:val="009024E5"/>
    <w:rsid w:val="00903EDD"/>
    <w:rsid w:val="00907C49"/>
    <w:rsid w:val="009135C1"/>
    <w:rsid w:val="009142CD"/>
    <w:rsid w:val="0091743B"/>
    <w:rsid w:val="00920570"/>
    <w:rsid w:val="00923425"/>
    <w:rsid w:val="00923D26"/>
    <w:rsid w:val="0092482C"/>
    <w:rsid w:val="00925AFE"/>
    <w:rsid w:val="009308E2"/>
    <w:rsid w:val="009312CA"/>
    <w:rsid w:val="00932FF4"/>
    <w:rsid w:val="009330AA"/>
    <w:rsid w:val="00933F7B"/>
    <w:rsid w:val="00940694"/>
    <w:rsid w:val="00941889"/>
    <w:rsid w:val="00945005"/>
    <w:rsid w:val="00945C7C"/>
    <w:rsid w:val="009504D4"/>
    <w:rsid w:val="009576D6"/>
    <w:rsid w:val="00970D13"/>
    <w:rsid w:val="0097487A"/>
    <w:rsid w:val="00981FC4"/>
    <w:rsid w:val="0098337A"/>
    <w:rsid w:val="0098553F"/>
    <w:rsid w:val="0098730F"/>
    <w:rsid w:val="009907C9"/>
    <w:rsid w:val="009927C2"/>
    <w:rsid w:val="00992DA7"/>
    <w:rsid w:val="009A1A30"/>
    <w:rsid w:val="009A3516"/>
    <w:rsid w:val="009A4CF5"/>
    <w:rsid w:val="009A4F17"/>
    <w:rsid w:val="009B1BAF"/>
    <w:rsid w:val="009B2C6B"/>
    <w:rsid w:val="009C61FE"/>
    <w:rsid w:val="009C6C1F"/>
    <w:rsid w:val="009D72C4"/>
    <w:rsid w:val="009D7A1B"/>
    <w:rsid w:val="009E16EE"/>
    <w:rsid w:val="009E253F"/>
    <w:rsid w:val="009F133E"/>
    <w:rsid w:val="009F400D"/>
    <w:rsid w:val="009F7259"/>
    <w:rsid w:val="009F74DC"/>
    <w:rsid w:val="00A00CA1"/>
    <w:rsid w:val="00A0133C"/>
    <w:rsid w:val="00A02F40"/>
    <w:rsid w:val="00A05CAE"/>
    <w:rsid w:val="00A07234"/>
    <w:rsid w:val="00A1000F"/>
    <w:rsid w:val="00A1025B"/>
    <w:rsid w:val="00A11EB3"/>
    <w:rsid w:val="00A14344"/>
    <w:rsid w:val="00A14C7C"/>
    <w:rsid w:val="00A1522A"/>
    <w:rsid w:val="00A1608F"/>
    <w:rsid w:val="00A17E29"/>
    <w:rsid w:val="00A222DD"/>
    <w:rsid w:val="00A250CC"/>
    <w:rsid w:val="00A40B17"/>
    <w:rsid w:val="00A40BDF"/>
    <w:rsid w:val="00A44B9D"/>
    <w:rsid w:val="00A519DD"/>
    <w:rsid w:val="00A52302"/>
    <w:rsid w:val="00A5344E"/>
    <w:rsid w:val="00A53E74"/>
    <w:rsid w:val="00A542B7"/>
    <w:rsid w:val="00A54678"/>
    <w:rsid w:val="00A579C0"/>
    <w:rsid w:val="00A623DE"/>
    <w:rsid w:val="00A65CD0"/>
    <w:rsid w:val="00A679E7"/>
    <w:rsid w:val="00A71058"/>
    <w:rsid w:val="00A731CB"/>
    <w:rsid w:val="00A75E10"/>
    <w:rsid w:val="00A77411"/>
    <w:rsid w:val="00A83EC6"/>
    <w:rsid w:val="00A8416A"/>
    <w:rsid w:val="00A90CA7"/>
    <w:rsid w:val="00A9588E"/>
    <w:rsid w:val="00AA546E"/>
    <w:rsid w:val="00AB06AA"/>
    <w:rsid w:val="00AB0FEE"/>
    <w:rsid w:val="00AB3220"/>
    <w:rsid w:val="00AB5BD7"/>
    <w:rsid w:val="00AB60B5"/>
    <w:rsid w:val="00AB625B"/>
    <w:rsid w:val="00AB6786"/>
    <w:rsid w:val="00AC1FA6"/>
    <w:rsid w:val="00AC30DA"/>
    <w:rsid w:val="00AC3DBA"/>
    <w:rsid w:val="00AC7AE3"/>
    <w:rsid w:val="00AD57A1"/>
    <w:rsid w:val="00AE0E5F"/>
    <w:rsid w:val="00AE27A4"/>
    <w:rsid w:val="00AE3B02"/>
    <w:rsid w:val="00AE3F4C"/>
    <w:rsid w:val="00AE4918"/>
    <w:rsid w:val="00AE5703"/>
    <w:rsid w:val="00AF1DF2"/>
    <w:rsid w:val="00AF2622"/>
    <w:rsid w:val="00AF34E9"/>
    <w:rsid w:val="00AF3D9E"/>
    <w:rsid w:val="00AF6479"/>
    <w:rsid w:val="00B006F0"/>
    <w:rsid w:val="00B03E86"/>
    <w:rsid w:val="00B0408D"/>
    <w:rsid w:val="00B0550E"/>
    <w:rsid w:val="00B10B4D"/>
    <w:rsid w:val="00B1335D"/>
    <w:rsid w:val="00B2092A"/>
    <w:rsid w:val="00B21E05"/>
    <w:rsid w:val="00B22FD5"/>
    <w:rsid w:val="00B2625C"/>
    <w:rsid w:val="00B27F8D"/>
    <w:rsid w:val="00B305D9"/>
    <w:rsid w:val="00B3326B"/>
    <w:rsid w:val="00B348B3"/>
    <w:rsid w:val="00B37297"/>
    <w:rsid w:val="00B37E44"/>
    <w:rsid w:val="00B44944"/>
    <w:rsid w:val="00B44A5A"/>
    <w:rsid w:val="00B50C8E"/>
    <w:rsid w:val="00B51A41"/>
    <w:rsid w:val="00B52A6A"/>
    <w:rsid w:val="00B54E49"/>
    <w:rsid w:val="00B6682B"/>
    <w:rsid w:val="00B67ED5"/>
    <w:rsid w:val="00B71626"/>
    <w:rsid w:val="00B737C2"/>
    <w:rsid w:val="00B740E0"/>
    <w:rsid w:val="00B80534"/>
    <w:rsid w:val="00B812FA"/>
    <w:rsid w:val="00B820A2"/>
    <w:rsid w:val="00B8470E"/>
    <w:rsid w:val="00B8796B"/>
    <w:rsid w:val="00B903BA"/>
    <w:rsid w:val="00B91808"/>
    <w:rsid w:val="00B91F5C"/>
    <w:rsid w:val="00B94226"/>
    <w:rsid w:val="00BA1A2A"/>
    <w:rsid w:val="00BB0B50"/>
    <w:rsid w:val="00BB32E7"/>
    <w:rsid w:val="00BB5573"/>
    <w:rsid w:val="00BC0E5D"/>
    <w:rsid w:val="00BC1571"/>
    <w:rsid w:val="00BC1A8D"/>
    <w:rsid w:val="00BD08F5"/>
    <w:rsid w:val="00BD3C3B"/>
    <w:rsid w:val="00BF46AA"/>
    <w:rsid w:val="00BF61FF"/>
    <w:rsid w:val="00C00F6B"/>
    <w:rsid w:val="00C00FEC"/>
    <w:rsid w:val="00C027D2"/>
    <w:rsid w:val="00C05730"/>
    <w:rsid w:val="00C12010"/>
    <w:rsid w:val="00C14A9C"/>
    <w:rsid w:val="00C15E0A"/>
    <w:rsid w:val="00C1723A"/>
    <w:rsid w:val="00C20F53"/>
    <w:rsid w:val="00C23B8E"/>
    <w:rsid w:val="00C23DD1"/>
    <w:rsid w:val="00C27CD7"/>
    <w:rsid w:val="00C32AD7"/>
    <w:rsid w:val="00C3356E"/>
    <w:rsid w:val="00C337D6"/>
    <w:rsid w:val="00C34FCD"/>
    <w:rsid w:val="00C351B5"/>
    <w:rsid w:val="00C369E3"/>
    <w:rsid w:val="00C4330B"/>
    <w:rsid w:val="00C43DB7"/>
    <w:rsid w:val="00C45B2D"/>
    <w:rsid w:val="00C53787"/>
    <w:rsid w:val="00C56630"/>
    <w:rsid w:val="00C71597"/>
    <w:rsid w:val="00C743D6"/>
    <w:rsid w:val="00C7445A"/>
    <w:rsid w:val="00C76FA8"/>
    <w:rsid w:val="00C80C79"/>
    <w:rsid w:val="00C82D81"/>
    <w:rsid w:val="00C83133"/>
    <w:rsid w:val="00C83503"/>
    <w:rsid w:val="00C85242"/>
    <w:rsid w:val="00C913E1"/>
    <w:rsid w:val="00CA068F"/>
    <w:rsid w:val="00CA64BA"/>
    <w:rsid w:val="00CB173D"/>
    <w:rsid w:val="00CB3A0E"/>
    <w:rsid w:val="00CB6003"/>
    <w:rsid w:val="00CB678A"/>
    <w:rsid w:val="00CC2337"/>
    <w:rsid w:val="00CC2B20"/>
    <w:rsid w:val="00CC3C90"/>
    <w:rsid w:val="00CC4922"/>
    <w:rsid w:val="00CC68AC"/>
    <w:rsid w:val="00CD5614"/>
    <w:rsid w:val="00CD588C"/>
    <w:rsid w:val="00CE18D6"/>
    <w:rsid w:val="00CE2835"/>
    <w:rsid w:val="00CE4899"/>
    <w:rsid w:val="00CE5DAB"/>
    <w:rsid w:val="00CE7129"/>
    <w:rsid w:val="00CF16EB"/>
    <w:rsid w:val="00CF2C61"/>
    <w:rsid w:val="00CF3581"/>
    <w:rsid w:val="00CF3EFC"/>
    <w:rsid w:val="00CF4247"/>
    <w:rsid w:val="00CF4DD0"/>
    <w:rsid w:val="00CF4FC6"/>
    <w:rsid w:val="00CF5F75"/>
    <w:rsid w:val="00D01045"/>
    <w:rsid w:val="00D0113B"/>
    <w:rsid w:val="00D02CDD"/>
    <w:rsid w:val="00D06C60"/>
    <w:rsid w:val="00D1070E"/>
    <w:rsid w:val="00D1594F"/>
    <w:rsid w:val="00D15A11"/>
    <w:rsid w:val="00D15B54"/>
    <w:rsid w:val="00D204A6"/>
    <w:rsid w:val="00D205DB"/>
    <w:rsid w:val="00D31CFB"/>
    <w:rsid w:val="00D33BFA"/>
    <w:rsid w:val="00D34210"/>
    <w:rsid w:val="00D359F1"/>
    <w:rsid w:val="00D361FB"/>
    <w:rsid w:val="00D46309"/>
    <w:rsid w:val="00D46F41"/>
    <w:rsid w:val="00D4766F"/>
    <w:rsid w:val="00D51DFA"/>
    <w:rsid w:val="00D55EA6"/>
    <w:rsid w:val="00D56DDE"/>
    <w:rsid w:val="00D604C2"/>
    <w:rsid w:val="00D604FD"/>
    <w:rsid w:val="00D64387"/>
    <w:rsid w:val="00D6562A"/>
    <w:rsid w:val="00D660D3"/>
    <w:rsid w:val="00D66220"/>
    <w:rsid w:val="00D67058"/>
    <w:rsid w:val="00D70061"/>
    <w:rsid w:val="00D70F56"/>
    <w:rsid w:val="00D756AD"/>
    <w:rsid w:val="00D80A3F"/>
    <w:rsid w:val="00D8713B"/>
    <w:rsid w:val="00D96608"/>
    <w:rsid w:val="00D97BF5"/>
    <w:rsid w:val="00DA2E7D"/>
    <w:rsid w:val="00DA6B47"/>
    <w:rsid w:val="00DB097F"/>
    <w:rsid w:val="00DB5B0D"/>
    <w:rsid w:val="00DC2F23"/>
    <w:rsid w:val="00DC55DA"/>
    <w:rsid w:val="00DC5FC2"/>
    <w:rsid w:val="00DC61D0"/>
    <w:rsid w:val="00DD373F"/>
    <w:rsid w:val="00DD55D8"/>
    <w:rsid w:val="00DE2F66"/>
    <w:rsid w:val="00DE35D0"/>
    <w:rsid w:val="00DE6909"/>
    <w:rsid w:val="00DE6B8B"/>
    <w:rsid w:val="00DE6EAA"/>
    <w:rsid w:val="00DF268B"/>
    <w:rsid w:val="00DF3723"/>
    <w:rsid w:val="00DF3ECA"/>
    <w:rsid w:val="00E05871"/>
    <w:rsid w:val="00E059FF"/>
    <w:rsid w:val="00E103D3"/>
    <w:rsid w:val="00E10C32"/>
    <w:rsid w:val="00E11232"/>
    <w:rsid w:val="00E135A2"/>
    <w:rsid w:val="00E17E06"/>
    <w:rsid w:val="00E215A9"/>
    <w:rsid w:val="00E26397"/>
    <w:rsid w:val="00E27AE0"/>
    <w:rsid w:val="00E27DA5"/>
    <w:rsid w:val="00E30414"/>
    <w:rsid w:val="00E31D6B"/>
    <w:rsid w:val="00E336EC"/>
    <w:rsid w:val="00E362BF"/>
    <w:rsid w:val="00E42208"/>
    <w:rsid w:val="00E42875"/>
    <w:rsid w:val="00E43288"/>
    <w:rsid w:val="00E44AA6"/>
    <w:rsid w:val="00E45579"/>
    <w:rsid w:val="00E47F68"/>
    <w:rsid w:val="00E50943"/>
    <w:rsid w:val="00E51B90"/>
    <w:rsid w:val="00E537C7"/>
    <w:rsid w:val="00E54161"/>
    <w:rsid w:val="00E549ED"/>
    <w:rsid w:val="00E60125"/>
    <w:rsid w:val="00E63A7C"/>
    <w:rsid w:val="00E63AAD"/>
    <w:rsid w:val="00E65FB5"/>
    <w:rsid w:val="00E66922"/>
    <w:rsid w:val="00E76111"/>
    <w:rsid w:val="00E77D8B"/>
    <w:rsid w:val="00E80D5A"/>
    <w:rsid w:val="00E83B50"/>
    <w:rsid w:val="00E841D4"/>
    <w:rsid w:val="00E93D31"/>
    <w:rsid w:val="00E962A9"/>
    <w:rsid w:val="00E96E25"/>
    <w:rsid w:val="00EA0A56"/>
    <w:rsid w:val="00EA0F58"/>
    <w:rsid w:val="00EA1131"/>
    <w:rsid w:val="00EA2042"/>
    <w:rsid w:val="00EA3942"/>
    <w:rsid w:val="00EA4AC2"/>
    <w:rsid w:val="00EA5859"/>
    <w:rsid w:val="00EA6C8C"/>
    <w:rsid w:val="00EA6CC1"/>
    <w:rsid w:val="00EB2F89"/>
    <w:rsid w:val="00EB4C28"/>
    <w:rsid w:val="00EB7013"/>
    <w:rsid w:val="00EC47FC"/>
    <w:rsid w:val="00EC4AB5"/>
    <w:rsid w:val="00ED1AE2"/>
    <w:rsid w:val="00ED30F5"/>
    <w:rsid w:val="00ED46ED"/>
    <w:rsid w:val="00ED6F4D"/>
    <w:rsid w:val="00ED7EE6"/>
    <w:rsid w:val="00EE0B6E"/>
    <w:rsid w:val="00EF16BA"/>
    <w:rsid w:val="00EF1C78"/>
    <w:rsid w:val="00EF3491"/>
    <w:rsid w:val="00EF5070"/>
    <w:rsid w:val="00EF7667"/>
    <w:rsid w:val="00F017C9"/>
    <w:rsid w:val="00F01A5A"/>
    <w:rsid w:val="00F03920"/>
    <w:rsid w:val="00F07C65"/>
    <w:rsid w:val="00F12CE9"/>
    <w:rsid w:val="00F133EE"/>
    <w:rsid w:val="00F1588B"/>
    <w:rsid w:val="00F20B9C"/>
    <w:rsid w:val="00F22AFD"/>
    <w:rsid w:val="00F23B25"/>
    <w:rsid w:val="00F3188C"/>
    <w:rsid w:val="00F32CA8"/>
    <w:rsid w:val="00F35814"/>
    <w:rsid w:val="00F37702"/>
    <w:rsid w:val="00F403C3"/>
    <w:rsid w:val="00F414E9"/>
    <w:rsid w:val="00F42FCF"/>
    <w:rsid w:val="00F434F3"/>
    <w:rsid w:val="00F43B97"/>
    <w:rsid w:val="00F45F2D"/>
    <w:rsid w:val="00F46B1C"/>
    <w:rsid w:val="00F50B13"/>
    <w:rsid w:val="00F5279A"/>
    <w:rsid w:val="00F52AA0"/>
    <w:rsid w:val="00F555AE"/>
    <w:rsid w:val="00F55A97"/>
    <w:rsid w:val="00F57A70"/>
    <w:rsid w:val="00F6335A"/>
    <w:rsid w:val="00F65201"/>
    <w:rsid w:val="00F67C9C"/>
    <w:rsid w:val="00F71567"/>
    <w:rsid w:val="00F815EE"/>
    <w:rsid w:val="00F824FD"/>
    <w:rsid w:val="00F83FBD"/>
    <w:rsid w:val="00F84664"/>
    <w:rsid w:val="00F860C8"/>
    <w:rsid w:val="00F868AC"/>
    <w:rsid w:val="00F86903"/>
    <w:rsid w:val="00F91569"/>
    <w:rsid w:val="00F921F7"/>
    <w:rsid w:val="00F935F5"/>
    <w:rsid w:val="00F948B2"/>
    <w:rsid w:val="00F9653C"/>
    <w:rsid w:val="00F9678E"/>
    <w:rsid w:val="00FA21CD"/>
    <w:rsid w:val="00FA6300"/>
    <w:rsid w:val="00FB1174"/>
    <w:rsid w:val="00FB45E3"/>
    <w:rsid w:val="00FB5299"/>
    <w:rsid w:val="00FB661D"/>
    <w:rsid w:val="00FC0A69"/>
    <w:rsid w:val="00FC40AD"/>
    <w:rsid w:val="00FC5A85"/>
    <w:rsid w:val="00FC70A0"/>
    <w:rsid w:val="00FD0983"/>
    <w:rsid w:val="00FE0363"/>
    <w:rsid w:val="00FE069E"/>
    <w:rsid w:val="00FE1442"/>
    <w:rsid w:val="00FE1F4D"/>
    <w:rsid w:val="00FE322C"/>
    <w:rsid w:val="00FE3AC1"/>
    <w:rsid w:val="00FF012D"/>
    <w:rsid w:val="00FF50F5"/>
    <w:rsid w:val="00FF57AF"/>
    <w:rsid w:val="00FF6B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A31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147"/>
    <w:rPr>
      <w:lang w:val="de-CH"/>
    </w:rPr>
  </w:style>
  <w:style w:type="paragraph" w:styleId="Heading2">
    <w:name w:val="heading 2"/>
    <w:basedOn w:val="Normal"/>
    <w:link w:val="Heading2Ch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uiPriority w:val="34"/>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on">
    <w:name w:val="Revision"/>
    <w:hidden/>
    <w:uiPriority w:val="99"/>
    <w:semiHidden/>
    <w:rsid w:val="00545D03"/>
    <w:pPr>
      <w:spacing w:after="0" w:line="240" w:lineRule="auto"/>
    </w:pPr>
    <w:rPr>
      <w:lang w:val="de-CH"/>
    </w:rPr>
  </w:style>
  <w:style w:type="character" w:customStyle="1" w:styleId="hps">
    <w:name w:val="hps"/>
    <w:basedOn w:val="DefaultParagraphFont"/>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Heading2Char">
    <w:name w:val="Heading 2 Char"/>
    <w:basedOn w:val="DefaultParagraphFont"/>
    <w:link w:val="Heading2"/>
    <w:uiPriority w:val="9"/>
    <w:rsid w:val="001A46F4"/>
    <w:rPr>
      <w:rFonts w:ascii="Times New Roman" w:hAnsi="Times New Roman" w:cs="Times New Roman"/>
      <w:b/>
      <w:bCs/>
      <w:sz w:val="36"/>
      <w:szCs w:val="36"/>
      <w:lang w:eastAsia="en-GB"/>
    </w:rPr>
  </w:style>
  <w:style w:type="character" w:styleId="Strong">
    <w:name w:val="Strong"/>
    <w:basedOn w:val="DefaultParagraphFont"/>
    <w:uiPriority w:val="22"/>
    <w:qFormat/>
    <w:rsid w:val="001A46F4"/>
    <w:rPr>
      <w:b/>
      <w:bCs/>
    </w:rPr>
  </w:style>
  <w:style w:type="character" w:styleId="FollowedHyperlink">
    <w:name w:val="FollowedHyperlink"/>
    <w:basedOn w:val="DefaultParagraphFont"/>
    <w:uiPriority w:val="99"/>
    <w:semiHidden/>
    <w:unhideWhenUsed/>
    <w:rsid w:val="00822D27"/>
    <w:rPr>
      <w:color w:val="800080" w:themeColor="followedHyperlink"/>
      <w:u w:val="single"/>
    </w:rPr>
  </w:style>
  <w:style w:type="paragraph" w:styleId="DocumentMap">
    <w:name w:val="Document Map"/>
    <w:basedOn w:val="Normal"/>
    <w:link w:val="DocumentMapChar"/>
    <w:uiPriority w:val="99"/>
    <w:semiHidden/>
    <w:unhideWhenUsed/>
    <w:rsid w:val="002E2DC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E2DCE"/>
    <w:rPr>
      <w:rFonts w:ascii="Times New Roman" w:hAnsi="Times New Roman" w:cs="Times New Roman"/>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44157">
      <w:bodyDiv w:val="1"/>
      <w:marLeft w:val="0"/>
      <w:marRight w:val="0"/>
      <w:marTop w:val="0"/>
      <w:marBottom w:val="0"/>
      <w:divBdr>
        <w:top w:val="none" w:sz="0" w:space="0" w:color="auto"/>
        <w:left w:val="none" w:sz="0" w:space="0" w:color="auto"/>
        <w:bottom w:val="none" w:sz="0" w:space="0" w:color="auto"/>
        <w:right w:val="none" w:sz="0" w:space="0" w:color="auto"/>
      </w:divBdr>
    </w:div>
    <w:div w:id="512452478">
      <w:bodyDiv w:val="1"/>
      <w:marLeft w:val="0"/>
      <w:marRight w:val="0"/>
      <w:marTop w:val="0"/>
      <w:marBottom w:val="0"/>
      <w:divBdr>
        <w:top w:val="none" w:sz="0" w:space="0" w:color="auto"/>
        <w:left w:val="none" w:sz="0" w:space="0" w:color="auto"/>
        <w:bottom w:val="none" w:sz="0" w:space="0" w:color="auto"/>
        <w:right w:val="none" w:sz="0" w:space="0" w:color="auto"/>
      </w:divBdr>
    </w:div>
    <w:div w:id="544946438">
      <w:bodyDiv w:val="1"/>
      <w:marLeft w:val="0"/>
      <w:marRight w:val="0"/>
      <w:marTop w:val="0"/>
      <w:marBottom w:val="0"/>
      <w:divBdr>
        <w:top w:val="none" w:sz="0" w:space="0" w:color="auto"/>
        <w:left w:val="none" w:sz="0" w:space="0" w:color="auto"/>
        <w:bottom w:val="none" w:sz="0" w:space="0" w:color="auto"/>
        <w:right w:val="none" w:sz="0" w:space="0" w:color="auto"/>
      </w:divBdr>
    </w:div>
    <w:div w:id="643588928">
      <w:bodyDiv w:val="1"/>
      <w:marLeft w:val="0"/>
      <w:marRight w:val="0"/>
      <w:marTop w:val="0"/>
      <w:marBottom w:val="0"/>
      <w:divBdr>
        <w:top w:val="none" w:sz="0" w:space="0" w:color="auto"/>
        <w:left w:val="none" w:sz="0" w:space="0" w:color="auto"/>
        <w:bottom w:val="none" w:sz="0" w:space="0" w:color="auto"/>
        <w:right w:val="none" w:sz="0" w:space="0" w:color="auto"/>
      </w:divBdr>
    </w:div>
    <w:div w:id="673217453">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324355919">
      <w:bodyDiv w:val="1"/>
      <w:marLeft w:val="0"/>
      <w:marRight w:val="0"/>
      <w:marTop w:val="0"/>
      <w:marBottom w:val="0"/>
      <w:divBdr>
        <w:top w:val="none" w:sz="0" w:space="0" w:color="auto"/>
        <w:left w:val="none" w:sz="0" w:space="0" w:color="auto"/>
        <w:bottom w:val="none" w:sz="0" w:space="0" w:color="auto"/>
        <w:right w:val="none" w:sz="0" w:space="0" w:color="auto"/>
      </w:divBdr>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 w:id="1457531279">
      <w:bodyDiv w:val="1"/>
      <w:marLeft w:val="0"/>
      <w:marRight w:val="0"/>
      <w:marTop w:val="0"/>
      <w:marBottom w:val="0"/>
      <w:divBdr>
        <w:top w:val="none" w:sz="0" w:space="0" w:color="auto"/>
        <w:left w:val="none" w:sz="0" w:space="0" w:color="auto"/>
        <w:bottom w:val="none" w:sz="0" w:space="0" w:color="auto"/>
        <w:right w:val="none" w:sz="0" w:space="0" w:color="auto"/>
      </w:divBdr>
      <w:divsChild>
        <w:div w:id="1206983657">
          <w:marLeft w:val="0"/>
          <w:marRight w:val="0"/>
          <w:marTop w:val="0"/>
          <w:marBottom w:val="0"/>
          <w:divBdr>
            <w:top w:val="none" w:sz="0" w:space="0" w:color="auto"/>
            <w:left w:val="none" w:sz="0" w:space="0" w:color="auto"/>
            <w:bottom w:val="none" w:sz="0" w:space="0" w:color="auto"/>
            <w:right w:val="none" w:sz="0" w:space="0" w:color="auto"/>
          </w:divBdr>
          <w:divsChild>
            <w:div w:id="1692101651">
              <w:marLeft w:val="0"/>
              <w:marRight w:val="0"/>
              <w:marTop w:val="0"/>
              <w:marBottom w:val="0"/>
              <w:divBdr>
                <w:top w:val="none" w:sz="0" w:space="0" w:color="auto"/>
                <w:left w:val="none" w:sz="0" w:space="0" w:color="auto"/>
                <w:bottom w:val="none" w:sz="0" w:space="0" w:color="auto"/>
                <w:right w:val="none" w:sz="0" w:space="0" w:color="auto"/>
              </w:divBdr>
              <w:divsChild>
                <w:div w:id="789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quan@ida-secretaria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ternationaldisabilityalliance.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CRPD%2fC%2fEU%2fCO%2f1&amp;Lang=en" TargetMode="External"/><Relationship Id="rId7" Type="http://schemas.openxmlformats.org/officeDocument/2006/relationships/hyperlink" Target="http://ap.ohchr.org/documents/dpage_e.aspx?si=A/HRC/34/26" TargetMode="External"/><Relationship Id="rId2" Type="http://schemas.openxmlformats.org/officeDocument/2006/relationships/hyperlink" Target="https://www.ohchr.org/Documents/HRBodies/CRPD/DGD/Article5/IDA.docx" TargetMode="External"/><Relationship Id="rId1" Type="http://schemas.openxmlformats.org/officeDocument/2006/relationships/hyperlink" Target="https://www.ohchr.org/Documents/HRBodies/CRPD/DGD/Article5/IDA.docx" TargetMode="External"/><Relationship Id="rId6" Type="http://schemas.openxmlformats.org/officeDocument/2006/relationships/hyperlink" Target="http://ap.ohchr.org/documents/dpage_e.aspx?si=A/HRC/34/26" TargetMode="External"/><Relationship Id="rId5" Type="http://schemas.openxmlformats.org/officeDocument/2006/relationships/hyperlink" Target="https://www.dfeh.ca.gov/legal-records-and-reports/laws-and-regulations/" TargetMode="External"/><Relationship Id="rId4" Type="http://schemas.openxmlformats.org/officeDocument/2006/relationships/hyperlink" Target="http://ap.ohchr.org/documents/dpage_e.aspx?si=A/HRC/34/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AF0F1C-4EA0-4EEE-AD11-26F35DCA4469}">
  <ds:schemaRefs>
    <ds:schemaRef ds:uri="http://schemas.openxmlformats.org/officeDocument/2006/bibliography"/>
  </ds:schemaRefs>
</ds:datastoreItem>
</file>

<file path=customXml/itemProps2.xml><?xml version="1.0" encoding="utf-8"?>
<ds:datastoreItem xmlns:ds="http://schemas.openxmlformats.org/officeDocument/2006/customXml" ds:itemID="{11FA9823-D1EE-4C46-BAF1-0249A8F36FEA}"/>
</file>

<file path=customXml/itemProps3.xml><?xml version="1.0" encoding="utf-8"?>
<ds:datastoreItem xmlns:ds="http://schemas.openxmlformats.org/officeDocument/2006/customXml" ds:itemID="{013C8996-C088-440D-889B-CED508257516}"/>
</file>

<file path=customXml/itemProps4.xml><?xml version="1.0" encoding="utf-8"?>
<ds:datastoreItem xmlns:ds="http://schemas.openxmlformats.org/officeDocument/2006/customXml" ds:itemID="{BB28F1E9-4E31-4F18-ABE1-78C79615C702}"/>
</file>

<file path=docProps/app.xml><?xml version="1.0" encoding="utf-8"?>
<Properties xmlns="http://schemas.openxmlformats.org/officeDocument/2006/extended-properties" xmlns:vt="http://schemas.openxmlformats.org/officeDocument/2006/docPropsVTypes">
  <Template>Normal</Template>
  <TotalTime>1</TotalTime>
  <Pages>8</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SILVIA JUDITH QUAN CHANG</cp:lastModifiedBy>
  <cp:revision>2</cp:revision>
  <cp:lastPrinted>2017-05-22T06:33:00Z</cp:lastPrinted>
  <dcterms:created xsi:type="dcterms:W3CDTF">2017-11-30T16:16:00Z</dcterms:created>
  <dcterms:modified xsi:type="dcterms:W3CDTF">2017-11-30T16:16:00Z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