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6ABFA" w14:textId="5387B88B" w:rsidR="00821F55" w:rsidRDefault="00821F55" w:rsidP="00B33A48">
      <w:pPr>
        <w:pStyle w:val="Heading2"/>
        <w:rPr>
          <w:rFonts w:cstheme="minorHAnsi"/>
          <w:b/>
          <w:color w:val="auto"/>
          <w:sz w:val="24"/>
          <w:szCs w:val="24"/>
          <w:lang w:val="en-US"/>
        </w:rPr>
      </w:pPr>
      <w:r w:rsidRPr="00E26CE5">
        <w:rPr>
          <w:noProof/>
          <w:sz w:val="48"/>
          <w:lang w:eastAsia="en-CA"/>
        </w:rPr>
        <w:drawing>
          <wp:anchor distT="0" distB="0" distL="114300" distR="114300" simplePos="0" relativeHeight="251658240" behindDoc="0" locked="0" layoutInCell="1" allowOverlap="1" wp14:anchorId="65D6FAAF" wp14:editId="4198FD59">
            <wp:simplePos x="0" y="0"/>
            <wp:positionH relativeFrom="column">
              <wp:posOffset>3219450</wp:posOffset>
            </wp:positionH>
            <wp:positionV relativeFrom="paragraph">
              <wp:posOffset>-780415</wp:posOffset>
            </wp:positionV>
            <wp:extent cx="3347026" cy="961904"/>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026" cy="9619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BD281C" w14:textId="77777777" w:rsidR="00821F55" w:rsidRDefault="00821F55" w:rsidP="00B33A48">
      <w:pPr>
        <w:pStyle w:val="Heading2"/>
        <w:rPr>
          <w:rFonts w:cstheme="minorHAnsi"/>
          <w:b/>
          <w:color w:val="auto"/>
          <w:sz w:val="24"/>
          <w:szCs w:val="24"/>
          <w:lang w:val="en-US"/>
        </w:rPr>
      </w:pPr>
    </w:p>
    <w:p w14:paraId="5A24E275" w14:textId="77777777" w:rsidR="00821F55" w:rsidRDefault="00821F55" w:rsidP="00B33A48">
      <w:pPr>
        <w:pStyle w:val="Heading2"/>
        <w:rPr>
          <w:rFonts w:cstheme="minorHAnsi"/>
          <w:b/>
          <w:color w:val="auto"/>
          <w:sz w:val="24"/>
          <w:szCs w:val="24"/>
          <w:lang w:val="en-US"/>
        </w:rPr>
      </w:pPr>
    </w:p>
    <w:p w14:paraId="099731A8" w14:textId="34AFCBB5" w:rsidR="00CF6FDA" w:rsidRPr="002A49B0" w:rsidRDefault="0080607E" w:rsidP="00B33A48">
      <w:pPr>
        <w:pStyle w:val="Heading2"/>
        <w:rPr>
          <w:rFonts w:cstheme="minorHAnsi"/>
          <w:b/>
          <w:color w:val="auto"/>
          <w:sz w:val="24"/>
          <w:szCs w:val="24"/>
          <w:lang w:val="en-US"/>
        </w:rPr>
      </w:pPr>
      <w:r w:rsidRPr="002A49B0">
        <w:rPr>
          <w:rFonts w:cstheme="minorHAnsi"/>
          <w:b/>
          <w:color w:val="auto"/>
          <w:sz w:val="24"/>
          <w:szCs w:val="24"/>
          <w:lang w:val="en-US"/>
        </w:rPr>
        <w:t xml:space="preserve">Inclusion International Response to Draft </w:t>
      </w:r>
      <w:r w:rsidR="00A9787A" w:rsidRPr="002A49B0">
        <w:rPr>
          <w:rFonts w:cstheme="minorHAnsi"/>
          <w:b/>
          <w:color w:val="auto"/>
          <w:sz w:val="24"/>
          <w:szCs w:val="24"/>
          <w:lang w:val="en-US"/>
        </w:rPr>
        <w:t xml:space="preserve">General Comment </w:t>
      </w:r>
      <w:r w:rsidR="00F732B9" w:rsidRPr="002A49B0">
        <w:rPr>
          <w:rFonts w:cstheme="minorHAnsi"/>
          <w:b/>
          <w:color w:val="auto"/>
          <w:sz w:val="24"/>
          <w:szCs w:val="24"/>
          <w:lang w:val="en-US"/>
        </w:rPr>
        <w:t>o</w:t>
      </w:r>
      <w:r w:rsidR="00F56F11" w:rsidRPr="002A49B0">
        <w:rPr>
          <w:rFonts w:cstheme="minorHAnsi"/>
          <w:b/>
          <w:color w:val="auto"/>
          <w:sz w:val="24"/>
          <w:szCs w:val="24"/>
          <w:lang w:val="en-US"/>
        </w:rPr>
        <w:t xml:space="preserve">n </w:t>
      </w:r>
      <w:r w:rsidR="00A9787A" w:rsidRPr="002A49B0">
        <w:rPr>
          <w:rFonts w:cstheme="minorHAnsi"/>
          <w:b/>
          <w:color w:val="auto"/>
          <w:sz w:val="24"/>
          <w:szCs w:val="24"/>
          <w:lang w:val="en-US"/>
        </w:rPr>
        <w:t xml:space="preserve">Equality </w:t>
      </w:r>
      <w:r w:rsidR="00F732B9" w:rsidRPr="002A49B0">
        <w:rPr>
          <w:rFonts w:cstheme="minorHAnsi"/>
          <w:b/>
          <w:color w:val="auto"/>
          <w:sz w:val="24"/>
          <w:szCs w:val="24"/>
          <w:lang w:val="en-US"/>
        </w:rPr>
        <w:t>a</w:t>
      </w:r>
      <w:r w:rsidR="00F56F11" w:rsidRPr="002A49B0">
        <w:rPr>
          <w:rFonts w:cstheme="minorHAnsi"/>
          <w:b/>
          <w:color w:val="auto"/>
          <w:sz w:val="24"/>
          <w:szCs w:val="24"/>
          <w:lang w:val="en-US"/>
        </w:rPr>
        <w:t xml:space="preserve">nd </w:t>
      </w:r>
      <w:r w:rsidR="00A9787A" w:rsidRPr="002A49B0">
        <w:rPr>
          <w:rFonts w:cstheme="minorHAnsi"/>
          <w:b/>
          <w:color w:val="auto"/>
          <w:sz w:val="24"/>
          <w:szCs w:val="24"/>
          <w:lang w:val="en-US"/>
        </w:rPr>
        <w:t>Non</w:t>
      </w:r>
      <w:r w:rsidR="00F732B9" w:rsidRPr="002A49B0">
        <w:rPr>
          <w:rFonts w:cstheme="minorHAnsi"/>
          <w:b/>
          <w:color w:val="auto"/>
          <w:sz w:val="24"/>
          <w:szCs w:val="24"/>
          <w:lang w:val="en-US"/>
        </w:rPr>
        <w:t xml:space="preserve">- </w:t>
      </w:r>
      <w:r w:rsidR="0084710C">
        <w:rPr>
          <w:rFonts w:cstheme="minorHAnsi"/>
          <w:b/>
          <w:color w:val="auto"/>
          <w:sz w:val="24"/>
          <w:szCs w:val="24"/>
          <w:lang w:val="en-US"/>
        </w:rPr>
        <w:t>D</w:t>
      </w:r>
      <w:r w:rsidR="00A9787A" w:rsidRPr="002A49B0">
        <w:rPr>
          <w:rFonts w:cstheme="minorHAnsi"/>
          <w:b/>
          <w:color w:val="auto"/>
          <w:sz w:val="24"/>
          <w:szCs w:val="24"/>
          <w:lang w:val="en-US"/>
        </w:rPr>
        <w:t xml:space="preserve">iscrimination </w:t>
      </w:r>
      <w:r w:rsidR="005775D3" w:rsidRPr="002A49B0">
        <w:rPr>
          <w:rFonts w:cstheme="minorHAnsi"/>
          <w:b/>
          <w:color w:val="auto"/>
          <w:sz w:val="24"/>
          <w:szCs w:val="24"/>
          <w:lang w:val="en-US"/>
        </w:rPr>
        <w:t>(Article 5</w:t>
      </w:r>
      <w:r w:rsidR="00F56F11" w:rsidRPr="002A49B0">
        <w:rPr>
          <w:rFonts w:cstheme="minorHAnsi"/>
          <w:b/>
          <w:color w:val="auto"/>
          <w:sz w:val="24"/>
          <w:szCs w:val="24"/>
          <w:lang w:val="en-US"/>
        </w:rPr>
        <w:t>)</w:t>
      </w:r>
    </w:p>
    <w:p w14:paraId="56B4E73F" w14:textId="600A7846" w:rsidR="001577D1" w:rsidRDefault="001577D1" w:rsidP="00B33A48">
      <w:pPr>
        <w:pStyle w:val="Heading2"/>
        <w:rPr>
          <w:rFonts w:cstheme="minorHAnsi"/>
          <w:b/>
          <w:color w:val="auto"/>
          <w:sz w:val="24"/>
          <w:szCs w:val="24"/>
          <w:lang w:val="en-US"/>
        </w:rPr>
      </w:pPr>
      <w:r w:rsidRPr="002A49B0">
        <w:rPr>
          <w:rFonts w:cstheme="minorHAnsi"/>
          <w:b/>
          <w:color w:val="auto"/>
          <w:sz w:val="24"/>
          <w:szCs w:val="24"/>
          <w:lang w:val="en-US"/>
        </w:rPr>
        <w:t>Submi</w:t>
      </w:r>
      <w:r w:rsidR="0080607E" w:rsidRPr="002A49B0">
        <w:rPr>
          <w:rFonts w:cstheme="minorHAnsi"/>
          <w:b/>
          <w:color w:val="auto"/>
          <w:sz w:val="24"/>
          <w:szCs w:val="24"/>
          <w:lang w:val="en-US"/>
        </w:rPr>
        <w:t>tted to the UN Committee on the Rights of Persons with Disabilities</w:t>
      </w:r>
    </w:p>
    <w:p w14:paraId="50BC5EC5" w14:textId="77777777" w:rsidR="00B33A48" w:rsidRPr="002A49B0" w:rsidRDefault="00B33A48" w:rsidP="0080607E">
      <w:pPr>
        <w:rPr>
          <w:rFonts w:cstheme="minorHAnsi"/>
          <w:lang w:val="en-US"/>
        </w:rPr>
      </w:pPr>
    </w:p>
    <w:p w14:paraId="34D87B56" w14:textId="77777777" w:rsidR="002A49B0" w:rsidRDefault="002A49B0" w:rsidP="0080607E">
      <w:pPr>
        <w:rPr>
          <w:rFonts w:cstheme="minorHAnsi"/>
          <w:b/>
          <w:lang w:val="en-US"/>
        </w:rPr>
      </w:pPr>
      <w:r>
        <w:rPr>
          <w:rFonts w:cstheme="minorHAnsi"/>
          <w:b/>
          <w:lang w:val="en-US"/>
        </w:rPr>
        <w:t>Introduction</w:t>
      </w:r>
    </w:p>
    <w:p w14:paraId="50C32C24" w14:textId="256E91E9" w:rsidR="0080607E" w:rsidRPr="002A49B0" w:rsidRDefault="0080607E" w:rsidP="0080607E">
      <w:pPr>
        <w:rPr>
          <w:rFonts w:cstheme="minorHAnsi"/>
          <w:lang w:val="en-US"/>
        </w:rPr>
      </w:pPr>
      <w:r w:rsidRPr="002A49B0">
        <w:rPr>
          <w:rFonts w:cstheme="minorHAnsi"/>
          <w:lang w:val="en-US"/>
        </w:rPr>
        <w:t xml:space="preserve">Inclusion International (II) welcomes the draft General Comment on equality and non-discrimination and is grateful for the opportunity to provide written input </w:t>
      </w:r>
      <w:r w:rsidR="0084710C">
        <w:rPr>
          <w:rFonts w:cstheme="minorHAnsi"/>
          <w:lang w:val="en-US"/>
        </w:rPr>
        <w:t xml:space="preserve">to the Committee </w:t>
      </w:r>
      <w:r w:rsidRPr="002A49B0">
        <w:rPr>
          <w:rFonts w:cstheme="minorHAnsi"/>
          <w:lang w:val="en-US"/>
        </w:rPr>
        <w:t xml:space="preserve">on the draft. Inclusion International is the global federation of people with intellectual disabilities and their families. Our global network works to advance the human rights and full inclusion of people with intellectual disabilities and their families around the world. With over 200 member organizations in 115 countries throughout five regions, Inclusion International is uniquely positioned to </w:t>
      </w:r>
      <w:r w:rsidR="00B33A48" w:rsidRPr="002A49B0">
        <w:rPr>
          <w:rFonts w:cstheme="minorHAnsi"/>
          <w:lang w:val="en-US"/>
        </w:rPr>
        <w:t xml:space="preserve">highlight the issues people with intellectual disabilities and their families experience in relation to equality and non-discrimination. </w:t>
      </w:r>
    </w:p>
    <w:p w14:paraId="0A1DDF21" w14:textId="70F0E5D1" w:rsidR="00B33A48" w:rsidRPr="002A49B0" w:rsidRDefault="00B33A48" w:rsidP="00B33A48">
      <w:pPr>
        <w:rPr>
          <w:rFonts w:cstheme="minorHAnsi"/>
          <w:color w:val="111111"/>
        </w:rPr>
      </w:pPr>
      <w:r w:rsidRPr="002A49B0">
        <w:rPr>
          <w:rFonts w:cstheme="minorHAnsi"/>
          <w:lang w:val="en-US"/>
        </w:rPr>
        <w:t xml:space="preserve">Our submission is informed by our members and builds on our contributions to the Day of General Discussion. </w:t>
      </w:r>
      <w:r w:rsidRPr="002A49B0">
        <w:rPr>
          <w:rFonts w:cstheme="minorHAnsi"/>
          <w:lang w:val="en-GB"/>
        </w:rPr>
        <w:t xml:space="preserve">We believe that all people with disabilities need to have equal opportunities to be heard and </w:t>
      </w:r>
      <w:r w:rsidRPr="002A49B0">
        <w:rPr>
          <w:rFonts w:cstheme="minorHAnsi"/>
          <w:lang w:val="en-US"/>
        </w:rPr>
        <w:t>to be equally represented in discussions such as this one</w:t>
      </w:r>
      <w:r w:rsidRPr="002A49B0">
        <w:rPr>
          <w:rFonts w:cstheme="minorHAnsi"/>
          <w:lang w:val="en-GB"/>
        </w:rPr>
        <w:t xml:space="preserve">. This includes people with more complex support needs. Stereotypes, ignorance, and negligence attached to intellectual disability, and the resulting discrimination, affects people with intellectual disabilities throughout their lives, in all aspects of their lives. </w:t>
      </w:r>
      <w:r w:rsidRPr="002A49B0">
        <w:rPr>
          <w:rFonts w:cstheme="minorHAnsi"/>
          <w:color w:val="111111"/>
        </w:rPr>
        <w:t xml:space="preserve">Families play a unique role in the lives of persons with an intellectual disability providing lifelong support and enabling relationships and inclusion in the community. Families experience distinct discrimination by association. Through our engagement we have called for the General Comment to address the systemic discrimination of persons with intellectual disabilities and their families. </w:t>
      </w:r>
    </w:p>
    <w:p w14:paraId="106F1051" w14:textId="471C0954" w:rsidR="0080607E" w:rsidRPr="002A49B0" w:rsidRDefault="00B33A48" w:rsidP="0080607E">
      <w:pPr>
        <w:rPr>
          <w:rFonts w:cstheme="minorHAnsi"/>
          <w:lang w:val="en-US"/>
        </w:rPr>
      </w:pPr>
      <w:r w:rsidRPr="002A49B0">
        <w:rPr>
          <w:rFonts w:cstheme="minorHAnsi"/>
          <w:lang w:val="en-US"/>
        </w:rPr>
        <w:t>O</w:t>
      </w:r>
      <w:r w:rsidR="0080607E" w:rsidRPr="002A49B0">
        <w:rPr>
          <w:rFonts w:cstheme="minorHAnsi"/>
          <w:lang w:val="en-US"/>
        </w:rPr>
        <w:t xml:space="preserve">verall, </w:t>
      </w:r>
      <w:r w:rsidRPr="002A49B0">
        <w:rPr>
          <w:rFonts w:cstheme="minorHAnsi"/>
          <w:lang w:val="en-US"/>
        </w:rPr>
        <w:t xml:space="preserve">Inclusion International </w:t>
      </w:r>
      <w:r w:rsidR="0080607E" w:rsidRPr="002A49B0">
        <w:rPr>
          <w:rFonts w:cstheme="minorHAnsi"/>
          <w:lang w:val="en-US"/>
        </w:rPr>
        <w:t>feel</w:t>
      </w:r>
      <w:r w:rsidRPr="002A49B0">
        <w:rPr>
          <w:rFonts w:cstheme="minorHAnsi"/>
          <w:lang w:val="en-US"/>
        </w:rPr>
        <w:t>s</w:t>
      </w:r>
      <w:r w:rsidR="0080607E" w:rsidRPr="002A49B0">
        <w:rPr>
          <w:rFonts w:cstheme="minorHAnsi"/>
          <w:lang w:val="en-US"/>
        </w:rPr>
        <w:t xml:space="preserve"> </w:t>
      </w:r>
      <w:r w:rsidRPr="002A49B0">
        <w:rPr>
          <w:rFonts w:cstheme="minorHAnsi"/>
          <w:lang w:val="en-US"/>
        </w:rPr>
        <w:t>the draft General Comment</w:t>
      </w:r>
      <w:r w:rsidR="0080607E" w:rsidRPr="002A49B0">
        <w:rPr>
          <w:rFonts w:cstheme="minorHAnsi"/>
          <w:lang w:val="en-US"/>
        </w:rPr>
        <w:t xml:space="preserve"> is a strong </w:t>
      </w:r>
      <w:r w:rsidRPr="002A49B0">
        <w:rPr>
          <w:rFonts w:cstheme="minorHAnsi"/>
          <w:lang w:val="en-US"/>
        </w:rPr>
        <w:t xml:space="preserve">and we </w:t>
      </w:r>
      <w:r w:rsidR="0080607E" w:rsidRPr="002A49B0">
        <w:rPr>
          <w:rFonts w:cstheme="minorHAnsi"/>
          <w:lang w:val="en-US"/>
        </w:rPr>
        <w:t>value the emphasis on the need for reasonable accommodations to ensure rights are realizing in meaningful ways. We are pleased with the reflection that discrimination impacts families and those who support persons with disabilities</w:t>
      </w:r>
      <w:r w:rsidRPr="002A49B0">
        <w:rPr>
          <w:rFonts w:cstheme="minorHAnsi"/>
          <w:lang w:val="en-US"/>
        </w:rPr>
        <w:t>. We thank the Committee for the draft and their emphasis on the importance of CRPD Article 5.</w:t>
      </w:r>
    </w:p>
    <w:p w14:paraId="199EB0DD" w14:textId="41DFA906" w:rsidR="00B33A48" w:rsidRPr="002A49B0" w:rsidRDefault="00B33A48" w:rsidP="0080607E">
      <w:pPr>
        <w:rPr>
          <w:rFonts w:cstheme="minorHAnsi"/>
          <w:lang w:val="en-US"/>
        </w:rPr>
      </w:pPr>
      <w:r w:rsidRPr="002A49B0">
        <w:rPr>
          <w:rFonts w:cstheme="minorHAnsi"/>
          <w:lang w:val="en-US"/>
        </w:rPr>
        <w:t xml:space="preserve">Inclusion International has contributed to the development of the submission of the International Disability Alliance. Our submission is also intended to complement the submission from Inclusion Europe. We support and endorse the recommendation brought forward in both of those submissions. To avoid duplication of efforts, we restrict our submission to a summary of issues which are of utmost importance for people with intellectual disabilities and their families. </w:t>
      </w:r>
    </w:p>
    <w:p w14:paraId="3C641DD3" w14:textId="0B2FBB02" w:rsidR="00B33A48" w:rsidRPr="002A49B0" w:rsidRDefault="00B33A48" w:rsidP="0080607E">
      <w:pPr>
        <w:rPr>
          <w:rFonts w:cstheme="minorHAnsi"/>
          <w:b/>
          <w:lang w:val="en-US"/>
        </w:rPr>
      </w:pPr>
      <w:r w:rsidRPr="002A49B0">
        <w:rPr>
          <w:rFonts w:cstheme="minorHAnsi"/>
          <w:b/>
          <w:lang w:val="en-US"/>
        </w:rPr>
        <w:t>Key Messages for the General Comment</w:t>
      </w:r>
    </w:p>
    <w:p w14:paraId="7E4D0CD9" w14:textId="5C84E32C" w:rsidR="0080607E" w:rsidRPr="002A49B0" w:rsidRDefault="00B33A48" w:rsidP="0084710C">
      <w:pPr>
        <w:rPr>
          <w:lang w:val="en-GB"/>
        </w:rPr>
      </w:pPr>
      <w:r w:rsidRPr="002A49B0">
        <w:rPr>
          <w:lang w:val="en-GB"/>
        </w:rPr>
        <w:t>W</w:t>
      </w:r>
      <w:r w:rsidR="0080607E" w:rsidRPr="002A49B0">
        <w:rPr>
          <w:lang w:val="en-GB"/>
        </w:rPr>
        <w:t>ith regard to the application and interpretation of Art. 5 CRPD it needs to be stated and described in the General Comment that</w:t>
      </w:r>
      <w:r w:rsidR="0084710C">
        <w:rPr>
          <w:lang w:val="en-GB"/>
        </w:rPr>
        <w:t>:</w:t>
      </w:r>
    </w:p>
    <w:p w14:paraId="6CF2E348" w14:textId="77777777" w:rsidR="0080607E" w:rsidRPr="0084710C" w:rsidRDefault="0080607E" w:rsidP="0084710C">
      <w:pPr>
        <w:pStyle w:val="ListParagraph"/>
        <w:numPr>
          <w:ilvl w:val="0"/>
          <w:numId w:val="5"/>
        </w:numPr>
        <w:rPr>
          <w:lang w:val="en-GB"/>
        </w:rPr>
      </w:pPr>
      <w:r w:rsidRPr="0084710C">
        <w:rPr>
          <w:lang w:val="en-GB"/>
        </w:rPr>
        <w:lastRenderedPageBreak/>
        <w:t>the keeping of guardianship laws and legal representation not only infringes Art. 12 CRPD but is in addition discriminatory and violates Art. 5 CRPD;</w:t>
      </w:r>
    </w:p>
    <w:p w14:paraId="3D062423" w14:textId="68AB1D47" w:rsidR="0080607E" w:rsidRPr="0084710C" w:rsidRDefault="0080607E" w:rsidP="0084710C">
      <w:pPr>
        <w:pStyle w:val="ListParagraph"/>
        <w:numPr>
          <w:ilvl w:val="0"/>
          <w:numId w:val="5"/>
        </w:numPr>
        <w:rPr>
          <w:lang w:val="en-GB"/>
        </w:rPr>
      </w:pPr>
      <w:r w:rsidRPr="0084710C">
        <w:rPr>
          <w:lang w:val="en-GB"/>
        </w:rPr>
        <w:t>institutionalizing persons with disabilities and forcing them to live in particular living arrangements not only ignores their right to “live in the community” (Art. 19 CRPD) and “to choose their place of residence and where and with whom they live on an equal basis with others” (Art. 19 lit. a) but also is not in line with Art. 5 CRPD;</w:t>
      </w:r>
    </w:p>
    <w:p w14:paraId="2FA52A9B" w14:textId="758FADC6" w:rsidR="0080607E" w:rsidRPr="0084710C" w:rsidRDefault="0084710C" w:rsidP="0084710C">
      <w:pPr>
        <w:pStyle w:val="ListParagraph"/>
        <w:numPr>
          <w:ilvl w:val="0"/>
          <w:numId w:val="5"/>
        </w:numPr>
        <w:rPr>
          <w:lang w:val="en-GB"/>
        </w:rPr>
      </w:pPr>
      <w:r>
        <w:rPr>
          <w:lang w:val="en-GB"/>
        </w:rPr>
        <w:t xml:space="preserve">failing to build an “inclusive education system” and </w:t>
      </w:r>
      <w:bookmarkStart w:id="0" w:name="_GoBack"/>
      <w:bookmarkEnd w:id="0"/>
      <w:r w:rsidR="00B33A48" w:rsidRPr="0084710C">
        <w:rPr>
          <w:lang w:val="en-GB"/>
        </w:rPr>
        <w:t>the exclusion of persons with intellectual disabilities from the general education system is a violation</w:t>
      </w:r>
      <w:r w:rsidR="0080607E" w:rsidRPr="0084710C">
        <w:rPr>
          <w:lang w:val="en-GB"/>
        </w:rPr>
        <w:t xml:space="preserve"> of Art. 5 CRPD;</w:t>
      </w:r>
    </w:p>
    <w:p w14:paraId="6E60589E" w14:textId="3F684C15" w:rsidR="0080607E" w:rsidRPr="0084710C" w:rsidRDefault="0080607E" w:rsidP="0084710C">
      <w:pPr>
        <w:pStyle w:val="ListParagraph"/>
        <w:numPr>
          <w:ilvl w:val="0"/>
          <w:numId w:val="5"/>
        </w:numPr>
        <w:rPr>
          <w:lang w:val="en-GB"/>
        </w:rPr>
      </w:pPr>
      <w:r w:rsidRPr="0084710C">
        <w:rPr>
          <w:lang w:val="en-GB"/>
        </w:rPr>
        <w:t>failing to develop a “labour market and work environment that is open, inclusive and accessible to persons with disabilitiy” irrespective of the kind and degree of the disability of the person and to place these persons instead in sheltered workshops and similar facilities causes discrimination as described in Art. 5 CRPD.</w:t>
      </w:r>
      <w:r w:rsidR="005C4E9B" w:rsidRPr="0084710C">
        <w:rPr>
          <w:lang w:val="en-GB"/>
        </w:rPr>
        <w:t xml:space="preserve"> </w:t>
      </w:r>
    </w:p>
    <w:p w14:paraId="01349D37" w14:textId="7FCCD56A" w:rsidR="0080607E" w:rsidRPr="002A49B0" w:rsidRDefault="0080607E" w:rsidP="0084710C">
      <w:pPr>
        <w:rPr>
          <w:lang w:val="en-GB"/>
        </w:rPr>
      </w:pPr>
      <w:r w:rsidRPr="002A49B0">
        <w:rPr>
          <w:lang w:val="en-GB"/>
        </w:rPr>
        <w:t xml:space="preserve">As a result of that States Parties cannot quote that the rights contained in Art. 12, 19, 24 and 27 CRPD are of a so – called progressive nature only (see Art. 4 para. 2 CRPD). Instead these rights must be applied by the States Parties </w:t>
      </w:r>
      <w:r w:rsidRPr="002A49B0">
        <w:rPr>
          <w:i/>
          <w:lang w:val="en-GB"/>
        </w:rPr>
        <w:t xml:space="preserve">immediately </w:t>
      </w:r>
      <w:r w:rsidRPr="002A49B0">
        <w:rPr>
          <w:lang w:val="en-GB"/>
        </w:rPr>
        <w:t xml:space="preserve">by providing reasonable accommodation to each individual with a disability as defined in Art. 2 and in particular in Art. 5 para. 3 CRPD. </w:t>
      </w:r>
    </w:p>
    <w:p w14:paraId="5A7FE52D" w14:textId="77777777" w:rsidR="0080607E" w:rsidRPr="002A49B0" w:rsidRDefault="0080607E" w:rsidP="0080607E">
      <w:pPr>
        <w:spacing w:after="0" w:line="240" w:lineRule="auto"/>
        <w:jc w:val="both"/>
        <w:rPr>
          <w:rFonts w:cstheme="minorHAnsi"/>
          <w:b/>
          <w:color w:val="00B050"/>
          <w:lang w:val="en-GB"/>
        </w:rPr>
      </w:pPr>
    </w:p>
    <w:p w14:paraId="2AE27D48" w14:textId="55F7B71E" w:rsidR="0080607E" w:rsidRPr="002A49B0" w:rsidRDefault="005C4E9B" w:rsidP="0080607E">
      <w:pPr>
        <w:rPr>
          <w:rFonts w:cstheme="minorHAnsi"/>
          <w:b/>
          <w:color w:val="111111"/>
        </w:rPr>
      </w:pPr>
      <w:r w:rsidRPr="002A49B0">
        <w:rPr>
          <w:rFonts w:cstheme="minorHAnsi"/>
          <w:b/>
          <w:lang w:val="en-GB"/>
        </w:rPr>
        <w:t xml:space="preserve">Summary of </w:t>
      </w:r>
      <w:r w:rsidR="0080607E" w:rsidRPr="002A49B0">
        <w:rPr>
          <w:rFonts w:cstheme="minorHAnsi"/>
          <w:b/>
          <w:lang w:val="en-GB"/>
        </w:rPr>
        <w:t xml:space="preserve">Specific Comments on the </w:t>
      </w:r>
      <w:r w:rsidR="0080607E" w:rsidRPr="0084710C">
        <w:rPr>
          <w:rFonts w:cstheme="minorHAnsi"/>
          <w:b/>
          <w:lang w:val="en-GB"/>
        </w:rPr>
        <w:t>Draft General Comment</w:t>
      </w:r>
    </w:p>
    <w:p w14:paraId="4DED0C18" w14:textId="77777777" w:rsidR="0080607E" w:rsidRPr="002A49B0" w:rsidRDefault="0080607E" w:rsidP="0080607E">
      <w:pPr>
        <w:pStyle w:val="ListParagraph"/>
        <w:numPr>
          <w:ilvl w:val="0"/>
          <w:numId w:val="4"/>
        </w:numPr>
        <w:rPr>
          <w:rFonts w:cstheme="minorHAnsi"/>
          <w:b/>
          <w:i/>
          <w:lang w:val="en-US"/>
        </w:rPr>
      </w:pPr>
      <w:r w:rsidRPr="002A49B0">
        <w:rPr>
          <w:rFonts w:cstheme="minorHAnsi"/>
          <w:b/>
          <w:i/>
          <w:lang w:val="en-US"/>
        </w:rPr>
        <w:t xml:space="preserve">More detailed explanations needed – </w:t>
      </w:r>
      <w:r w:rsidRPr="002A49B0">
        <w:rPr>
          <w:rFonts w:cstheme="minorHAnsi"/>
          <w:lang w:val="en-US"/>
        </w:rPr>
        <w:t>specifically, the draft should better describe the meaning and importance of the following terms</w:t>
      </w:r>
    </w:p>
    <w:p w14:paraId="19F5E5DD" w14:textId="77777777" w:rsidR="0080607E" w:rsidRPr="002A49B0" w:rsidRDefault="0080607E" w:rsidP="0080607E">
      <w:pPr>
        <w:pStyle w:val="ListParagraph"/>
        <w:numPr>
          <w:ilvl w:val="1"/>
          <w:numId w:val="4"/>
        </w:numPr>
        <w:rPr>
          <w:rFonts w:cstheme="minorHAnsi"/>
          <w:b/>
          <w:i/>
          <w:lang w:val="en-US"/>
        </w:rPr>
      </w:pPr>
      <w:r w:rsidRPr="002A49B0">
        <w:rPr>
          <w:rFonts w:cstheme="minorHAnsi"/>
          <w:i/>
          <w:lang w:val="en-US"/>
        </w:rPr>
        <w:t>Equality</w:t>
      </w:r>
      <w:r w:rsidRPr="002A49B0">
        <w:rPr>
          <w:rFonts w:cstheme="minorHAnsi"/>
          <w:lang w:val="en-US"/>
        </w:rPr>
        <w:t>. Mentioned in more detail later in the GC but should be explained</w:t>
      </w:r>
      <w:r w:rsidRPr="002A49B0">
        <w:rPr>
          <w:rFonts w:cstheme="minorHAnsi"/>
          <w:i/>
          <w:lang w:val="en-US"/>
        </w:rPr>
        <w:t xml:space="preserve"> </w:t>
      </w:r>
      <w:r w:rsidRPr="002A49B0">
        <w:rPr>
          <w:rFonts w:cstheme="minorHAnsi"/>
          <w:lang w:val="en-US"/>
        </w:rPr>
        <w:t>in the introduction of the GC.</w:t>
      </w:r>
    </w:p>
    <w:p w14:paraId="09800D68" w14:textId="64759EA4" w:rsidR="0080607E" w:rsidRPr="002A49B0" w:rsidRDefault="0080607E" w:rsidP="0080607E">
      <w:pPr>
        <w:pStyle w:val="ListParagraph"/>
        <w:numPr>
          <w:ilvl w:val="1"/>
          <w:numId w:val="4"/>
        </w:numPr>
        <w:rPr>
          <w:rFonts w:cstheme="minorHAnsi"/>
          <w:b/>
          <w:i/>
          <w:lang w:val="en-US"/>
        </w:rPr>
      </w:pPr>
      <w:r w:rsidRPr="002A49B0">
        <w:rPr>
          <w:rFonts w:cstheme="minorHAnsi"/>
          <w:i/>
          <w:lang w:val="en-US"/>
        </w:rPr>
        <w:t>Intersectional discrimination</w:t>
      </w:r>
      <w:r w:rsidRPr="002A49B0">
        <w:rPr>
          <w:rFonts w:cstheme="minorHAnsi"/>
          <w:lang w:val="en-US"/>
        </w:rPr>
        <w:t>. Introduction should have more detail on the term or reference where detail can be found</w:t>
      </w:r>
      <w:r w:rsidR="005C4E9B" w:rsidRPr="002A49B0">
        <w:rPr>
          <w:rFonts w:cstheme="minorHAnsi"/>
          <w:lang w:val="en-US"/>
        </w:rPr>
        <w:t>.</w:t>
      </w:r>
    </w:p>
    <w:p w14:paraId="108EF227" w14:textId="77777777" w:rsidR="0080607E" w:rsidRPr="002A49B0" w:rsidRDefault="0080607E" w:rsidP="0080607E">
      <w:pPr>
        <w:pStyle w:val="ListParagraph"/>
        <w:numPr>
          <w:ilvl w:val="1"/>
          <w:numId w:val="4"/>
        </w:numPr>
        <w:rPr>
          <w:rFonts w:cstheme="minorHAnsi"/>
          <w:b/>
          <w:i/>
          <w:lang w:val="en-US"/>
        </w:rPr>
      </w:pPr>
      <w:r w:rsidRPr="002A49B0">
        <w:rPr>
          <w:rFonts w:cstheme="minorHAnsi"/>
          <w:i/>
          <w:lang w:val="en-US"/>
        </w:rPr>
        <w:t>Equalization of opportunities</w:t>
      </w:r>
      <w:r w:rsidRPr="002A49B0">
        <w:rPr>
          <w:rFonts w:cstheme="minorHAnsi"/>
          <w:lang w:val="en-US"/>
        </w:rPr>
        <w:t>. Explanation should include reference to it being a CRPD general principle (Article 3.g)</w:t>
      </w:r>
    </w:p>
    <w:p w14:paraId="56EC6B74" w14:textId="77777777" w:rsidR="0080607E" w:rsidRPr="002A49B0" w:rsidRDefault="0080607E" w:rsidP="0080607E">
      <w:pPr>
        <w:pStyle w:val="ListParagraph"/>
        <w:numPr>
          <w:ilvl w:val="1"/>
          <w:numId w:val="4"/>
        </w:numPr>
        <w:rPr>
          <w:rFonts w:cstheme="minorHAnsi"/>
          <w:b/>
          <w:i/>
          <w:lang w:val="en-US"/>
        </w:rPr>
      </w:pPr>
      <w:r w:rsidRPr="002A49B0">
        <w:rPr>
          <w:rFonts w:cstheme="minorHAnsi"/>
          <w:i/>
          <w:lang w:val="en-US"/>
        </w:rPr>
        <w:t xml:space="preserve">Progressive realization. </w:t>
      </w:r>
      <w:r w:rsidRPr="002A49B0">
        <w:rPr>
          <w:rFonts w:cstheme="minorHAnsi"/>
          <w:lang w:val="en-US"/>
        </w:rPr>
        <w:t>Should be explained in more detail.</w:t>
      </w:r>
      <w:r w:rsidRPr="002A49B0">
        <w:rPr>
          <w:rFonts w:cstheme="minorHAnsi"/>
          <w:i/>
          <w:lang w:val="en-US"/>
        </w:rPr>
        <w:t xml:space="preserve"> </w:t>
      </w:r>
    </w:p>
    <w:p w14:paraId="46E31E34" w14:textId="77777777" w:rsidR="0080607E" w:rsidRPr="002A49B0" w:rsidRDefault="0080607E" w:rsidP="0080607E">
      <w:pPr>
        <w:pStyle w:val="ListParagraph"/>
        <w:numPr>
          <w:ilvl w:val="1"/>
          <w:numId w:val="4"/>
        </w:numPr>
        <w:rPr>
          <w:rFonts w:cstheme="minorHAnsi"/>
          <w:b/>
          <w:i/>
          <w:lang w:val="en-US"/>
        </w:rPr>
      </w:pPr>
      <w:r w:rsidRPr="002A49B0">
        <w:rPr>
          <w:rFonts w:cstheme="minorHAnsi"/>
          <w:i/>
          <w:lang w:val="en-US"/>
        </w:rPr>
        <w:t>Washington Group Questions</w:t>
      </w:r>
      <w:r w:rsidRPr="002A49B0">
        <w:rPr>
          <w:rFonts w:cstheme="minorHAnsi"/>
          <w:lang w:val="en-US"/>
        </w:rPr>
        <w:t xml:space="preserve">. At least a footnote should be included to reference what these are. </w:t>
      </w:r>
    </w:p>
    <w:p w14:paraId="120A7B4C" w14:textId="77777777" w:rsidR="0080607E" w:rsidRPr="002A49B0" w:rsidRDefault="0080607E" w:rsidP="0080607E">
      <w:pPr>
        <w:pStyle w:val="ListParagraph"/>
        <w:numPr>
          <w:ilvl w:val="0"/>
          <w:numId w:val="3"/>
        </w:numPr>
        <w:spacing w:after="0" w:line="240" w:lineRule="auto"/>
        <w:jc w:val="both"/>
        <w:rPr>
          <w:rFonts w:cstheme="minorHAnsi"/>
          <w:lang w:val="en-US"/>
        </w:rPr>
      </w:pPr>
      <w:r w:rsidRPr="002A49B0">
        <w:rPr>
          <w:rFonts w:cstheme="minorHAnsi"/>
          <w:b/>
          <w:i/>
          <w:lang w:val="en-US"/>
        </w:rPr>
        <w:t>Specific References to be added:</w:t>
      </w:r>
    </w:p>
    <w:p w14:paraId="3728D43F" w14:textId="76A38986" w:rsidR="0080607E" w:rsidRPr="002A49B0" w:rsidRDefault="0080607E" w:rsidP="0080607E">
      <w:pPr>
        <w:pStyle w:val="ListParagraph"/>
        <w:numPr>
          <w:ilvl w:val="1"/>
          <w:numId w:val="3"/>
        </w:numPr>
        <w:spacing w:after="0" w:line="240" w:lineRule="auto"/>
        <w:jc w:val="both"/>
        <w:rPr>
          <w:rFonts w:cstheme="minorHAnsi"/>
          <w:lang w:val="en-US"/>
        </w:rPr>
      </w:pPr>
      <w:r w:rsidRPr="002A49B0">
        <w:rPr>
          <w:rFonts w:cstheme="minorHAnsi"/>
          <w:lang w:val="en-US"/>
        </w:rPr>
        <w:t>There should be explicit reference to CRPD Article 4.3 and Article 33</w:t>
      </w:r>
    </w:p>
    <w:p w14:paraId="5451964F" w14:textId="73BE9817" w:rsidR="001E5D8B" w:rsidRPr="002A49B0" w:rsidRDefault="001E5D8B" w:rsidP="001E5D8B">
      <w:pPr>
        <w:pStyle w:val="ListParagraph"/>
        <w:numPr>
          <w:ilvl w:val="1"/>
          <w:numId w:val="3"/>
        </w:numPr>
        <w:spacing w:after="0" w:line="240" w:lineRule="auto"/>
        <w:jc w:val="both"/>
        <w:rPr>
          <w:rFonts w:cstheme="minorHAnsi"/>
          <w:lang w:val="en-US"/>
        </w:rPr>
      </w:pPr>
      <w:r w:rsidRPr="002A49B0">
        <w:rPr>
          <w:rFonts w:cstheme="minorHAnsi"/>
          <w:lang w:val="en-US"/>
        </w:rPr>
        <w:t>A</w:t>
      </w:r>
      <w:r w:rsidR="005C4E9B" w:rsidRPr="002A49B0">
        <w:rPr>
          <w:rFonts w:cstheme="minorHAnsi"/>
          <w:lang w:val="en-US"/>
        </w:rPr>
        <w:t xml:space="preserve"> </w:t>
      </w:r>
      <w:r w:rsidRPr="002A49B0">
        <w:rPr>
          <w:rFonts w:cstheme="minorHAnsi"/>
          <w:lang w:val="en-US"/>
        </w:rPr>
        <w:t xml:space="preserve">reflection that the </w:t>
      </w:r>
      <w:r w:rsidR="005C4E9B" w:rsidRPr="002A49B0">
        <w:rPr>
          <w:rFonts w:cstheme="minorHAnsi"/>
          <w:lang w:val="en-US"/>
        </w:rPr>
        <w:t xml:space="preserve">institutionalization </w:t>
      </w:r>
      <w:r w:rsidRPr="002A49B0">
        <w:rPr>
          <w:rFonts w:cstheme="minorHAnsi"/>
          <w:lang w:val="en-US"/>
        </w:rPr>
        <w:t xml:space="preserve">of children with disabilities </w:t>
      </w:r>
      <w:r w:rsidR="005C4E9B" w:rsidRPr="002A49B0">
        <w:rPr>
          <w:rFonts w:cstheme="minorHAnsi"/>
          <w:lang w:val="en-US"/>
        </w:rPr>
        <w:t xml:space="preserve">in groups homes or other settings </w:t>
      </w:r>
      <w:r w:rsidRPr="002A49B0">
        <w:rPr>
          <w:rFonts w:cstheme="minorHAnsi"/>
          <w:lang w:val="en-US"/>
        </w:rPr>
        <w:t>on the basis of disability is not consistent with Article 5.</w:t>
      </w:r>
    </w:p>
    <w:p w14:paraId="3C0465D7" w14:textId="29CFBC54" w:rsidR="001E5D8B" w:rsidRPr="002A49B0" w:rsidRDefault="001E5D8B" w:rsidP="001E5D8B">
      <w:pPr>
        <w:pStyle w:val="ListParagraph"/>
        <w:numPr>
          <w:ilvl w:val="1"/>
          <w:numId w:val="3"/>
        </w:numPr>
        <w:spacing w:after="0" w:line="240" w:lineRule="auto"/>
        <w:jc w:val="both"/>
        <w:rPr>
          <w:rFonts w:cstheme="minorHAnsi"/>
          <w:lang w:val="en-US"/>
        </w:rPr>
      </w:pPr>
      <w:r w:rsidRPr="002A49B0">
        <w:rPr>
          <w:rFonts w:cstheme="minorHAnsi"/>
        </w:rPr>
        <w:t>Para</w:t>
      </w:r>
      <w:r w:rsidRPr="002A49B0">
        <w:rPr>
          <w:rFonts w:cstheme="minorHAnsi"/>
        </w:rPr>
        <w:t>graph</w:t>
      </w:r>
      <w:r w:rsidRPr="002A49B0">
        <w:rPr>
          <w:rFonts w:cstheme="minorHAnsi"/>
        </w:rPr>
        <w:t xml:space="preserve"> 73 </w:t>
      </w:r>
      <w:r w:rsidRPr="002A49B0">
        <w:rPr>
          <w:rFonts w:cstheme="minorHAnsi"/>
        </w:rPr>
        <w:t>on</w:t>
      </w:r>
      <w:r w:rsidRPr="002A49B0">
        <w:rPr>
          <w:rFonts w:cstheme="minorHAnsi"/>
        </w:rPr>
        <w:t xml:space="preserve"> employment</w:t>
      </w:r>
      <w:r w:rsidRPr="002A49B0">
        <w:rPr>
          <w:rFonts w:cstheme="minorHAnsi"/>
        </w:rPr>
        <w:t xml:space="preserve"> should be expanded to include comment on being p</w:t>
      </w:r>
      <w:r w:rsidRPr="002A49B0">
        <w:rPr>
          <w:rFonts w:cstheme="minorHAnsi"/>
        </w:rPr>
        <w:t>aid according to minimum wage</w:t>
      </w:r>
      <w:r w:rsidRPr="002A49B0">
        <w:rPr>
          <w:rFonts w:cstheme="minorHAnsi"/>
        </w:rPr>
        <w:t>,</w:t>
      </w:r>
      <w:r w:rsidRPr="002A49B0">
        <w:rPr>
          <w:rFonts w:cstheme="minorHAnsi"/>
        </w:rPr>
        <w:t xml:space="preserve"> </w:t>
      </w:r>
      <w:r w:rsidRPr="002A49B0">
        <w:rPr>
          <w:rFonts w:cstheme="minorHAnsi"/>
        </w:rPr>
        <w:t>having r</w:t>
      </w:r>
      <w:r w:rsidRPr="002A49B0">
        <w:rPr>
          <w:rFonts w:cstheme="minorHAnsi"/>
        </w:rPr>
        <w:t>egular reviews</w:t>
      </w:r>
      <w:r w:rsidRPr="002A49B0">
        <w:rPr>
          <w:rFonts w:cstheme="minorHAnsi"/>
        </w:rPr>
        <w:t xml:space="preserve"> and</w:t>
      </w:r>
      <w:r w:rsidRPr="002A49B0">
        <w:rPr>
          <w:rFonts w:cstheme="minorHAnsi"/>
        </w:rPr>
        <w:t xml:space="preserve"> career advancement opportunities.</w:t>
      </w:r>
      <w:r w:rsidRPr="002A49B0">
        <w:rPr>
          <w:rFonts w:cstheme="minorHAnsi"/>
        </w:rPr>
        <w:t xml:space="preserve"> Additionally, a comment should be directed at the need to address disincentives to employment (ie loss of benefits).</w:t>
      </w:r>
    </w:p>
    <w:p w14:paraId="34635339" w14:textId="77777777" w:rsidR="0080607E" w:rsidRPr="002A49B0" w:rsidRDefault="0080607E" w:rsidP="0080607E">
      <w:pPr>
        <w:pStyle w:val="ListParagraph"/>
        <w:numPr>
          <w:ilvl w:val="0"/>
          <w:numId w:val="3"/>
        </w:numPr>
        <w:spacing w:after="0" w:line="240" w:lineRule="auto"/>
        <w:jc w:val="both"/>
        <w:rPr>
          <w:rFonts w:cstheme="minorHAnsi"/>
          <w:lang w:val="en-US"/>
        </w:rPr>
      </w:pPr>
      <w:r w:rsidRPr="002A49B0">
        <w:rPr>
          <w:rFonts w:cstheme="minorHAnsi"/>
          <w:b/>
          <w:i/>
          <w:lang w:val="en-US"/>
        </w:rPr>
        <w:t>Provide more simple explanations and provide concrete examples</w:t>
      </w:r>
    </w:p>
    <w:p w14:paraId="617C7F7B" w14:textId="77777777" w:rsidR="0080607E" w:rsidRPr="002A49B0" w:rsidRDefault="0080607E" w:rsidP="0080607E">
      <w:pPr>
        <w:pStyle w:val="ListParagraph"/>
        <w:numPr>
          <w:ilvl w:val="1"/>
          <w:numId w:val="3"/>
        </w:numPr>
        <w:spacing w:after="0" w:line="240" w:lineRule="auto"/>
        <w:jc w:val="both"/>
        <w:rPr>
          <w:rFonts w:cstheme="minorHAnsi"/>
          <w:lang w:val="en-US"/>
        </w:rPr>
      </w:pPr>
      <w:r w:rsidRPr="002A49B0">
        <w:rPr>
          <w:rFonts w:cstheme="minorHAnsi"/>
          <w:lang w:val="en-US"/>
        </w:rPr>
        <w:t xml:space="preserve">To support the text to be more understandable and practical, simple explanations/plain language should be used and concrete examples would help to make the GC less abstract. (i.e.: section 10 </w:t>
      </w:r>
      <w:r w:rsidRPr="002A49B0">
        <w:rPr>
          <w:rFonts w:cstheme="minorHAnsi"/>
          <w:lang w:val="en-GB"/>
        </w:rPr>
        <w:t xml:space="preserve"> describes very complex issues would be difficult for non-legal experts to understand the technical concepts the way they are currently framed).</w:t>
      </w:r>
    </w:p>
    <w:p w14:paraId="0033805B" w14:textId="77777777" w:rsidR="0080607E" w:rsidRPr="002A49B0" w:rsidRDefault="0080607E" w:rsidP="0080607E">
      <w:pPr>
        <w:pStyle w:val="ListParagraph"/>
        <w:numPr>
          <w:ilvl w:val="0"/>
          <w:numId w:val="3"/>
        </w:numPr>
        <w:spacing w:after="0" w:line="240" w:lineRule="auto"/>
        <w:jc w:val="both"/>
        <w:rPr>
          <w:rFonts w:cstheme="minorHAnsi"/>
          <w:lang w:val="en-US"/>
        </w:rPr>
      </w:pPr>
      <w:r w:rsidRPr="002A49B0">
        <w:rPr>
          <w:rFonts w:cstheme="minorHAnsi"/>
          <w:b/>
          <w:i/>
          <w:lang w:val="en-GB"/>
        </w:rPr>
        <w:t>Strengthen the link to reasonable accommodation</w:t>
      </w:r>
    </w:p>
    <w:p w14:paraId="52CFE166" w14:textId="77777777" w:rsidR="0080607E" w:rsidRPr="002A49B0" w:rsidRDefault="0080607E" w:rsidP="0080607E">
      <w:pPr>
        <w:pStyle w:val="ListParagraph"/>
        <w:numPr>
          <w:ilvl w:val="1"/>
          <w:numId w:val="3"/>
        </w:numPr>
        <w:spacing w:after="0" w:line="240" w:lineRule="auto"/>
        <w:jc w:val="both"/>
        <w:rPr>
          <w:rFonts w:cstheme="minorHAnsi"/>
          <w:lang w:val="en-US"/>
        </w:rPr>
      </w:pPr>
      <w:r w:rsidRPr="002A49B0">
        <w:rPr>
          <w:rFonts w:cstheme="minorHAnsi"/>
          <w:lang w:val="en-GB"/>
        </w:rPr>
        <w:t xml:space="preserve">The term “reasonable accommodation” is not adequately explained. Throughout the GC there is a need to highlight the importance of “reasonable accommodation” in </w:t>
      </w:r>
      <w:r w:rsidRPr="002A49B0">
        <w:rPr>
          <w:rFonts w:cstheme="minorHAnsi"/>
          <w:lang w:val="en-GB"/>
        </w:rPr>
        <w:lastRenderedPageBreak/>
        <w:t>abolishing discrimination and its value in realizing rights secured in the CRPD (ie: living and being included in the community, education, employment etc)</w:t>
      </w:r>
    </w:p>
    <w:p w14:paraId="0C06E4B2" w14:textId="77777777" w:rsidR="0080607E" w:rsidRPr="002A49B0" w:rsidRDefault="0080607E" w:rsidP="0080607E">
      <w:pPr>
        <w:pStyle w:val="ListParagraph"/>
        <w:numPr>
          <w:ilvl w:val="1"/>
          <w:numId w:val="3"/>
        </w:numPr>
        <w:spacing w:after="0" w:line="240" w:lineRule="auto"/>
        <w:jc w:val="both"/>
        <w:rPr>
          <w:rFonts w:cstheme="minorHAnsi"/>
          <w:lang w:val="en-US"/>
        </w:rPr>
      </w:pPr>
      <w:r w:rsidRPr="002A49B0">
        <w:rPr>
          <w:rFonts w:cstheme="minorHAnsi"/>
          <w:lang w:val="en-GB"/>
        </w:rPr>
        <w:t>Recognize the scope of reasonable accommodation as defined in CRPD Article 2</w:t>
      </w:r>
    </w:p>
    <w:p w14:paraId="7F802BF8" w14:textId="77777777" w:rsidR="0080607E" w:rsidRPr="002A49B0" w:rsidRDefault="0080607E" w:rsidP="0080607E">
      <w:pPr>
        <w:pStyle w:val="ListParagraph"/>
        <w:numPr>
          <w:ilvl w:val="1"/>
          <w:numId w:val="3"/>
        </w:numPr>
        <w:spacing w:after="0" w:line="240" w:lineRule="auto"/>
        <w:jc w:val="both"/>
        <w:rPr>
          <w:rFonts w:cstheme="minorHAnsi"/>
          <w:lang w:val="en-US"/>
        </w:rPr>
      </w:pPr>
      <w:r w:rsidRPr="002A49B0">
        <w:rPr>
          <w:rFonts w:cstheme="minorHAnsi"/>
          <w:lang w:val="en-GB"/>
        </w:rPr>
        <w:t xml:space="preserve">Further expand on how reasonable accommodation relates to progressive realization and when equality and non-discrimination measures must put in place immediately. </w:t>
      </w:r>
    </w:p>
    <w:p w14:paraId="7323C8D8" w14:textId="672759B1" w:rsidR="0080607E" w:rsidRPr="002A49B0" w:rsidRDefault="0080607E" w:rsidP="0080607E">
      <w:pPr>
        <w:pStyle w:val="ListParagraph"/>
        <w:numPr>
          <w:ilvl w:val="0"/>
          <w:numId w:val="3"/>
        </w:numPr>
        <w:spacing w:after="0" w:line="240" w:lineRule="auto"/>
        <w:jc w:val="both"/>
        <w:rPr>
          <w:rFonts w:cstheme="minorHAnsi"/>
          <w:lang w:val="en-US"/>
        </w:rPr>
      </w:pPr>
      <w:r w:rsidRPr="002A49B0">
        <w:rPr>
          <w:rFonts w:cstheme="minorHAnsi"/>
          <w:b/>
          <w:i/>
          <w:lang w:val="en-GB"/>
        </w:rPr>
        <w:t>Broaden focus of awareness raising</w:t>
      </w:r>
      <w:r w:rsidR="001E5D8B" w:rsidRPr="002A49B0">
        <w:rPr>
          <w:rFonts w:cstheme="minorHAnsi"/>
          <w:b/>
          <w:i/>
          <w:lang w:val="en-GB"/>
        </w:rPr>
        <w:t xml:space="preserve"> (paragraphs 46 and 36)</w:t>
      </w:r>
    </w:p>
    <w:p w14:paraId="3EDCFB22" w14:textId="15775D28" w:rsidR="0080607E" w:rsidRPr="002A49B0" w:rsidRDefault="0080607E" w:rsidP="005C4E9B">
      <w:pPr>
        <w:pStyle w:val="ListParagraph"/>
        <w:numPr>
          <w:ilvl w:val="1"/>
          <w:numId w:val="3"/>
        </w:numPr>
        <w:spacing w:after="0" w:line="240" w:lineRule="auto"/>
        <w:jc w:val="both"/>
        <w:rPr>
          <w:rFonts w:cstheme="minorHAnsi"/>
          <w:lang w:val="en-US"/>
        </w:rPr>
      </w:pPr>
      <w:r w:rsidRPr="002A49B0">
        <w:rPr>
          <w:rFonts w:cstheme="minorHAnsi"/>
          <w:lang w:val="en-GB"/>
        </w:rPr>
        <w:t xml:space="preserve">Awareness raising efforts should also include those </w:t>
      </w:r>
      <w:r w:rsidRPr="002A49B0">
        <w:rPr>
          <w:rFonts w:cstheme="minorHAnsi"/>
          <w:lang w:val="en-US"/>
        </w:rPr>
        <w:t>in the sectors of education, caring, social work etc., in particular if persons work in hospitals, rehabilitation centers, institutions, community services and facilities etc., which very often are bound to house rules and practices which do not treat persons with disabilities as citizens with equal rights and / or ignore the needs of persons with disabilities.</w:t>
      </w:r>
      <w:r w:rsidR="005C4E9B" w:rsidRPr="002A49B0">
        <w:rPr>
          <w:rFonts w:cstheme="minorHAnsi"/>
          <w:lang w:val="en-US"/>
        </w:rPr>
        <w:t xml:space="preserve"> Additionally, awareness raising efforts should target statistic centres and others working in data collection. Too often people with intellectual disabilities and families are invisible in data.</w:t>
      </w:r>
    </w:p>
    <w:p w14:paraId="3F711FD8" w14:textId="1760BDD7" w:rsidR="005C4E9B" w:rsidRPr="002A49B0" w:rsidRDefault="005C4E9B" w:rsidP="005C4E9B">
      <w:pPr>
        <w:pStyle w:val="ListParagraph"/>
        <w:numPr>
          <w:ilvl w:val="1"/>
          <w:numId w:val="3"/>
        </w:numPr>
        <w:spacing w:after="0" w:line="240" w:lineRule="auto"/>
        <w:jc w:val="both"/>
        <w:rPr>
          <w:rFonts w:cstheme="minorHAnsi"/>
          <w:lang w:val="en-US"/>
        </w:rPr>
      </w:pPr>
      <w:r w:rsidRPr="002A49B0">
        <w:rPr>
          <w:rFonts w:cstheme="minorHAnsi"/>
          <w:lang w:val="en-US"/>
        </w:rPr>
        <w:t xml:space="preserve">Awareness raising efforts should also include a focus on </w:t>
      </w:r>
      <w:r w:rsidRPr="002A49B0">
        <w:rPr>
          <w:rFonts w:cstheme="minorHAnsi"/>
        </w:rPr>
        <w:t>raising awareness among people with intellectual disability about their rights and existing measures available to them.</w:t>
      </w:r>
    </w:p>
    <w:p w14:paraId="3E9B1A26" w14:textId="77777777" w:rsidR="0080607E" w:rsidRPr="002A49B0" w:rsidRDefault="0080607E" w:rsidP="0080607E">
      <w:pPr>
        <w:pStyle w:val="ListParagraph"/>
        <w:numPr>
          <w:ilvl w:val="0"/>
          <w:numId w:val="3"/>
        </w:numPr>
        <w:spacing w:after="0" w:line="240" w:lineRule="auto"/>
        <w:jc w:val="both"/>
        <w:rPr>
          <w:rFonts w:cstheme="minorHAnsi"/>
          <w:lang w:val="en-US"/>
        </w:rPr>
      </w:pPr>
      <w:r w:rsidRPr="002A49B0">
        <w:rPr>
          <w:rFonts w:cstheme="minorHAnsi"/>
          <w:b/>
          <w:i/>
          <w:lang w:val="en-US"/>
        </w:rPr>
        <w:t>Expanded reflection on discrimination by association</w:t>
      </w:r>
    </w:p>
    <w:p w14:paraId="5F46F2A1" w14:textId="77777777" w:rsidR="0080607E" w:rsidRPr="002A49B0" w:rsidRDefault="0080607E" w:rsidP="0080607E">
      <w:pPr>
        <w:pStyle w:val="ListParagraph"/>
        <w:numPr>
          <w:ilvl w:val="1"/>
          <w:numId w:val="3"/>
        </w:numPr>
        <w:spacing w:after="0" w:line="240" w:lineRule="auto"/>
        <w:jc w:val="both"/>
        <w:rPr>
          <w:rFonts w:cstheme="minorHAnsi"/>
          <w:lang w:val="en-US"/>
        </w:rPr>
      </w:pPr>
      <w:r w:rsidRPr="002A49B0">
        <w:rPr>
          <w:rFonts w:cstheme="minorHAnsi"/>
          <w:color w:val="111111"/>
        </w:rPr>
        <w:t>Families play a unique role in the lives of persons with an intellectual disability providing lifelong support and enabling relationships and inclusion in the community. The discrimination faced by families ranges from being denied access to public places, such as playgrounds and restaurants, the economic discrimination of being excluded from the labour market because of the need to care for the family member who has a disability, or restricted mobility because of exclusion from transportation or denial of visas. Throughout the world it is families who are responsible for providing the bulk of supports to persons with disabilities, often with minimal or no financial compensation. </w:t>
      </w:r>
    </w:p>
    <w:p w14:paraId="0C5940F9" w14:textId="77777777" w:rsidR="005C4E9B" w:rsidRPr="002A49B0" w:rsidRDefault="005C4E9B" w:rsidP="001527E4">
      <w:pPr>
        <w:spacing w:after="0" w:line="240" w:lineRule="auto"/>
        <w:jc w:val="both"/>
        <w:rPr>
          <w:rFonts w:cstheme="minorHAnsi"/>
          <w:b/>
          <w:lang w:val="en-GB"/>
        </w:rPr>
      </w:pPr>
    </w:p>
    <w:p w14:paraId="380D55F2" w14:textId="77777777" w:rsidR="002A49B0" w:rsidRDefault="005C4E9B" w:rsidP="002A49B0">
      <w:pPr>
        <w:spacing w:after="0" w:line="240" w:lineRule="auto"/>
        <w:jc w:val="both"/>
        <w:rPr>
          <w:rFonts w:cstheme="minorHAnsi"/>
          <w:b/>
          <w:lang w:val="en-GB"/>
        </w:rPr>
      </w:pPr>
      <w:r w:rsidRPr="002A49B0">
        <w:rPr>
          <w:rFonts w:cstheme="minorHAnsi"/>
          <w:b/>
          <w:lang w:val="en-GB"/>
        </w:rPr>
        <w:t>Specific Comments on the Draft General Comment</w:t>
      </w:r>
    </w:p>
    <w:p w14:paraId="00EB9ADD" w14:textId="77777777" w:rsidR="002A49B0" w:rsidRDefault="002A49B0" w:rsidP="002A49B0">
      <w:pPr>
        <w:spacing w:after="0" w:line="240" w:lineRule="auto"/>
        <w:jc w:val="both"/>
        <w:rPr>
          <w:rFonts w:cstheme="minorHAnsi"/>
          <w:b/>
          <w:lang w:val="en-GB"/>
        </w:rPr>
      </w:pPr>
    </w:p>
    <w:p w14:paraId="5184226D" w14:textId="77777777" w:rsidR="002A49B0" w:rsidRDefault="00062763" w:rsidP="002A49B0">
      <w:pPr>
        <w:spacing w:after="0" w:line="240" w:lineRule="auto"/>
        <w:jc w:val="both"/>
        <w:rPr>
          <w:rFonts w:cstheme="minorHAnsi"/>
          <w:b/>
          <w:lang w:val="en-GB"/>
        </w:rPr>
      </w:pPr>
      <w:r w:rsidRPr="002A49B0">
        <w:rPr>
          <w:rFonts w:cstheme="minorHAnsi"/>
          <w:b/>
          <w:lang w:val="en-GB"/>
        </w:rPr>
        <w:t>Paragraph 1:</w:t>
      </w:r>
    </w:p>
    <w:p w14:paraId="4CC532A2" w14:textId="77777777" w:rsidR="002A49B0" w:rsidRDefault="001577D1" w:rsidP="002A49B0">
      <w:pPr>
        <w:spacing w:after="0" w:line="240" w:lineRule="auto"/>
        <w:jc w:val="both"/>
        <w:rPr>
          <w:rFonts w:cstheme="minorHAnsi"/>
          <w:b/>
          <w:lang w:val="en-GB"/>
        </w:rPr>
      </w:pPr>
      <w:r w:rsidRPr="002A49B0">
        <w:rPr>
          <w:rFonts w:cstheme="minorHAnsi"/>
          <w:i/>
          <w:lang w:val="en-US"/>
        </w:rPr>
        <w:t xml:space="preserve">Remark: </w:t>
      </w:r>
      <w:r w:rsidR="00C44981" w:rsidRPr="002A49B0">
        <w:rPr>
          <w:rFonts w:cstheme="minorHAnsi"/>
          <w:lang w:val="en-US"/>
        </w:rPr>
        <w:t xml:space="preserve">The </w:t>
      </w:r>
      <w:r w:rsidR="00395C20" w:rsidRPr="002A49B0">
        <w:rPr>
          <w:rFonts w:cstheme="minorHAnsi"/>
          <w:lang w:val="en-US"/>
        </w:rPr>
        <w:t xml:space="preserve">introduction </w:t>
      </w:r>
      <w:r w:rsidR="00C44981" w:rsidRPr="002A49B0">
        <w:rPr>
          <w:rFonts w:cstheme="minorHAnsi"/>
          <w:lang w:val="en-US"/>
        </w:rPr>
        <w:t xml:space="preserve">describes the </w:t>
      </w:r>
      <w:r w:rsidR="00395C20" w:rsidRPr="002A49B0">
        <w:rPr>
          <w:rFonts w:cstheme="minorHAnsi"/>
          <w:lang w:val="en-US"/>
        </w:rPr>
        <w:t xml:space="preserve">importance of Art. 5, its background and its influence on </w:t>
      </w:r>
      <w:r w:rsidR="007D609B" w:rsidRPr="002A49B0">
        <w:rPr>
          <w:rFonts w:cstheme="minorHAnsi"/>
          <w:lang w:val="en-US"/>
        </w:rPr>
        <w:t>many of the</w:t>
      </w:r>
      <w:r w:rsidR="00395C20" w:rsidRPr="002A49B0">
        <w:rPr>
          <w:rFonts w:cstheme="minorHAnsi"/>
          <w:lang w:val="en-US"/>
        </w:rPr>
        <w:t xml:space="preserve"> </w:t>
      </w:r>
      <w:r w:rsidR="007D609B" w:rsidRPr="002A49B0">
        <w:rPr>
          <w:rFonts w:cstheme="minorHAnsi"/>
          <w:lang w:val="en-US"/>
        </w:rPr>
        <w:t xml:space="preserve">human rights enlisted in the CRPD. </w:t>
      </w:r>
      <w:r w:rsidR="00AD5906" w:rsidRPr="002A49B0">
        <w:rPr>
          <w:rFonts w:cstheme="minorHAnsi"/>
          <w:lang w:val="en-US"/>
        </w:rPr>
        <w:t>D</w:t>
      </w:r>
      <w:r w:rsidR="007D609B" w:rsidRPr="002A49B0">
        <w:rPr>
          <w:rFonts w:cstheme="minorHAnsi"/>
          <w:lang w:val="en-US"/>
        </w:rPr>
        <w:t xml:space="preserve">iscrimination, however, is not the only important term mentioned in Art. 5. As already stated in the headline of </w:t>
      </w:r>
      <w:r w:rsidR="00C44981" w:rsidRPr="002A49B0">
        <w:rPr>
          <w:rFonts w:cstheme="minorHAnsi"/>
          <w:lang w:val="en-US"/>
        </w:rPr>
        <w:t>the Draft General Comment</w:t>
      </w:r>
      <w:r w:rsidR="007D609B" w:rsidRPr="002A49B0">
        <w:rPr>
          <w:rFonts w:cstheme="minorHAnsi"/>
          <w:lang w:val="en-US"/>
        </w:rPr>
        <w:t xml:space="preserve"> Art. 5 deals both with non – discrimination and </w:t>
      </w:r>
      <w:r w:rsidR="007D609B" w:rsidRPr="002A49B0">
        <w:rPr>
          <w:rFonts w:cstheme="minorHAnsi"/>
          <w:i/>
          <w:lang w:val="en-US"/>
        </w:rPr>
        <w:t xml:space="preserve">equality. </w:t>
      </w:r>
      <w:r w:rsidR="007D609B" w:rsidRPr="002A49B0">
        <w:rPr>
          <w:rFonts w:cstheme="minorHAnsi"/>
          <w:lang w:val="en-US"/>
        </w:rPr>
        <w:t xml:space="preserve">There are very close connections between these two terms: If a person </w:t>
      </w:r>
      <w:r w:rsidR="00AD5906" w:rsidRPr="002A49B0">
        <w:rPr>
          <w:rFonts w:cstheme="minorHAnsi"/>
          <w:lang w:val="en-US"/>
        </w:rPr>
        <w:t>suggests</w:t>
      </w:r>
      <w:r w:rsidR="007D609B" w:rsidRPr="002A49B0">
        <w:rPr>
          <w:rFonts w:cstheme="minorHAnsi"/>
          <w:lang w:val="en-US"/>
        </w:rPr>
        <w:t xml:space="preserve"> to be discriminated against in many cases it </w:t>
      </w:r>
      <w:r w:rsidR="00AD5906" w:rsidRPr="002A49B0">
        <w:rPr>
          <w:rFonts w:cstheme="minorHAnsi"/>
          <w:lang w:val="en-US"/>
        </w:rPr>
        <w:t>usually does not only claim to prohibit</w:t>
      </w:r>
      <w:r w:rsidR="007D609B" w:rsidRPr="002A49B0">
        <w:rPr>
          <w:rFonts w:cstheme="minorHAnsi"/>
          <w:lang w:val="en-US"/>
        </w:rPr>
        <w:t xml:space="preserve"> </w:t>
      </w:r>
      <w:r w:rsidR="00062763" w:rsidRPr="002A49B0">
        <w:rPr>
          <w:rFonts w:cstheme="minorHAnsi"/>
          <w:lang w:val="en-US"/>
        </w:rPr>
        <w:t xml:space="preserve">such a </w:t>
      </w:r>
      <w:r w:rsidR="007D609B" w:rsidRPr="002A49B0">
        <w:rPr>
          <w:rFonts w:cstheme="minorHAnsi"/>
          <w:lang w:val="en-US"/>
        </w:rPr>
        <w:t xml:space="preserve">discrimination but </w:t>
      </w:r>
      <w:r w:rsidR="00AD5906" w:rsidRPr="002A49B0">
        <w:rPr>
          <w:rFonts w:cstheme="minorHAnsi"/>
          <w:lang w:val="en-US"/>
        </w:rPr>
        <w:t xml:space="preserve">also claims </w:t>
      </w:r>
      <w:r w:rsidR="007D609B" w:rsidRPr="002A49B0">
        <w:rPr>
          <w:rFonts w:cstheme="minorHAnsi"/>
          <w:lang w:val="en-US"/>
        </w:rPr>
        <w:t xml:space="preserve">to be treated </w:t>
      </w:r>
      <w:r w:rsidR="002D45B8" w:rsidRPr="002A49B0">
        <w:rPr>
          <w:rFonts w:cstheme="minorHAnsi"/>
          <w:lang w:val="en-US"/>
        </w:rPr>
        <w:t xml:space="preserve">equally, which usually means to be treated </w:t>
      </w:r>
      <w:r w:rsidR="00681445" w:rsidRPr="002A49B0">
        <w:rPr>
          <w:rFonts w:cstheme="minorHAnsi"/>
          <w:i/>
          <w:lang w:val="en-US"/>
        </w:rPr>
        <w:t xml:space="preserve">on </w:t>
      </w:r>
      <w:r w:rsidR="00636832" w:rsidRPr="002A49B0">
        <w:rPr>
          <w:rFonts w:cstheme="minorHAnsi"/>
          <w:i/>
          <w:lang w:val="en-US"/>
        </w:rPr>
        <w:t>an equal</w:t>
      </w:r>
      <w:r w:rsidR="00681445" w:rsidRPr="002A49B0">
        <w:rPr>
          <w:rFonts w:cstheme="minorHAnsi"/>
          <w:i/>
          <w:lang w:val="en-US"/>
        </w:rPr>
        <w:t xml:space="preserve"> basis with others.</w:t>
      </w:r>
      <w:r w:rsidR="007D609B" w:rsidRPr="002A49B0">
        <w:rPr>
          <w:rFonts w:cstheme="minorHAnsi"/>
          <w:lang w:val="en-US"/>
        </w:rPr>
        <w:t xml:space="preserve"> Example: If a person</w:t>
      </w:r>
      <w:r w:rsidR="007051A3" w:rsidRPr="002A49B0">
        <w:rPr>
          <w:rFonts w:cstheme="minorHAnsi"/>
          <w:lang w:val="en-US"/>
        </w:rPr>
        <w:t xml:space="preserve"> with intellectual or psychosocial disability</w:t>
      </w:r>
      <w:r w:rsidR="007D609B" w:rsidRPr="002A49B0">
        <w:rPr>
          <w:rFonts w:cstheme="minorHAnsi"/>
          <w:lang w:val="en-US"/>
        </w:rPr>
        <w:t xml:space="preserve"> is prevented </w:t>
      </w:r>
      <w:r w:rsidR="00AD5906" w:rsidRPr="002A49B0">
        <w:rPr>
          <w:rFonts w:cstheme="minorHAnsi"/>
          <w:lang w:val="en-US"/>
        </w:rPr>
        <w:t>from signing</w:t>
      </w:r>
      <w:r w:rsidR="007D609B" w:rsidRPr="002A49B0">
        <w:rPr>
          <w:rFonts w:cstheme="minorHAnsi"/>
          <w:lang w:val="en-US"/>
        </w:rPr>
        <w:t xml:space="preserve"> a contract due to the fact that the laws of the States Party </w:t>
      </w:r>
      <w:r w:rsidR="002D45B8" w:rsidRPr="002A49B0">
        <w:rPr>
          <w:rFonts w:cstheme="minorHAnsi"/>
          <w:lang w:val="en-US"/>
        </w:rPr>
        <w:t>in contrast to Art. 12 CRPD deprive</w:t>
      </w:r>
      <w:r w:rsidR="00AD5906" w:rsidRPr="002A49B0">
        <w:rPr>
          <w:rFonts w:cstheme="minorHAnsi"/>
          <w:lang w:val="en-US"/>
        </w:rPr>
        <w:t xml:space="preserve"> the person from </w:t>
      </w:r>
      <w:r w:rsidR="002D45B8" w:rsidRPr="002A49B0">
        <w:rPr>
          <w:rFonts w:cstheme="minorHAnsi"/>
          <w:lang w:val="en-US"/>
        </w:rPr>
        <w:t xml:space="preserve">the right to </w:t>
      </w:r>
      <w:r w:rsidR="00AD5906" w:rsidRPr="002A49B0">
        <w:rPr>
          <w:rFonts w:cstheme="minorHAnsi"/>
          <w:lang w:val="en-US"/>
        </w:rPr>
        <w:t xml:space="preserve">exercise </w:t>
      </w:r>
      <w:r w:rsidR="00062763" w:rsidRPr="002A49B0">
        <w:rPr>
          <w:rFonts w:cstheme="minorHAnsi"/>
          <w:lang w:val="en-US"/>
        </w:rPr>
        <w:t xml:space="preserve">its </w:t>
      </w:r>
      <w:r w:rsidR="002D45B8" w:rsidRPr="002A49B0">
        <w:rPr>
          <w:rFonts w:cstheme="minorHAnsi"/>
          <w:lang w:val="en-US"/>
        </w:rPr>
        <w:t>legal capacity the person asks to be enabled and allowed to sign the contract on equal terms with</w:t>
      </w:r>
      <w:r w:rsidR="00062763" w:rsidRPr="002A49B0">
        <w:rPr>
          <w:rFonts w:cstheme="minorHAnsi"/>
          <w:lang w:val="en-US"/>
        </w:rPr>
        <w:t xml:space="preserve"> </w:t>
      </w:r>
      <w:r w:rsidR="002D45B8" w:rsidRPr="002A49B0">
        <w:rPr>
          <w:rFonts w:cstheme="minorHAnsi"/>
          <w:lang w:val="en-US"/>
        </w:rPr>
        <w:t xml:space="preserve">a non – disabled person </w:t>
      </w:r>
      <w:r w:rsidR="00062763" w:rsidRPr="002A49B0">
        <w:rPr>
          <w:rFonts w:cstheme="minorHAnsi"/>
          <w:lang w:val="en-US"/>
        </w:rPr>
        <w:t>who usually can</w:t>
      </w:r>
      <w:r w:rsidR="002D45B8" w:rsidRPr="002A49B0">
        <w:rPr>
          <w:rFonts w:cstheme="minorHAnsi"/>
          <w:lang w:val="en-US"/>
        </w:rPr>
        <w:t xml:space="preserve"> validly enter into an agreement and sign such an agreement.</w:t>
      </w:r>
    </w:p>
    <w:p w14:paraId="6D674682" w14:textId="77777777" w:rsidR="002A49B0" w:rsidRDefault="002A49B0" w:rsidP="002A49B0">
      <w:pPr>
        <w:spacing w:after="0" w:line="240" w:lineRule="auto"/>
        <w:jc w:val="both"/>
        <w:rPr>
          <w:rFonts w:cstheme="minorHAnsi"/>
          <w:lang w:val="en-US"/>
        </w:rPr>
      </w:pPr>
    </w:p>
    <w:p w14:paraId="4B05AD4A" w14:textId="77777777" w:rsidR="002A49B0" w:rsidRDefault="002D45B8" w:rsidP="002A49B0">
      <w:pPr>
        <w:spacing w:after="0" w:line="240" w:lineRule="auto"/>
        <w:jc w:val="both"/>
        <w:rPr>
          <w:rFonts w:cstheme="minorHAnsi"/>
          <w:b/>
          <w:lang w:val="en-GB"/>
        </w:rPr>
      </w:pPr>
      <w:r w:rsidRPr="002A49B0">
        <w:rPr>
          <w:rFonts w:cstheme="minorHAnsi"/>
          <w:lang w:val="en-US"/>
        </w:rPr>
        <w:t>Art. 5 para. 3 CRPD differs between equality and discrimination.</w:t>
      </w:r>
      <w:r w:rsidR="00062763" w:rsidRPr="002A49B0">
        <w:rPr>
          <w:rFonts w:cstheme="minorHAnsi"/>
          <w:lang w:val="en-US"/>
        </w:rPr>
        <w:t xml:space="preserve"> We</w:t>
      </w:r>
      <w:r w:rsidRPr="002A49B0">
        <w:rPr>
          <w:rFonts w:cstheme="minorHAnsi"/>
          <w:lang w:val="en-US"/>
        </w:rPr>
        <w:t xml:space="preserve">, therefore, recommend to describe the meaning and importance of the term </w:t>
      </w:r>
      <w:r w:rsidR="004D664B" w:rsidRPr="002A49B0">
        <w:rPr>
          <w:rFonts w:cstheme="minorHAnsi"/>
          <w:i/>
          <w:lang w:val="en-US"/>
        </w:rPr>
        <w:t>equality</w:t>
      </w:r>
      <w:r w:rsidR="004D664B" w:rsidRPr="002A49B0">
        <w:rPr>
          <w:rFonts w:cstheme="minorHAnsi"/>
          <w:lang w:val="en-US"/>
        </w:rPr>
        <w:t xml:space="preserve"> </w:t>
      </w:r>
      <w:r w:rsidR="00062763" w:rsidRPr="002A49B0">
        <w:rPr>
          <w:rFonts w:cstheme="minorHAnsi"/>
          <w:lang w:val="en-US"/>
        </w:rPr>
        <w:t xml:space="preserve">already </w:t>
      </w:r>
      <w:r w:rsidR="004D664B" w:rsidRPr="002A49B0">
        <w:rPr>
          <w:rFonts w:cstheme="minorHAnsi"/>
          <w:lang w:val="en-US"/>
        </w:rPr>
        <w:t>in th</w:t>
      </w:r>
      <w:r w:rsidR="00062763" w:rsidRPr="002A49B0">
        <w:rPr>
          <w:rFonts w:cstheme="minorHAnsi"/>
          <w:lang w:val="en-US"/>
        </w:rPr>
        <w:t>e</w:t>
      </w:r>
      <w:r w:rsidR="004D664B" w:rsidRPr="002A49B0">
        <w:rPr>
          <w:rFonts w:cstheme="minorHAnsi"/>
          <w:lang w:val="en-US"/>
        </w:rPr>
        <w:t xml:space="preserve"> first section of the G</w:t>
      </w:r>
      <w:r w:rsidR="00062763" w:rsidRPr="002A49B0">
        <w:rPr>
          <w:rFonts w:cstheme="minorHAnsi"/>
          <w:lang w:val="en-US"/>
        </w:rPr>
        <w:t xml:space="preserve">eneral </w:t>
      </w:r>
      <w:r w:rsidR="004D664B" w:rsidRPr="002A49B0">
        <w:rPr>
          <w:rFonts w:cstheme="minorHAnsi"/>
          <w:lang w:val="en-US"/>
        </w:rPr>
        <w:t>C</w:t>
      </w:r>
      <w:r w:rsidR="00062763" w:rsidRPr="002A49B0">
        <w:rPr>
          <w:rFonts w:cstheme="minorHAnsi"/>
          <w:lang w:val="en-US"/>
        </w:rPr>
        <w:t>omment</w:t>
      </w:r>
      <w:r w:rsidR="004D664B" w:rsidRPr="002A49B0">
        <w:rPr>
          <w:rFonts w:cstheme="minorHAnsi"/>
          <w:lang w:val="en-US"/>
        </w:rPr>
        <w:t xml:space="preserve"> based on the General Principles mentioned in Art. 3 b, 3 e and 3 g CRPD.</w:t>
      </w:r>
      <w:r w:rsidR="00681445" w:rsidRPr="002A49B0">
        <w:rPr>
          <w:rFonts w:cstheme="minorHAnsi"/>
          <w:lang w:val="en-US"/>
        </w:rPr>
        <w:t xml:space="preserve"> </w:t>
      </w:r>
      <w:r w:rsidR="00062763" w:rsidRPr="002A49B0">
        <w:rPr>
          <w:rFonts w:cstheme="minorHAnsi"/>
          <w:lang w:val="en-US"/>
        </w:rPr>
        <w:t xml:space="preserve">We are aware </w:t>
      </w:r>
      <w:r w:rsidR="00681445" w:rsidRPr="002A49B0">
        <w:rPr>
          <w:rFonts w:cstheme="minorHAnsi"/>
          <w:lang w:val="en-US"/>
        </w:rPr>
        <w:t xml:space="preserve">that the terms </w:t>
      </w:r>
      <w:r w:rsidR="00636832" w:rsidRPr="002A49B0">
        <w:rPr>
          <w:rFonts w:cstheme="minorHAnsi"/>
          <w:i/>
          <w:lang w:val="en-US"/>
        </w:rPr>
        <w:t>equality</w:t>
      </w:r>
      <w:r w:rsidR="00681445" w:rsidRPr="002A49B0">
        <w:rPr>
          <w:rFonts w:cstheme="minorHAnsi"/>
          <w:lang w:val="en-US"/>
        </w:rPr>
        <w:t xml:space="preserve"> and </w:t>
      </w:r>
      <w:r w:rsidR="00636832" w:rsidRPr="002A49B0">
        <w:rPr>
          <w:rFonts w:cstheme="minorHAnsi"/>
          <w:i/>
          <w:lang w:val="en-US"/>
        </w:rPr>
        <w:t xml:space="preserve">on an equal basis with others </w:t>
      </w:r>
      <w:r w:rsidR="00636832" w:rsidRPr="002A49B0">
        <w:rPr>
          <w:rFonts w:cstheme="minorHAnsi"/>
          <w:lang w:val="en-US"/>
        </w:rPr>
        <w:t xml:space="preserve">are properly described and explained under section 8 of </w:t>
      </w:r>
      <w:r w:rsidR="00062763" w:rsidRPr="002A49B0">
        <w:rPr>
          <w:rFonts w:cstheme="minorHAnsi"/>
          <w:lang w:val="en-US"/>
        </w:rPr>
        <w:t>the Draft General Comment</w:t>
      </w:r>
      <w:r w:rsidR="00636832" w:rsidRPr="002A49B0">
        <w:rPr>
          <w:rFonts w:cstheme="minorHAnsi"/>
          <w:lang w:val="en-US"/>
        </w:rPr>
        <w:t>, but some referenc</w:t>
      </w:r>
      <w:r w:rsidR="00062763" w:rsidRPr="002A49B0">
        <w:rPr>
          <w:rFonts w:cstheme="minorHAnsi"/>
          <w:lang w:val="en-US"/>
        </w:rPr>
        <w:t>e should be made already in the G</w:t>
      </w:r>
      <w:r w:rsidR="00636832" w:rsidRPr="002A49B0">
        <w:rPr>
          <w:rFonts w:cstheme="minorHAnsi"/>
          <w:lang w:val="en-US"/>
        </w:rPr>
        <w:t>ener</w:t>
      </w:r>
      <w:r w:rsidR="007051A3" w:rsidRPr="002A49B0">
        <w:rPr>
          <w:rFonts w:cstheme="minorHAnsi"/>
          <w:lang w:val="en-US"/>
        </w:rPr>
        <w:t xml:space="preserve">al </w:t>
      </w:r>
      <w:r w:rsidR="00062763" w:rsidRPr="002A49B0">
        <w:rPr>
          <w:rFonts w:cstheme="minorHAnsi"/>
          <w:lang w:val="en-US"/>
        </w:rPr>
        <w:t>I</w:t>
      </w:r>
      <w:r w:rsidR="007051A3" w:rsidRPr="002A49B0">
        <w:rPr>
          <w:rFonts w:cstheme="minorHAnsi"/>
          <w:lang w:val="en-US"/>
        </w:rPr>
        <w:t xml:space="preserve">ntroduction of section 1 </w:t>
      </w:r>
      <w:r w:rsidR="00062763" w:rsidRPr="002A49B0">
        <w:rPr>
          <w:rFonts w:cstheme="minorHAnsi"/>
          <w:lang w:val="en-US"/>
        </w:rPr>
        <w:t>of the Draft General Comment</w:t>
      </w:r>
      <w:r w:rsidR="007051A3" w:rsidRPr="002A49B0">
        <w:rPr>
          <w:rFonts w:cstheme="minorHAnsi"/>
          <w:lang w:val="en-US"/>
        </w:rPr>
        <w:t xml:space="preserve"> based</w:t>
      </w:r>
      <w:r w:rsidR="00062763" w:rsidRPr="002A49B0">
        <w:rPr>
          <w:rFonts w:cstheme="minorHAnsi"/>
          <w:lang w:val="en-US"/>
        </w:rPr>
        <w:t>, for instance,</w:t>
      </w:r>
      <w:r w:rsidR="007051A3" w:rsidRPr="002A49B0">
        <w:rPr>
          <w:rFonts w:cstheme="minorHAnsi"/>
          <w:lang w:val="en-US"/>
        </w:rPr>
        <w:t xml:space="preserve"> on the first </w:t>
      </w:r>
      <w:r w:rsidR="00DB7291" w:rsidRPr="002A49B0">
        <w:rPr>
          <w:rFonts w:cstheme="minorHAnsi"/>
          <w:lang w:val="en-US"/>
        </w:rPr>
        <w:t xml:space="preserve">three </w:t>
      </w:r>
      <w:r w:rsidR="007051A3" w:rsidRPr="002A49B0">
        <w:rPr>
          <w:rFonts w:cstheme="minorHAnsi"/>
          <w:lang w:val="en-US"/>
        </w:rPr>
        <w:t>sentence</w:t>
      </w:r>
      <w:r w:rsidR="00DB7291" w:rsidRPr="002A49B0">
        <w:rPr>
          <w:rFonts w:cstheme="minorHAnsi"/>
          <w:lang w:val="en-US"/>
        </w:rPr>
        <w:t>s</w:t>
      </w:r>
      <w:r w:rsidR="00062763" w:rsidRPr="002A49B0">
        <w:rPr>
          <w:rFonts w:cstheme="minorHAnsi"/>
          <w:lang w:val="en-US"/>
        </w:rPr>
        <w:t xml:space="preserve"> of section 14 of the Draft General Comment on Art. 5 CRPD</w:t>
      </w:r>
      <w:r w:rsidR="007051A3" w:rsidRPr="002A49B0">
        <w:rPr>
          <w:rFonts w:cstheme="minorHAnsi"/>
          <w:lang w:val="en-US"/>
        </w:rPr>
        <w:t>.</w:t>
      </w:r>
    </w:p>
    <w:p w14:paraId="22984BB1" w14:textId="77777777" w:rsidR="002A49B0" w:rsidRDefault="002A49B0" w:rsidP="002A49B0">
      <w:pPr>
        <w:spacing w:after="0" w:line="240" w:lineRule="auto"/>
        <w:jc w:val="both"/>
        <w:rPr>
          <w:rFonts w:cstheme="minorHAnsi"/>
          <w:b/>
          <w:lang w:val="en-US"/>
        </w:rPr>
      </w:pPr>
    </w:p>
    <w:p w14:paraId="339E1940" w14:textId="77777777" w:rsidR="002A49B0" w:rsidRDefault="000D4CA5" w:rsidP="002A49B0">
      <w:pPr>
        <w:spacing w:after="0" w:line="240" w:lineRule="auto"/>
        <w:jc w:val="both"/>
        <w:rPr>
          <w:rFonts w:cstheme="minorHAnsi"/>
          <w:b/>
          <w:lang w:val="en-GB"/>
        </w:rPr>
      </w:pPr>
      <w:r w:rsidRPr="002A49B0">
        <w:rPr>
          <w:rFonts w:cstheme="minorHAnsi"/>
          <w:b/>
          <w:lang w:val="en-US"/>
        </w:rPr>
        <w:t>Paragraph 4</w:t>
      </w:r>
      <w:r w:rsidR="00B5542C" w:rsidRPr="002A49B0">
        <w:rPr>
          <w:rFonts w:cstheme="minorHAnsi"/>
          <w:b/>
          <w:lang w:val="en-US"/>
        </w:rPr>
        <w:t>:</w:t>
      </w:r>
    </w:p>
    <w:p w14:paraId="3C6D91B1" w14:textId="77777777" w:rsidR="002A49B0" w:rsidRDefault="00591CFB" w:rsidP="002A49B0">
      <w:pPr>
        <w:spacing w:after="0" w:line="240" w:lineRule="auto"/>
        <w:jc w:val="both"/>
        <w:rPr>
          <w:rFonts w:cstheme="minorHAnsi"/>
          <w:lang w:val="en-US"/>
        </w:rPr>
      </w:pPr>
      <w:r w:rsidRPr="002A49B0">
        <w:rPr>
          <w:rFonts w:cstheme="minorHAnsi"/>
          <w:i/>
          <w:lang w:val="en-US"/>
        </w:rPr>
        <w:lastRenderedPageBreak/>
        <w:t xml:space="preserve">Remark: </w:t>
      </w:r>
      <w:r w:rsidR="00B5542C" w:rsidRPr="002A49B0">
        <w:rPr>
          <w:rFonts w:cstheme="minorHAnsi"/>
          <w:lang w:val="en-US"/>
        </w:rPr>
        <w:t>T</w:t>
      </w:r>
      <w:r w:rsidR="004D664B" w:rsidRPr="002A49B0">
        <w:rPr>
          <w:rFonts w:cstheme="minorHAnsi"/>
          <w:lang w:val="en-US"/>
        </w:rPr>
        <w:t xml:space="preserve">he term </w:t>
      </w:r>
      <w:r w:rsidR="004D664B" w:rsidRPr="002A49B0">
        <w:rPr>
          <w:rFonts w:cstheme="minorHAnsi"/>
          <w:i/>
          <w:lang w:val="en-US"/>
        </w:rPr>
        <w:t xml:space="preserve">intersectional </w:t>
      </w:r>
      <w:r w:rsidR="002A49B0" w:rsidRPr="002A49B0">
        <w:rPr>
          <w:rFonts w:cstheme="minorHAnsi"/>
          <w:i/>
          <w:lang w:val="en-US"/>
        </w:rPr>
        <w:t>discrimination</w:t>
      </w:r>
      <w:r w:rsidR="004D664B" w:rsidRPr="002A49B0">
        <w:rPr>
          <w:rFonts w:cstheme="minorHAnsi"/>
          <w:i/>
          <w:lang w:val="en-US"/>
        </w:rPr>
        <w:t xml:space="preserve"> </w:t>
      </w:r>
      <w:r w:rsidR="004D664B" w:rsidRPr="002A49B0">
        <w:rPr>
          <w:rFonts w:cstheme="minorHAnsi"/>
          <w:lang w:val="en-US"/>
        </w:rPr>
        <w:t xml:space="preserve">needs to be explained </w:t>
      </w:r>
      <w:r w:rsidR="007051A3" w:rsidRPr="002A49B0">
        <w:rPr>
          <w:rFonts w:cstheme="minorHAnsi"/>
          <w:lang w:val="en-US"/>
        </w:rPr>
        <w:t xml:space="preserve">here </w:t>
      </w:r>
      <w:r w:rsidR="004D664B" w:rsidRPr="002A49B0">
        <w:rPr>
          <w:rFonts w:cstheme="minorHAnsi"/>
          <w:lang w:val="en-US"/>
        </w:rPr>
        <w:t>or a reference should be included where the explanation can be fou</w:t>
      </w:r>
      <w:r w:rsidR="007051A3" w:rsidRPr="002A49B0">
        <w:rPr>
          <w:rFonts w:cstheme="minorHAnsi"/>
          <w:lang w:val="en-US"/>
        </w:rPr>
        <w:t>nd in th</w:t>
      </w:r>
      <w:r w:rsidR="00B5542C" w:rsidRPr="002A49B0">
        <w:rPr>
          <w:rFonts w:cstheme="minorHAnsi"/>
          <w:lang w:val="en-US"/>
        </w:rPr>
        <w:t>e General Comment.</w:t>
      </w:r>
      <w:r w:rsidR="004D664B" w:rsidRPr="002A49B0">
        <w:rPr>
          <w:rFonts w:cstheme="minorHAnsi"/>
          <w:lang w:val="en-US"/>
        </w:rPr>
        <w:t xml:space="preserve"> </w:t>
      </w:r>
    </w:p>
    <w:p w14:paraId="25005197" w14:textId="77777777" w:rsidR="002A49B0" w:rsidRDefault="002A49B0" w:rsidP="002A49B0">
      <w:pPr>
        <w:spacing w:after="0" w:line="240" w:lineRule="auto"/>
        <w:jc w:val="both"/>
        <w:rPr>
          <w:rFonts w:cstheme="minorHAnsi"/>
          <w:b/>
          <w:lang w:val="en-GB"/>
        </w:rPr>
      </w:pPr>
    </w:p>
    <w:p w14:paraId="144EF286" w14:textId="77777777" w:rsidR="002A49B0" w:rsidRDefault="000D4CA5" w:rsidP="002A49B0">
      <w:pPr>
        <w:spacing w:after="0" w:line="240" w:lineRule="auto"/>
        <w:jc w:val="both"/>
        <w:rPr>
          <w:rFonts w:cstheme="minorHAnsi"/>
          <w:lang w:val="en-GB"/>
        </w:rPr>
      </w:pPr>
      <w:r w:rsidRPr="002A49B0">
        <w:rPr>
          <w:rFonts w:cstheme="minorHAnsi"/>
          <w:b/>
          <w:lang w:val="en-GB"/>
        </w:rPr>
        <w:t>Paragraph 11</w:t>
      </w:r>
      <w:r w:rsidR="00B5542C" w:rsidRPr="002A49B0">
        <w:rPr>
          <w:rFonts w:cstheme="minorHAnsi"/>
          <w:b/>
          <w:lang w:val="en-GB"/>
        </w:rPr>
        <w:t>:</w:t>
      </w:r>
    </w:p>
    <w:p w14:paraId="1FA0FB86" w14:textId="5C005879" w:rsidR="00116BCC" w:rsidRPr="002A49B0" w:rsidRDefault="00FF3925" w:rsidP="002A49B0">
      <w:pPr>
        <w:spacing w:after="0" w:line="240" w:lineRule="auto"/>
        <w:jc w:val="both"/>
        <w:rPr>
          <w:rFonts w:cstheme="minorHAnsi"/>
          <w:lang w:val="en-GB"/>
        </w:rPr>
      </w:pPr>
      <w:r w:rsidRPr="002A49B0">
        <w:rPr>
          <w:rFonts w:cstheme="minorHAnsi"/>
          <w:i/>
          <w:lang w:val="en-GB"/>
        </w:rPr>
        <w:t>“This definition of equalization of opportunities</w:t>
      </w:r>
      <w:r w:rsidR="00397515" w:rsidRPr="002A49B0">
        <w:rPr>
          <w:rFonts w:cstheme="minorHAnsi"/>
          <w:lang w:val="en-GB"/>
        </w:rPr>
        <w:t xml:space="preserve"> </w:t>
      </w:r>
      <w:r w:rsidR="00397515" w:rsidRPr="002A49B0">
        <w:rPr>
          <w:rFonts w:cstheme="minorHAnsi"/>
          <w:i/>
          <w:lang w:val="en-GB"/>
        </w:rPr>
        <w:t>(</w:t>
      </w:r>
      <w:r w:rsidR="002A49B0" w:rsidRPr="002A49B0">
        <w:rPr>
          <w:rFonts w:cstheme="minorHAnsi"/>
          <w:b/>
          <w:lang w:val="en-GB"/>
        </w:rPr>
        <w:t>A</w:t>
      </w:r>
      <w:r w:rsidR="007051A3" w:rsidRPr="002A49B0">
        <w:rPr>
          <w:rFonts w:cstheme="minorHAnsi"/>
          <w:b/>
          <w:lang w:val="en-GB"/>
        </w:rPr>
        <w:t>dd: “</w:t>
      </w:r>
      <w:r w:rsidR="00397515" w:rsidRPr="002A49B0">
        <w:rPr>
          <w:rFonts w:cstheme="minorHAnsi"/>
          <w:b/>
          <w:lang w:val="en-GB"/>
        </w:rPr>
        <w:t>which due to Art. 3 g CRPD is one of the general principles of the Convention on the rights of persons with disabilities</w:t>
      </w:r>
      <w:r w:rsidR="007051A3" w:rsidRPr="002A49B0">
        <w:rPr>
          <w:rFonts w:cstheme="minorHAnsi"/>
          <w:b/>
          <w:lang w:val="en-GB"/>
        </w:rPr>
        <w:t>”</w:t>
      </w:r>
      <w:r w:rsidR="00397515" w:rsidRPr="002A49B0">
        <w:rPr>
          <w:rFonts w:cstheme="minorHAnsi"/>
          <w:b/>
          <w:lang w:val="en-GB"/>
        </w:rPr>
        <w:t>)</w:t>
      </w:r>
      <w:r w:rsidR="0057471E" w:rsidRPr="002A49B0">
        <w:rPr>
          <w:rFonts w:cstheme="minorHAnsi"/>
          <w:lang w:val="en-GB"/>
        </w:rPr>
        <w:t xml:space="preserve"> </w:t>
      </w:r>
      <w:r w:rsidRPr="002A49B0">
        <w:rPr>
          <w:rFonts w:cstheme="minorHAnsi"/>
          <w:i/>
          <w:lang w:val="en-GB"/>
        </w:rPr>
        <w:t>marks a significant development from a formal model of equality to a substantive model of equality</w:t>
      </w:r>
      <w:r w:rsidR="0032418F" w:rsidRPr="002A49B0">
        <w:rPr>
          <w:rFonts w:cstheme="minorHAnsi"/>
          <w:lang w:val="en-GB"/>
        </w:rPr>
        <w:t>.</w:t>
      </w:r>
      <w:r w:rsidR="001577D1" w:rsidRPr="002A49B0">
        <w:rPr>
          <w:rFonts w:cstheme="minorHAnsi"/>
          <w:lang w:val="en-GB"/>
        </w:rPr>
        <w:t>”</w:t>
      </w:r>
      <w:r w:rsidR="0032418F" w:rsidRPr="002A49B0">
        <w:rPr>
          <w:rFonts w:cstheme="minorHAnsi"/>
          <w:color w:val="FF0000"/>
          <w:lang w:val="en-GB"/>
        </w:rPr>
        <w:t xml:space="preserve"> </w:t>
      </w:r>
    </w:p>
    <w:p w14:paraId="07362298" w14:textId="64D055CF" w:rsidR="0072011A" w:rsidRPr="002A49B0" w:rsidRDefault="0072011A" w:rsidP="001577D1">
      <w:pPr>
        <w:spacing w:after="0" w:line="240" w:lineRule="auto"/>
        <w:jc w:val="both"/>
        <w:rPr>
          <w:rFonts w:cstheme="minorHAnsi"/>
          <w:b/>
          <w:lang w:val="en-GB"/>
        </w:rPr>
      </w:pPr>
    </w:p>
    <w:p w14:paraId="42D9C58F" w14:textId="77777777" w:rsidR="006B4F86" w:rsidRPr="002A49B0" w:rsidRDefault="006B4F86" w:rsidP="006B4F86">
      <w:pPr>
        <w:pStyle w:val="ListParagraph"/>
        <w:spacing w:after="0" w:line="240" w:lineRule="auto"/>
        <w:jc w:val="both"/>
        <w:rPr>
          <w:rFonts w:cstheme="minorHAnsi"/>
          <w:b/>
          <w:lang w:val="en-GB"/>
        </w:rPr>
      </w:pPr>
    </w:p>
    <w:p w14:paraId="3E4E9659" w14:textId="25A6A398" w:rsidR="00FF3925" w:rsidRPr="002A49B0" w:rsidRDefault="008269DB" w:rsidP="0032418F">
      <w:pPr>
        <w:spacing w:after="0" w:line="240" w:lineRule="auto"/>
        <w:ind w:left="-360"/>
        <w:jc w:val="both"/>
        <w:rPr>
          <w:rFonts w:cstheme="minorHAnsi"/>
          <w:lang w:val="en-GB"/>
        </w:rPr>
      </w:pPr>
      <w:r w:rsidRPr="002A49B0">
        <w:rPr>
          <w:rFonts w:cstheme="minorHAnsi"/>
          <w:b/>
          <w:lang w:val="en-GB"/>
        </w:rPr>
        <w:t>Paragraph 14</w:t>
      </w:r>
      <w:r w:rsidR="00FF3925" w:rsidRPr="002A49B0">
        <w:rPr>
          <w:rFonts w:cstheme="minorHAnsi"/>
          <w:b/>
          <w:lang w:val="en-GB"/>
        </w:rPr>
        <w:t>.</w:t>
      </w:r>
    </w:p>
    <w:p w14:paraId="1B71869E" w14:textId="77777777" w:rsidR="002A49B0" w:rsidRDefault="002F1C18" w:rsidP="002A49B0">
      <w:pPr>
        <w:spacing w:after="0" w:line="240" w:lineRule="auto"/>
        <w:ind w:left="-360"/>
        <w:jc w:val="both"/>
        <w:rPr>
          <w:rFonts w:cstheme="minorHAnsi"/>
          <w:lang w:val="en-GB"/>
        </w:rPr>
      </w:pPr>
      <w:r w:rsidRPr="002A49B0">
        <w:rPr>
          <w:rFonts w:cstheme="minorHAnsi"/>
          <w:i/>
          <w:lang w:val="en-GB"/>
        </w:rPr>
        <w:t>“Non – discrimination represents a crosscutting obligation of immediate realisation which applies to all human rights, not just civil and political rights. It is</w:t>
      </w:r>
      <w:r w:rsidRPr="002A49B0">
        <w:rPr>
          <w:rFonts w:cstheme="minorHAnsi"/>
          <w:lang w:val="en-GB"/>
        </w:rPr>
        <w:t xml:space="preserve"> </w:t>
      </w:r>
      <w:r w:rsidRPr="002A49B0">
        <w:rPr>
          <w:rFonts w:cstheme="minorHAnsi"/>
          <w:i/>
          <w:lang w:val="en-GB"/>
        </w:rPr>
        <w:t>not subject to progressive realisation.”</w:t>
      </w:r>
      <w:r w:rsidR="00143A1D" w:rsidRPr="002A49B0">
        <w:rPr>
          <w:rFonts w:cstheme="minorHAnsi"/>
          <w:lang w:val="en-GB"/>
        </w:rPr>
        <w:t xml:space="preserve"> </w:t>
      </w:r>
    </w:p>
    <w:p w14:paraId="07691899" w14:textId="77777777" w:rsidR="002A49B0" w:rsidRDefault="002A49B0" w:rsidP="002A49B0">
      <w:pPr>
        <w:spacing w:after="0" w:line="240" w:lineRule="auto"/>
        <w:ind w:left="-360"/>
        <w:jc w:val="both"/>
        <w:rPr>
          <w:rFonts w:cstheme="minorHAnsi"/>
          <w:i/>
          <w:lang w:val="en-GB"/>
        </w:rPr>
      </w:pPr>
    </w:p>
    <w:p w14:paraId="260C429B" w14:textId="2340C8EE" w:rsidR="002656D7" w:rsidRPr="002A49B0" w:rsidRDefault="002F1C18" w:rsidP="002A49B0">
      <w:pPr>
        <w:spacing w:after="0" w:line="240" w:lineRule="auto"/>
        <w:ind w:left="-360"/>
        <w:jc w:val="both"/>
        <w:rPr>
          <w:rFonts w:cstheme="minorHAnsi"/>
          <w:lang w:val="en-GB"/>
        </w:rPr>
      </w:pPr>
      <w:r w:rsidRPr="002A49B0">
        <w:rPr>
          <w:rFonts w:cstheme="minorHAnsi"/>
          <w:i/>
          <w:lang w:val="en-GB"/>
        </w:rPr>
        <w:t>R</w:t>
      </w:r>
      <w:r w:rsidR="00143A1D" w:rsidRPr="002A49B0">
        <w:rPr>
          <w:rFonts w:cstheme="minorHAnsi"/>
          <w:i/>
          <w:lang w:val="en-GB"/>
        </w:rPr>
        <w:t xml:space="preserve">emark: </w:t>
      </w:r>
      <w:r w:rsidR="00143A1D" w:rsidRPr="002A49B0">
        <w:rPr>
          <w:rFonts w:cstheme="minorHAnsi"/>
          <w:lang w:val="en-GB"/>
        </w:rPr>
        <w:t>Only experts k</w:t>
      </w:r>
      <w:r w:rsidR="00976F66" w:rsidRPr="002A49B0">
        <w:rPr>
          <w:rFonts w:cstheme="minorHAnsi"/>
          <w:lang w:val="en-GB"/>
        </w:rPr>
        <w:t>n</w:t>
      </w:r>
      <w:r w:rsidR="00143A1D" w:rsidRPr="002A49B0">
        <w:rPr>
          <w:rFonts w:cstheme="minorHAnsi"/>
          <w:lang w:val="en-GB"/>
        </w:rPr>
        <w:t>ow without further explanation what progressive realisation means</w:t>
      </w:r>
      <w:r w:rsidR="00976F66" w:rsidRPr="002A49B0">
        <w:rPr>
          <w:rFonts w:cstheme="minorHAnsi"/>
          <w:lang w:val="en-GB"/>
        </w:rPr>
        <w:t xml:space="preserve"> in this conte</w:t>
      </w:r>
      <w:r w:rsidR="00DB7291" w:rsidRPr="002A49B0">
        <w:rPr>
          <w:rFonts w:cstheme="minorHAnsi"/>
          <w:lang w:val="en-GB"/>
        </w:rPr>
        <w:t>xt</w:t>
      </w:r>
      <w:r w:rsidR="00143A1D" w:rsidRPr="002A49B0">
        <w:rPr>
          <w:rFonts w:cstheme="minorHAnsi"/>
          <w:lang w:val="en-GB"/>
        </w:rPr>
        <w:t xml:space="preserve">. </w:t>
      </w:r>
      <w:r w:rsidRPr="002A49B0">
        <w:rPr>
          <w:rFonts w:cstheme="minorHAnsi"/>
          <w:lang w:val="en-GB"/>
        </w:rPr>
        <w:t>We take the view that the term “progressive realisation requires some explanation</w:t>
      </w:r>
      <w:r w:rsidR="00143A1D" w:rsidRPr="002A49B0">
        <w:rPr>
          <w:rFonts w:cstheme="minorHAnsi"/>
          <w:lang w:val="en-GB"/>
        </w:rPr>
        <w:t xml:space="preserve"> based in particular on the fact that the last sentence of Art. 4 para. 2 CRPD is one of the key elements of the CRPD in comparison to other human rights treaties such as </w:t>
      </w:r>
      <w:r w:rsidR="00976F66" w:rsidRPr="002A49B0">
        <w:rPr>
          <w:rFonts w:cstheme="minorHAnsi"/>
          <w:lang w:val="en-GB"/>
        </w:rPr>
        <w:t>the ICCPR and in particular the IESCR: It mak</w:t>
      </w:r>
      <w:r w:rsidRPr="002A49B0">
        <w:rPr>
          <w:rFonts w:cstheme="minorHAnsi"/>
          <w:lang w:val="en-GB"/>
        </w:rPr>
        <w:t>es sure that a States Party can not</w:t>
      </w:r>
      <w:r w:rsidR="00976F66" w:rsidRPr="002A49B0">
        <w:rPr>
          <w:rFonts w:cstheme="minorHAnsi"/>
          <w:lang w:val="en-GB"/>
        </w:rPr>
        <w:t xml:space="preserve"> claim any longer to be obliged to stop discrimination </w:t>
      </w:r>
      <w:r w:rsidR="00591CFB" w:rsidRPr="002A49B0">
        <w:rPr>
          <w:rFonts w:cstheme="minorHAnsi"/>
          <w:u w:val="single"/>
          <w:lang w:val="en-GB"/>
        </w:rPr>
        <w:t>progressively</w:t>
      </w:r>
      <w:r w:rsidR="00976F66" w:rsidRPr="002A49B0">
        <w:rPr>
          <w:rFonts w:cstheme="minorHAnsi"/>
          <w:lang w:val="en-GB"/>
        </w:rPr>
        <w:t xml:space="preserve"> only as the obligation to prohibit discrimination as described in Art. 5 CRPD is “immediately applicable according to international law”</w:t>
      </w:r>
      <w:r w:rsidRPr="002A49B0">
        <w:rPr>
          <w:rFonts w:cstheme="minorHAnsi"/>
          <w:lang w:val="en-GB"/>
        </w:rPr>
        <w:t>.</w:t>
      </w:r>
    </w:p>
    <w:p w14:paraId="79ED5717" w14:textId="17C7AAFE" w:rsidR="005A5960" w:rsidRPr="002A49B0" w:rsidRDefault="005A5960" w:rsidP="0078377B">
      <w:pPr>
        <w:spacing w:after="0" w:line="240" w:lineRule="auto"/>
        <w:jc w:val="both"/>
        <w:rPr>
          <w:rFonts w:cstheme="minorHAnsi"/>
          <w:b/>
          <w:lang w:val="en-GB"/>
        </w:rPr>
      </w:pPr>
    </w:p>
    <w:p w14:paraId="1EA24FC0" w14:textId="77777777" w:rsidR="002A49B0" w:rsidRPr="002A49B0" w:rsidRDefault="008269DB" w:rsidP="002A49B0">
      <w:pPr>
        <w:spacing w:after="0" w:line="240" w:lineRule="auto"/>
        <w:ind w:left="-360"/>
        <w:jc w:val="both"/>
        <w:rPr>
          <w:rFonts w:cstheme="minorHAnsi"/>
          <w:lang w:val="en-GB"/>
        </w:rPr>
      </w:pPr>
      <w:r w:rsidRPr="002A49B0">
        <w:rPr>
          <w:rFonts w:cstheme="minorHAnsi"/>
          <w:b/>
          <w:lang w:val="en-GB"/>
        </w:rPr>
        <w:t>Paragraph 19</w:t>
      </w:r>
      <w:r w:rsidR="0078377B" w:rsidRPr="002A49B0">
        <w:rPr>
          <w:rFonts w:cstheme="minorHAnsi"/>
          <w:b/>
          <w:lang w:val="en-GB"/>
        </w:rPr>
        <w:t>:</w:t>
      </w:r>
    </w:p>
    <w:p w14:paraId="5789B858" w14:textId="5C89951C" w:rsidR="002A49B0" w:rsidRPr="002A49B0" w:rsidRDefault="00591CFB" w:rsidP="002A49B0">
      <w:pPr>
        <w:spacing w:after="0" w:line="240" w:lineRule="auto"/>
        <w:ind w:left="-360"/>
        <w:jc w:val="both"/>
        <w:rPr>
          <w:rFonts w:cstheme="minorHAnsi"/>
          <w:lang w:val="en-GB"/>
        </w:rPr>
      </w:pPr>
      <w:r w:rsidRPr="002A49B0">
        <w:rPr>
          <w:rFonts w:cstheme="minorHAnsi"/>
          <w:i/>
          <w:lang w:val="en-GB"/>
        </w:rPr>
        <w:t>R</w:t>
      </w:r>
      <w:r w:rsidR="009A348E" w:rsidRPr="002A49B0">
        <w:rPr>
          <w:rFonts w:cstheme="minorHAnsi"/>
          <w:i/>
          <w:lang w:val="en-GB"/>
        </w:rPr>
        <w:t xml:space="preserve">emark: </w:t>
      </w:r>
      <w:r w:rsidR="009A348E" w:rsidRPr="002A49B0">
        <w:rPr>
          <w:rFonts w:cstheme="minorHAnsi"/>
          <w:lang w:val="en-GB"/>
        </w:rPr>
        <w:t xml:space="preserve"> </w:t>
      </w:r>
      <w:r w:rsidR="008269DB" w:rsidRPr="002A49B0">
        <w:rPr>
          <w:rFonts w:cstheme="minorHAnsi"/>
          <w:lang w:val="en-GB"/>
        </w:rPr>
        <w:t>Paragraph</w:t>
      </w:r>
      <w:r w:rsidR="009A348E" w:rsidRPr="002A49B0">
        <w:rPr>
          <w:rFonts w:cstheme="minorHAnsi"/>
          <w:lang w:val="en-GB"/>
        </w:rPr>
        <w:t xml:space="preserve"> 1</w:t>
      </w:r>
      <w:r w:rsidR="008269DB" w:rsidRPr="002A49B0">
        <w:rPr>
          <w:rFonts w:cstheme="minorHAnsi"/>
          <w:lang w:val="en-GB"/>
        </w:rPr>
        <w:t>9</w:t>
      </w:r>
      <w:r w:rsidR="009A348E" w:rsidRPr="002A49B0">
        <w:rPr>
          <w:rFonts w:cstheme="minorHAnsi"/>
          <w:lang w:val="en-GB"/>
        </w:rPr>
        <w:t xml:space="preserve"> mentions the connection between discrimination and reasonable accommo</w:t>
      </w:r>
      <w:r w:rsidR="008E7FDC" w:rsidRPr="002A49B0">
        <w:rPr>
          <w:rFonts w:cstheme="minorHAnsi"/>
          <w:lang w:val="en-GB"/>
        </w:rPr>
        <w:t xml:space="preserve">dation without explaining </w:t>
      </w:r>
      <w:r w:rsidR="009A348E" w:rsidRPr="002A49B0">
        <w:rPr>
          <w:rFonts w:cstheme="minorHAnsi"/>
          <w:lang w:val="en-GB"/>
        </w:rPr>
        <w:t xml:space="preserve"> the</w:t>
      </w:r>
      <w:r w:rsidR="008E7FDC" w:rsidRPr="002A49B0">
        <w:rPr>
          <w:rFonts w:cstheme="minorHAnsi"/>
          <w:lang w:val="en-GB"/>
        </w:rPr>
        <w:t xml:space="preserve"> </w:t>
      </w:r>
      <w:r w:rsidR="009A348E" w:rsidRPr="002A49B0">
        <w:rPr>
          <w:rFonts w:cstheme="minorHAnsi"/>
          <w:lang w:val="en-GB"/>
        </w:rPr>
        <w:t xml:space="preserve">meaning of the term “reasonable accommodation” and its importance for the abolishment of discrimination as described in Art. 2 and Art. 5 para. 3 CRPD. </w:t>
      </w:r>
      <w:r w:rsidR="0012570C" w:rsidRPr="002A49B0">
        <w:rPr>
          <w:rFonts w:cstheme="minorHAnsi"/>
          <w:lang w:val="en-GB"/>
        </w:rPr>
        <w:t xml:space="preserve"> At least some references should be made here to some of the following sections of this GC draft</w:t>
      </w:r>
      <w:r w:rsidR="00067BE0" w:rsidRPr="002A49B0">
        <w:rPr>
          <w:rFonts w:cstheme="minorHAnsi"/>
          <w:lang w:val="en-GB"/>
        </w:rPr>
        <w:t xml:space="preserve"> such as section 19 for instance</w:t>
      </w:r>
      <w:r w:rsidR="009A348E" w:rsidRPr="002A49B0">
        <w:rPr>
          <w:rFonts w:cstheme="minorHAnsi"/>
          <w:lang w:val="en-GB"/>
        </w:rPr>
        <w:t>).</w:t>
      </w:r>
    </w:p>
    <w:p w14:paraId="3493A91A" w14:textId="77777777" w:rsidR="002A49B0" w:rsidRPr="002A49B0" w:rsidRDefault="002A49B0" w:rsidP="002A49B0">
      <w:pPr>
        <w:spacing w:after="0" w:line="240" w:lineRule="auto"/>
        <w:ind w:left="-360"/>
        <w:jc w:val="both"/>
        <w:rPr>
          <w:rFonts w:cstheme="minorHAnsi"/>
          <w:b/>
          <w:lang w:val="en-GB"/>
        </w:rPr>
      </w:pPr>
    </w:p>
    <w:p w14:paraId="1BFB03E0" w14:textId="77777777" w:rsidR="002A49B0" w:rsidRPr="002A49B0" w:rsidRDefault="008269DB" w:rsidP="002A49B0">
      <w:pPr>
        <w:spacing w:after="0" w:line="240" w:lineRule="auto"/>
        <w:ind w:left="-360"/>
        <w:jc w:val="both"/>
        <w:rPr>
          <w:rFonts w:cstheme="minorHAnsi"/>
          <w:lang w:val="en-GB"/>
        </w:rPr>
      </w:pPr>
      <w:r w:rsidRPr="002A49B0">
        <w:rPr>
          <w:rFonts w:cstheme="minorHAnsi"/>
          <w:b/>
          <w:lang w:val="en-GB"/>
        </w:rPr>
        <w:t>Paragraph 22</w:t>
      </w:r>
      <w:r w:rsidR="00D24B19" w:rsidRPr="002A49B0">
        <w:rPr>
          <w:rFonts w:cstheme="minorHAnsi"/>
          <w:b/>
          <w:lang w:val="en-GB"/>
        </w:rPr>
        <w:t>:</w:t>
      </w:r>
    </w:p>
    <w:p w14:paraId="2198EA73" w14:textId="77777777" w:rsidR="002A49B0" w:rsidRDefault="00C77FB0" w:rsidP="002A49B0">
      <w:pPr>
        <w:spacing w:after="0" w:line="240" w:lineRule="auto"/>
        <w:ind w:left="-360"/>
        <w:jc w:val="both"/>
        <w:rPr>
          <w:rFonts w:cstheme="minorHAnsi"/>
          <w:lang w:val="en-GB"/>
        </w:rPr>
      </w:pPr>
      <w:r w:rsidRPr="002A49B0">
        <w:rPr>
          <w:rFonts w:cstheme="minorHAnsi"/>
          <w:lang w:val="en-GB"/>
        </w:rPr>
        <w:t>“</w:t>
      </w:r>
      <w:r w:rsidR="00D24B19" w:rsidRPr="002A49B0">
        <w:rPr>
          <w:rFonts w:cstheme="minorHAnsi"/>
          <w:i/>
          <w:lang w:val="en-GB"/>
        </w:rPr>
        <w:t xml:space="preserve">On the basis of disability” includes not only persons who presently have an impairment, but also who have had an impairment in the past, have a disposition to an impairment which lies in the future, and persons who are presumed to have an impairment or those </w:t>
      </w:r>
      <w:r w:rsidR="00D24B19" w:rsidRPr="002A49B0">
        <w:rPr>
          <w:rFonts w:cstheme="minorHAnsi"/>
          <w:i/>
          <w:u w:val="single"/>
          <w:lang w:val="en-GB"/>
        </w:rPr>
        <w:t>who are associated with a person with disabilities.</w:t>
      </w:r>
      <w:r w:rsidR="000551CE" w:rsidRPr="002A49B0">
        <w:rPr>
          <w:rFonts w:cstheme="minorHAnsi"/>
          <w:lang w:val="en-GB"/>
        </w:rPr>
        <w:t>”</w:t>
      </w:r>
      <w:r w:rsidR="00E30573" w:rsidRPr="002A49B0">
        <w:rPr>
          <w:rFonts w:cstheme="minorHAnsi"/>
          <w:lang w:val="en-GB"/>
        </w:rPr>
        <w:t xml:space="preserve"> </w:t>
      </w:r>
    </w:p>
    <w:p w14:paraId="07B17794" w14:textId="77777777" w:rsidR="002A49B0" w:rsidRDefault="002A49B0" w:rsidP="002A49B0">
      <w:pPr>
        <w:spacing w:after="0" w:line="240" w:lineRule="auto"/>
        <w:ind w:left="-360"/>
        <w:jc w:val="both"/>
        <w:rPr>
          <w:rFonts w:cstheme="minorHAnsi"/>
          <w:i/>
          <w:lang w:val="en-GB"/>
        </w:rPr>
      </w:pPr>
    </w:p>
    <w:p w14:paraId="55DD6B41" w14:textId="147E91AB" w:rsidR="002A49B0" w:rsidRPr="002A49B0" w:rsidRDefault="00D24B19" w:rsidP="002A49B0">
      <w:pPr>
        <w:spacing w:after="0" w:line="240" w:lineRule="auto"/>
        <w:ind w:left="-360"/>
        <w:jc w:val="both"/>
        <w:rPr>
          <w:rFonts w:cstheme="minorHAnsi"/>
          <w:lang w:val="en-GB"/>
        </w:rPr>
      </w:pPr>
      <w:r w:rsidRPr="002A49B0">
        <w:rPr>
          <w:rFonts w:cstheme="minorHAnsi"/>
          <w:i/>
          <w:lang w:val="en-GB"/>
        </w:rPr>
        <w:t>R</w:t>
      </w:r>
      <w:r w:rsidR="00E30573" w:rsidRPr="002A49B0">
        <w:rPr>
          <w:rFonts w:cstheme="minorHAnsi"/>
          <w:i/>
          <w:lang w:val="en-GB"/>
        </w:rPr>
        <w:t>emar</w:t>
      </w:r>
      <w:r w:rsidR="00E30573" w:rsidRPr="002A49B0">
        <w:rPr>
          <w:rFonts w:cstheme="minorHAnsi"/>
          <w:lang w:val="en-GB"/>
        </w:rPr>
        <w:t xml:space="preserve">k:  </w:t>
      </w:r>
      <w:r w:rsidRPr="002A49B0">
        <w:rPr>
          <w:rFonts w:cstheme="minorHAnsi"/>
          <w:lang w:val="en-GB"/>
        </w:rPr>
        <w:t>T</w:t>
      </w:r>
      <w:r w:rsidR="00E30573" w:rsidRPr="002A49B0">
        <w:rPr>
          <w:rFonts w:cstheme="minorHAnsi"/>
          <w:lang w:val="en-GB"/>
        </w:rPr>
        <w:t>his is a very important sentence as it includes</w:t>
      </w:r>
      <w:r w:rsidR="00DB7291" w:rsidRPr="002A49B0">
        <w:rPr>
          <w:rFonts w:cstheme="minorHAnsi"/>
          <w:lang w:val="en-GB"/>
        </w:rPr>
        <w:t xml:space="preserve"> in the scope of application</w:t>
      </w:r>
      <w:r w:rsidR="00E30573" w:rsidRPr="002A49B0">
        <w:rPr>
          <w:rFonts w:cstheme="minorHAnsi"/>
          <w:lang w:val="en-GB"/>
        </w:rPr>
        <w:t>, for instance, the parents of persons with intellectual disabilities and the sons and daughters of a father or mother with Alzheimer and other forms of dementia who care and support their relatives with disability and feel responsible for them</w:t>
      </w:r>
      <w:r w:rsidR="002A49B0">
        <w:rPr>
          <w:rFonts w:cstheme="minorHAnsi"/>
          <w:lang w:val="en-GB"/>
        </w:rPr>
        <w:t>.</w:t>
      </w:r>
    </w:p>
    <w:p w14:paraId="00B4DF5E" w14:textId="77777777" w:rsidR="002A49B0" w:rsidRPr="002A49B0" w:rsidRDefault="002A49B0" w:rsidP="002A49B0">
      <w:pPr>
        <w:spacing w:after="0" w:line="240" w:lineRule="auto"/>
        <w:ind w:left="-360"/>
        <w:jc w:val="both"/>
        <w:rPr>
          <w:rFonts w:cstheme="minorHAnsi"/>
          <w:b/>
          <w:lang w:val="en-US"/>
        </w:rPr>
      </w:pPr>
    </w:p>
    <w:p w14:paraId="59B9F6F1" w14:textId="77777777" w:rsidR="002A49B0" w:rsidRPr="002A49B0" w:rsidRDefault="00373DA1" w:rsidP="002A49B0">
      <w:pPr>
        <w:spacing w:after="0" w:line="240" w:lineRule="auto"/>
        <w:ind w:left="-360"/>
        <w:jc w:val="both"/>
        <w:rPr>
          <w:rFonts w:cstheme="minorHAnsi"/>
          <w:lang w:val="en-GB"/>
        </w:rPr>
      </w:pPr>
      <w:r w:rsidRPr="002A49B0">
        <w:rPr>
          <w:rFonts w:cstheme="minorHAnsi"/>
          <w:b/>
          <w:lang w:val="en-US"/>
        </w:rPr>
        <w:t>Paragrap</w:t>
      </w:r>
      <w:r w:rsidR="008269DB" w:rsidRPr="002A49B0">
        <w:rPr>
          <w:rFonts w:cstheme="minorHAnsi"/>
          <w:b/>
          <w:lang w:val="en-US"/>
        </w:rPr>
        <w:t>h 46</w:t>
      </w:r>
      <w:r w:rsidRPr="002A49B0">
        <w:rPr>
          <w:rFonts w:cstheme="minorHAnsi"/>
          <w:b/>
          <w:lang w:val="en-US"/>
        </w:rPr>
        <w:t>:</w:t>
      </w:r>
    </w:p>
    <w:p w14:paraId="21E8A3DD" w14:textId="77777777" w:rsidR="002A49B0" w:rsidRDefault="001577D1" w:rsidP="002A49B0">
      <w:pPr>
        <w:spacing w:after="0" w:line="240" w:lineRule="auto"/>
        <w:ind w:left="-360"/>
        <w:jc w:val="both"/>
        <w:rPr>
          <w:rFonts w:cstheme="minorHAnsi"/>
          <w:lang w:val="en-US"/>
        </w:rPr>
      </w:pPr>
      <w:r w:rsidRPr="002A49B0">
        <w:rPr>
          <w:rFonts w:cstheme="minorHAnsi"/>
          <w:i/>
          <w:lang w:val="en-US"/>
        </w:rPr>
        <w:t>“</w:t>
      </w:r>
      <w:r w:rsidR="00A73E0A" w:rsidRPr="002A49B0">
        <w:rPr>
          <w:rFonts w:cstheme="minorHAnsi"/>
          <w:i/>
          <w:lang w:val="en-US"/>
        </w:rPr>
        <w:t>In particular,</w:t>
      </w:r>
      <w:r w:rsidR="00373DA1" w:rsidRPr="002A49B0">
        <w:rPr>
          <w:rFonts w:cstheme="minorHAnsi"/>
          <w:i/>
          <w:lang w:val="en-US"/>
        </w:rPr>
        <w:t xml:space="preserve"> States Parties should raise awareness of non – discrimination among members </w:t>
      </w:r>
      <w:r w:rsidR="00A73E0A" w:rsidRPr="002A49B0">
        <w:rPr>
          <w:rFonts w:cstheme="minorHAnsi"/>
          <w:i/>
          <w:lang w:val="en-US"/>
        </w:rPr>
        <w:t>o</w:t>
      </w:r>
      <w:r w:rsidR="00373DA1" w:rsidRPr="002A49B0">
        <w:rPr>
          <w:rFonts w:cstheme="minorHAnsi"/>
          <w:i/>
          <w:lang w:val="en-US"/>
        </w:rPr>
        <w:t>f the legal profession, including the judiciary</w:t>
      </w:r>
      <w:r w:rsidR="00A73E0A" w:rsidRPr="002A49B0">
        <w:rPr>
          <w:rFonts w:cstheme="minorHAnsi"/>
          <w:i/>
          <w:lang w:val="en-US"/>
        </w:rPr>
        <w:t>, clearly highlighting the duty to provide</w:t>
      </w:r>
      <w:r w:rsidR="00A73E0A" w:rsidRPr="002A49B0">
        <w:rPr>
          <w:rFonts w:cstheme="minorHAnsi"/>
          <w:lang w:val="en-US"/>
        </w:rPr>
        <w:t xml:space="preserve"> </w:t>
      </w:r>
      <w:r w:rsidR="00A73E0A" w:rsidRPr="002A49B0">
        <w:rPr>
          <w:rFonts w:cstheme="minorHAnsi"/>
          <w:i/>
          <w:lang w:val="en-US"/>
        </w:rPr>
        <w:t>reasonable accommodation as an obligation to ensure equality.”</w:t>
      </w:r>
      <w:r w:rsidR="008B266A" w:rsidRPr="002A49B0">
        <w:rPr>
          <w:rFonts w:cstheme="minorHAnsi"/>
          <w:lang w:val="en-US"/>
        </w:rPr>
        <w:t xml:space="preserve"> </w:t>
      </w:r>
      <w:r w:rsidR="00A73E0A" w:rsidRPr="002A49B0">
        <w:rPr>
          <w:rFonts w:cstheme="minorHAnsi"/>
          <w:lang w:val="en-US"/>
        </w:rPr>
        <w:t xml:space="preserve"> </w:t>
      </w:r>
    </w:p>
    <w:p w14:paraId="0C055F1E" w14:textId="77777777" w:rsidR="002A49B0" w:rsidRDefault="002A49B0" w:rsidP="002A49B0">
      <w:pPr>
        <w:spacing w:after="0" w:line="240" w:lineRule="auto"/>
        <w:ind w:left="-360"/>
        <w:jc w:val="both"/>
        <w:rPr>
          <w:rFonts w:cstheme="minorHAnsi"/>
          <w:i/>
          <w:lang w:val="en-US"/>
        </w:rPr>
      </w:pPr>
    </w:p>
    <w:p w14:paraId="43C85A83" w14:textId="1BF9A03B" w:rsidR="008B266A" w:rsidRPr="002A49B0" w:rsidRDefault="00373DA1" w:rsidP="002A49B0">
      <w:pPr>
        <w:spacing w:after="0" w:line="240" w:lineRule="auto"/>
        <w:ind w:left="-360"/>
        <w:jc w:val="both"/>
        <w:rPr>
          <w:rFonts w:cstheme="minorHAnsi"/>
          <w:lang w:val="en-GB"/>
        </w:rPr>
      </w:pPr>
      <w:r w:rsidRPr="002A49B0">
        <w:rPr>
          <w:rFonts w:cstheme="minorHAnsi"/>
          <w:i/>
          <w:lang w:val="en-US"/>
        </w:rPr>
        <w:t>R</w:t>
      </w:r>
      <w:r w:rsidR="00793415" w:rsidRPr="002A49B0">
        <w:rPr>
          <w:rFonts w:cstheme="minorHAnsi"/>
          <w:i/>
          <w:lang w:val="en-US"/>
        </w:rPr>
        <w:t xml:space="preserve">emark: </w:t>
      </w:r>
      <w:r w:rsidRPr="002A49B0">
        <w:rPr>
          <w:rFonts w:cstheme="minorHAnsi"/>
          <w:lang w:val="en-US"/>
        </w:rPr>
        <w:t>It is recommended</w:t>
      </w:r>
      <w:r w:rsidR="00793415" w:rsidRPr="002A49B0">
        <w:rPr>
          <w:rFonts w:cstheme="minorHAnsi"/>
          <w:lang w:val="en-US"/>
        </w:rPr>
        <w:t xml:space="preserve"> to add other professional groups. For instance </w:t>
      </w:r>
      <w:r w:rsidRPr="002A49B0">
        <w:rPr>
          <w:rFonts w:cstheme="minorHAnsi"/>
          <w:lang w:val="en-US"/>
        </w:rPr>
        <w:t xml:space="preserve">persons working in the fields </w:t>
      </w:r>
      <w:r w:rsidR="00793415" w:rsidRPr="002A49B0">
        <w:rPr>
          <w:rFonts w:cstheme="minorHAnsi"/>
          <w:lang w:val="en-US"/>
        </w:rPr>
        <w:t xml:space="preserve">of </w:t>
      </w:r>
      <w:r w:rsidRPr="002A49B0">
        <w:rPr>
          <w:rFonts w:cstheme="minorHAnsi"/>
          <w:lang w:val="en-US"/>
        </w:rPr>
        <w:t xml:space="preserve">care, rehabilitation, </w:t>
      </w:r>
      <w:r w:rsidR="00793415" w:rsidRPr="002A49B0">
        <w:rPr>
          <w:rFonts w:cstheme="minorHAnsi"/>
          <w:lang w:val="en-US"/>
        </w:rPr>
        <w:t xml:space="preserve">education,  social </w:t>
      </w:r>
      <w:r w:rsidR="000174F9" w:rsidRPr="002A49B0">
        <w:rPr>
          <w:rFonts w:cstheme="minorHAnsi"/>
          <w:lang w:val="en-US"/>
        </w:rPr>
        <w:t>work etc.</w:t>
      </w:r>
      <w:r w:rsidRPr="002A49B0">
        <w:rPr>
          <w:rFonts w:cstheme="minorHAnsi"/>
          <w:lang w:val="en-US"/>
        </w:rPr>
        <w:t xml:space="preserve"> </w:t>
      </w:r>
      <w:r w:rsidR="002A49B0" w:rsidRPr="002A49B0">
        <w:rPr>
          <w:rFonts w:cstheme="minorHAnsi"/>
          <w:lang w:val="en-US"/>
        </w:rPr>
        <w:t>Additionally, awareness raising efforts should target statistic centres and others working in data collection. Too often people with intellectual disabilities and families are invisible in data.</w:t>
      </w:r>
    </w:p>
    <w:p w14:paraId="051F9F3B" w14:textId="77777777" w:rsidR="002C092A" w:rsidRPr="002A49B0" w:rsidRDefault="002C092A" w:rsidP="001F3101">
      <w:pPr>
        <w:pStyle w:val="ListParagraph"/>
        <w:spacing w:after="0" w:line="240" w:lineRule="auto"/>
        <w:jc w:val="both"/>
        <w:rPr>
          <w:rFonts w:cstheme="minorHAnsi"/>
          <w:lang w:val="en-US"/>
        </w:rPr>
      </w:pPr>
    </w:p>
    <w:p w14:paraId="7C804E11" w14:textId="77777777" w:rsidR="002A49B0" w:rsidRPr="002A49B0" w:rsidRDefault="00591CFB" w:rsidP="002A49B0">
      <w:pPr>
        <w:spacing w:after="0" w:line="240" w:lineRule="auto"/>
        <w:ind w:left="-360"/>
        <w:jc w:val="both"/>
        <w:rPr>
          <w:rFonts w:cstheme="minorHAnsi"/>
          <w:b/>
          <w:lang w:val="en-US"/>
        </w:rPr>
      </w:pPr>
      <w:r w:rsidRPr="002A49B0">
        <w:rPr>
          <w:rFonts w:cstheme="minorHAnsi"/>
          <w:b/>
          <w:lang w:val="en-US"/>
        </w:rPr>
        <w:t>Paragraph 53:</w:t>
      </w:r>
    </w:p>
    <w:p w14:paraId="5F20A9E8" w14:textId="77777777" w:rsidR="002A49B0" w:rsidRPr="002A49B0" w:rsidRDefault="00591CFB" w:rsidP="002A49B0">
      <w:pPr>
        <w:spacing w:after="0" w:line="240" w:lineRule="auto"/>
        <w:ind w:left="-360"/>
        <w:jc w:val="both"/>
        <w:rPr>
          <w:rFonts w:cstheme="minorHAnsi"/>
          <w:lang w:val="en-US"/>
        </w:rPr>
      </w:pPr>
      <w:r w:rsidRPr="002A49B0">
        <w:rPr>
          <w:rFonts w:cstheme="minorHAnsi"/>
          <w:lang w:val="en-US"/>
        </w:rPr>
        <w:t>…..</w:t>
      </w:r>
      <w:r w:rsidR="007B2679" w:rsidRPr="002A49B0">
        <w:rPr>
          <w:rFonts w:cstheme="minorHAnsi"/>
          <w:lang w:val="en-US"/>
        </w:rPr>
        <w:t>.</w:t>
      </w:r>
      <w:r w:rsidR="009C38DE" w:rsidRPr="002A49B0">
        <w:rPr>
          <w:rFonts w:cstheme="minorHAnsi"/>
          <w:i/>
          <w:lang w:val="en-US"/>
        </w:rPr>
        <w:t>”Fo</w:t>
      </w:r>
      <w:r w:rsidRPr="002A49B0">
        <w:rPr>
          <w:rFonts w:cstheme="minorHAnsi"/>
          <w:i/>
          <w:lang w:val="en-US"/>
        </w:rPr>
        <w:t xml:space="preserve">r </w:t>
      </w:r>
      <w:r w:rsidR="009C38DE" w:rsidRPr="002A49B0">
        <w:rPr>
          <w:rFonts w:cstheme="minorHAnsi"/>
          <w:i/>
          <w:lang w:val="en-US"/>
        </w:rPr>
        <w:t>example, efforts to exp</w:t>
      </w:r>
      <w:r w:rsidRPr="002A49B0">
        <w:rPr>
          <w:rFonts w:cstheme="minorHAnsi"/>
          <w:i/>
          <w:lang w:val="en-US"/>
        </w:rPr>
        <w:t>a</w:t>
      </w:r>
      <w:r w:rsidR="009C38DE" w:rsidRPr="002A49B0">
        <w:rPr>
          <w:rFonts w:cstheme="minorHAnsi"/>
          <w:i/>
          <w:lang w:val="en-US"/>
        </w:rPr>
        <w:t>nd access to education for child refugees often overlook children with disabilities, leaving them among the most invisible and at risk children</w:t>
      </w:r>
      <w:r w:rsidR="001577D1" w:rsidRPr="002A49B0">
        <w:rPr>
          <w:rFonts w:cstheme="minorHAnsi"/>
          <w:i/>
          <w:lang w:val="en-US"/>
        </w:rPr>
        <w:t>.”</w:t>
      </w:r>
      <w:r w:rsidR="009C38DE" w:rsidRPr="002A49B0">
        <w:rPr>
          <w:rFonts w:cstheme="minorHAnsi"/>
          <w:i/>
          <w:vertAlign w:val="subscript"/>
          <w:lang w:val="en-US"/>
        </w:rPr>
        <w:t xml:space="preserve"> </w:t>
      </w:r>
      <w:r w:rsidR="00E7142B" w:rsidRPr="002A49B0">
        <w:rPr>
          <w:rFonts w:cstheme="minorHAnsi"/>
          <w:lang w:val="en-US"/>
        </w:rPr>
        <w:t>(</w:t>
      </w:r>
      <w:r w:rsidR="009C38DE" w:rsidRPr="002A49B0">
        <w:rPr>
          <w:rFonts w:cstheme="minorHAnsi"/>
          <w:i/>
          <w:lang w:val="en-US"/>
        </w:rPr>
        <w:t>R</w:t>
      </w:r>
      <w:r w:rsidR="00E7142B" w:rsidRPr="002A49B0">
        <w:rPr>
          <w:rFonts w:cstheme="minorHAnsi"/>
          <w:i/>
          <w:lang w:val="en-US"/>
        </w:rPr>
        <w:t xml:space="preserve">emark: </w:t>
      </w:r>
      <w:r w:rsidR="009C38DE" w:rsidRPr="002A49B0">
        <w:rPr>
          <w:rFonts w:cstheme="minorHAnsi"/>
          <w:lang w:val="en-US"/>
        </w:rPr>
        <w:t>We</w:t>
      </w:r>
      <w:r w:rsidR="00E7142B" w:rsidRPr="002A49B0">
        <w:rPr>
          <w:rFonts w:cstheme="minorHAnsi"/>
          <w:lang w:val="en-US"/>
        </w:rPr>
        <w:t xml:space="preserve"> recommend to add that among refugees there is a huge number of una</w:t>
      </w:r>
      <w:r w:rsidR="00A73E0A" w:rsidRPr="002A49B0">
        <w:rPr>
          <w:rFonts w:cstheme="minorHAnsi"/>
          <w:lang w:val="en-US"/>
        </w:rPr>
        <w:t>ccompanied</w:t>
      </w:r>
      <w:r w:rsidR="00E7142B" w:rsidRPr="002A49B0">
        <w:rPr>
          <w:rFonts w:cstheme="minorHAnsi"/>
          <w:lang w:val="en-US"/>
        </w:rPr>
        <w:t xml:space="preserve"> children who a</w:t>
      </w:r>
      <w:r w:rsidR="009C38DE" w:rsidRPr="002A49B0">
        <w:rPr>
          <w:rFonts w:cstheme="minorHAnsi"/>
          <w:lang w:val="en-US"/>
        </w:rPr>
        <w:t>re traumatized. It i</w:t>
      </w:r>
      <w:r w:rsidR="000174F9" w:rsidRPr="002A49B0">
        <w:rPr>
          <w:rFonts w:cstheme="minorHAnsi"/>
          <w:lang w:val="en-US"/>
        </w:rPr>
        <w:t>s a group which</w:t>
      </w:r>
      <w:r w:rsidR="00E7142B" w:rsidRPr="002A49B0">
        <w:rPr>
          <w:rFonts w:cstheme="minorHAnsi"/>
          <w:lang w:val="en-US"/>
        </w:rPr>
        <w:t xml:space="preserve"> requires special attention and treatment as the  experience </w:t>
      </w:r>
      <w:r w:rsidR="00B9306A" w:rsidRPr="002A49B0">
        <w:rPr>
          <w:rFonts w:cstheme="minorHAnsi"/>
          <w:lang w:val="en-US"/>
        </w:rPr>
        <w:t xml:space="preserve">and knowledge how </w:t>
      </w:r>
      <w:r w:rsidR="00E7142B" w:rsidRPr="002A49B0">
        <w:rPr>
          <w:rFonts w:cstheme="minorHAnsi"/>
          <w:lang w:val="en-US"/>
        </w:rPr>
        <w:t xml:space="preserve">to cure and </w:t>
      </w:r>
      <w:r w:rsidR="00E7142B" w:rsidRPr="002A49B0">
        <w:rPr>
          <w:rFonts w:cstheme="minorHAnsi"/>
          <w:lang w:val="en-US"/>
        </w:rPr>
        <w:lastRenderedPageBreak/>
        <w:t>integrate these children is quite</w:t>
      </w:r>
      <w:r w:rsidR="007B2679" w:rsidRPr="002A49B0">
        <w:rPr>
          <w:rFonts w:cstheme="minorHAnsi"/>
          <w:lang w:val="en-US"/>
        </w:rPr>
        <w:t xml:space="preserve"> </w:t>
      </w:r>
      <w:r w:rsidR="009C38DE" w:rsidRPr="002A49B0">
        <w:rPr>
          <w:rFonts w:cstheme="minorHAnsi"/>
          <w:lang w:val="en-US"/>
        </w:rPr>
        <w:t>limited</w:t>
      </w:r>
      <w:r w:rsidR="00B9306A" w:rsidRPr="002A49B0">
        <w:rPr>
          <w:rFonts w:cstheme="minorHAnsi"/>
          <w:lang w:val="en-US"/>
        </w:rPr>
        <w:t>. Traumas, therefore, can lead to long lasting disabilities</w:t>
      </w:r>
      <w:r w:rsidR="000174F9" w:rsidRPr="002A49B0">
        <w:rPr>
          <w:rFonts w:cstheme="minorHAnsi"/>
          <w:lang w:val="en-US"/>
        </w:rPr>
        <w:t xml:space="preserve"> of these children and young adults</w:t>
      </w:r>
      <w:r w:rsidR="00415E98" w:rsidRPr="002A49B0">
        <w:rPr>
          <w:rFonts w:cstheme="minorHAnsi"/>
          <w:lang w:val="en-US"/>
        </w:rPr>
        <w:t>)</w:t>
      </w:r>
    </w:p>
    <w:p w14:paraId="4242038C" w14:textId="77777777" w:rsidR="002A49B0" w:rsidRPr="002A49B0" w:rsidRDefault="002A49B0" w:rsidP="002A49B0">
      <w:pPr>
        <w:spacing w:after="0" w:line="240" w:lineRule="auto"/>
        <w:ind w:left="-360"/>
        <w:jc w:val="both"/>
        <w:rPr>
          <w:rFonts w:cstheme="minorHAnsi"/>
          <w:b/>
          <w:color w:val="000000" w:themeColor="text1"/>
          <w:lang w:val="en-US"/>
        </w:rPr>
      </w:pPr>
    </w:p>
    <w:p w14:paraId="34DFA9BF" w14:textId="77777777" w:rsidR="002A49B0" w:rsidRDefault="001577D1" w:rsidP="002A49B0">
      <w:pPr>
        <w:spacing w:after="0" w:line="240" w:lineRule="auto"/>
        <w:ind w:left="-360"/>
        <w:jc w:val="both"/>
        <w:rPr>
          <w:rFonts w:cstheme="minorHAnsi"/>
          <w:lang w:val="en-US"/>
        </w:rPr>
      </w:pPr>
      <w:r w:rsidRPr="002A49B0">
        <w:rPr>
          <w:rFonts w:cstheme="minorHAnsi"/>
          <w:b/>
          <w:color w:val="000000" w:themeColor="text1"/>
          <w:lang w:val="en-US"/>
        </w:rPr>
        <w:t>Paragraph 66 – 70:</w:t>
      </w:r>
    </w:p>
    <w:p w14:paraId="4BF02028" w14:textId="0698F445" w:rsidR="00CB4427" w:rsidRPr="002A49B0" w:rsidRDefault="0078377B" w:rsidP="002A49B0">
      <w:pPr>
        <w:spacing w:after="0" w:line="240" w:lineRule="auto"/>
        <w:ind w:left="-360"/>
        <w:jc w:val="both"/>
        <w:rPr>
          <w:rFonts w:cstheme="minorHAnsi"/>
          <w:lang w:val="en-US"/>
        </w:rPr>
      </w:pPr>
      <w:r w:rsidRPr="002A49B0">
        <w:rPr>
          <w:rFonts w:cstheme="minorHAnsi"/>
          <w:i/>
          <w:lang w:val="en-US"/>
        </w:rPr>
        <w:t>R</w:t>
      </w:r>
      <w:r w:rsidR="00CB4270" w:rsidRPr="002A49B0">
        <w:rPr>
          <w:rFonts w:cstheme="minorHAnsi"/>
          <w:i/>
          <w:lang w:val="en-US"/>
        </w:rPr>
        <w:t xml:space="preserve">emark: </w:t>
      </w:r>
      <w:r w:rsidR="00CB4270" w:rsidRPr="002A49B0">
        <w:rPr>
          <w:rFonts w:cstheme="minorHAnsi"/>
          <w:lang w:val="en-US"/>
        </w:rPr>
        <w:t xml:space="preserve">In this </w:t>
      </w:r>
      <w:r w:rsidRPr="002A49B0">
        <w:rPr>
          <w:rFonts w:cstheme="minorHAnsi"/>
          <w:lang w:val="en-US"/>
        </w:rPr>
        <w:t>paragraph which deals with Art. 19 CRPD  recommend to add</w:t>
      </w:r>
      <w:r w:rsidR="00CB4270" w:rsidRPr="002A49B0">
        <w:rPr>
          <w:rFonts w:cstheme="minorHAnsi"/>
          <w:lang w:val="en-US"/>
        </w:rPr>
        <w:t xml:space="preserve"> </w:t>
      </w:r>
      <w:r w:rsidR="00FF63FE" w:rsidRPr="002A49B0">
        <w:rPr>
          <w:rFonts w:cstheme="minorHAnsi"/>
          <w:lang w:val="en-US"/>
        </w:rPr>
        <w:t xml:space="preserve">some </w:t>
      </w:r>
      <w:r w:rsidR="00CB4270" w:rsidRPr="002A49B0">
        <w:rPr>
          <w:rFonts w:cstheme="minorHAnsi"/>
          <w:lang w:val="en-US"/>
        </w:rPr>
        <w:t xml:space="preserve">considerations dealing with the terms:”…to live in the community with choices </w:t>
      </w:r>
      <w:r w:rsidR="00CB4270" w:rsidRPr="002A49B0">
        <w:rPr>
          <w:rFonts w:cstheme="minorHAnsi"/>
          <w:i/>
          <w:lang w:val="en-US"/>
        </w:rPr>
        <w:t xml:space="preserve">equal to others….” </w:t>
      </w:r>
      <w:r w:rsidR="00CB4270" w:rsidRPr="002A49B0">
        <w:rPr>
          <w:rFonts w:cstheme="minorHAnsi"/>
          <w:lang w:val="en-US"/>
        </w:rPr>
        <w:t xml:space="preserve">and (see Art. 19 a)”….the opportunity to choose their place of residence and where and with whom they live </w:t>
      </w:r>
      <w:r w:rsidR="00CB4270" w:rsidRPr="002A49B0">
        <w:rPr>
          <w:rFonts w:cstheme="minorHAnsi"/>
          <w:i/>
          <w:lang w:val="en-US"/>
        </w:rPr>
        <w:t>on an equal basis with others…”</w:t>
      </w:r>
    </w:p>
    <w:p w14:paraId="560E8003" w14:textId="5020E500" w:rsidR="00C0502F" w:rsidRPr="002A49B0" w:rsidRDefault="00CB4270" w:rsidP="002A49B0">
      <w:pPr>
        <w:spacing w:after="0" w:line="240" w:lineRule="auto"/>
        <w:rPr>
          <w:rFonts w:cstheme="minorHAnsi"/>
          <w:lang w:val="en-US"/>
        </w:rPr>
      </w:pPr>
      <w:r w:rsidRPr="002A49B0">
        <w:rPr>
          <w:rFonts w:cstheme="minorHAnsi"/>
          <w:lang w:val="en-US"/>
        </w:rPr>
        <w:t>These terms are explained and interpreted in the G</w:t>
      </w:r>
      <w:r w:rsidR="004B693B" w:rsidRPr="002A49B0">
        <w:rPr>
          <w:rFonts w:cstheme="minorHAnsi"/>
          <w:lang w:val="en-US"/>
        </w:rPr>
        <w:t xml:space="preserve">eneral Comment </w:t>
      </w:r>
      <w:r w:rsidRPr="002A49B0">
        <w:rPr>
          <w:rFonts w:cstheme="minorHAnsi"/>
          <w:lang w:val="en-US"/>
        </w:rPr>
        <w:t xml:space="preserve"> Art. 19 CRPD, but either a reference should be ma</w:t>
      </w:r>
      <w:r w:rsidR="004B693B" w:rsidRPr="002A49B0">
        <w:rPr>
          <w:rFonts w:cstheme="minorHAnsi"/>
          <w:lang w:val="en-US"/>
        </w:rPr>
        <w:t>de to particular sections of this General Comment</w:t>
      </w:r>
      <w:r w:rsidRPr="002A49B0">
        <w:rPr>
          <w:rFonts w:cstheme="minorHAnsi"/>
          <w:lang w:val="en-US"/>
        </w:rPr>
        <w:t xml:space="preserve"> or it should be added</w:t>
      </w:r>
      <w:r w:rsidR="004B693B" w:rsidRPr="002A49B0">
        <w:rPr>
          <w:rFonts w:cstheme="minorHAnsi"/>
          <w:lang w:val="en-US"/>
        </w:rPr>
        <w:t xml:space="preserve"> in the General Comment </w:t>
      </w:r>
      <w:r w:rsidRPr="002A49B0">
        <w:rPr>
          <w:rFonts w:cstheme="minorHAnsi"/>
          <w:lang w:val="en-US"/>
        </w:rPr>
        <w:t xml:space="preserve"> </w:t>
      </w:r>
      <w:r w:rsidR="00FF63FE" w:rsidRPr="002A49B0">
        <w:rPr>
          <w:rFonts w:cstheme="minorHAnsi"/>
          <w:lang w:val="en-US"/>
        </w:rPr>
        <w:t xml:space="preserve">on Art. 5 </w:t>
      </w:r>
      <w:r w:rsidRPr="002A49B0">
        <w:rPr>
          <w:rFonts w:cstheme="minorHAnsi"/>
          <w:lang w:val="en-US"/>
        </w:rPr>
        <w:t>that the denial to make free choices with regard to independent and inclusive community living and</w:t>
      </w:r>
      <w:r w:rsidR="001A1386" w:rsidRPr="002A49B0">
        <w:rPr>
          <w:rFonts w:cstheme="minorHAnsi"/>
          <w:lang w:val="en-US"/>
        </w:rPr>
        <w:t xml:space="preserve"> with regard to the right to choose</w:t>
      </w:r>
      <w:r w:rsidRPr="002A49B0">
        <w:rPr>
          <w:rFonts w:cstheme="minorHAnsi"/>
          <w:lang w:val="en-US"/>
        </w:rPr>
        <w:t xml:space="preserve"> the place of residence is discriminatory and</w:t>
      </w:r>
      <w:r w:rsidR="00FF63FE" w:rsidRPr="002A49B0">
        <w:rPr>
          <w:rFonts w:cstheme="minorHAnsi"/>
          <w:lang w:val="en-US"/>
        </w:rPr>
        <w:t xml:space="preserve"> must be stopped immediately by granting reasonable accommodation).</w:t>
      </w:r>
    </w:p>
    <w:p w14:paraId="0551D8FF" w14:textId="77777777" w:rsidR="00511A01" w:rsidRPr="002A49B0" w:rsidRDefault="00511A01" w:rsidP="00303A6D">
      <w:pPr>
        <w:pStyle w:val="ListParagraph"/>
        <w:spacing w:after="0" w:line="240" w:lineRule="auto"/>
        <w:ind w:left="1785"/>
        <w:jc w:val="both"/>
        <w:rPr>
          <w:rFonts w:cstheme="minorHAnsi"/>
          <w:b/>
        </w:rPr>
      </w:pPr>
    </w:p>
    <w:p w14:paraId="145A33F4" w14:textId="77777777" w:rsidR="002A49B0" w:rsidRPr="002A49B0" w:rsidRDefault="001577D1" w:rsidP="002A49B0">
      <w:pPr>
        <w:spacing w:after="0" w:line="240" w:lineRule="auto"/>
        <w:jc w:val="both"/>
        <w:rPr>
          <w:rFonts w:cstheme="minorHAnsi"/>
          <w:b/>
          <w:lang w:val="en-US"/>
        </w:rPr>
      </w:pPr>
      <w:r w:rsidRPr="002A49B0">
        <w:rPr>
          <w:rFonts w:cstheme="minorHAnsi"/>
          <w:b/>
          <w:lang w:val="en-US"/>
        </w:rPr>
        <w:t>Paragraph 72</w:t>
      </w:r>
      <w:r w:rsidR="00066507" w:rsidRPr="002A49B0">
        <w:rPr>
          <w:rFonts w:cstheme="minorHAnsi"/>
          <w:b/>
          <w:lang w:val="en-US"/>
        </w:rPr>
        <w:t>:</w:t>
      </w:r>
    </w:p>
    <w:p w14:paraId="165277B6" w14:textId="77777777" w:rsidR="002A49B0" w:rsidRPr="002A49B0" w:rsidRDefault="001577D1" w:rsidP="002A49B0">
      <w:pPr>
        <w:spacing w:after="0" w:line="240" w:lineRule="auto"/>
        <w:jc w:val="both"/>
        <w:rPr>
          <w:rFonts w:cstheme="minorHAnsi"/>
          <w:lang w:val="en-US"/>
        </w:rPr>
      </w:pPr>
      <w:r w:rsidRPr="002A49B0">
        <w:rPr>
          <w:rFonts w:cstheme="minorHAnsi"/>
          <w:i/>
          <w:lang w:val="en-US"/>
        </w:rPr>
        <w:t>“</w:t>
      </w:r>
      <w:r w:rsidR="00066507" w:rsidRPr="002A49B0">
        <w:rPr>
          <w:rFonts w:cstheme="minorHAnsi"/>
          <w:i/>
          <w:lang w:val="en-US"/>
        </w:rPr>
        <w:t>Art. 5 (2) of the Convention requires that States parties prohibit all forms of discrimination on the basis of disability…….This rights is strengthened for persons with disabilities in article 24 (2) which requires States parties to ensure an inclusive education on an equal basis with others in the communities in which they live by providing reasonable accommodation of an individual`s requirement in accordance with article 24 (2)</w:t>
      </w:r>
      <w:r w:rsidRPr="002A49B0">
        <w:rPr>
          <w:rFonts w:cstheme="minorHAnsi"/>
          <w:lang w:val="en-US"/>
        </w:rPr>
        <w:t>.”</w:t>
      </w:r>
      <w:r w:rsidR="000251B9" w:rsidRPr="002A49B0">
        <w:rPr>
          <w:rFonts w:cstheme="minorHAnsi"/>
          <w:color w:val="FF0000"/>
          <w:lang w:val="en-US"/>
        </w:rPr>
        <w:t xml:space="preserve"> </w:t>
      </w:r>
    </w:p>
    <w:p w14:paraId="185451CB" w14:textId="77777777" w:rsidR="002A49B0" w:rsidRDefault="002A49B0" w:rsidP="002A49B0">
      <w:pPr>
        <w:spacing w:after="0" w:line="240" w:lineRule="auto"/>
        <w:jc w:val="both"/>
        <w:rPr>
          <w:rFonts w:cstheme="minorHAnsi"/>
          <w:i/>
          <w:lang w:val="en-US"/>
        </w:rPr>
      </w:pPr>
    </w:p>
    <w:p w14:paraId="10837AF0" w14:textId="48FFCC7A" w:rsidR="002A49B0" w:rsidRPr="002A49B0" w:rsidRDefault="00066507" w:rsidP="002A49B0">
      <w:pPr>
        <w:spacing w:after="0" w:line="240" w:lineRule="auto"/>
        <w:jc w:val="both"/>
        <w:rPr>
          <w:rFonts w:cstheme="minorHAnsi"/>
          <w:lang w:val="en-US"/>
        </w:rPr>
      </w:pPr>
      <w:r w:rsidRPr="002A49B0">
        <w:rPr>
          <w:rFonts w:cstheme="minorHAnsi"/>
          <w:i/>
          <w:lang w:val="en-US"/>
        </w:rPr>
        <w:t>R</w:t>
      </w:r>
      <w:r w:rsidR="000251B9" w:rsidRPr="002A49B0">
        <w:rPr>
          <w:rFonts w:cstheme="minorHAnsi"/>
          <w:i/>
          <w:lang w:val="en-US"/>
        </w:rPr>
        <w:t xml:space="preserve">emark: </w:t>
      </w:r>
      <w:r w:rsidRPr="002A49B0">
        <w:rPr>
          <w:rFonts w:cstheme="minorHAnsi"/>
          <w:lang w:val="en-US"/>
        </w:rPr>
        <w:t>We recommend to add</w:t>
      </w:r>
      <w:r w:rsidR="000251B9" w:rsidRPr="002A49B0">
        <w:rPr>
          <w:rFonts w:cstheme="minorHAnsi"/>
          <w:lang w:val="en-US"/>
        </w:rPr>
        <w:t xml:space="preserve"> that Art</w:t>
      </w:r>
      <w:r w:rsidRPr="002A49B0">
        <w:rPr>
          <w:rFonts w:cstheme="minorHAnsi"/>
          <w:lang w:val="en-US"/>
        </w:rPr>
        <w:t>. 24 (2) (c) makes s</w:t>
      </w:r>
      <w:r w:rsidR="000251B9" w:rsidRPr="002A49B0">
        <w:rPr>
          <w:rFonts w:cstheme="minorHAnsi"/>
          <w:lang w:val="en-US"/>
        </w:rPr>
        <w:t xml:space="preserve">ure that States Parties instantly (not only progressively!) </w:t>
      </w:r>
      <w:r w:rsidR="00C21213" w:rsidRPr="002A49B0">
        <w:rPr>
          <w:rFonts w:cstheme="minorHAnsi"/>
          <w:lang w:val="en-US"/>
        </w:rPr>
        <w:t xml:space="preserve">must </w:t>
      </w:r>
      <w:r w:rsidR="000251B9" w:rsidRPr="002A49B0">
        <w:rPr>
          <w:rFonts w:cstheme="minorHAnsi"/>
          <w:lang w:val="en-US"/>
        </w:rPr>
        <w:t>guarantee to include persons with disabilities, in particular children with disabilities</w:t>
      </w:r>
      <w:r w:rsidRPr="002A49B0">
        <w:rPr>
          <w:rFonts w:cstheme="minorHAnsi"/>
          <w:lang w:val="en-US"/>
        </w:rPr>
        <w:t xml:space="preserve">, in the </w:t>
      </w:r>
      <w:r w:rsidR="00C21213" w:rsidRPr="002A49B0">
        <w:rPr>
          <w:rFonts w:cstheme="minorHAnsi"/>
          <w:lang w:val="en-US"/>
        </w:rPr>
        <w:t xml:space="preserve">mainstream primary and secondary education system by providing any kind of </w:t>
      </w:r>
      <w:r w:rsidR="001A1386" w:rsidRPr="002A49B0">
        <w:rPr>
          <w:rFonts w:cstheme="minorHAnsi"/>
          <w:lang w:val="en-US"/>
        </w:rPr>
        <w:t xml:space="preserve">individual </w:t>
      </w:r>
      <w:r w:rsidR="00C21213" w:rsidRPr="002A49B0">
        <w:rPr>
          <w:rFonts w:cstheme="minorHAnsi"/>
          <w:lang w:val="en-US"/>
        </w:rPr>
        <w:t>support to meet the requirements of each person / child to be able to take part in the general education system</w:t>
      </w:r>
      <w:r w:rsidR="002A49B0" w:rsidRPr="002A49B0">
        <w:rPr>
          <w:rFonts w:cstheme="minorHAnsi"/>
          <w:lang w:val="en-US"/>
        </w:rPr>
        <w:t>.</w:t>
      </w:r>
    </w:p>
    <w:p w14:paraId="333F3192" w14:textId="77777777" w:rsidR="002A49B0" w:rsidRPr="002A49B0" w:rsidRDefault="002A49B0" w:rsidP="002A49B0">
      <w:pPr>
        <w:spacing w:after="0" w:line="240" w:lineRule="auto"/>
        <w:jc w:val="both"/>
        <w:rPr>
          <w:rFonts w:cstheme="minorHAnsi"/>
          <w:b/>
          <w:lang w:val="en-US"/>
        </w:rPr>
      </w:pPr>
    </w:p>
    <w:p w14:paraId="7D3B21CE" w14:textId="77777777" w:rsidR="002A49B0" w:rsidRPr="002A49B0" w:rsidRDefault="001577D1" w:rsidP="002A49B0">
      <w:pPr>
        <w:spacing w:after="0" w:line="240" w:lineRule="auto"/>
        <w:jc w:val="both"/>
        <w:rPr>
          <w:rFonts w:cstheme="minorHAnsi"/>
          <w:lang w:val="en-US"/>
        </w:rPr>
      </w:pPr>
      <w:r w:rsidRPr="002A49B0">
        <w:rPr>
          <w:rFonts w:cstheme="minorHAnsi"/>
          <w:b/>
          <w:lang w:val="en-US"/>
        </w:rPr>
        <w:t>Paragraph 74 f</w:t>
      </w:r>
      <w:r w:rsidR="00C0550D" w:rsidRPr="002A49B0">
        <w:rPr>
          <w:rFonts w:cstheme="minorHAnsi"/>
          <w:b/>
          <w:lang w:val="en-US"/>
        </w:rPr>
        <w:t>:</w:t>
      </w:r>
    </w:p>
    <w:p w14:paraId="181CCAE0" w14:textId="77777777" w:rsidR="002A49B0" w:rsidRDefault="00C0550D" w:rsidP="002A49B0">
      <w:pPr>
        <w:spacing w:after="0" w:line="240" w:lineRule="auto"/>
        <w:jc w:val="both"/>
        <w:rPr>
          <w:rFonts w:cstheme="minorHAnsi"/>
          <w:i/>
          <w:lang w:val="en-US"/>
        </w:rPr>
      </w:pPr>
      <w:r w:rsidRPr="002A49B0">
        <w:rPr>
          <w:rFonts w:cstheme="minorHAnsi"/>
          <w:i/>
          <w:lang w:val="en-US"/>
        </w:rPr>
        <w:t>“Ensure reasonable accommodation regarding access to training and education including vocational training and capacity building with special emphasis on training on reasonable accommodation for employers and representative organisations of employees.”</w:t>
      </w:r>
      <w:r w:rsidR="00711D51" w:rsidRPr="002A49B0">
        <w:rPr>
          <w:rFonts w:cstheme="minorHAnsi"/>
          <w:lang w:val="en-US"/>
        </w:rPr>
        <w:t xml:space="preserve"> </w:t>
      </w:r>
    </w:p>
    <w:p w14:paraId="16192AB1" w14:textId="77777777" w:rsidR="002A49B0" w:rsidRDefault="002A49B0" w:rsidP="002A49B0">
      <w:pPr>
        <w:spacing w:after="0" w:line="240" w:lineRule="auto"/>
        <w:jc w:val="both"/>
        <w:rPr>
          <w:rFonts w:cstheme="minorHAnsi"/>
          <w:i/>
          <w:lang w:val="en-US"/>
        </w:rPr>
      </w:pPr>
    </w:p>
    <w:p w14:paraId="5251D8D9" w14:textId="0A18FB20" w:rsidR="00C0502F" w:rsidRPr="002A49B0" w:rsidRDefault="00C0550D" w:rsidP="002A49B0">
      <w:pPr>
        <w:spacing w:after="0" w:line="240" w:lineRule="auto"/>
        <w:jc w:val="both"/>
        <w:rPr>
          <w:rFonts w:cstheme="minorHAnsi"/>
          <w:lang w:val="en-US"/>
        </w:rPr>
      </w:pPr>
      <w:r w:rsidRPr="002A49B0">
        <w:rPr>
          <w:rFonts w:cstheme="minorHAnsi"/>
          <w:i/>
          <w:lang w:val="en-US"/>
        </w:rPr>
        <w:t>R</w:t>
      </w:r>
      <w:r w:rsidR="00711D51" w:rsidRPr="002A49B0">
        <w:rPr>
          <w:rFonts w:cstheme="minorHAnsi"/>
          <w:i/>
          <w:lang w:val="en-US"/>
        </w:rPr>
        <w:t xml:space="preserve">emark: </w:t>
      </w:r>
      <w:r w:rsidR="00711D51" w:rsidRPr="002A49B0">
        <w:rPr>
          <w:rFonts w:cstheme="minorHAnsi"/>
          <w:lang w:val="en-US"/>
        </w:rPr>
        <w:t xml:space="preserve">These are good </w:t>
      </w:r>
      <w:r w:rsidR="001A1386" w:rsidRPr="002A49B0">
        <w:rPr>
          <w:rFonts w:cstheme="minorHAnsi"/>
          <w:lang w:val="en-US"/>
        </w:rPr>
        <w:t>e</w:t>
      </w:r>
      <w:r w:rsidRPr="002A49B0">
        <w:rPr>
          <w:rFonts w:cstheme="minorHAnsi"/>
          <w:lang w:val="en-US"/>
        </w:rPr>
        <w:t>xamples, but</w:t>
      </w:r>
      <w:r w:rsidR="00711D51" w:rsidRPr="002A49B0">
        <w:rPr>
          <w:rFonts w:cstheme="minorHAnsi"/>
          <w:lang w:val="en-US"/>
        </w:rPr>
        <w:t xml:space="preserve"> the range of Art. 27 para. 1 </w:t>
      </w:r>
      <w:r w:rsidRPr="002A49B0">
        <w:rPr>
          <w:rFonts w:cstheme="minorHAnsi"/>
          <w:lang w:val="en-US"/>
        </w:rPr>
        <w:t>lit.</w:t>
      </w:r>
      <w:r w:rsidR="00711D51" w:rsidRPr="002A49B0">
        <w:rPr>
          <w:rFonts w:cstheme="minorHAnsi"/>
          <w:lang w:val="en-US"/>
        </w:rPr>
        <w:t>I</w:t>
      </w:r>
      <w:r w:rsidRPr="002A49B0">
        <w:rPr>
          <w:rFonts w:cstheme="minorHAnsi"/>
          <w:lang w:val="en-US"/>
        </w:rPr>
        <w:t xml:space="preserve"> CRPD</w:t>
      </w:r>
      <w:r w:rsidR="00711D51" w:rsidRPr="002A49B0">
        <w:rPr>
          <w:rFonts w:cstheme="minorHAnsi"/>
          <w:lang w:val="en-US"/>
        </w:rPr>
        <w:t xml:space="preserve"> is </w:t>
      </w:r>
      <w:r w:rsidR="001A1386" w:rsidRPr="002A49B0">
        <w:rPr>
          <w:rFonts w:cstheme="minorHAnsi"/>
          <w:lang w:val="en-US"/>
        </w:rPr>
        <w:t>broader</w:t>
      </w:r>
      <w:r w:rsidR="00711D51" w:rsidRPr="002A49B0">
        <w:rPr>
          <w:rFonts w:cstheme="minorHAnsi"/>
          <w:lang w:val="en-US"/>
        </w:rPr>
        <w:t>: The whole “workplace” of the person wi</w:t>
      </w:r>
      <w:r w:rsidRPr="002A49B0">
        <w:rPr>
          <w:rFonts w:cstheme="minorHAnsi"/>
          <w:lang w:val="en-US"/>
        </w:rPr>
        <w:t>th disability is covered by</w:t>
      </w:r>
      <w:r w:rsidR="00711D51" w:rsidRPr="002A49B0">
        <w:rPr>
          <w:rFonts w:cstheme="minorHAnsi"/>
          <w:lang w:val="en-US"/>
        </w:rPr>
        <w:t xml:space="preserve"> Art. 27 para. 1</w:t>
      </w:r>
      <w:r w:rsidRPr="002A49B0">
        <w:rPr>
          <w:rFonts w:cstheme="minorHAnsi"/>
          <w:lang w:val="en-US"/>
        </w:rPr>
        <w:t xml:space="preserve"> lit.</w:t>
      </w:r>
      <w:r w:rsidR="00711D51" w:rsidRPr="002A49B0">
        <w:rPr>
          <w:rFonts w:cstheme="minorHAnsi"/>
          <w:lang w:val="en-US"/>
        </w:rPr>
        <w:t xml:space="preserve"> </w:t>
      </w:r>
      <w:r w:rsidRPr="002A49B0">
        <w:rPr>
          <w:rFonts w:cstheme="minorHAnsi"/>
          <w:lang w:val="en-US"/>
        </w:rPr>
        <w:t>I CRPD</w:t>
      </w:r>
      <w:r w:rsidR="00711D51" w:rsidRPr="002A49B0">
        <w:rPr>
          <w:rFonts w:cstheme="minorHAnsi"/>
          <w:lang w:val="en-US"/>
        </w:rPr>
        <w:t>. If the person needs assistance to be able to perform its work duties such assistance must be provided unless the burden for the employer is disproportionate and undue. The same is true, if the person with disability requires additional technical aid</w:t>
      </w:r>
      <w:r w:rsidRPr="002A49B0">
        <w:rPr>
          <w:rFonts w:cstheme="minorHAnsi"/>
          <w:lang w:val="en-US"/>
        </w:rPr>
        <w:t>s</w:t>
      </w:r>
      <w:r w:rsidR="00711D51" w:rsidRPr="002A49B0">
        <w:rPr>
          <w:rFonts w:cstheme="minorHAnsi"/>
          <w:lang w:val="en-US"/>
        </w:rPr>
        <w:t xml:space="preserve"> to be able to fulfil its work obligation</w:t>
      </w:r>
      <w:r w:rsidR="002A49B0">
        <w:rPr>
          <w:rFonts w:cstheme="minorHAnsi"/>
          <w:lang w:val="en-US"/>
        </w:rPr>
        <w:t>.</w:t>
      </w:r>
    </w:p>
    <w:p w14:paraId="6666B0FC" w14:textId="77777777" w:rsidR="002C092A" w:rsidRPr="002A49B0" w:rsidRDefault="002C092A" w:rsidP="001F3101">
      <w:pPr>
        <w:pStyle w:val="ListParagraph"/>
        <w:spacing w:after="0" w:line="240" w:lineRule="auto"/>
        <w:ind w:left="1080"/>
        <w:jc w:val="both"/>
        <w:rPr>
          <w:rFonts w:cstheme="minorHAnsi"/>
          <w:lang w:val="en-US"/>
        </w:rPr>
      </w:pPr>
    </w:p>
    <w:p w14:paraId="3BCD8A72" w14:textId="77777777" w:rsidR="001577D1" w:rsidRPr="002A49B0" w:rsidRDefault="001577D1" w:rsidP="00C0502F">
      <w:pPr>
        <w:spacing w:after="0" w:line="240" w:lineRule="auto"/>
        <w:rPr>
          <w:rFonts w:cstheme="minorHAnsi"/>
          <w:b/>
          <w:color w:val="000000" w:themeColor="text1"/>
          <w:lang w:val="en-US"/>
        </w:rPr>
      </w:pPr>
      <w:r w:rsidRPr="002A49B0">
        <w:rPr>
          <w:rFonts w:cstheme="minorHAnsi"/>
          <w:b/>
          <w:color w:val="000000" w:themeColor="text1"/>
          <w:lang w:val="en-US"/>
        </w:rPr>
        <w:t>Paragraph 74 a – I:</w:t>
      </w:r>
    </w:p>
    <w:p w14:paraId="21442144" w14:textId="5C9EA08F" w:rsidR="001A1386" w:rsidRPr="002A49B0" w:rsidRDefault="004B693B" w:rsidP="00C0502F">
      <w:pPr>
        <w:spacing w:after="0" w:line="240" w:lineRule="auto"/>
        <w:rPr>
          <w:rFonts w:cstheme="minorHAnsi"/>
          <w:lang w:val="en-US"/>
        </w:rPr>
      </w:pPr>
      <w:r w:rsidRPr="002A49B0">
        <w:rPr>
          <w:rFonts w:cstheme="minorHAnsi"/>
          <w:i/>
          <w:lang w:val="en-US"/>
        </w:rPr>
        <w:t>R</w:t>
      </w:r>
      <w:r w:rsidR="001B4662" w:rsidRPr="002A49B0">
        <w:rPr>
          <w:rFonts w:cstheme="minorHAnsi"/>
          <w:i/>
          <w:lang w:val="en-US"/>
        </w:rPr>
        <w:t xml:space="preserve">emark: </w:t>
      </w:r>
      <w:r w:rsidRPr="002A49B0">
        <w:rPr>
          <w:rFonts w:cstheme="minorHAnsi"/>
          <w:lang w:val="en-US"/>
        </w:rPr>
        <w:t xml:space="preserve">We </w:t>
      </w:r>
      <w:r w:rsidR="001B4662" w:rsidRPr="002A49B0">
        <w:rPr>
          <w:rFonts w:cstheme="minorHAnsi"/>
          <w:lang w:val="en-US"/>
        </w:rPr>
        <w:t xml:space="preserve">think this list of duties needs more structure based in particular on an explanation at the beginning of Art. 27 of this </w:t>
      </w:r>
      <w:r w:rsidRPr="002A49B0">
        <w:rPr>
          <w:rFonts w:cstheme="minorHAnsi"/>
          <w:lang w:val="en-US"/>
        </w:rPr>
        <w:t>General Comment</w:t>
      </w:r>
      <w:r w:rsidR="001B4662" w:rsidRPr="002A49B0">
        <w:rPr>
          <w:rFonts w:cstheme="minorHAnsi"/>
          <w:lang w:val="en-US"/>
        </w:rPr>
        <w:t xml:space="preserve"> what it means to have the </w:t>
      </w:r>
      <w:r w:rsidRPr="002A49B0">
        <w:rPr>
          <w:rFonts w:cstheme="minorHAnsi"/>
          <w:lang w:val="en-US"/>
        </w:rPr>
        <w:t>“</w:t>
      </w:r>
      <w:r w:rsidR="001B4662" w:rsidRPr="002A49B0">
        <w:rPr>
          <w:rFonts w:cstheme="minorHAnsi"/>
          <w:lang w:val="en-US"/>
        </w:rPr>
        <w:t xml:space="preserve">right to work </w:t>
      </w:r>
      <w:r w:rsidR="001B4662" w:rsidRPr="002A49B0">
        <w:rPr>
          <w:rFonts w:cstheme="minorHAnsi"/>
          <w:i/>
          <w:lang w:val="en-US"/>
        </w:rPr>
        <w:t>on an equal basis with others</w:t>
      </w:r>
      <w:r w:rsidR="001B4662" w:rsidRPr="002A49B0">
        <w:rPr>
          <w:rFonts w:cstheme="minorHAnsi"/>
          <w:lang w:val="en-US"/>
        </w:rPr>
        <w:t>….in a labour market….that is open, inclusive and accessible to persons with disabilities.</w:t>
      </w:r>
      <w:r w:rsidRPr="002A49B0">
        <w:rPr>
          <w:rFonts w:cstheme="minorHAnsi"/>
          <w:lang w:val="en-US"/>
        </w:rPr>
        <w:t>”</w:t>
      </w:r>
    </w:p>
    <w:p w14:paraId="6D49FA74" w14:textId="494AF7F9" w:rsidR="00C0502F" w:rsidRPr="002A49B0" w:rsidRDefault="001B4662" w:rsidP="00C0502F">
      <w:pPr>
        <w:spacing w:after="0" w:line="240" w:lineRule="auto"/>
        <w:rPr>
          <w:rFonts w:cstheme="minorHAnsi"/>
          <w:lang w:val="en-US"/>
        </w:rPr>
      </w:pPr>
      <w:r w:rsidRPr="002A49B0">
        <w:rPr>
          <w:rFonts w:cstheme="minorHAnsi"/>
          <w:lang w:val="en-US"/>
        </w:rPr>
        <w:t>On an equal basis with others does</w:t>
      </w:r>
      <w:r w:rsidR="004B693B" w:rsidRPr="002A49B0">
        <w:rPr>
          <w:rFonts w:cstheme="minorHAnsi"/>
          <w:lang w:val="en-US"/>
        </w:rPr>
        <w:t xml:space="preserve"> not</w:t>
      </w:r>
      <w:r w:rsidRPr="002A49B0">
        <w:rPr>
          <w:rFonts w:cstheme="minorHAnsi"/>
          <w:lang w:val="en-US"/>
        </w:rPr>
        <w:t xml:space="preserve"> mean to work in the same way as non – disabled emp</w:t>
      </w:r>
      <w:r w:rsidR="007F04EF" w:rsidRPr="002A49B0">
        <w:rPr>
          <w:rFonts w:cstheme="minorHAnsi"/>
          <w:lang w:val="en-US"/>
        </w:rPr>
        <w:t>lo</w:t>
      </w:r>
      <w:r w:rsidRPr="002A49B0">
        <w:rPr>
          <w:rFonts w:cstheme="minorHAnsi"/>
          <w:lang w:val="en-US"/>
        </w:rPr>
        <w:t>yees/workers. But it means that persons with disabilities should have the same opportunities as non – disabled empl</w:t>
      </w:r>
      <w:r w:rsidR="007F04EF" w:rsidRPr="002A49B0">
        <w:rPr>
          <w:rFonts w:cstheme="minorHAnsi"/>
          <w:lang w:val="en-US"/>
        </w:rPr>
        <w:t>o</w:t>
      </w:r>
      <w:r w:rsidRPr="002A49B0">
        <w:rPr>
          <w:rFonts w:cstheme="minorHAnsi"/>
          <w:lang w:val="en-US"/>
        </w:rPr>
        <w:t>yers / workers to enter the open labour marke</w:t>
      </w:r>
      <w:r w:rsidR="007F04EF" w:rsidRPr="002A49B0">
        <w:rPr>
          <w:rFonts w:cstheme="minorHAnsi"/>
          <w:lang w:val="en-US"/>
        </w:rPr>
        <w:t>t and that they should not be referred to segre</w:t>
      </w:r>
      <w:r w:rsidRPr="002A49B0">
        <w:rPr>
          <w:rFonts w:cstheme="minorHAnsi"/>
          <w:lang w:val="en-US"/>
        </w:rPr>
        <w:t xml:space="preserve">gating work facilities such as sheltered workshops </w:t>
      </w:r>
      <w:r w:rsidR="007F04EF" w:rsidRPr="002A49B0">
        <w:rPr>
          <w:rFonts w:cstheme="minorHAnsi"/>
          <w:lang w:val="en-US"/>
        </w:rPr>
        <w:t xml:space="preserve">as they still exist in many countries, in particular in the Global North. In addition Art. 27 para. 1 a </w:t>
      </w:r>
      <w:r w:rsidR="004B693B" w:rsidRPr="002A49B0">
        <w:rPr>
          <w:rFonts w:cstheme="minorHAnsi"/>
          <w:lang w:val="en-US"/>
        </w:rPr>
        <w:t xml:space="preserve">CRPD </w:t>
      </w:r>
      <w:r w:rsidR="007F04EF" w:rsidRPr="002A49B0">
        <w:rPr>
          <w:rFonts w:cstheme="minorHAnsi"/>
          <w:lang w:val="en-US"/>
        </w:rPr>
        <w:t xml:space="preserve">expressively stresses that discrimination is prohibited with regard “to all matters concerning all forms of employment”, i.e. all measures </w:t>
      </w:r>
      <w:r w:rsidR="001A1386" w:rsidRPr="002A49B0">
        <w:rPr>
          <w:rFonts w:cstheme="minorHAnsi"/>
          <w:lang w:val="en-US"/>
        </w:rPr>
        <w:t>necessary</w:t>
      </w:r>
      <w:r w:rsidR="007F04EF" w:rsidRPr="002A49B0">
        <w:rPr>
          <w:rFonts w:cstheme="minorHAnsi"/>
          <w:lang w:val="en-US"/>
        </w:rPr>
        <w:t xml:space="preserve"> to employ persons with disabilities in any kind of profession and work is covered by the prohibition of discrimination. This has practical consequences: The right to work is a social right in the sense of Art. 4 para. 2 CRPD, i.e. basically it must be implemented progressively </w:t>
      </w:r>
      <w:r w:rsidR="007F04EF" w:rsidRPr="002A49B0">
        <w:rPr>
          <w:rFonts w:cstheme="minorHAnsi"/>
          <w:lang w:val="en-US"/>
        </w:rPr>
        <w:lastRenderedPageBreak/>
        <w:t>only. But due to Art. 27 para. 1 a CRPD any kind of discrimination with regard</w:t>
      </w:r>
      <w:r w:rsidR="00711D51" w:rsidRPr="002A49B0">
        <w:rPr>
          <w:rFonts w:cstheme="minorHAnsi"/>
          <w:lang w:val="en-US"/>
        </w:rPr>
        <w:t xml:space="preserve"> to the employment and work situation of a person with disability must be stopped immediately by granting reasonable accommodation to the person concerned.</w:t>
      </w:r>
      <w:r w:rsidR="002A49B0">
        <w:rPr>
          <w:rFonts w:cstheme="minorHAnsi"/>
          <w:lang w:val="en-US"/>
        </w:rPr>
        <w:t xml:space="preserve"> </w:t>
      </w:r>
      <w:r w:rsidR="00821F55">
        <w:rPr>
          <w:rFonts w:cstheme="minorHAnsi"/>
          <w:lang w:val="en-US"/>
        </w:rPr>
        <w:t>Further, the General Comment should reflect</w:t>
      </w:r>
      <w:r w:rsidR="002A49B0" w:rsidRPr="002A49B0">
        <w:rPr>
          <w:rFonts w:cstheme="minorHAnsi"/>
        </w:rPr>
        <w:t xml:space="preserve"> on being paid according to minimum wage, having regular reviews and career advancement opportunities. Additionally, a comment should be directed at the need to address disincentives to employment (ie loss of benefits).</w:t>
      </w:r>
    </w:p>
    <w:p w14:paraId="1B9D4655" w14:textId="77777777" w:rsidR="00384610" w:rsidRPr="002A49B0" w:rsidRDefault="00384610" w:rsidP="00C0502F">
      <w:pPr>
        <w:spacing w:after="0" w:line="240" w:lineRule="auto"/>
        <w:rPr>
          <w:rFonts w:cstheme="minorHAnsi"/>
          <w:color w:val="FF0000"/>
          <w:lang w:val="en-US"/>
        </w:rPr>
      </w:pPr>
    </w:p>
    <w:p w14:paraId="6E72A3F9" w14:textId="77777777" w:rsidR="002A49B0" w:rsidRPr="002A49B0" w:rsidRDefault="001577D1" w:rsidP="002A49B0">
      <w:pPr>
        <w:spacing w:after="0" w:line="240" w:lineRule="auto"/>
        <w:jc w:val="both"/>
        <w:rPr>
          <w:rFonts w:eastAsia="Malgun Gothic" w:cstheme="minorHAnsi"/>
          <w:lang w:val="en-US"/>
        </w:rPr>
      </w:pPr>
      <w:r w:rsidRPr="002A49B0">
        <w:rPr>
          <w:rFonts w:eastAsia="Malgun Gothic" w:cstheme="minorHAnsi"/>
          <w:b/>
          <w:lang w:val="en-US"/>
        </w:rPr>
        <w:t>Paragraph 77</w:t>
      </w:r>
      <w:r w:rsidR="004B693B" w:rsidRPr="002A49B0">
        <w:rPr>
          <w:rFonts w:eastAsia="Malgun Gothic" w:cstheme="minorHAnsi"/>
          <w:b/>
          <w:lang w:val="en-US"/>
        </w:rPr>
        <w:t xml:space="preserve"> k:</w:t>
      </w:r>
    </w:p>
    <w:p w14:paraId="5F2FB2D3" w14:textId="77777777" w:rsidR="002A49B0" w:rsidRPr="002A49B0" w:rsidRDefault="00D325B8" w:rsidP="002A49B0">
      <w:pPr>
        <w:spacing w:after="0" w:line="240" w:lineRule="auto"/>
        <w:jc w:val="both"/>
        <w:rPr>
          <w:rFonts w:eastAsia="Malgun Gothic" w:cstheme="minorHAnsi"/>
          <w:lang w:val="en-US"/>
        </w:rPr>
      </w:pPr>
      <w:r w:rsidRPr="002A49B0">
        <w:rPr>
          <w:rFonts w:eastAsia="Malgun Gothic" w:cstheme="minorHAnsi"/>
          <w:i/>
          <w:lang w:val="en-US"/>
        </w:rPr>
        <w:t>“</w:t>
      </w:r>
      <w:r w:rsidR="004B693B" w:rsidRPr="002A49B0">
        <w:rPr>
          <w:rFonts w:eastAsia="Malgun Gothic" w:cstheme="minorHAnsi"/>
          <w:i/>
          <w:lang w:val="en-US"/>
        </w:rPr>
        <w:t>Adopt appropriate measures to regularly and comprehensively monitor inclusive equality. This includes collecting, and analyzing</w:t>
      </w:r>
      <w:r w:rsidRPr="002A49B0">
        <w:rPr>
          <w:rFonts w:eastAsia="Malgun Gothic" w:cstheme="minorHAnsi"/>
          <w:i/>
          <w:lang w:val="en-US"/>
        </w:rPr>
        <w:t xml:space="preserve">, disaggregated data on the situation </w:t>
      </w:r>
      <w:r w:rsidRPr="002A49B0">
        <w:rPr>
          <w:rFonts w:eastAsia="Malgun Gothic" w:cstheme="minorHAnsi"/>
          <w:i/>
          <w:u w:val="single"/>
          <w:lang w:val="en-US"/>
        </w:rPr>
        <w:t>o</w:t>
      </w:r>
      <w:r w:rsidRPr="002A49B0">
        <w:rPr>
          <w:rFonts w:eastAsia="Malgun Gothic" w:cstheme="minorHAnsi"/>
          <w:i/>
          <w:lang w:val="en-US"/>
        </w:rPr>
        <w:t>f persons with disabilities, and where necessary improving existing data collection systems for adequate monitoring and evaluation. In this regard, the Committee recommends the Washington Group Short Set of Questions.”</w:t>
      </w:r>
      <w:r w:rsidR="00AB000E" w:rsidRPr="002A49B0">
        <w:rPr>
          <w:rFonts w:eastAsia="Malgun Gothic" w:cstheme="minorHAnsi"/>
          <w:lang w:val="en-US"/>
        </w:rPr>
        <w:t xml:space="preserve"> </w:t>
      </w:r>
    </w:p>
    <w:p w14:paraId="31FFE477" w14:textId="77777777" w:rsidR="002A49B0" w:rsidRPr="002A49B0" w:rsidRDefault="002A49B0" w:rsidP="002A49B0">
      <w:pPr>
        <w:spacing w:after="0" w:line="240" w:lineRule="auto"/>
        <w:jc w:val="both"/>
        <w:rPr>
          <w:rFonts w:eastAsia="Malgun Gothic" w:cstheme="minorHAnsi"/>
          <w:i/>
          <w:color w:val="FF0000"/>
          <w:lang w:val="en-US"/>
        </w:rPr>
      </w:pPr>
    </w:p>
    <w:p w14:paraId="711DE4D6" w14:textId="19756C50" w:rsidR="00BA17EA" w:rsidRPr="002A49B0" w:rsidRDefault="00D325B8" w:rsidP="002A49B0">
      <w:pPr>
        <w:spacing w:after="0" w:line="240" w:lineRule="auto"/>
        <w:jc w:val="both"/>
        <w:rPr>
          <w:rFonts w:eastAsia="Malgun Gothic" w:cstheme="minorHAnsi"/>
          <w:lang w:val="en-US"/>
        </w:rPr>
      </w:pPr>
      <w:r w:rsidRPr="002A49B0">
        <w:rPr>
          <w:rFonts w:eastAsia="Malgun Gothic" w:cstheme="minorHAnsi"/>
          <w:i/>
          <w:lang w:val="en-US"/>
        </w:rPr>
        <w:t>R</w:t>
      </w:r>
      <w:r w:rsidR="00556609" w:rsidRPr="002A49B0">
        <w:rPr>
          <w:rFonts w:eastAsia="Malgun Gothic" w:cstheme="minorHAnsi"/>
          <w:i/>
          <w:lang w:val="en-US"/>
        </w:rPr>
        <w:t xml:space="preserve">emark: </w:t>
      </w:r>
      <w:r w:rsidRPr="002A49B0">
        <w:rPr>
          <w:rFonts w:eastAsia="Malgun Gothic" w:cstheme="minorHAnsi"/>
          <w:lang w:val="en-US"/>
        </w:rPr>
        <w:t>T</w:t>
      </w:r>
      <w:r w:rsidR="00556609" w:rsidRPr="002A49B0">
        <w:rPr>
          <w:rFonts w:eastAsia="Malgun Gothic" w:cstheme="minorHAnsi"/>
          <w:lang w:val="en-US"/>
        </w:rPr>
        <w:t>his needs to be explained in mor</w:t>
      </w:r>
      <w:r w:rsidRPr="002A49B0">
        <w:rPr>
          <w:rFonts w:eastAsia="Malgun Gothic" w:cstheme="minorHAnsi"/>
          <w:lang w:val="en-US"/>
        </w:rPr>
        <w:t>e detail at least in a footnote.</w:t>
      </w:r>
    </w:p>
    <w:p w14:paraId="70D9F7FD" w14:textId="77777777" w:rsidR="002C092A" w:rsidRPr="002A49B0" w:rsidRDefault="002C092A" w:rsidP="001F3101">
      <w:pPr>
        <w:pStyle w:val="ListParagraph"/>
        <w:pBdr>
          <w:bottom w:val="single" w:sz="12" w:space="1" w:color="auto"/>
        </w:pBdr>
        <w:spacing w:after="0" w:line="240" w:lineRule="auto"/>
        <w:ind w:left="1080"/>
        <w:jc w:val="both"/>
        <w:rPr>
          <w:rFonts w:eastAsia="Malgun Gothic" w:cstheme="minorHAnsi"/>
          <w:lang w:val="en-US"/>
        </w:rPr>
      </w:pPr>
    </w:p>
    <w:p w14:paraId="5FEB4C83" w14:textId="23DFBFF8" w:rsidR="00821F55" w:rsidRDefault="00821F55" w:rsidP="00303A6D">
      <w:pPr>
        <w:spacing w:after="0" w:line="240" w:lineRule="auto"/>
        <w:jc w:val="center"/>
        <w:rPr>
          <w:rFonts w:eastAsia="Malgun Gothic" w:cstheme="minorHAnsi"/>
          <w:lang w:val="en-US"/>
        </w:rPr>
      </w:pPr>
    </w:p>
    <w:p w14:paraId="5DB0A789" w14:textId="77777777" w:rsidR="00821F55" w:rsidRDefault="00821F55" w:rsidP="00821F55">
      <w:pPr>
        <w:pStyle w:val="NoSpacing"/>
        <w:rPr>
          <w:lang w:val="en-GB"/>
        </w:rPr>
      </w:pPr>
      <w:r>
        <w:rPr>
          <w:lang w:val="en-GB"/>
        </w:rPr>
        <w:t>Submitted by Inclusion International, 30 November, 2017.</w:t>
      </w:r>
    </w:p>
    <w:p w14:paraId="57DC8C2A" w14:textId="77777777" w:rsidR="00821F55" w:rsidRDefault="00821F55" w:rsidP="00821F55">
      <w:pPr>
        <w:pStyle w:val="NoSpacing"/>
        <w:rPr>
          <w:lang w:val="en-GB"/>
        </w:rPr>
      </w:pPr>
    </w:p>
    <w:p w14:paraId="6393ABD0" w14:textId="64D8A0B7" w:rsidR="00821F55" w:rsidRDefault="00821F55" w:rsidP="00821F55">
      <w:pPr>
        <w:pStyle w:val="NoSpacing"/>
        <w:rPr>
          <w:lang w:val="en-GB"/>
        </w:rPr>
      </w:pPr>
      <w:r>
        <w:rPr>
          <w:lang w:val="en-GB"/>
        </w:rPr>
        <w:t>Contact</w:t>
      </w:r>
    </w:p>
    <w:p w14:paraId="333327B3" w14:textId="77777777" w:rsidR="00821F55" w:rsidRDefault="00821F55" w:rsidP="00821F55">
      <w:pPr>
        <w:pStyle w:val="NoSpacing"/>
        <w:rPr>
          <w:lang w:val="en-GB"/>
        </w:rPr>
      </w:pPr>
      <w:r>
        <w:rPr>
          <w:lang w:val="en-GB"/>
        </w:rPr>
        <w:t>Connie Laurin-Bowie</w:t>
      </w:r>
    </w:p>
    <w:p w14:paraId="4C86CF66" w14:textId="77777777" w:rsidR="00821F55" w:rsidRPr="00E56B54" w:rsidRDefault="00821F55" w:rsidP="00821F55">
      <w:pPr>
        <w:pStyle w:val="NoSpacing"/>
        <w:rPr>
          <w:lang w:val="en-GB"/>
        </w:rPr>
      </w:pPr>
      <w:r>
        <w:rPr>
          <w:lang w:val="en-GB"/>
        </w:rPr>
        <w:t>Executive Director</w:t>
      </w:r>
      <w:r w:rsidRPr="00E56B54">
        <w:rPr>
          <w:lang w:val="en-GB"/>
        </w:rPr>
        <w:t xml:space="preserve"> </w:t>
      </w:r>
    </w:p>
    <w:p w14:paraId="6ACF5FEF" w14:textId="77777777" w:rsidR="00821F55" w:rsidRPr="00E56B54" w:rsidRDefault="00821F55" w:rsidP="00821F55">
      <w:pPr>
        <w:pStyle w:val="NoSpacing"/>
        <w:rPr>
          <w:lang w:val="en-GB"/>
        </w:rPr>
      </w:pPr>
      <w:r w:rsidRPr="00E56B54">
        <w:rPr>
          <w:lang w:val="en-GB"/>
        </w:rPr>
        <w:t xml:space="preserve">KD.2.03 University of East London </w:t>
      </w:r>
    </w:p>
    <w:p w14:paraId="30A03289" w14:textId="77777777" w:rsidR="00821F55" w:rsidRPr="00E56B54" w:rsidRDefault="00821F55" w:rsidP="00821F55">
      <w:pPr>
        <w:pStyle w:val="NoSpacing"/>
        <w:rPr>
          <w:lang w:val="en-GB"/>
        </w:rPr>
      </w:pPr>
      <w:r w:rsidRPr="00E56B54">
        <w:rPr>
          <w:lang w:val="en-GB"/>
        </w:rPr>
        <w:t>University Way</w:t>
      </w:r>
    </w:p>
    <w:p w14:paraId="0CBF7C07" w14:textId="77777777" w:rsidR="00821F55" w:rsidRPr="00E56B54" w:rsidRDefault="00821F55" w:rsidP="00821F55">
      <w:pPr>
        <w:pStyle w:val="NoSpacing"/>
        <w:rPr>
          <w:lang w:val="en-GB"/>
        </w:rPr>
      </w:pPr>
      <w:r w:rsidRPr="00E56B54">
        <w:rPr>
          <w:lang w:val="en-GB"/>
        </w:rPr>
        <w:t xml:space="preserve">London   </w:t>
      </w:r>
    </w:p>
    <w:p w14:paraId="2905CC3F" w14:textId="77777777" w:rsidR="00821F55" w:rsidRPr="00E56B54" w:rsidRDefault="00821F55" w:rsidP="00821F55">
      <w:pPr>
        <w:pStyle w:val="NoSpacing"/>
        <w:rPr>
          <w:lang w:val="en-GB"/>
        </w:rPr>
      </w:pPr>
      <w:r w:rsidRPr="00E56B54">
        <w:rPr>
          <w:lang w:val="en-GB"/>
        </w:rPr>
        <w:t>E162RD</w:t>
      </w:r>
    </w:p>
    <w:p w14:paraId="5E794D19" w14:textId="77777777" w:rsidR="00821F55" w:rsidRPr="00E56B54" w:rsidRDefault="00821F55" w:rsidP="00821F55">
      <w:pPr>
        <w:pStyle w:val="NoSpacing"/>
        <w:rPr>
          <w:lang w:val="en-GB"/>
        </w:rPr>
      </w:pPr>
      <w:r w:rsidRPr="00E56B54">
        <w:rPr>
          <w:lang w:val="en-GB"/>
        </w:rPr>
        <w:t>UK</w:t>
      </w:r>
    </w:p>
    <w:p w14:paraId="6E8FAB78" w14:textId="77777777" w:rsidR="00821F55" w:rsidRPr="00E56B54" w:rsidRDefault="00821F55" w:rsidP="00821F55">
      <w:pPr>
        <w:pStyle w:val="NoSpacing"/>
        <w:rPr>
          <w:lang w:val="pt-PT"/>
        </w:rPr>
      </w:pPr>
      <w:r w:rsidRPr="00E56B54">
        <w:rPr>
          <w:lang w:val="pt-PT"/>
        </w:rPr>
        <w:t>tel: +44-(0)20-8223 7709</w:t>
      </w:r>
    </w:p>
    <w:p w14:paraId="18B2104F" w14:textId="77777777" w:rsidR="00821F55" w:rsidRPr="00E56B54" w:rsidRDefault="00821F55" w:rsidP="00821F55">
      <w:pPr>
        <w:pStyle w:val="NoSpacing"/>
        <w:rPr>
          <w:lang w:val="pt-PT"/>
        </w:rPr>
      </w:pPr>
      <w:r w:rsidRPr="00E56B54">
        <w:rPr>
          <w:lang w:val="pt-PT"/>
        </w:rPr>
        <w:t>fax: +44-(0)20-8223 6081</w:t>
      </w:r>
    </w:p>
    <w:p w14:paraId="022867F7" w14:textId="77777777" w:rsidR="00821F55" w:rsidRPr="006B0809" w:rsidRDefault="00821F55" w:rsidP="00821F55">
      <w:pPr>
        <w:pStyle w:val="NoSpacing"/>
        <w:rPr>
          <w:lang w:eastAsia="en-CA"/>
        </w:rPr>
      </w:pPr>
      <w:hyperlink r:id="rId12" w:history="1">
        <w:r w:rsidRPr="003C2FB6">
          <w:rPr>
            <w:rStyle w:val="Hyperlink"/>
            <w:rFonts w:ascii="Times New Roman" w:hAnsi="Times New Roman"/>
            <w:lang w:eastAsia="en-CA"/>
          </w:rPr>
          <w:t>conniel@cacl.ca</w:t>
        </w:r>
      </w:hyperlink>
      <w:r>
        <w:rPr>
          <w:lang w:eastAsia="en-CA"/>
        </w:rPr>
        <w:t xml:space="preserve"> </w:t>
      </w:r>
    </w:p>
    <w:p w14:paraId="59D44AE9" w14:textId="77777777" w:rsidR="00821F55" w:rsidRPr="002A49B0" w:rsidRDefault="00821F55" w:rsidP="00303A6D">
      <w:pPr>
        <w:spacing w:after="0" w:line="240" w:lineRule="auto"/>
        <w:jc w:val="center"/>
        <w:rPr>
          <w:rFonts w:eastAsia="Malgun Gothic" w:cstheme="minorHAnsi"/>
          <w:lang w:val="en-US"/>
        </w:rPr>
      </w:pPr>
    </w:p>
    <w:sectPr w:rsidR="00821F55" w:rsidRPr="002A49B0">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9E56F" w14:textId="77777777" w:rsidR="009B4208" w:rsidRDefault="009B4208" w:rsidP="00A42FCF">
      <w:pPr>
        <w:spacing w:after="0" w:line="240" w:lineRule="auto"/>
      </w:pPr>
      <w:r>
        <w:separator/>
      </w:r>
    </w:p>
  </w:endnote>
  <w:endnote w:type="continuationSeparator" w:id="0">
    <w:p w14:paraId="78344191" w14:textId="77777777" w:rsidR="009B4208" w:rsidRDefault="009B4208" w:rsidP="00A42FCF">
      <w:pPr>
        <w:spacing w:after="0" w:line="240" w:lineRule="auto"/>
      </w:pPr>
      <w:r>
        <w:continuationSeparator/>
      </w:r>
    </w:p>
  </w:endnote>
  <w:endnote w:type="continuationNotice" w:id="1">
    <w:p w14:paraId="10723B40" w14:textId="77777777" w:rsidR="009B4208" w:rsidRDefault="009B4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JDHKEK+TimesNewRoman">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708590"/>
      <w:docPartObj>
        <w:docPartGallery w:val="Page Numbers (Bottom of Page)"/>
        <w:docPartUnique/>
      </w:docPartObj>
    </w:sdtPr>
    <w:sdtContent>
      <w:p w14:paraId="18640FF5" w14:textId="5F25C5ED" w:rsidR="005C4E9B" w:rsidRDefault="005C4E9B">
        <w:pPr>
          <w:pStyle w:val="Footer"/>
          <w:jc w:val="right"/>
        </w:pPr>
        <w:r>
          <w:fldChar w:fldCharType="begin"/>
        </w:r>
        <w:r>
          <w:instrText>PAGE   \* MERGEFORMAT</w:instrText>
        </w:r>
        <w:r>
          <w:fldChar w:fldCharType="separate"/>
        </w:r>
        <w:r w:rsidR="0084710C">
          <w:rPr>
            <w:noProof/>
          </w:rPr>
          <w:t>4</w:t>
        </w:r>
        <w:r>
          <w:fldChar w:fldCharType="end"/>
        </w:r>
      </w:p>
    </w:sdtContent>
  </w:sdt>
  <w:p w14:paraId="51C4E712" w14:textId="77777777" w:rsidR="005C4E9B" w:rsidRDefault="005C4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5E5D3" w14:textId="77777777" w:rsidR="009B4208" w:rsidRDefault="009B4208" w:rsidP="00A42FCF">
      <w:pPr>
        <w:spacing w:after="0" w:line="240" w:lineRule="auto"/>
      </w:pPr>
      <w:r>
        <w:separator/>
      </w:r>
    </w:p>
  </w:footnote>
  <w:footnote w:type="continuationSeparator" w:id="0">
    <w:p w14:paraId="3D07738D" w14:textId="77777777" w:rsidR="009B4208" w:rsidRDefault="009B4208" w:rsidP="00A42FCF">
      <w:pPr>
        <w:spacing w:after="0" w:line="240" w:lineRule="auto"/>
      </w:pPr>
      <w:r>
        <w:continuationSeparator/>
      </w:r>
    </w:p>
  </w:footnote>
  <w:footnote w:type="continuationNotice" w:id="1">
    <w:p w14:paraId="35D79A9C" w14:textId="77777777" w:rsidR="009B4208" w:rsidRDefault="009B42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77833"/>
    <w:multiLevelType w:val="hybridMultilevel"/>
    <w:tmpl w:val="32D8FA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C720CA"/>
    <w:multiLevelType w:val="hybridMultilevel"/>
    <w:tmpl w:val="2D0ED16A"/>
    <w:lvl w:ilvl="0" w:tplc="E6167D6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5D5AB9"/>
    <w:multiLevelType w:val="hybridMultilevel"/>
    <w:tmpl w:val="B0E6D5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6C6530"/>
    <w:multiLevelType w:val="hybridMultilevel"/>
    <w:tmpl w:val="4C76A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652A8B"/>
    <w:multiLevelType w:val="hybridMultilevel"/>
    <w:tmpl w:val="0F6624C2"/>
    <w:lvl w:ilvl="0" w:tplc="B8425D5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84A901-EB51-438A-A986-022623F86479}"/>
    <w:docVar w:name="dgnword-eventsink" w:val="167747680"/>
  </w:docVars>
  <w:rsids>
    <w:rsidRoot w:val="00A9787A"/>
    <w:rsid w:val="00000402"/>
    <w:rsid w:val="00007AE6"/>
    <w:rsid w:val="000109CB"/>
    <w:rsid w:val="0001182A"/>
    <w:rsid w:val="0001385E"/>
    <w:rsid w:val="00016B7B"/>
    <w:rsid w:val="00017490"/>
    <w:rsid w:val="000174F9"/>
    <w:rsid w:val="00024766"/>
    <w:rsid w:val="000251B9"/>
    <w:rsid w:val="00041390"/>
    <w:rsid w:val="00044A3C"/>
    <w:rsid w:val="00047C3A"/>
    <w:rsid w:val="00050FFC"/>
    <w:rsid w:val="00053D24"/>
    <w:rsid w:val="00054EB5"/>
    <w:rsid w:val="000551CE"/>
    <w:rsid w:val="00062763"/>
    <w:rsid w:val="00066071"/>
    <w:rsid w:val="00066507"/>
    <w:rsid w:val="00067BE0"/>
    <w:rsid w:val="000716A8"/>
    <w:rsid w:val="00077E4E"/>
    <w:rsid w:val="00083D10"/>
    <w:rsid w:val="0008583F"/>
    <w:rsid w:val="0009660C"/>
    <w:rsid w:val="000A1F95"/>
    <w:rsid w:val="000A3F96"/>
    <w:rsid w:val="000A5189"/>
    <w:rsid w:val="000B7BE3"/>
    <w:rsid w:val="000C3026"/>
    <w:rsid w:val="000C3857"/>
    <w:rsid w:val="000C6027"/>
    <w:rsid w:val="000D433A"/>
    <w:rsid w:val="000D4CA5"/>
    <w:rsid w:val="000D4F06"/>
    <w:rsid w:val="000F4B6E"/>
    <w:rsid w:val="000F4ECE"/>
    <w:rsid w:val="000F5251"/>
    <w:rsid w:val="001055F0"/>
    <w:rsid w:val="00107A79"/>
    <w:rsid w:val="00110FA1"/>
    <w:rsid w:val="00114D89"/>
    <w:rsid w:val="001163B3"/>
    <w:rsid w:val="00116BCC"/>
    <w:rsid w:val="00116EEC"/>
    <w:rsid w:val="0012151A"/>
    <w:rsid w:val="00121653"/>
    <w:rsid w:val="00122216"/>
    <w:rsid w:val="001240C0"/>
    <w:rsid w:val="0012546E"/>
    <w:rsid w:val="0012570C"/>
    <w:rsid w:val="00127FE2"/>
    <w:rsid w:val="00136080"/>
    <w:rsid w:val="00136994"/>
    <w:rsid w:val="00143300"/>
    <w:rsid w:val="00143720"/>
    <w:rsid w:val="00143A1D"/>
    <w:rsid w:val="00143E25"/>
    <w:rsid w:val="00145A9C"/>
    <w:rsid w:val="00145DC1"/>
    <w:rsid w:val="0014630C"/>
    <w:rsid w:val="00147115"/>
    <w:rsid w:val="00147A48"/>
    <w:rsid w:val="001527E4"/>
    <w:rsid w:val="001577D1"/>
    <w:rsid w:val="00162540"/>
    <w:rsid w:val="00163BB5"/>
    <w:rsid w:val="00166EB8"/>
    <w:rsid w:val="001672E1"/>
    <w:rsid w:val="001708E1"/>
    <w:rsid w:val="00173A98"/>
    <w:rsid w:val="00176637"/>
    <w:rsid w:val="00180EC0"/>
    <w:rsid w:val="00182BBE"/>
    <w:rsid w:val="00183C2E"/>
    <w:rsid w:val="00196770"/>
    <w:rsid w:val="001973C1"/>
    <w:rsid w:val="001A1386"/>
    <w:rsid w:val="001B03D0"/>
    <w:rsid w:val="001B4662"/>
    <w:rsid w:val="001B7D14"/>
    <w:rsid w:val="001C3B45"/>
    <w:rsid w:val="001C4DBC"/>
    <w:rsid w:val="001C539F"/>
    <w:rsid w:val="001D0FAE"/>
    <w:rsid w:val="001E5D8B"/>
    <w:rsid w:val="001E7BDD"/>
    <w:rsid w:val="001F3101"/>
    <w:rsid w:val="001F43E8"/>
    <w:rsid w:val="001F7E3C"/>
    <w:rsid w:val="002068BA"/>
    <w:rsid w:val="002069AE"/>
    <w:rsid w:val="0021377C"/>
    <w:rsid w:val="00214110"/>
    <w:rsid w:val="00214F04"/>
    <w:rsid w:val="00215335"/>
    <w:rsid w:val="0021655B"/>
    <w:rsid w:val="0022375F"/>
    <w:rsid w:val="0023206E"/>
    <w:rsid w:val="00237DCF"/>
    <w:rsid w:val="00244F1C"/>
    <w:rsid w:val="00247212"/>
    <w:rsid w:val="00251A24"/>
    <w:rsid w:val="002656D7"/>
    <w:rsid w:val="002700BB"/>
    <w:rsid w:val="00270213"/>
    <w:rsid w:val="00283D50"/>
    <w:rsid w:val="00286A71"/>
    <w:rsid w:val="00291FCA"/>
    <w:rsid w:val="00296BBA"/>
    <w:rsid w:val="002A1CEF"/>
    <w:rsid w:val="002A2828"/>
    <w:rsid w:val="002A49B0"/>
    <w:rsid w:val="002A4F47"/>
    <w:rsid w:val="002A73D3"/>
    <w:rsid w:val="002B7FF9"/>
    <w:rsid w:val="002C092A"/>
    <w:rsid w:val="002D007B"/>
    <w:rsid w:val="002D135D"/>
    <w:rsid w:val="002D1CB3"/>
    <w:rsid w:val="002D45B8"/>
    <w:rsid w:val="002E126D"/>
    <w:rsid w:val="002E2939"/>
    <w:rsid w:val="002F1C18"/>
    <w:rsid w:val="002F3F24"/>
    <w:rsid w:val="002F5FC9"/>
    <w:rsid w:val="002F7E69"/>
    <w:rsid w:val="0030369D"/>
    <w:rsid w:val="00303A6D"/>
    <w:rsid w:val="003058C7"/>
    <w:rsid w:val="00312403"/>
    <w:rsid w:val="00315DE4"/>
    <w:rsid w:val="00315F7A"/>
    <w:rsid w:val="00317B5D"/>
    <w:rsid w:val="00317FF2"/>
    <w:rsid w:val="0032418F"/>
    <w:rsid w:val="003272BC"/>
    <w:rsid w:val="003311EA"/>
    <w:rsid w:val="00331535"/>
    <w:rsid w:val="00334D63"/>
    <w:rsid w:val="00336BCF"/>
    <w:rsid w:val="00344C3D"/>
    <w:rsid w:val="00347658"/>
    <w:rsid w:val="003512BF"/>
    <w:rsid w:val="0035231B"/>
    <w:rsid w:val="00353AC4"/>
    <w:rsid w:val="00365C95"/>
    <w:rsid w:val="003662B3"/>
    <w:rsid w:val="00367B38"/>
    <w:rsid w:val="00373542"/>
    <w:rsid w:val="00373DA1"/>
    <w:rsid w:val="00374B86"/>
    <w:rsid w:val="003779C7"/>
    <w:rsid w:val="00381478"/>
    <w:rsid w:val="00384610"/>
    <w:rsid w:val="00386782"/>
    <w:rsid w:val="00387B32"/>
    <w:rsid w:val="00390A7F"/>
    <w:rsid w:val="003932F0"/>
    <w:rsid w:val="00395C20"/>
    <w:rsid w:val="00396F4F"/>
    <w:rsid w:val="00397515"/>
    <w:rsid w:val="003B0F1A"/>
    <w:rsid w:val="003D2A7B"/>
    <w:rsid w:val="003D3AB6"/>
    <w:rsid w:val="003D3CF4"/>
    <w:rsid w:val="003D6A9D"/>
    <w:rsid w:val="003E4BAF"/>
    <w:rsid w:val="003E5995"/>
    <w:rsid w:val="003F186A"/>
    <w:rsid w:val="003F3E8F"/>
    <w:rsid w:val="003F4602"/>
    <w:rsid w:val="003F7D5A"/>
    <w:rsid w:val="00402738"/>
    <w:rsid w:val="00411B02"/>
    <w:rsid w:val="00412D38"/>
    <w:rsid w:val="00415943"/>
    <w:rsid w:val="00415E98"/>
    <w:rsid w:val="00416B16"/>
    <w:rsid w:val="00417184"/>
    <w:rsid w:val="00417844"/>
    <w:rsid w:val="00420B21"/>
    <w:rsid w:val="004214B1"/>
    <w:rsid w:val="0042276F"/>
    <w:rsid w:val="004243B3"/>
    <w:rsid w:val="004349B1"/>
    <w:rsid w:val="00434C77"/>
    <w:rsid w:val="00436F71"/>
    <w:rsid w:val="0043774A"/>
    <w:rsid w:val="004466E0"/>
    <w:rsid w:val="004472A1"/>
    <w:rsid w:val="00450433"/>
    <w:rsid w:val="00451435"/>
    <w:rsid w:val="00454EB4"/>
    <w:rsid w:val="00456DD2"/>
    <w:rsid w:val="004669DC"/>
    <w:rsid w:val="00467054"/>
    <w:rsid w:val="00471F55"/>
    <w:rsid w:val="00474B60"/>
    <w:rsid w:val="00476FC3"/>
    <w:rsid w:val="00483A48"/>
    <w:rsid w:val="00491565"/>
    <w:rsid w:val="00491E19"/>
    <w:rsid w:val="00493AA8"/>
    <w:rsid w:val="004A0180"/>
    <w:rsid w:val="004A3372"/>
    <w:rsid w:val="004A7DBD"/>
    <w:rsid w:val="004B0A7E"/>
    <w:rsid w:val="004B3FAC"/>
    <w:rsid w:val="004B693B"/>
    <w:rsid w:val="004B7110"/>
    <w:rsid w:val="004C61AD"/>
    <w:rsid w:val="004C67BC"/>
    <w:rsid w:val="004C7828"/>
    <w:rsid w:val="004D04F9"/>
    <w:rsid w:val="004D3C56"/>
    <w:rsid w:val="004D539A"/>
    <w:rsid w:val="004D664B"/>
    <w:rsid w:val="004D6E5F"/>
    <w:rsid w:val="004E056A"/>
    <w:rsid w:val="004E1371"/>
    <w:rsid w:val="004E1825"/>
    <w:rsid w:val="004E3CCB"/>
    <w:rsid w:val="004E57FE"/>
    <w:rsid w:val="004F24CC"/>
    <w:rsid w:val="00500143"/>
    <w:rsid w:val="00503055"/>
    <w:rsid w:val="00503EE6"/>
    <w:rsid w:val="00506EDB"/>
    <w:rsid w:val="00511A01"/>
    <w:rsid w:val="0051235B"/>
    <w:rsid w:val="0052004D"/>
    <w:rsid w:val="00523952"/>
    <w:rsid w:val="00530B8D"/>
    <w:rsid w:val="005349D9"/>
    <w:rsid w:val="005362B1"/>
    <w:rsid w:val="00536E98"/>
    <w:rsid w:val="00537847"/>
    <w:rsid w:val="00542D08"/>
    <w:rsid w:val="00545B20"/>
    <w:rsid w:val="005545D5"/>
    <w:rsid w:val="00554C2B"/>
    <w:rsid w:val="00555771"/>
    <w:rsid w:val="00555FDE"/>
    <w:rsid w:val="00556609"/>
    <w:rsid w:val="0057212F"/>
    <w:rsid w:val="005727E3"/>
    <w:rsid w:val="0057471E"/>
    <w:rsid w:val="005775D3"/>
    <w:rsid w:val="0058019C"/>
    <w:rsid w:val="00583C61"/>
    <w:rsid w:val="00585005"/>
    <w:rsid w:val="00591283"/>
    <w:rsid w:val="005916BF"/>
    <w:rsid w:val="00591B87"/>
    <w:rsid w:val="00591CFB"/>
    <w:rsid w:val="00595E94"/>
    <w:rsid w:val="00596B35"/>
    <w:rsid w:val="005979E3"/>
    <w:rsid w:val="005A08AB"/>
    <w:rsid w:val="005A5960"/>
    <w:rsid w:val="005B524F"/>
    <w:rsid w:val="005B6D30"/>
    <w:rsid w:val="005B7E40"/>
    <w:rsid w:val="005C06DE"/>
    <w:rsid w:val="005C2D50"/>
    <w:rsid w:val="005C4E9B"/>
    <w:rsid w:val="005C7B9C"/>
    <w:rsid w:val="005D3408"/>
    <w:rsid w:val="005D3A63"/>
    <w:rsid w:val="005E1C90"/>
    <w:rsid w:val="005E3D9C"/>
    <w:rsid w:val="005F464B"/>
    <w:rsid w:val="0060448B"/>
    <w:rsid w:val="00610754"/>
    <w:rsid w:val="00612D5B"/>
    <w:rsid w:val="00617328"/>
    <w:rsid w:val="006270AB"/>
    <w:rsid w:val="00632278"/>
    <w:rsid w:val="00636832"/>
    <w:rsid w:val="00636FDC"/>
    <w:rsid w:val="006378B2"/>
    <w:rsid w:val="006421AE"/>
    <w:rsid w:val="00642605"/>
    <w:rsid w:val="00645DA4"/>
    <w:rsid w:val="00655227"/>
    <w:rsid w:val="006635AD"/>
    <w:rsid w:val="00665B26"/>
    <w:rsid w:val="00670B01"/>
    <w:rsid w:val="00671E62"/>
    <w:rsid w:val="00681445"/>
    <w:rsid w:val="006847D8"/>
    <w:rsid w:val="006A10E1"/>
    <w:rsid w:val="006A7CDB"/>
    <w:rsid w:val="006B4ACF"/>
    <w:rsid w:val="006B4F86"/>
    <w:rsid w:val="006B537E"/>
    <w:rsid w:val="006B57A6"/>
    <w:rsid w:val="006B64C9"/>
    <w:rsid w:val="006C72B8"/>
    <w:rsid w:val="006C74F1"/>
    <w:rsid w:val="006D3F1F"/>
    <w:rsid w:val="006D5BAF"/>
    <w:rsid w:val="006D76C6"/>
    <w:rsid w:val="006D7C54"/>
    <w:rsid w:val="006E229F"/>
    <w:rsid w:val="006E2577"/>
    <w:rsid w:val="00700E58"/>
    <w:rsid w:val="0070239D"/>
    <w:rsid w:val="007051A3"/>
    <w:rsid w:val="00706E87"/>
    <w:rsid w:val="00711BC8"/>
    <w:rsid w:val="00711D51"/>
    <w:rsid w:val="00712C5B"/>
    <w:rsid w:val="0072011A"/>
    <w:rsid w:val="00725B08"/>
    <w:rsid w:val="00727333"/>
    <w:rsid w:val="00727C12"/>
    <w:rsid w:val="00727FA4"/>
    <w:rsid w:val="0073125C"/>
    <w:rsid w:val="007318D5"/>
    <w:rsid w:val="007332FA"/>
    <w:rsid w:val="007336AA"/>
    <w:rsid w:val="0073391D"/>
    <w:rsid w:val="00734875"/>
    <w:rsid w:val="00740082"/>
    <w:rsid w:val="007406B5"/>
    <w:rsid w:val="00740C38"/>
    <w:rsid w:val="00744957"/>
    <w:rsid w:val="00745ABD"/>
    <w:rsid w:val="00747754"/>
    <w:rsid w:val="007513AB"/>
    <w:rsid w:val="0075437E"/>
    <w:rsid w:val="00755377"/>
    <w:rsid w:val="00760E91"/>
    <w:rsid w:val="00763661"/>
    <w:rsid w:val="00764BD7"/>
    <w:rsid w:val="00771340"/>
    <w:rsid w:val="00775BB2"/>
    <w:rsid w:val="00776285"/>
    <w:rsid w:val="0078377B"/>
    <w:rsid w:val="00786F5A"/>
    <w:rsid w:val="00792336"/>
    <w:rsid w:val="00793415"/>
    <w:rsid w:val="007A0DDE"/>
    <w:rsid w:val="007A5037"/>
    <w:rsid w:val="007A697B"/>
    <w:rsid w:val="007B1986"/>
    <w:rsid w:val="007B2679"/>
    <w:rsid w:val="007D1EE7"/>
    <w:rsid w:val="007D609B"/>
    <w:rsid w:val="007D7F15"/>
    <w:rsid w:val="007E4902"/>
    <w:rsid w:val="007E7770"/>
    <w:rsid w:val="007F04EF"/>
    <w:rsid w:val="007F501B"/>
    <w:rsid w:val="008000CB"/>
    <w:rsid w:val="008036A1"/>
    <w:rsid w:val="0080607E"/>
    <w:rsid w:val="008061F0"/>
    <w:rsid w:val="00807882"/>
    <w:rsid w:val="008119F9"/>
    <w:rsid w:val="00814E06"/>
    <w:rsid w:val="00821F55"/>
    <w:rsid w:val="00823CA1"/>
    <w:rsid w:val="008269DB"/>
    <w:rsid w:val="00831AF9"/>
    <w:rsid w:val="00833828"/>
    <w:rsid w:val="00837920"/>
    <w:rsid w:val="008408FF"/>
    <w:rsid w:val="00845802"/>
    <w:rsid w:val="0084710C"/>
    <w:rsid w:val="0085363A"/>
    <w:rsid w:val="0085421D"/>
    <w:rsid w:val="0087668D"/>
    <w:rsid w:val="00876889"/>
    <w:rsid w:val="008775CB"/>
    <w:rsid w:val="008850B3"/>
    <w:rsid w:val="00887ACB"/>
    <w:rsid w:val="0089420F"/>
    <w:rsid w:val="0089695A"/>
    <w:rsid w:val="008A1F18"/>
    <w:rsid w:val="008B266A"/>
    <w:rsid w:val="008B2AA2"/>
    <w:rsid w:val="008B6269"/>
    <w:rsid w:val="008C2974"/>
    <w:rsid w:val="008E0A0E"/>
    <w:rsid w:val="008E1A55"/>
    <w:rsid w:val="008E30CE"/>
    <w:rsid w:val="008E5777"/>
    <w:rsid w:val="008E7C2F"/>
    <w:rsid w:val="008E7C63"/>
    <w:rsid w:val="008E7FDC"/>
    <w:rsid w:val="008F4C95"/>
    <w:rsid w:val="008F7902"/>
    <w:rsid w:val="00921719"/>
    <w:rsid w:val="00922861"/>
    <w:rsid w:val="009308F0"/>
    <w:rsid w:val="00932912"/>
    <w:rsid w:val="00956B17"/>
    <w:rsid w:val="00957323"/>
    <w:rsid w:val="00967473"/>
    <w:rsid w:val="00976F66"/>
    <w:rsid w:val="00977826"/>
    <w:rsid w:val="009851CC"/>
    <w:rsid w:val="00987A7A"/>
    <w:rsid w:val="0099281A"/>
    <w:rsid w:val="009A2B62"/>
    <w:rsid w:val="009A348E"/>
    <w:rsid w:val="009A586F"/>
    <w:rsid w:val="009B4208"/>
    <w:rsid w:val="009B4719"/>
    <w:rsid w:val="009B474C"/>
    <w:rsid w:val="009B6D75"/>
    <w:rsid w:val="009C1052"/>
    <w:rsid w:val="009C38DE"/>
    <w:rsid w:val="009C50FF"/>
    <w:rsid w:val="009C65EA"/>
    <w:rsid w:val="009C74AF"/>
    <w:rsid w:val="009D1AA1"/>
    <w:rsid w:val="009D2E8B"/>
    <w:rsid w:val="009D3653"/>
    <w:rsid w:val="009D7266"/>
    <w:rsid w:val="009D780C"/>
    <w:rsid w:val="009E2A0C"/>
    <w:rsid w:val="009E2D2C"/>
    <w:rsid w:val="009E6748"/>
    <w:rsid w:val="009E70C6"/>
    <w:rsid w:val="009F74ED"/>
    <w:rsid w:val="00A04738"/>
    <w:rsid w:val="00A12A09"/>
    <w:rsid w:val="00A14044"/>
    <w:rsid w:val="00A14AAE"/>
    <w:rsid w:val="00A25555"/>
    <w:rsid w:val="00A26FEB"/>
    <w:rsid w:val="00A31551"/>
    <w:rsid w:val="00A327B9"/>
    <w:rsid w:val="00A34236"/>
    <w:rsid w:val="00A417FE"/>
    <w:rsid w:val="00A42FCF"/>
    <w:rsid w:val="00A45538"/>
    <w:rsid w:val="00A54A27"/>
    <w:rsid w:val="00A62513"/>
    <w:rsid w:val="00A62DDB"/>
    <w:rsid w:val="00A63455"/>
    <w:rsid w:val="00A73E0A"/>
    <w:rsid w:val="00A74439"/>
    <w:rsid w:val="00A84021"/>
    <w:rsid w:val="00A864AC"/>
    <w:rsid w:val="00A917A6"/>
    <w:rsid w:val="00A9590F"/>
    <w:rsid w:val="00A9787A"/>
    <w:rsid w:val="00AA6F2F"/>
    <w:rsid w:val="00AA7EF3"/>
    <w:rsid w:val="00AB000E"/>
    <w:rsid w:val="00AB351D"/>
    <w:rsid w:val="00AB41B2"/>
    <w:rsid w:val="00AC0E44"/>
    <w:rsid w:val="00AC627F"/>
    <w:rsid w:val="00AD0F07"/>
    <w:rsid w:val="00AD42D0"/>
    <w:rsid w:val="00AD5906"/>
    <w:rsid w:val="00AE125C"/>
    <w:rsid w:val="00AE6CE9"/>
    <w:rsid w:val="00AE7A6F"/>
    <w:rsid w:val="00AF2CE2"/>
    <w:rsid w:val="00AF33D7"/>
    <w:rsid w:val="00AF439C"/>
    <w:rsid w:val="00AF4871"/>
    <w:rsid w:val="00AF58FB"/>
    <w:rsid w:val="00AF5C99"/>
    <w:rsid w:val="00AF71DF"/>
    <w:rsid w:val="00B00B46"/>
    <w:rsid w:val="00B03FE9"/>
    <w:rsid w:val="00B0718A"/>
    <w:rsid w:val="00B072D4"/>
    <w:rsid w:val="00B11D6A"/>
    <w:rsid w:val="00B11E24"/>
    <w:rsid w:val="00B13851"/>
    <w:rsid w:val="00B17259"/>
    <w:rsid w:val="00B21410"/>
    <w:rsid w:val="00B2525C"/>
    <w:rsid w:val="00B26505"/>
    <w:rsid w:val="00B314CC"/>
    <w:rsid w:val="00B33A48"/>
    <w:rsid w:val="00B352C7"/>
    <w:rsid w:val="00B352E5"/>
    <w:rsid w:val="00B36360"/>
    <w:rsid w:val="00B45253"/>
    <w:rsid w:val="00B452DA"/>
    <w:rsid w:val="00B5542C"/>
    <w:rsid w:val="00B55B5C"/>
    <w:rsid w:val="00B73C12"/>
    <w:rsid w:val="00B75147"/>
    <w:rsid w:val="00B75CDF"/>
    <w:rsid w:val="00B77603"/>
    <w:rsid w:val="00B82215"/>
    <w:rsid w:val="00B873B4"/>
    <w:rsid w:val="00B9005C"/>
    <w:rsid w:val="00B91287"/>
    <w:rsid w:val="00B91FEF"/>
    <w:rsid w:val="00B9306A"/>
    <w:rsid w:val="00B94EAC"/>
    <w:rsid w:val="00BA0413"/>
    <w:rsid w:val="00BA17EA"/>
    <w:rsid w:val="00BA51F8"/>
    <w:rsid w:val="00BA6C8F"/>
    <w:rsid w:val="00BA77B2"/>
    <w:rsid w:val="00BB042F"/>
    <w:rsid w:val="00BB43E6"/>
    <w:rsid w:val="00BB78FE"/>
    <w:rsid w:val="00BC34B2"/>
    <w:rsid w:val="00BC73DE"/>
    <w:rsid w:val="00BD04AB"/>
    <w:rsid w:val="00BD1AF1"/>
    <w:rsid w:val="00BD400C"/>
    <w:rsid w:val="00BE0054"/>
    <w:rsid w:val="00BE309C"/>
    <w:rsid w:val="00BE3ED8"/>
    <w:rsid w:val="00BE78CD"/>
    <w:rsid w:val="00BF4C1A"/>
    <w:rsid w:val="00BF5E1A"/>
    <w:rsid w:val="00BF6D92"/>
    <w:rsid w:val="00C0502F"/>
    <w:rsid w:val="00C0550D"/>
    <w:rsid w:val="00C14AD6"/>
    <w:rsid w:val="00C167C3"/>
    <w:rsid w:val="00C1695D"/>
    <w:rsid w:val="00C17C92"/>
    <w:rsid w:val="00C21213"/>
    <w:rsid w:val="00C2301F"/>
    <w:rsid w:val="00C26339"/>
    <w:rsid w:val="00C318EB"/>
    <w:rsid w:val="00C32EBD"/>
    <w:rsid w:val="00C3491B"/>
    <w:rsid w:val="00C405B7"/>
    <w:rsid w:val="00C44981"/>
    <w:rsid w:val="00C45C6B"/>
    <w:rsid w:val="00C46429"/>
    <w:rsid w:val="00C46EE4"/>
    <w:rsid w:val="00C47C5B"/>
    <w:rsid w:val="00C53DA7"/>
    <w:rsid w:val="00C53F76"/>
    <w:rsid w:val="00C5690A"/>
    <w:rsid w:val="00C671E3"/>
    <w:rsid w:val="00C72B8B"/>
    <w:rsid w:val="00C767B0"/>
    <w:rsid w:val="00C76AC7"/>
    <w:rsid w:val="00C772D9"/>
    <w:rsid w:val="00C77FB0"/>
    <w:rsid w:val="00C81385"/>
    <w:rsid w:val="00C85AFF"/>
    <w:rsid w:val="00C86B30"/>
    <w:rsid w:val="00C90C56"/>
    <w:rsid w:val="00C948F0"/>
    <w:rsid w:val="00CA06AE"/>
    <w:rsid w:val="00CB0271"/>
    <w:rsid w:val="00CB194B"/>
    <w:rsid w:val="00CB336D"/>
    <w:rsid w:val="00CB4270"/>
    <w:rsid w:val="00CB4427"/>
    <w:rsid w:val="00CB58D1"/>
    <w:rsid w:val="00CB6AA6"/>
    <w:rsid w:val="00CC0A9C"/>
    <w:rsid w:val="00CC236C"/>
    <w:rsid w:val="00CD006D"/>
    <w:rsid w:val="00CD1057"/>
    <w:rsid w:val="00CD1FA5"/>
    <w:rsid w:val="00CE1A72"/>
    <w:rsid w:val="00CF0A28"/>
    <w:rsid w:val="00CF6FDA"/>
    <w:rsid w:val="00D01579"/>
    <w:rsid w:val="00D11C6A"/>
    <w:rsid w:val="00D1735D"/>
    <w:rsid w:val="00D178D7"/>
    <w:rsid w:val="00D24097"/>
    <w:rsid w:val="00D24B19"/>
    <w:rsid w:val="00D25C66"/>
    <w:rsid w:val="00D277B4"/>
    <w:rsid w:val="00D325B8"/>
    <w:rsid w:val="00D348B7"/>
    <w:rsid w:val="00D44A28"/>
    <w:rsid w:val="00D45D0D"/>
    <w:rsid w:val="00D551F5"/>
    <w:rsid w:val="00D56870"/>
    <w:rsid w:val="00D628B4"/>
    <w:rsid w:val="00D6299A"/>
    <w:rsid w:val="00D64A97"/>
    <w:rsid w:val="00D70B4A"/>
    <w:rsid w:val="00D71E7E"/>
    <w:rsid w:val="00D8387A"/>
    <w:rsid w:val="00D86F60"/>
    <w:rsid w:val="00D93B95"/>
    <w:rsid w:val="00D946A4"/>
    <w:rsid w:val="00D94C93"/>
    <w:rsid w:val="00DA5B86"/>
    <w:rsid w:val="00DA7DD4"/>
    <w:rsid w:val="00DB104B"/>
    <w:rsid w:val="00DB3EA7"/>
    <w:rsid w:val="00DB5AA4"/>
    <w:rsid w:val="00DB7291"/>
    <w:rsid w:val="00DC0226"/>
    <w:rsid w:val="00DC4B6C"/>
    <w:rsid w:val="00DD3B76"/>
    <w:rsid w:val="00DE2C77"/>
    <w:rsid w:val="00DE5FA3"/>
    <w:rsid w:val="00DF2EEB"/>
    <w:rsid w:val="00DF3C78"/>
    <w:rsid w:val="00DF4AE0"/>
    <w:rsid w:val="00DF62D2"/>
    <w:rsid w:val="00DF6F30"/>
    <w:rsid w:val="00E03933"/>
    <w:rsid w:val="00E05AD8"/>
    <w:rsid w:val="00E05D6B"/>
    <w:rsid w:val="00E10EC7"/>
    <w:rsid w:val="00E12561"/>
    <w:rsid w:val="00E150AD"/>
    <w:rsid w:val="00E15406"/>
    <w:rsid w:val="00E17196"/>
    <w:rsid w:val="00E21FCA"/>
    <w:rsid w:val="00E23A4C"/>
    <w:rsid w:val="00E30573"/>
    <w:rsid w:val="00E35144"/>
    <w:rsid w:val="00E4355B"/>
    <w:rsid w:val="00E5058D"/>
    <w:rsid w:val="00E527BA"/>
    <w:rsid w:val="00E53A50"/>
    <w:rsid w:val="00E53C57"/>
    <w:rsid w:val="00E548E0"/>
    <w:rsid w:val="00E56467"/>
    <w:rsid w:val="00E6052E"/>
    <w:rsid w:val="00E60C29"/>
    <w:rsid w:val="00E65CE2"/>
    <w:rsid w:val="00E7142B"/>
    <w:rsid w:val="00E76761"/>
    <w:rsid w:val="00E80AA8"/>
    <w:rsid w:val="00E820E1"/>
    <w:rsid w:val="00E872AB"/>
    <w:rsid w:val="00E91D35"/>
    <w:rsid w:val="00E93CC0"/>
    <w:rsid w:val="00E94830"/>
    <w:rsid w:val="00EB1A03"/>
    <w:rsid w:val="00EB2906"/>
    <w:rsid w:val="00EB3E2A"/>
    <w:rsid w:val="00EC171B"/>
    <w:rsid w:val="00EC2EC2"/>
    <w:rsid w:val="00EC36FF"/>
    <w:rsid w:val="00EC3D58"/>
    <w:rsid w:val="00EC6253"/>
    <w:rsid w:val="00ED0994"/>
    <w:rsid w:val="00ED142A"/>
    <w:rsid w:val="00ED49B6"/>
    <w:rsid w:val="00EE07A1"/>
    <w:rsid w:val="00EE0966"/>
    <w:rsid w:val="00EE2300"/>
    <w:rsid w:val="00EE5101"/>
    <w:rsid w:val="00EE6215"/>
    <w:rsid w:val="00EE7189"/>
    <w:rsid w:val="00EF08B0"/>
    <w:rsid w:val="00EF7295"/>
    <w:rsid w:val="00F01AF6"/>
    <w:rsid w:val="00F036F7"/>
    <w:rsid w:val="00F04C07"/>
    <w:rsid w:val="00F10591"/>
    <w:rsid w:val="00F11996"/>
    <w:rsid w:val="00F12773"/>
    <w:rsid w:val="00F255A2"/>
    <w:rsid w:val="00F30612"/>
    <w:rsid w:val="00F3120C"/>
    <w:rsid w:val="00F317E2"/>
    <w:rsid w:val="00F31D13"/>
    <w:rsid w:val="00F367CE"/>
    <w:rsid w:val="00F4112C"/>
    <w:rsid w:val="00F432D4"/>
    <w:rsid w:val="00F4333A"/>
    <w:rsid w:val="00F51AF9"/>
    <w:rsid w:val="00F53088"/>
    <w:rsid w:val="00F554A6"/>
    <w:rsid w:val="00F56F11"/>
    <w:rsid w:val="00F65DE0"/>
    <w:rsid w:val="00F6731C"/>
    <w:rsid w:val="00F72762"/>
    <w:rsid w:val="00F732B9"/>
    <w:rsid w:val="00F737BA"/>
    <w:rsid w:val="00F80E20"/>
    <w:rsid w:val="00F85F13"/>
    <w:rsid w:val="00F866EA"/>
    <w:rsid w:val="00F87EB8"/>
    <w:rsid w:val="00F906E7"/>
    <w:rsid w:val="00F90BF3"/>
    <w:rsid w:val="00F92847"/>
    <w:rsid w:val="00F92A5B"/>
    <w:rsid w:val="00F94D05"/>
    <w:rsid w:val="00F95631"/>
    <w:rsid w:val="00FA1213"/>
    <w:rsid w:val="00FA2554"/>
    <w:rsid w:val="00FB0F40"/>
    <w:rsid w:val="00FB3382"/>
    <w:rsid w:val="00FB747D"/>
    <w:rsid w:val="00FC57A8"/>
    <w:rsid w:val="00FC7089"/>
    <w:rsid w:val="00FD0955"/>
    <w:rsid w:val="00FD0E1B"/>
    <w:rsid w:val="00FD59E0"/>
    <w:rsid w:val="00FE77F1"/>
    <w:rsid w:val="00FF3925"/>
    <w:rsid w:val="00FF63FE"/>
    <w:rsid w:val="00FF6709"/>
    <w:rsid w:val="00FF69E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24EBA3"/>
  <w15:docId w15:val="{E90E7D84-23F8-44CC-9CEB-20836093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3A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068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9787A"/>
    <w:pPr>
      <w:ind w:left="720"/>
      <w:contextualSpacing/>
    </w:p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A42FCF"/>
    <w:pPr>
      <w:spacing w:after="0" w:line="240" w:lineRule="auto"/>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A42FCF"/>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nhideWhenUsed/>
    <w:qFormat/>
    <w:rsid w:val="00A42FCF"/>
    <w:rPr>
      <w:vertAlign w:val="superscript"/>
    </w:rPr>
  </w:style>
  <w:style w:type="character" w:styleId="CommentReference">
    <w:name w:val="annotation reference"/>
    <w:basedOn w:val="DefaultParagraphFont"/>
    <w:uiPriority w:val="99"/>
    <w:semiHidden/>
    <w:unhideWhenUsed/>
    <w:rsid w:val="00315DE4"/>
    <w:rPr>
      <w:sz w:val="16"/>
      <w:szCs w:val="16"/>
    </w:rPr>
  </w:style>
  <w:style w:type="paragraph" w:styleId="CommentText">
    <w:name w:val="annotation text"/>
    <w:basedOn w:val="Normal"/>
    <w:link w:val="CommentTextChar"/>
    <w:uiPriority w:val="99"/>
    <w:unhideWhenUsed/>
    <w:rsid w:val="00315DE4"/>
    <w:pPr>
      <w:spacing w:line="240" w:lineRule="auto"/>
    </w:pPr>
    <w:rPr>
      <w:sz w:val="20"/>
      <w:szCs w:val="20"/>
    </w:rPr>
  </w:style>
  <w:style w:type="character" w:customStyle="1" w:styleId="CommentTextChar">
    <w:name w:val="Comment Text Char"/>
    <w:basedOn w:val="DefaultParagraphFont"/>
    <w:link w:val="CommentText"/>
    <w:uiPriority w:val="99"/>
    <w:rsid w:val="00315DE4"/>
    <w:rPr>
      <w:sz w:val="20"/>
      <w:szCs w:val="20"/>
    </w:rPr>
  </w:style>
  <w:style w:type="paragraph" w:styleId="CommentSubject">
    <w:name w:val="annotation subject"/>
    <w:basedOn w:val="CommentText"/>
    <w:next w:val="CommentText"/>
    <w:link w:val="CommentSubjectChar"/>
    <w:uiPriority w:val="99"/>
    <w:semiHidden/>
    <w:unhideWhenUsed/>
    <w:rsid w:val="00315DE4"/>
    <w:rPr>
      <w:b/>
      <w:bCs/>
    </w:rPr>
  </w:style>
  <w:style w:type="character" w:customStyle="1" w:styleId="CommentSubjectChar">
    <w:name w:val="Comment Subject Char"/>
    <w:basedOn w:val="CommentTextChar"/>
    <w:link w:val="CommentSubject"/>
    <w:uiPriority w:val="99"/>
    <w:semiHidden/>
    <w:rsid w:val="00315DE4"/>
    <w:rPr>
      <w:b/>
      <w:bCs/>
      <w:sz w:val="20"/>
      <w:szCs w:val="20"/>
    </w:rPr>
  </w:style>
  <w:style w:type="paragraph" w:styleId="BalloonText">
    <w:name w:val="Balloon Text"/>
    <w:basedOn w:val="Normal"/>
    <w:link w:val="BalloonTextChar"/>
    <w:uiPriority w:val="99"/>
    <w:semiHidden/>
    <w:unhideWhenUsed/>
    <w:rsid w:val="0031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DE4"/>
    <w:rPr>
      <w:rFonts w:ascii="Tahoma" w:hAnsi="Tahoma" w:cs="Tahoma"/>
      <w:sz w:val="16"/>
      <w:szCs w:val="1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E1A72"/>
    <w:pPr>
      <w:spacing w:after="160" w:line="240" w:lineRule="exact"/>
      <w:jc w:val="both"/>
    </w:pPr>
    <w:rPr>
      <w:vertAlign w:val="superscript"/>
    </w:rPr>
  </w:style>
  <w:style w:type="paragraph" w:customStyle="1" w:styleId="SingleTxt">
    <w:name w:val="__Single Txt"/>
    <w:basedOn w:val="Normal"/>
    <w:next w:val="Normal"/>
    <w:uiPriority w:val="99"/>
    <w:rsid w:val="00A417FE"/>
    <w:pPr>
      <w:widowControl w:val="0"/>
      <w:autoSpaceDE w:val="0"/>
      <w:autoSpaceDN w:val="0"/>
      <w:adjustRightInd w:val="0"/>
      <w:spacing w:after="0" w:line="240" w:lineRule="auto"/>
    </w:pPr>
    <w:rPr>
      <w:rFonts w:ascii="JDHKEK+TimesNewRoman" w:eastAsia="Calibri" w:hAnsi="JDHKEK+TimesNewRoman" w:cs="Times New Roman"/>
      <w:sz w:val="24"/>
      <w:szCs w:val="24"/>
      <w:lang w:val="en-US" w:eastAsia="en-GB"/>
    </w:rPr>
  </w:style>
  <w:style w:type="paragraph" w:styleId="Header">
    <w:name w:val="header"/>
    <w:basedOn w:val="Normal"/>
    <w:link w:val="HeaderChar"/>
    <w:uiPriority w:val="99"/>
    <w:unhideWhenUsed/>
    <w:rsid w:val="000F4E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4ECE"/>
  </w:style>
  <w:style w:type="paragraph" w:styleId="Footer">
    <w:name w:val="footer"/>
    <w:basedOn w:val="Normal"/>
    <w:link w:val="FooterChar"/>
    <w:uiPriority w:val="99"/>
    <w:unhideWhenUsed/>
    <w:rsid w:val="000F4E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4ECE"/>
  </w:style>
  <w:style w:type="paragraph" w:customStyle="1" w:styleId="AppelnotedebasdepageCharCharCharCharCharCharChar">
    <w:name w:val="Appel note de bas de page Char Char Char Char Char Char Char"/>
    <w:basedOn w:val="Normal"/>
    <w:rsid w:val="00196770"/>
    <w:pPr>
      <w:spacing w:after="120" w:line="264" w:lineRule="auto"/>
      <w:jc w:val="both"/>
    </w:pPr>
    <w:rPr>
      <w:rFonts w:ascii="Calibri" w:eastAsia="Calibri" w:hAnsi="Calibri" w:cs="Arial"/>
      <w:vertAlign w:val="superscript"/>
      <w:lang w:val="en-GB"/>
    </w:rPr>
  </w:style>
  <w:style w:type="paragraph" w:styleId="Revision">
    <w:name w:val="Revision"/>
    <w:hidden/>
    <w:uiPriority w:val="99"/>
    <w:semiHidden/>
    <w:rsid w:val="00C5690A"/>
    <w:pPr>
      <w:spacing w:after="0" w:line="240" w:lineRule="auto"/>
    </w:pPr>
  </w:style>
  <w:style w:type="character" w:customStyle="1" w:styleId="Heading3Char">
    <w:name w:val="Heading 3 Char"/>
    <w:basedOn w:val="DefaultParagraphFont"/>
    <w:link w:val="Heading3"/>
    <w:uiPriority w:val="9"/>
    <w:rsid w:val="002068B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311EA"/>
    <w:rPr>
      <w:color w:val="0000FF" w:themeColor="hyperlink"/>
      <w:u w:val="single"/>
    </w:rPr>
  </w:style>
  <w:style w:type="character" w:styleId="FollowedHyperlink">
    <w:name w:val="FollowedHyperlink"/>
    <w:basedOn w:val="DefaultParagraphFont"/>
    <w:uiPriority w:val="99"/>
    <w:semiHidden/>
    <w:unhideWhenUsed/>
    <w:rsid w:val="003311EA"/>
    <w:rPr>
      <w:color w:val="800080" w:themeColor="followedHyperlink"/>
      <w:u w:val="single"/>
    </w:rPr>
  </w:style>
  <w:style w:type="paragraph" w:styleId="EndnoteText">
    <w:name w:val="endnote text"/>
    <w:basedOn w:val="Normal"/>
    <w:link w:val="EndnoteTextChar"/>
    <w:semiHidden/>
    <w:rsid w:val="0080607E"/>
    <w:pPr>
      <w:spacing w:after="0" w:line="240" w:lineRule="auto"/>
    </w:pPr>
    <w:rPr>
      <w:rFonts w:ascii="Times New Roman" w:eastAsia="Times New Roman" w:hAnsi="Times New Roman" w:cs="Times New Roman"/>
      <w:sz w:val="24"/>
      <w:szCs w:val="20"/>
      <w:u w:color="000000"/>
      <w:lang w:val="en-GB"/>
    </w:rPr>
  </w:style>
  <w:style w:type="character" w:customStyle="1" w:styleId="EndnoteTextChar">
    <w:name w:val="Endnote Text Char"/>
    <w:basedOn w:val="DefaultParagraphFont"/>
    <w:link w:val="EndnoteText"/>
    <w:semiHidden/>
    <w:rsid w:val="0080607E"/>
    <w:rPr>
      <w:rFonts w:ascii="Times New Roman" w:eastAsia="Times New Roman" w:hAnsi="Times New Roman" w:cs="Times New Roman"/>
      <w:sz w:val="24"/>
      <w:szCs w:val="20"/>
      <w:u w:color="000000"/>
      <w:lang w:val="en-GB"/>
    </w:rPr>
  </w:style>
  <w:style w:type="character" w:styleId="EndnoteReference">
    <w:name w:val="endnote reference"/>
    <w:semiHidden/>
    <w:rsid w:val="0080607E"/>
    <w:rPr>
      <w:rFonts w:ascii="Times New Roman" w:hAnsi="Times New Roman"/>
      <w:b/>
      <w:sz w:val="24"/>
      <w:vertAlign w:val="superscript"/>
    </w:rPr>
  </w:style>
  <w:style w:type="character" w:customStyle="1" w:styleId="MediumGrid2Char">
    <w:name w:val="Medium Grid 2 Char"/>
    <w:basedOn w:val="DefaultParagraphFont"/>
    <w:link w:val="MediumGrid2"/>
    <w:uiPriority w:val="1"/>
    <w:locked/>
    <w:rsid w:val="0080607E"/>
  </w:style>
  <w:style w:type="table" w:styleId="MediumGrid2">
    <w:name w:val="Medium Grid 2"/>
    <w:basedOn w:val="TableNormal"/>
    <w:link w:val="MediumGrid2Char"/>
    <w:uiPriority w:val="1"/>
    <w:semiHidden/>
    <w:unhideWhenUsed/>
    <w:rsid w:val="008060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2Char">
    <w:name w:val="Heading 2 Char"/>
    <w:basedOn w:val="DefaultParagraphFont"/>
    <w:link w:val="Heading2"/>
    <w:uiPriority w:val="9"/>
    <w:rsid w:val="00B33A48"/>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821F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9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niel@cacl.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CC0F5-5632-4CFB-886A-928555B95FE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F5F0DC0-48A0-4D19-ACC6-BAAF3B196CCE}">
  <ds:schemaRefs>
    <ds:schemaRef ds:uri="http://schemas.microsoft.com/sharepoint/v3/contenttype/forms"/>
  </ds:schemaRefs>
</ds:datastoreItem>
</file>

<file path=customXml/itemProps3.xml><?xml version="1.0" encoding="utf-8"?>
<ds:datastoreItem xmlns:ds="http://schemas.openxmlformats.org/officeDocument/2006/customXml" ds:itemID="{77F6F5C3-78EF-4132-A23C-6DD497F4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CC53A-C610-405A-AAF2-201BD2B3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2742</Words>
  <Characters>15632</Characters>
  <Application>Microsoft Office Word</Application>
  <DocSecurity>0</DocSecurity>
  <Lines>130</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Theresia Degener</dc:creator>
  <cp:lastModifiedBy>Anna</cp:lastModifiedBy>
  <cp:revision>3</cp:revision>
  <dcterms:created xsi:type="dcterms:W3CDTF">2017-11-30T20:46:00Z</dcterms:created>
  <dcterms:modified xsi:type="dcterms:W3CDTF">2017-12-01T00:50:00Z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