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9C" w:rsidRPr="00C22929" w:rsidRDefault="00813B9C" w:rsidP="00813B9C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22929">
        <w:rPr>
          <w:rFonts w:cstheme="minorHAnsi"/>
          <w:i/>
          <w:iCs/>
          <w:color w:val="000000"/>
          <w:sz w:val="24"/>
          <w:szCs w:val="24"/>
        </w:rPr>
        <w:t xml:space="preserve">Harumi Fuentes </w:t>
      </w:r>
    </w:p>
    <w:p w:rsidR="00813B9C" w:rsidRPr="00C22929" w:rsidRDefault="00813B9C" w:rsidP="00813B9C">
      <w:pPr>
        <w:spacing w:after="0" w:line="240" w:lineRule="auto"/>
        <w:rPr>
          <w:rFonts w:cstheme="minorHAnsi"/>
          <w:sz w:val="24"/>
          <w:szCs w:val="24"/>
        </w:rPr>
      </w:pPr>
      <w:r w:rsidRPr="00C22929">
        <w:rPr>
          <w:rFonts w:cstheme="minorHAnsi"/>
          <w:bCs/>
          <w:sz w:val="24"/>
          <w:szCs w:val="24"/>
        </w:rPr>
        <w:t>Committee on the Rights of Persons with Disabilities</w:t>
      </w:r>
    </w:p>
    <w:p w:rsidR="00813B9C" w:rsidRPr="00C22929" w:rsidRDefault="00813B9C" w:rsidP="00813B9C">
      <w:pPr>
        <w:spacing w:after="0" w:line="240" w:lineRule="auto"/>
        <w:rPr>
          <w:rFonts w:cstheme="minorHAnsi"/>
          <w:sz w:val="24"/>
          <w:szCs w:val="24"/>
        </w:rPr>
      </w:pPr>
      <w:r w:rsidRPr="00C22929">
        <w:rPr>
          <w:rFonts w:cstheme="minorHAnsi"/>
          <w:sz w:val="24"/>
          <w:szCs w:val="24"/>
        </w:rPr>
        <w:t>Groups in Focus Section</w:t>
      </w:r>
    </w:p>
    <w:p w:rsidR="00813B9C" w:rsidRPr="00C22929" w:rsidRDefault="00813B9C" w:rsidP="00813B9C">
      <w:pPr>
        <w:spacing w:after="0" w:line="240" w:lineRule="auto"/>
        <w:rPr>
          <w:rFonts w:cstheme="minorHAnsi"/>
          <w:sz w:val="24"/>
          <w:szCs w:val="24"/>
        </w:rPr>
      </w:pPr>
      <w:r w:rsidRPr="00C22929">
        <w:rPr>
          <w:rFonts w:cstheme="minorHAnsi"/>
          <w:sz w:val="24"/>
          <w:szCs w:val="24"/>
        </w:rPr>
        <w:t>Human Rights Council and Treaties Division</w:t>
      </w:r>
    </w:p>
    <w:p w:rsidR="00813B9C" w:rsidRPr="00C22929" w:rsidRDefault="00813B9C" w:rsidP="00813B9C">
      <w:pPr>
        <w:spacing w:after="0" w:line="240" w:lineRule="auto"/>
        <w:rPr>
          <w:rFonts w:cstheme="minorHAnsi"/>
          <w:sz w:val="24"/>
          <w:szCs w:val="24"/>
        </w:rPr>
      </w:pPr>
      <w:r w:rsidRPr="00C22929">
        <w:rPr>
          <w:rFonts w:cstheme="minorHAnsi"/>
          <w:sz w:val="24"/>
          <w:szCs w:val="24"/>
        </w:rPr>
        <w:t>Office of the United Nations High Commissioner for Human Rights</w:t>
      </w:r>
    </w:p>
    <w:p w:rsidR="00813B9C" w:rsidRPr="00C22929" w:rsidRDefault="00813B9C" w:rsidP="00813B9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22929">
        <w:rPr>
          <w:rFonts w:asciiTheme="minorHAnsi" w:hAnsiTheme="minorHAnsi" w:cstheme="minorHAnsi"/>
        </w:rPr>
        <w:t xml:space="preserve">52 Rue de Paquis </w:t>
      </w:r>
    </w:p>
    <w:p w:rsidR="00813B9C" w:rsidRPr="00C22929" w:rsidRDefault="00813B9C" w:rsidP="00813B9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22929">
        <w:rPr>
          <w:rFonts w:asciiTheme="minorHAnsi" w:hAnsiTheme="minorHAnsi" w:cstheme="minorHAnsi"/>
        </w:rPr>
        <w:t xml:space="preserve">1201 Geneva, Switzerland </w:t>
      </w:r>
    </w:p>
    <w:p w:rsidR="00813B9C" w:rsidRPr="00C22929" w:rsidRDefault="00813B9C" w:rsidP="00813B9C">
      <w:pPr>
        <w:spacing w:after="0" w:line="240" w:lineRule="auto"/>
        <w:rPr>
          <w:rFonts w:cstheme="minorHAnsi"/>
          <w:sz w:val="24"/>
          <w:szCs w:val="24"/>
        </w:rPr>
      </w:pPr>
    </w:p>
    <w:p w:rsidR="00813B9C" w:rsidRPr="00C22929" w:rsidRDefault="00813B9C" w:rsidP="00813B9C">
      <w:pPr>
        <w:spacing w:after="0" w:line="240" w:lineRule="auto"/>
        <w:rPr>
          <w:rFonts w:cstheme="minorHAnsi"/>
          <w:sz w:val="24"/>
          <w:szCs w:val="24"/>
        </w:rPr>
      </w:pPr>
      <w:r w:rsidRPr="00C22929">
        <w:rPr>
          <w:rFonts w:cstheme="minorHAnsi"/>
          <w:sz w:val="24"/>
          <w:szCs w:val="24"/>
        </w:rPr>
        <w:t xml:space="preserve">Re: </w:t>
      </w:r>
      <w:r w:rsidRPr="00C22929">
        <w:rPr>
          <w:rFonts w:cstheme="minorHAnsi"/>
          <w:i/>
          <w:iCs/>
          <w:color w:val="000000"/>
          <w:sz w:val="24"/>
          <w:szCs w:val="24"/>
        </w:rPr>
        <w:t>Draft General Comment on equality and non-discrimination</w:t>
      </w:r>
      <w:r w:rsidR="005E517C" w:rsidRPr="00C22929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847376">
        <w:rPr>
          <w:rFonts w:cstheme="minorHAnsi"/>
          <w:i/>
          <w:iCs/>
          <w:color w:val="000000"/>
          <w:sz w:val="24"/>
          <w:szCs w:val="24"/>
        </w:rPr>
        <w:t>[</w:t>
      </w:r>
      <w:r w:rsidR="00C01A35" w:rsidRPr="00C22929">
        <w:rPr>
          <w:rFonts w:cstheme="minorHAnsi"/>
          <w:i/>
          <w:iCs/>
          <w:color w:val="000000"/>
          <w:sz w:val="24"/>
          <w:szCs w:val="24"/>
        </w:rPr>
        <w:t>Draft</w:t>
      </w:r>
      <w:r w:rsidR="00847376">
        <w:rPr>
          <w:rFonts w:cstheme="minorHAnsi"/>
          <w:iCs/>
          <w:color w:val="000000"/>
          <w:sz w:val="24"/>
          <w:szCs w:val="24"/>
        </w:rPr>
        <w:t>].</w:t>
      </w:r>
    </w:p>
    <w:p w:rsidR="00813B9C" w:rsidRPr="00C22929" w:rsidRDefault="00813B9C" w:rsidP="00813B9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813B9C" w:rsidRPr="00C22929" w:rsidRDefault="00813B9C" w:rsidP="00813B9C">
      <w:pPr>
        <w:spacing w:after="0" w:line="240" w:lineRule="auto"/>
        <w:rPr>
          <w:rFonts w:cstheme="minorHAnsi"/>
          <w:sz w:val="24"/>
          <w:szCs w:val="24"/>
        </w:rPr>
      </w:pPr>
      <w:r w:rsidRPr="00C22929">
        <w:rPr>
          <w:rFonts w:cstheme="minorHAnsi"/>
          <w:sz w:val="24"/>
          <w:szCs w:val="24"/>
        </w:rPr>
        <w:t>Dear</w:t>
      </w:r>
      <w:r w:rsidRPr="00C22929">
        <w:rPr>
          <w:rFonts w:cstheme="minorHAnsi"/>
          <w:i/>
          <w:iCs/>
          <w:color w:val="000000"/>
          <w:sz w:val="24"/>
          <w:szCs w:val="24"/>
        </w:rPr>
        <w:t xml:space="preserve"> Ms. Fuentes</w:t>
      </w:r>
      <w:r w:rsidRPr="00C22929">
        <w:rPr>
          <w:rFonts w:cstheme="minorHAnsi"/>
          <w:b/>
          <w:bCs/>
          <w:sz w:val="24"/>
          <w:szCs w:val="24"/>
        </w:rPr>
        <w:t>:</w:t>
      </w:r>
    </w:p>
    <w:p w:rsidR="00813B9C" w:rsidRPr="00C22929" w:rsidRDefault="00813B9C" w:rsidP="00813B9C">
      <w:pPr>
        <w:spacing w:after="0" w:line="240" w:lineRule="auto"/>
        <w:rPr>
          <w:rFonts w:cstheme="minorHAnsi"/>
          <w:sz w:val="24"/>
          <w:szCs w:val="24"/>
        </w:rPr>
      </w:pPr>
    </w:p>
    <w:p w:rsidR="00960FB7" w:rsidRPr="00C22929" w:rsidRDefault="00813B9C" w:rsidP="00813B9C">
      <w:pPr>
        <w:rPr>
          <w:rFonts w:cstheme="minorHAnsi"/>
          <w:sz w:val="24"/>
          <w:szCs w:val="24"/>
        </w:rPr>
      </w:pPr>
      <w:r w:rsidRPr="00C22929">
        <w:rPr>
          <w:rFonts w:cstheme="minorHAnsi"/>
          <w:sz w:val="24"/>
          <w:szCs w:val="24"/>
        </w:rPr>
        <w:t xml:space="preserve">My name is Stephen L. Mikochik. I am </w:t>
      </w:r>
      <w:r w:rsidR="005E517C" w:rsidRPr="00C22929">
        <w:rPr>
          <w:rFonts w:cstheme="minorHAnsi"/>
          <w:sz w:val="24"/>
          <w:szCs w:val="24"/>
        </w:rPr>
        <w:t xml:space="preserve">a </w:t>
      </w:r>
      <w:r w:rsidRPr="00C22929">
        <w:rPr>
          <w:rFonts w:cstheme="minorHAnsi"/>
          <w:sz w:val="24"/>
          <w:szCs w:val="24"/>
        </w:rPr>
        <w:t xml:space="preserve">Professor Emeritus of Constitutional Law at Temple Law School in </w:t>
      </w:r>
      <w:r w:rsidR="008E552A" w:rsidRPr="00C22929">
        <w:rPr>
          <w:rFonts w:cstheme="minorHAnsi"/>
          <w:sz w:val="24"/>
          <w:szCs w:val="24"/>
        </w:rPr>
        <w:t xml:space="preserve">Philadelphia. </w:t>
      </w:r>
      <w:r w:rsidR="00C22929" w:rsidRPr="00C22929">
        <w:rPr>
          <w:rFonts w:cstheme="minorHAnsi"/>
          <w:sz w:val="24"/>
          <w:szCs w:val="24"/>
        </w:rPr>
        <w:t xml:space="preserve"> Before joining the Temple F</w:t>
      </w:r>
      <w:r w:rsidRPr="00C22929">
        <w:rPr>
          <w:rFonts w:cstheme="minorHAnsi"/>
          <w:sz w:val="24"/>
          <w:szCs w:val="24"/>
        </w:rPr>
        <w:t xml:space="preserve">aculty, I was an attorney with the Civil Rights Division, U.S. Department of Justice, where I enforced laws prohibiting discrimination against people with disabilities. I have published extensively on </w:t>
      </w:r>
      <w:r w:rsidR="00AD1309" w:rsidRPr="00C22929">
        <w:rPr>
          <w:rFonts w:cstheme="minorHAnsi"/>
          <w:sz w:val="24"/>
          <w:szCs w:val="24"/>
        </w:rPr>
        <w:t>disabi</w:t>
      </w:r>
      <w:r w:rsidR="005E517C" w:rsidRPr="00C22929">
        <w:rPr>
          <w:rFonts w:cstheme="minorHAnsi"/>
          <w:sz w:val="24"/>
          <w:szCs w:val="24"/>
        </w:rPr>
        <w:t xml:space="preserve">lity issues and am myself blind. </w:t>
      </w:r>
      <w:r w:rsidR="00C22929" w:rsidRPr="00C22929">
        <w:rPr>
          <w:rFonts w:cstheme="minorHAnsi"/>
          <w:sz w:val="24"/>
          <w:szCs w:val="24"/>
        </w:rPr>
        <w:t xml:space="preserve"> </w:t>
      </w:r>
      <w:r w:rsidRPr="00C22929">
        <w:rPr>
          <w:rFonts w:cstheme="minorHAnsi"/>
          <w:sz w:val="24"/>
          <w:szCs w:val="24"/>
        </w:rPr>
        <w:t>I write on behalf of the International solidarity and Human Rights Institute</w:t>
      </w:r>
      <w:r w:rsidR="00DB2EF0" w:rsidRPr="00C22929">
        <w:rPr>
          <w:rFonts w:cstheme="minorHAnsi"/>
          <w:sz w:val="24"/>
          <w:szCs w:val="24"/>
        </w:rPr>
        <w:t xml:space="preserve">, </w:t>
      </w:r>
      <w:r w:rsidRPr="00C22929">
        <w:rPr>
          <w:rFonts w:cstheme="minorHAnsi"/>
          <w:sz w:val="24"/>
          <w:szCs w:val="24"/>
        </w:rPr>
        <w:t xml:space="preserve">a non-governmental organization accredited to the United Nations and committed to establishing solidarity among people worldwide by promoting authentic human rights. </w:t>
      </w:r>
    </w:p>
    <w:p w:rsidR="00B02247" w:rsidRPr="00C22929" w:rsidRDefault="008C3399" w:rsidP="005D12EF">
      <w:pPr>
        <w:pStyle w:val="NormalWeb"/>
        <w:shd w:val="clear" w:color="auto" w:fill="FFFFFF"/>
        <w:spacing w:line="360" w:lineRule="atLeast"/>
        <w:textAlignment w:val="top"/>
        <w:rPr>
          <w:rFonts w:asciiTheme="minorHAnsi" w:hAnsiTheme="minorHAnsi" w:cstheme="minorHAnsi"/>
        </w:rPr>
      </w:pPr>
      <w:r w:rsidRPr="00C22929">
        <w:rPr>
          <w:rFonts w:asciiTheme="minorHAnsi" w:hAnsiTheme="minorHAnsi" w:cstheme="minorHAnsi"/>
        </w:rPr>
        <w:t xml:space="preserve">Let me </w:t>
      </w:r>
      <w:r w:rsidR="00CF0DB5">
        <w:rPr>
          <w:rFonts w:asciiTheme="minorHAnsi" w:hAnsiTheme="minorHAnsi" w:cstheme="minorHAnsi"/>
        </w:rPr>
        <w:t xml:space="preserve">first commend </w:t>
      </w:r>
      <w:r w:rsidR="00EA4052" w:rsidRPr="00C22929">
        <w:rPr>
          <w:rFonts w:asciiTheme="minorHAnsi" w:hAnsiTheme="minorHAnsi" w:cstheme="minorHAnsi"/>
        </w:rPr>
        <w:t xml:space="preserve">the Committee for its </w:t>
      </w:r>
      <w:r w:rsidR="00EE4ADD" w:rsidRPr="00C22929">
        <w:rPr>
          <w:rFonts w:asciiTheme="minorHAnsi" w:hAnsiTheme="minorHAnsi" w:cstheme="minorHAnsi"/>
        </w:rPr>
        <w:t xml:space="preserve">highly professional effort </w:t>
      </w:r>
      <w:r w:rsidR="00EA4052" w:rsidRPr="00C22929">
        <w:rPr>
          <w:rFonts w:asciiTheme="minorHAnsi" w:hAnsiTheme="minorHAnsi" w:cstheme="minorHAnsi"/>
        </w:rPr>
        <w:t xml:space="preserve">at </w:t>
      </w:r>
      <w:r w:rsidR="00D76739" w:rsidRPr="00C22929">
        <w:rPr>
          <w:rFonts w:asciiTheme="minorHAnsi" w:hAnsiTheme="minorHAnsi" w:cstheme="minorHAnsi"/>
        </w:rPr>
        <w:t>“</w:t>
      </w:r>
      <w:r w:rsidR="00D76739" w:rsidRPr="00C22929">
        <w:rPr>
          <w:rFonts w:asciiTheme="minorHAnsi" w:hAnsiTheme="minorHAnsi" w:cstheme="minorHAnsi"/>
          <w:lang w:val="en-GB"/>
        </w:rPr>
        <w:t>clarify</w:t>
      </w:r>
      <w:r w:rsidR="00694C5F">
        <w:rPr>
          <w:rFonts w:asciiTheme="minorHAnsi" w:hAnsiTheme="minorHAnsi" w:cstheme="minorHAnsi"/>
          <w:lang w:val="en-GB"/>
        </w:rPr>
        <w:t>[</w:t>
      </w:r>
      <w:r w:rsidR="00C22929" w:rsidRPr="00C22929">
        <w:rPr>
          <w:rFonts w:asciiTheme="minorHAnsi" w:hAnsiTheme="minorHAnsi" w:cstheme="minorHAnsi"/>
          <w:lang w:val="en-GB"/>
        </w:rPr>
        <w:t>ing</w:t>
      </w:r>
      <w:r w:rsidR="00694C5F">
        <w:rPr>
          <w:rFonts w:asciiTheme="minorHAnsi" w:hAnsiTheme="minorHAnsi" w:cstheme="minorHAnsi"/>
          <w:lang w:val="en-GB"/>
        </w:rPr>
        <w:t>]</w:t>
      </w:r>
      <w:r w:rsidR="00D76739" w:rsidRPr="00C22929">
        <w:rPr>
          <w:rFonts w:asciiTheme="minorHAnsi" w:hAnsiTheme="minorHAnsi" w:cstheme="minorHAnsi"/>
          <w:lang w:val="en-GB"/>
        </w:rPr>
        <w:t xml:space="preserve"> the obligations of States parties in relation to non-discrimination and equality as enshrined in article 5 of the Convention</w:t>
      </w:r>
      <w:r w:rsidR="00D76739" w:rsidRPr="00C22929">
        <w:rPr>
          <w:rFonts w:asciiTheme="minorHAnsi" w:hAnsiTheme="minorHAnsi" w:cstheme="minorHAnsi"/>
        </w:rPr>
        <w:t>.”</w:t>
      </w:r>
      <w:r w:rsidR="00D76739" w:rsidRPr="00C22929">
        <w:rPr>
          <w:rStyle w:val="FootnoteReference"/>
          <w:rFonts w:asciiTheme="minorHAnsi" w:hAnsiTheme="minorHAnsi" w:cstheme="minorHAnsi"/>
        </w:rPr>
        <w:footnoteReference w:id="1"/>
      </w:r>
      <w:r w:rsidR="00EE4ADD" w:rsidRPr="00C22929">
        <w:rPr>
          <w:rFonts w:asciiTheme="minorHAnsi" w:hAnsiTheme="minorHAnsi" w:cstheme="minorHAnsi"/>
        </w:rPr>
        <w:t xml:space="preserve">That said, </w:t>
      </w:r>
      <w:r w:rsidR="00DB2EF0" w:rsidRPr="00C22929">
        <w:rPr>
          <w:rFonts w:asciiTheme="minorHAnsi" w:hAnsiTheme="minorHAnsi" w:cstheme="minorHAnsi"/>
        </w:rPr>
        <w:t xml:space="preserve">I will limit my </w:t>
      </w:r>
      <w:r w:rsidR="00EA4052" w:rsidRPr="00C22929">
        <w:rPr>
          <w:rFonts w:asciiTheme="minorHAnsi" w:hAnsiTheme="minorHAnsi" w:cstheme="minorHAnsi"/>
        </w:rPr>
        <w:t xml:space="preserve">comments on the Draft </w:t>
      </w:r>
      <w:r w:rsidR="00DB2EF0" w:rsidRPr="00C22929">
        <w:rPr>
          <w:rFonts w:asciiTheme="minorHAnsi" w:hAnsiTheme="minorHAnsi" w:cstheme="minorHAnsi"/>
        </w:rPr>
        <w:t xml:space="preserve">to two </w:t>
      </w:r>
      <w:r w:rsidR="002A5646" w:rsidRPr="00C22929">
        <w:rPr>
          <w:rFonts w:asciiTheme="minorHAnsi" w:hAnsiTheme="minorHAnsi" w:cstheme="minorHAnsi"/>
        </w:rPr>
        <w:t xml:space="preserve">matters of </w:t>
      </w:r>
      <w:r w:rsidR="00EA4052" w:rsidRPr="00C22929">
        <w:rPr>
          <w:rFonts w:asciiTheme="minorHAnsi" w:hAnsiTheme="minorHAnsi" w:cstheme="minorHAnsi"/>
        </w:rPr>
        <w:t xml:space="preserve">particular </w:t>
      </w:r>
      <w:r w:rsidR="002A5646" w:rsidRPr="00C22929">
        <w:rPr>
          <w:rFonts w:asciiTheme="minorHAnsi" w:hAnsiTheme="minorHAnsi" w:cstheme="minorHAnsi"/>
        </w:rPr>
        <w:t xml:space="preserve">concern. </w:t>
      </w:r>
    </w:p>
    <w:p w:rsidR="008F2EC1" w:rsidRPr="00C22929" w:rsidRDefault="002A5646" w:rsidP="005D12EF">
      <w:pPr>
        <w:pStyle w:val="NormalWeb"/>
        <w:shd w:val="clear" w:color="auto" w:fill="FFFFFF"/>
        <w:spacing w:line="360" w:lineRule="atLeast"/>
        <w:textAlignment w:val="top"/>
        <w:rPr>
          <w:rFonts w:asciiTheme="minorHAnsi" w:eastAsia="Times New Roman" w:hAnsiTheme="minorHAnsi" w:cstheme="minorHAnsi"/>
          <w:color w:val="404040"/>
        </w:rPr>
      </w:pPr>
      <w:r w:rsidRPr="00C22929">
        <w:rPr>
          <w:rFonts w:asciiTheme="minorHAnsi" w:hAnsiTheme="minorHAnsi" w:cstheme="minorHAnsi"/>
        </w:rPr>
        <w:t>First, t</w:t>
      </w:r>
      <w:r w:rsidR="00DB2EF0" w:rsidRPr="00C22929">
        <w:rPr>
          <w:rFonts w:asciiTheme="minorHAnsi" w:hAnsiTheme="minorHAnsi" w:cstheme="minorHAnsi"/>
        </w:rPr>
        <w:t xml:space="preserve">he </w:t>
      </w:r>
      <w:r w:rsidR="00DB2EF0" w:rsidRPr="00C22929">
        <w:rPr>
          <w:rFonts w:asciiTheme="minorHAnsi" w:hAnsiTheme="minorHAnsi" w:cstheme="minorHAnsi"/>
          <w:i/>
        </w:rPr>
        <w:t>Draft</w:t>
      </w:r>
      <w:r w:rsidR="00DB2EF0" w:rsidRPr="00C22929">
        <w:rPr>
          <w:rFonts w:asciiTheme="minorHAnsi" w:hAnsiTheme="minorHAnsi" w:cstheme="minorHAnsi"/>
        </w:rPr>
        <w:t xml:space="preserve"> </w:t>
      </w:r>
      <w:r w:rsidRPr="00C22929">
        <w:rPr>
          <w:rFonts w:asciiTheme="minorHAnsi" w:hAnsiTheme="minorHAnsi" w:cstheme="minorHAnsi"/>
        </w:rPr>
        <w:t xml:space="preserve">takes an unwarranted step </w:t>
      </w:r>
      <w:r w:rsidR="00B70948" w:rsidRPr="00C22929">
        <w:rPr>
          <w:rFonts w:asciiTheme="minorHAnsi" w:hAnsiTheme="minorHAnsi" w:cstheme="minorHAnsi"/>
        </w:rPr>
        <w:t xml:space="preserve">toward outlawing discrimination based on sexual orientation </w:t>
      </w:r>
      <w:r w:rsidR="00EE4ADD" w:rsidRPr="00C22929">
        <w:rPr>
          <w:rFonts w:asciiTheme="minorHAnsi" w:hAnsiTheme="minorHAnsi" w:cstheme="minorHAnsi"/>
        </w:rPr>
        <w:t xml:space="preserve">and </w:t>
      </w:r>
      <w:r w:rsidR="00B70948" w:rsidRPr="00C22929">
        <w:rPr>
          <w:rFonts w:asciiTheme="minorHAnsi" w:hAnsiTheme="minorHAnsi" w:cstheme="minorHAnsi"/>
        </w:rPr>
        <w:t xml:space="preserve">gender identity under international law. </w:t>
      </w:r>
      <w:r w:rsidR="00001EA8" w:rsidRPr="00C22929">
        <w:rPr>
          <w:rFonts w:asciiTheme="minorHAnsi" w:hAnsiTheme="minorHAnsi" w:cstheme="minorHAnsi"/>
        </w:rPr>
        <w:t xml:space="preserve">Article 5 requires that </w:t>
      </w:r>
      <w:r w:rsidR="00E81829" w:rsidRPr="00C22929">
        <w:rPr>
          <w:rFonts w:asciiTheme="minorHAnsi" w:hAnsiTheme="minorHAnsi" w:cstheme="minorHAnsi"/>
        </w:rPr>
        <w:t>States Parties “</w:t>
      </w:r>
      <w:r w:rsidR="00E81829" w:rsidRPr="00C22929">
        <w:rPr>
          <w:rFonts w:asciiTheme="minorHAnsi" w:eastAsia="Times New Roman" w:hAnsiTheme="minorHAnsi" w:cstheme="minorHAnsi"/>
          <w:color w:val="404040"/>
        </w:rPr>
        <w:t>guarantee to persons with disabilities equal and effective legal protection against discrimination on all grounds.”</w:t>
      </w:r>
      <w:r w:rsidR="00001EA8" w:rsidRPr="00C22929">
        <w:rPr>
          <w:rStyle w:val="FootnoteReference"/>
          <w:rFonts w:asciiTheme="minorHAnsi" w:eastAsia="Times New Roman" w:hAnsiTheme="minorHAnsi" w:cstheme="minorHAnsi"/>
          <w:color w:val="404040"/>
        </w:rPr>
        <w:footnoteReference w:id="2"/>
      </w:r>
      <w:r w:rsidR="001A2A63" w:rsidRPr="00C22929">
        <w:rPr>
          <w:rFonts w:asciiTheme="minorHAnsi" w:eastAsia="Times New Roman" w:hAnsiTheme="minorHAnsi" w:cstheme="minorHAnsi"/>
          <w:color w:val="404040"/>
        </w:rPr>
        <w:t xml:space="preserve"> As the </w:t>
      </w:r>
      <w:r w:rsidR="001A2A63" w:rsidRPr="00C22929">
        <w:rPr>
          <w:rFonts w:asciiTheme="minorHAnsi" w:eastAsia="Times New Roman" w:hAnsiTheme="minorHAnsi" w:cstheme="minorHAnsi"/>
          <w:i/>
          <w:color w:val="404040"/>
        </w:rPr>
        <w:t>Draft</w:t>
      </w:r>
      <w:r w:rsidR="001A2A63" w:rsidRPr="00C22929">
        <w:rPr>
          <w:rFonts w:asciiTheme="minorHAnsi" w:eastAsia="Times New Roman" w:hAnsiTheme="minorHAnsi" w:cstheme="minorHAnsi"/>
          <w:color w:val="404040"/>
        </w:rPr>
        <w:t xml:space="preserve"> construes</w:t>
      </w:r>
      <w:r w:rsidR="00EE4ADD" w:rsidRPr="00C22929">
        <w:rPr>
          <w:rFonts w:asciiTheme="minorHAnsi" w:eastAsia="Times New Roman" w:hAnsiTheme="minorHAnsi" w:cstheme="minorHAnsi"/>
          <w:color w:val="404040"/>
        </w:rPr>
        <w:t xml:space="preserve"> it</w:t>
      </w:r>
      <w:r w:rsidR="001A2A63" w:rsidRPr="00C22929">
        <w:rPr>
          <w:rFonts w:asciiTheme="minorHAnsi" w:eastAsia="Times New Roman" w:hAnsiTheme="minorHAnsi" w:cstheme="minorHAnsi"/>
          <w:color w:val="404040"/>
        </w:rPr>
        <w:t xml:space="preserve">, </w:t>
      </w:r>
      <w:r w:rsidR="00001EA8" w:rsidRPr="00C22929">
        <w:rPr>
          <w:rFonts w:asciiTheme="minorHAnsi" w:eastAsia="Times New Roman" w:hAnsiTheme="minorHAnsi" w:cstheme="minorHAnsi"/>
          <w:color w:val="404040"/>
        </w:rPr>
        <w:t>“</w:t>
      </w:r>
      <w:r w:rsidR="001A2A63" w:rsidRPr="00C22929">
        <w:rPr>
          <w:rFonts w:asciiTheme="minorHAnsi" w:hAnsiTheme="minorHAnsi" w:cstheme="minorHAnsi"/>
          <w:lang w:val="en-GB"/>
        </w:rPr>
        <w:t>all possible grounds of discrimination and their intersection</w:t>
      </w:r>
      <w:r w:rsidR="005D12EF" w:rsidRPr="00C22929">
        <w:rPr>
          <w:rFonts w:asciiTheme="minorHAnsi" w:hAnsiTheme="minorHAnsi" w:cstheme="minorHAnsi"/>
          <w:lang w:val="en-GB"/>
        </w:rPr>
        <w:t>s have to be taken into account</w:t>
      </w:r>
      <w:r w:rsidR="00694C5F">
        <w:rPr>
          <w:rFonts w:asciiTheme="minorHAnsi" w:hAnsiTheme="minorHAnsi" w:cstheme="minorHAnsi"/>
          <w:lang w:val="en-GB"/>
        </w:rPr>
        <w:t>[,]</w:t>
      </w:r>
      <w:r w:rsidR="001A2A63" w:rsidRPr="00C22929">
        <w:rPr>
          <w:rFonts w:asciiTheme="minorHAnsi" w:hAnsiTheme="minorHAnsi" w:cstheme="minorHAnsi"/>
          <w:lang w:val="en-GB"/>
        </w:rPr>
        <w:t>”</w:t>
      </w:r>
      <w:r w:rsidR="005D12EF" w:rsidRPr="00C22929">
        <w:rPr>
          <w:rStyle w:val="FootnoteReference"/>
          <w:rFonts w:asciiTheme="minorHAnsi" w:hAnsiTheme="minorHAnsi" w:cstheme="minorHAnsi"/>
          <w:lang w:val="en-GB"/>
        </w:rPr>
        <w:footnoteReference w:id="3"/>
      </w:r>
      <w:r w:rsidR="00C22929" w:rsidRPr="00C22929">
        <w:rPr>
          <w:rFonts w:asciiTheme="minorHAnsi" w:hAnsiTheme="minorHAnsi" w:cstheme="minorHAnsi"/>
          <w:lang w:val="en-GB"/>
        </w:rPr>
        <w:t xml:space="preserve"> </w:t>
      </w:r>
      <w:r w:rsidR="005D12EF" w:rsidRPr="00C22929">
        <w:rPr>
          <w:rFonts w:asciiTheme="minorHAnsi" w:hAnsiTheme="minorHAnsi" w:cstheme="minorHAnsi"/>
          <w:lang w:val="en-GB"/>
        </w:rPr>
        <w:t>including</w:t>
      </w:r>
      <w:r w:rsidR="00EA4052" w:rsidRPr="00C22929">
        <w:rPr>
          <w:rFonts w:asciiTheme="minorHAnsi" w:hAnsiTheme="minorHAnsi" w:cstheme="minorHAnsi"/>
          <w:lang w:val="en-GB"/>
        </w:rPr>
        <w:t>,</w:t>
      </w:r>
      <w:r w:rsidR="005D12EF" w:rsidRPr="00C22929">
        <w:rPr>
          <w:rFonts w:asciiTheme="minorHAnsi" w:hAnsiTheme="minorHAnsi" w:cstheme="minorHAnsi"/>
          <w:lang w:val="en-GB"/>
        </w:rPr>
        <w:t xml:space="preserve"> </w:t>
      </w:r>
      <w:r w:rsidR="005D12EF" w:rsidRPr="00C22929">
        <w:rPr>
          <w:rFonts w:asciiTheme="minorHAnsi" w:hAnsiTheme="minorHAnsi" w:cstheme="minorHAnsi"/>
        </w:rPr>
        <w:t>but</w:t>
      </w:r>
      <w:r w:rsidR="001A2A63" w:rsidRPr="00C22929">
        <w:rPr>
          <w:rFonts w:asciiTheme="minorHAnsi" w:hAnsiTheme="minorHAnsi" w:cstheme="minorHAnsi"/>
        </w:rPr>
        <w:t xml:space="preserve"> </w:t>
      </w:r>
      <w:r w:rsidR="00694C5F">
        <w:rPr>
          <w:rFonts w:asciiTheme="minorHAnsi" w:hAnsiTheme="minorHAnsi" w:cstheme="minorHAnsi"/>
        </w:rPr>
        <w:t>“not limited to[,]</w:t>
      </w:r>
      <w:r w:rsidR="001A2A63" w:rsidRPr="00C22929">
        <w:rPr>
          <w:rFonts w:asciiTheme="minorHAnsi" w:hAnsiTheme="minorHAnsi" w:cstheme="minorHAnsi"/>
        </w:rPr>
        <w:t>”</w:t>
      </w:r>
      <w:r w:rsidR="00EA4052" w:rsidRPr="00C22929">
        <w:rPr>
          <w:rFonts w:asciiTheme="minorHAnsi" w:hAnsiTheme="minorHAnsi" w:cstheme="minorHAnsi"/>
        </w:rPr>
        <w:t>grounds</w:t>
      </w:r>
      <w:r w:rsidR="000C5440" w:rsidRPr="00C22929">
        <w:rPr>
          <w:rFonts w:asciiTheme="minorHAnsi" w:hAnsiTheme="minorHAnsi" w:cstheme="minorHAnsi"/>
        </w:rPr>
        <w:t xml:space="preserve">, </w:t>
      </w:r>
      <w:r w:rsidR="00CF0DB5">
        <w:rPr>
          <w:rFonts w:asciiTheme="minorHAnsi" w:hAnsiTheme="minorHAnsi" w:cstheme="minorHAnsi"/>
        </w:rPr>
        <w:t xml:space="preserve">such as </w:t>
      </w:r>
      <w:r w:rsidR="000C5440" w:rsidRPr="00C22929">
        <w:rPr>
          <w:rFonts w:asciiTheme="minorHAnsi" w:hAnsiTheme="minorHAnsi" w:cstheme="minorHAnsi"/>
        </w:rPr>
        <w:t>race</w:t>
      </w:r>
      <w:r w:rsidR="00CF0DB5">
        <w:rPr>
          <w:rFonts w:asciiTheme="minorHAnsi" w:hAnsiTheme="minorHAnsi" w:cstheme="minorHAnsi"/>
        </w:rPr>
        <w:t xml:space="preserve"> and ethnicity</w:t>
      </w:r>
      <w:r w:rsidR="000C5440" w:rsidRPr="00C22929">
        <w:rPr>
          <w:rFonts w:asciiTheme="minorHAnsi" w:hAnsiTheme="minorHAnsi" w:cstheme="minorHAnsi"/>
        </w:rPr>
        <w:t xml:space="preserve">, </w:t>
      </w:r>
      <w:r w:rsidR="005D12EF" w:rsidRPr="00C22929">
        <w:rPr>
          <w:rFonts w:asciiTheme="minorHAnsi" w:hAnsiTheme="minorHAnsi" w:cstheme="minorHAnsi"/>
        </w:rPr>
        <w:t xml:space="preserve">elsewhere prohibited </w:t>
      </w:r>
      <w:r w:rsidR="000C5440" w:rsidRPr="00C22929">
        <w:rPr>
          <w:rFonts w:asciiTheme="minorHAnsi" w:hAnsiTheme="minorHAnsi" w:cstheme="minorHAnsi"/>
        </w:rPr>
        <w:t xml:space="preserve">under </w:t>
      </w:r>
      <w:r w:rsidR="005D12EF" w:rsidRPr="00C22929">
        <w:rPr>
          <w:rFonts w:asciiTheme="minorHAnsi" w:hAnsiTheme="minorHAnsi" w:cstheme="minorHAnsi"/>
        </w:rPr>
        <w:t xml:space="preserve">United Nations </w:t>
      </w:r>
      <w:r w:rsidR="000C5440" w:rsidRPr="00C22929">
        <w:rPr>
          <w:rFonts w:asciiTheme="minorHAnsi" w:hAnsiTheme="minorHAnsi" w:cstheme="minorHAnsi"/>
        </w:rPr>
        <w:t>law, and</w:t>
      </w:r>
      <w:r w:rsidR="00EA4052" w:rsidRPr="00C22929">
        <w:rPr>
          <w:rFonts w:asciiTheme="minorHAnsi" w:hAnsiTheme="minorHAnsi" w:cstheme="minorHAnsi"/>
        </w:rPr>
        <w:t xml:space="preserve"> grounds</w:t>
      </w:r>
      <w:r w:rsidR="000C5440" w:rsidRPr="00C22929">
        <w:rPr>
          <w:rFonts w:asciiTheme="minorHAnsi" w:hAnsiTheme="minorHAnsi" w:cstheme="minorHAnsi"/>
        </w:rPr>
        <w:t xml:space="preserve">, </w:t>
      </w:r>
      <w:r w:rsidR="00CF0DB5">
        <w:rPr>
          <w:rFonts w:asciiTheme="minorHAnsi" w:hAnsiTheme="minorHAnsi" w:cstheme="minorHAnsi"/>
        </w:rPr>
        <w:t xml:space="preserve">such as </w:t>
      </w:r>
      <w:r w:rsidR="000C5440" w:rsidRPr="00C22929">
        <w:rPr>
          <w:rFonts w:asciiTheme="minorHAnsi" w:hAnsiTheme="minorHAnsi" w:cstheme="minorHAnsi"/>
        </w:rPr>
        <w:t xml:space="preserve">sexual orientation and gender identity, that are not. </w:t>
      </w:r>
      <w:r w:rsidR="001A2A63" w:rsidRPr="00C22929">
        <w:rPr>
          <w:rFonts w:asciiTheme="minorHAnsi" w:hAnsiTheme="minorHAnsi" w:cstheme="minorHAnsi"/>
        </w:rPr>
        <w:t xml:space="preserve"> </w:t>
      </w:r>
      <w:r w:rsidR="000C5440" w:rsidRPr="00C22929">
        <w:rPr>
          <w:rFonts w:asciiTheme="minorHAnsi" w:hAnsiTheme="minorHAnsi" w:cstheme="minorHAnsi"/>
        </w:rPr>
        <w:t xml:space="preserve"> </w:t>
      </w:r>
      <w:r w:rsidR="008505DB">
        <w:rPr>
          <w:rFonts w:asciiTheme="minorHAnsi" w:hAnsiTheme="minorHAnsi" w:cstheme="minorHAnsi"/>
        </w:rPr>
        <w:t xml:space="preserve">Foremost, however, </w:t>
      </w:r>
      <w:r w:rsidR="00B4649B" w:rsidRPr="00C22929">
        <w:rPr>
          <w:rFonts w:asciiTheme="minorHAnsi" w:hAnsiTheme="minorHAnsi" w:cstheme="minorHAnsi"/>
        </w:rPr>
        <w:t>Article 5</w:t>
      </w:r>
      <w:r w:rsidR="008505DB">
        <w:rPr>
          <w:rFonts w:asciiTheme="minorHAnsi" w:hAnsiTheme="minorHAnsi" w:cstheme="minorHAnsi"/>
        </w:rPr>
        <w:t xml:space="preserve"> </w:t>
      </w:r>
      <w:r w:rsidR="00B4649B" w:rsidRPr="00C22929">
        <w:rPr>
          <w:rFonts w:asciiTheme="minorHAnsi" w:hAnsiTheme="minorHAnsi" w:cstheme="minorHAnsi"/>
        </w:rPr>
        <w:t xml:space="preserve">recognizes </w:t>
      </w:r>
      <w:r w:rsidR="00B4649B" w:rsidRPr="00C22929">
        <w:rPr>
          <w:rFonts w:asciiTheme="minorHAnsi" w:eastAsia="Times New Roman" w:hAnsiTheme="minorHAnsi" w:cstheme="minorHAnsi"/>
          <w:color w:val="404040"/>
        </w:rPr>
        <w:t>that “all persons are equal before and under the law and are entitled without any discrimination to the equal protection and equal benefit of the law.”</w:t>
      </w:r>
      <w:r w:rsidR="00B4649B" w:rsidRPr="00C22929">
        <w:rPr>
          <w:rStyle w:val="FootnoteReference"/>
          <w:rFonts w:asciiTheme="minorHAnsi" w:eastAsia="Times New Roman" w:hAnsiTheme="minorHAnsi" w:cstheme="minorHAnsi"/>
          <w:color w:val="404040"/>
        </w:rPr>
        <w:footnoteReference w:id="4"/>
      </w:r>
      <w:r w:rsidR="00B4649B" w:rsidRPr="00C22929">
        <w:rPr>
          <w:rFonts w:asciiTheme="minorHAnsi" w:hAnsiTheme="minorHAnsi" w:cstheme="minorHAnsi"/>
        </w:rPr>
        <w:t xml:space="preserve">By affording </w:t>
      </w:r>
      <w:r w:rsidR="00A5627E" w:rsidRPr="00C22929">
        <w:rPr>
          <w:rFonts w:asciiTheme="minorHAnsi" w:hAnsiTheme="minorHAnsi" w:cstheme="minorHAnsi"/>
        </w:rPr>
        <w:lastRenderedPageBreak/>
        <w:t xml:space="preserve">persons with disabilities greater legal protection than others, </w:t>
      </w:r>
      <w:r w:rsidR="005A311F" w:rsidRPr="00C22929">
        <w:rPr>
          <w:rFonts w:asciiTheme="minorHAnsi" w:hAnsiTheme="minorHAnsi" w:cstheme="minorHAnsi"/>
        </w:rPr>
        <w:t xml:space="preserve">the Draft </w:t>
      </w:r>
      <w:r w:rsidR="007A39B6">
        <w:rPr>
          <w:rFonts w:asciiTheme="minorHAnsi" w:hAnsiTheme="minorHAnsi" w:cstheme="minorHAnsi"/>
        </w:rPr>
        <w:t xml:space="preserve">contravenes the </w:t>
      </w:r>
      <w:r w:rsidR="00A5627E" w:rsidRPr="00C22929">
        <w:rPr>
          <w:rFonts w:asciiTheme="minorHAnsi" w:hAnsiTheme="minorHAnsi" w:cstheme="minorHAnsi"/>
        </w:rPr>
        <w:t xml:space="preserve">very article </w:t>
      </w:r>
      <w:r w:rsidR="005A311F" w:rsidRPr="00C22929">
        <w:rPr>
          <w:rFonts w:asciiTheme="minorHAnsi" w:hAnsiTheme="minorHAnsi" w:cstheme="minorHAnsi"/>
        </w:rPr>
        <w:t xml:space="preserve">it </w:t>
      </w:r>
      <w:r w:rsidR="00A5627E" w:rsidRPr="00C22929">
        <w:rPr>
          <w:rFonts w:asciiTheme="minorHAnsi" w:hAnsiTheme="minorHAnsi" w:cstheme="minorHAnsi"/>
        </w:rPr>
        <w:t>was meant to</w:t>
      </w:r>
      <w:r w:rsidR="00B4649B" w:rsidRPr="00C22929">
        <w:rPr>
          <w:rFonts w:asciiTheme="minorHAnsi" w:hAnsiTheme="minorHAnsi" w:cstheme="minorHAnsi"/>
        </w:rPr>
        <w:t xml:space="preserve"> enforce</w:t>
      </w:r>
      <w:r w:rsidR="005A311F" w:rsidRPr="00C22929">
        <w:rPr>
          <w:rFonts w:asciiTheme="minorHAnsi" w:hAnsiTheme="minorHAnsi" w:cstheme="minorHAnsi"/>
        </w:rPr>
        <w:t xml:space="preserve">. </w:t>
      </w:r>
    </w:p>
    <w:p w:rsidR="00731DBE" w:rsidRPr="00C22929" w:rsidRDefault="00731DBE" w:rsidP="00731DBE">
      <w:pPr>
        <w:rPr>
          <w:rFonts w:cstheme="minorHAnsi"/>
          <w:sz w:val="24"/>
          <w:szCs w:val="24"/>
        </w:rPr>
      </w:pPr>
      <w:r w:rsidRPr="00C22929">
        <w:rPr>
          <w:rFonts w:cstheme="minorHAnsi"/>
          <w:sz w:val="24"/>
          <w:szCs w:val="24"/>
        </w:rPr>
        <w:t>Second, the Draft categorically maintains that “</w:t>
      </w:r>
      <w:r w:rsidRPr="00C22929">
        <w:rPr>
          <w:rFonts w:cstheme="minorHAnsi"/>
          <w:sz w:val="24"/>
          <w:szCs w:val="24"/>
          <w:lang w:val="en-GB"/>
        </w:rPr>
        <w:t>disability is a social construct</w:t>
      </w:r>
      <w:r w:rsidR="00694C5F">
        <w:rPr>
          <w:rFonts w:cstheme="minorHAnsi"/>
          <w:sz w:val="24"/>
          <w:szCs w:val="24"/>
          <w:lang w:val="en-GB"/>
        </w:rPr>
        <w:t>[.]</w:t>
      </w:r>
      <w:r w:rsidRPr="00C22929">
        <w:rPr>
          <w:rFonts w:cstheme="minorHAnsi"/>
          <w:sz w:val="24"/>
          <w:szCs w:val="24"/>
          <w:lang w:val="en-GB"/>
        </w:rPr>
        <w:t>”</w:t>
      </w:r>
      <w:r w:rsidRPr="00C22929">
        <w:rPr>
          <w:rStyle w:val="FootnoteReference"/>
          <w:rFonts w:cstheme="minorHAnsi"/>
          <w:sz w:val="24"/>
          <w:szCs w:val="24"/>
          <w:lang w:val="en-GB"/>
        </w:rPr>
        <w:footnoteReference w:id="5"/>
      </w:r>
      <w:r w:rsidR="000A2A89" w:rsidRPr="00C22929">
        <w:rPr>
          <w:rFonts w:cstheme="minorHAnsi"/>
          <w:sz w:val="24"/>
          <w:szCs w:val="24"/>
          <w:lang w:val="en-GB"/>
        </w:rPr>
        <w:t>If meant as support for the further contention that “impairment must not be taken as legitimate ground for the denial or restriction of human rights</w:t>
      </w:r>
      <w:r w:rsidR="00694C5F">
        <w:rPr>
          <w:rFonts w:cstheme="minorHAnsi"/>
          <w:sz w:val="24"/>
          <w:szCs w:val="24"/>
          <w:lang w:val="en-GB"/>
        </w:rPr>
        <w:t>[,]”</w:t>
      </w:r>
      <w:r w:rsidR="00C22929" w:rsidRPr="00C22929">
        <w:rPr>
          <w:rFonts w:cstheme="minorHAnsi"/>
          <w:sz w:val="24"/>
          <w:szCs w:val="24"/>
          <w:lang w:val="en-GB"/>
        </w:rPr>
        <w:t xml:space="preserve"> </w:t>
      </w:r>
      <w:r w:rsidR="000A2A89" w:rsidRPr="00C22929">
        <w:rPr>
          <w:rStyle w:val="FootnoteReference"/>
          <w:rFonts w:cstheme="minorHAnsi"/>
          <w:sz w:val="24"/>
          <w:szCs w:val="24"/>
          <w:lang w:val="en-GB"/>
        </w:rPr>
        <w:footnoteReference w:id="6"/>
      </w:r>
      <w:r w:rsidRPr="00C22929">
        <w:rPr>
          <w:rFonts w:cstheme="minorHAnsi"/>
          <w:sz w:val="24"/>
          <w:szCs w:val="24"/>
        </w:rPr>
        <w:t xml:space="preserve"> </w:t>
      </w:r>
      <w:r w:rsidR="000A2A89" w:rsidRPr="00C22929">
        <w:rPr>
          <w:rFonts w:cstheme="minorHAnsi"/>
          <w:sz w:val="24"/>
          <w:szCs w:val="24"/>
        </w:rPr>
        <w:t xml:space="preserve">the claim is unexceptional. </w:t>
      </w:r>
      <w:r w:rsidR="00EF50AA" w:rsidRPr="00C22929">
        <w:rPr>
          <w:rFonts w:cstheme="minorHAnsi"/>
          <w:sz w:val="24"/>
          <w:szCs w:val="24"/>
        </w:rPr>
        <w:t xml:space="preserve">If meant, however, as </w:t>
      </w:r>
      <w:r w:rsidR="008505DB">
        <w:rPr>
          <w:rFonts w:cstheme="minorHAnsi"/>
          <w:sz w:val="24"/>
          <w:szCs w:val="24"/>
        </w:rPr>
        <w:t xml:space="preserve">a step toward rejecting a </w:t>
      </w:r>
      <w:r w:rsidR="00EF50AA" w:rsidRPr="00C22929">
        <w:rPr>
          <w:rFonts w:cstheme="minorHAnsi"/>
          <w:sz w:val="24"/>
          <w:szCs w:val="24"/>
        </w:rPr>
        <w:t xml:space="preserve">necessary connection between impairment and disability </w:t>
      </w:r>
      <w:r w:rsidR="008505DB">
        <w:rPr>
          <w:rFonts w:cstheme="minorHAnsi"/>
          <w:sz w:val="24"/>
          <w:szCs w:val="24"/>
        </w:rPr>
        <w:t xml:space="preserve">or toward recognizing </w:t>
      </w:r>
      <w:r w:rsidR="00EF50AA" w:rsidRPr="00C22929">
        <w:rPr>
          <w:rFonts w:cstheme="minorHAnsi"/>
          <w:sz w:val="24"/>
          <w:szCs w:val="24"/>
        </w:rPr>
        <w:t xml:space="preserve">disability, </w:t>
      </w:r>
      <w:r w:rsidR="008505DB">
        <w:rPr>
          <w:rFonts w:cstheme="minorHAnsi"/>
          <w:sz w:val="24"/>
          <w:szCs w:val="24"/>
        </w:rPr>
        <w:t xml:space="preserve">as with </w:t>
      </w:r>
      <w:r w:rsidR="00EF50AA" w:rsidRPr="00C22929">
        <w:rPr>
          <w:rFonts w:cstheme="minorHAnsi"/>
          <w:sz w:val="24"/>
          <w:szCs w:val="24"/>
        </w:rPr>
        <w:t xml:space="preserve">race and gender, </w:t>
      </w:r>
      <w:r w:rsidR="008505DB">
        <w:rPr>
          <w:rFonts w:cstheme="minorHAnsi"/>
          <w:sz w:val="24"/>
          <w:szCs w:val="24"/>
        </w:rPr>
        <w:t xml:space="preserve">as </w:t>
      </w:r>
      <w:r w:rsidR="00EF50AA" w:rsidRPr="00C22929">
        <w:rPr>
          <w:rFonts w:cstheme="minorHAnsi"/>
          <w:sz w:val="24"/>
          <w:szCs w:val="24"/>
        </w:rPr>
        <w:t xml:space="preserve">itself a positive </w:t>
      </w:r>
      <w:r w:rsidR="008D73AF" w:rsidRPr="00C22929">
        <w:rPr>
          <w:rFonts w:cstheme="minorHAnsi"/>
          <w:sz w:val="24"/>
          <w:szCs w:val="24"/>
        </w:rPr>
        <w:t xml:space="preserve">human </w:t>
      </w:r>
      <w:r w:rsidR="0019275A" w:rsidRPr="00C22929">
        <w:rPr>
          <w:rFonts w:cstheme="minorHAnsi"/>
          <w:sz w:val="24"/>
          <w:szCs w:val="24"/>
        </w:rPr>
        <w:t xml:space="preserve">characteristic, it is hard to </w:t>
      </w:r>
      <w:r w:rsidR="007A39B6">
        <w:rPr>
          <w:rFonts w:cstheme="minorHAnsi"/>
          <w:sz w:val="24"/>
          <w:szCs w:val="24"/>
        </w:rPr>
        <w:t xml:space="preserve">imagine </w:t>
      </w:r>
      <w:r w:rsidR="0019275A" w:rsidRPr="00C22929">
        <w:rPr>
          <w:rFonts w:cstheme="minorHAnsi"/>
          <w:sz w:val="24"/>
          <w:szCs w:val="24"/>
        </w:rPr>
        <w:t xml:space="preserve">that </w:t>
      </w:r>
      <w:r w:rsidR="00613DDA">
        <w:rPr>
          <w:rFonts w:cstheme="minorHAnsi"/>
          <w:sz w:val="24"/>
          <w:szCs w:val="24"/>
        </w:rPr>
        <w:t xml:space="preserve">many of </w:t>
      </w:r>
      <w:r w:rsidR="0019275A" w:rsidRPr="00C22929">
        <w:rPr>
          <w:rFonts w:cstheme="minorHAnsi"/>
          <w:sz w:val="24"/>
          <w:szCs w:val="24"/>
        </w:rPr>
        <w:t xml:space="preserve">the 175 States Parties to the Convention had this in mind when they ratified </w:t>
      </w:r>
      <w:r w:rsidR="008D73AF" w:rsidRPr="00C22929">
        <w:rPr>
          <w:rFonts w:cstheme="minorHAnsi"/>
          <w:sz w:val="24"/>
          <w:szCs w:val="24"/>
        </w:rPr>
        <w:t xml:space="preserve">its </w:t>
      </w:r>
      <w:r w:rsidR="003904B8" w:rsidRPr="00C22929">
        <w:rPr>
          <w:rFonts w:cstheme="minorHAnsi"/>
          <w:sz w:val="24"/>
          <w:szCs w:val="24"/>
        </w:rPr>
        <w:t>provisions.</w:t>
      </w:r>
      <w:r w:rsidR="003904B8">
        <w:rPr>
          <w:rFonts w:cstheme="minorHAnsi"/>
          <w:sz w:val="24"/>
          <w:szCs w:val="24"/>
        </w:rPr>
        <w:t xml:space="preserve"> Further</w:t>
      </w:r>
      <w:r w:rsidR="0013598C">
        <w:rPr>
          <w:rFonts w:cstheme="minorHAnsi"/>
          <w:sz w:val="24"/>
          <w:szCs w:val="24"/>
        </w:rPr>
        <w:t>,</w:t>
      </w:r>
      <w:r w:rsidR="008D73AF" w:rsidRPr="00C22929">
        <w:rPr>
          <w:rFonts w:cstheme="minorHAnsi"/>
          <w:sz w:val="24"/>
          <w:szCs w:val="24"/>
        </w:rPr>
        <w:t xml:space="preserve"> a</w:t>
      </w:r>
      <w:r w:rsidRPr="00C22929">
        <w:rPr>
          <w:rFonts w:cstheme="minorHAnsi"/>
          <w:sz w:val="24"/>
          <w:szCs w:val="24"/>
        </w:rPr>
        <w:t>ccepting disability as a positi</w:t>
      </w:r>
      <w:r w:rsidR="00C22929" w:rsidRPr="00C22929">
        <w:rPr>
          <w:rFonts w:cstheme="minorHAnsi"/>
          <w:sz w:val="24"/>
          <w:szCs w:val="24"/>
        </w:rPr>
        <w:t xml:space="preserve">ve aspect of being human could </w:t>
      </w:r>
      <w:r w:rsidR="00F22C60">
        <w:rPr>
          <w:rFonts w:cstheme="minorHAnsi"/>
          <w:sz w:val="24"/>
          <w:szCs w:val="24"/>
        </w:rPr>
        <w:t xml:space="preserve">have pernicious consequences. It could </w:t>
      </w:r>
      <w:r w:rsidR="00C22929" w:rsidRPr="00C22929">
        <w:rPr>
          <w:rFonts w:cstheme="minorHAnsi"/>
          <w:sz w:val="24"/>
          <w:szCs w:val="24"/>
        </w:rPr>
        <w:t>a</w:t>
      </w:r>
      <w:r w:rsidRPr="00C22929">
        <w:rPr>
          <w:rFonts w:cstheme="minorHAnsi"/>
          <w:sz w:val="24"/>
          <w:szCs w:val="24"/>
        </w:rPr>
        <w:t>ffect how medical research is funded</w:t>
      </w:r>
      <w:r w:rsidR="00FE24D8" w:rsidRPr="00C22929">
        <w:rPr>
          <w:rFonts w:cstheme="minorHAnsi"/>
          <w:sz w:val="24"/>
          <w:szCs w:val="24"/>
        </w:rPr>
        <w:t>.</w:t>
      </w:r>
      <w:r w:rsidR="008B1476" w:rsidRPr="00C22929">
        <w:rPr>
          <w:rFonts w:cstheme="minorHAnsi"/>
          <w:sz w:val="24"/>
          <w:szCs w:val="24"/>
        </w:rPr>
        <w:t xml:space="preserve"> </w:t>
      </w:r>
      <w:r w:rsidR="00FE24D8" w:rsidRPr="00C22929">
        <w:rPr>
          <w:rFonts w:cstheme="minorHAnsi"/>
          <w:sz w:val="24"/>
          <w:szCs w:val="24"/>
        </w:rPr>
        <w:t>I</w:t>
      </w:r>
      <w:r w:rsidR="008B1476" w:rsidRPr="00C22929">
        <w:rPr>
          <w:rFonts w:cstheme="minorHAnsi"/>
          <w:sz w:val="24"/>
          <w:szCs w:val="24"/>
        </w:rPr>
        <w:t xml:space="preserve">f taken to the limit of its logic, </w:t>
      </w:r>
      <w:r w:rsidR="00C22929" w:rsidRPr="00C22929">
        <w:rPr>
          <w:rFonts w:cstheme="minorHAnsi"/>
          <w:sz w:val="24"/>
          <w:szCs w:val="24"/>
        </w:rPr>
        <w:t xml:space="preserve">it could </w:t>
      </w:r>
      <w:r w:rsidR="00FE24D8" w:rsidRPr="00C22929">
        <w:rPr>
          <w:rFonts w:cstheme="minorHAnsi"/>
          <w:sz w:val="24"/>
          <w:szCs w:val="24"/>
        </w:rPr>
        <w:t xml:space="preserve">even </w:t>
      </w:r>
      <w:r w:rsidR="008B1476" w:rsidRPr="00C22929">
        <w:rPr>
          <w:rFonts w:cstheme="minorHAnsi"/>
          <w:sz w:val="24"/>
          <w:szCs w:val="24"/>
        </w:rPr>
        <w:t xml:space="preserve">transpose </w:t>
      </w:r>
      <w:r w:rsidR="008D73AF" w:rsidRPr="00C22929">
        <w:rPr>
          <w:rFonts w:cstheme="minorHAnsi"/>
          <w:sz w:val="24"/>
          <w:szCs w:val="24"/>
        </w:rPr>
        <w:t xml:space="preserve">attempts to </w:t>
      </w:r>
      <w:r w:rsidR="008B1476" w:rsidRPr="00C22929">
        <w:rPr>
          <w:rFonts w:cstheme="minorHAnsi"/>
          <w:sz w:val="24"/>
          <w:szCs w:val="24"/>
        </w:rPr>
        <w:t xml:space="preserve">“cure” into </w:t>
      </w:r>
      <w:r w:rsidR="008D73AF" w:rsidRPr="00C22929">
        <w:rPr>
          <w:rFonts w:cstheme="minorHAnsi"/>
          <w:sz w:val="24"/>
          <w:szCs w:val="24"/>
        </w:rPr>
        <w:t xml:space="preserve">acts </w:t>
      </w:r>
      <w:r w:rsidR="00FE24D8" w:rsidRPr="00C22929">
        <w:rPr>
          <w:rFonts w:cstheme="minorHAnsi"/>
          <w:sz w:val="24"/>
          <w:szCs w:val="24"/>
        </w:rPr>
        <w:t xml:space="preserve">of discrimination, a position the </w:t>
      </w:r>
      <w:r w:rsidR="00FE24D8" w:rsidRPr="00C22929">
        <w:rPr>
          <w:rFonts w:cstheme="minorHAnsi"/>
          <w:i/>
          <w:sz w:val="24"/>
          <w:szCs w:val="24"/>
        </w:rPr>
        <w:t>Draft</w:t>
      </w:r>
      <w:r w:rsidR="00FE24D8" w:rsidRPr="00C22929">
        <w:rPr>
          <w:rFonts w:cstheme="minorHAnsi"/>
          <w:sz w:val="24"/>
          <w:szCs w:val="24"/>
        </w:rPr>
        <w:t xml:space="preserve"> seems to endorse in its </w:t>
      </w:r>
      <w:r w:rsidR="00767292" w:rsidRPr="00C22929">
        <w:rPr>
          <w:rFonts w:cstheme="minorHAnsi"/>
          <w:sz w:val="24"/>
          <w:szCs w:val="24"/>
        </w:rPr>
        <w:t xml:space="preserve">criticism of </w:t>
      </w:r>
      <w:r w:rsidR="00FE24D8" w:rsidRPr="00C22929">
        <w:rPr>
          <w:rFonts w:cstheme="minorHAnsi"/>
          <w:sz w:val="24"/>
          <w:szCs w:val="24"/>
        </w:rPr>
        <w:t>prevailing practices.</w:t>
      </w:r>
      <w:r w:rsidR="00F22C60">
        <w:rPr>
          <w:rStyle w:val="FootnoteReference"/>
          <w:rFonts w:cstheme="minorHAnsi"/>
          <w:sz w:val="24"/>
          <w:szCs w:val="24"/>
        </w:rPr>
        <w:footnoteReference w:id="7"/>
      </w:r>
      <w:r w:rsidR="008B1476" w:rsidRPr="00C22929">
        <w:rPr>
          <w:rFonts w:cstheme="minorHAnsi"/>
          <w:sz w:val="24"/>
          <w:szCs w:val="24"/>
        </w:rPr>
        <w:t xml:space="preserve"> </w:t>
      </w:r>
    </w:p>
    <w:p w:rsidR="00C22929" w:rsidRPr="00C22929" w:rsidRDefault="00E125D6" w:rsidP="00C22929">
      <w:pPr>
        <w:pStyle w:val="FootnoteText"/>
        <w:rPr>
          <w:sz w:val="24"/>
          <w:szCs w:val="24"/>
        </w:rPr>
      </w:pPr>
      <w:r>
        <w:rPr>
          <w:sz w:val="24"/>
          <w:szCs w:val="24"/>
        </w:rPr>
        <w:t xml:space="preserve">Let me express my appreciation </w:t>
      </w:r>
      <w:r w:rsidR="007A39B6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the Committee’s consideration of the </w:t>
      </w:r>
      <w:r w:rsidR="007A39B6">
        <w:rPr>
          <w:sz w:val="24"/>
          <w:szCs w:val="24"/>
        </w:rPr>
        <w:t>concerns</w:t>
      </w:r>
      <w:r>
        <w:rPr>
          <w:sz w:val="24"/>
          <w:szCs w:val="24"/>
        </w:rPr>
        <w:t xml:space="preserve"> I have outlined above</w:t>
      </w:r>
      <w:r w:rsidR="007A39B6">
        <w:rPr>
          <w:sz w:val="24"/>
          <w:szCs w:val="24"/>
        </w:rPr>
        <w:t xml:space="preserve">. </w:t>
      </w:r>
      <w:r w:rsidR="00C22929" w:rsidRPr="00C22929">
        <w:rPr>
          <w:sz w:val="24"/>
          <w:szCs w:val="24"/>
        </w:rPr>
        <w:t xml:space="preserve">I </w:t>
      </w:r>
      <w:r w:rsidR="0013598C">
        <w:rPr>
          <w:sz w:val="24"/>
          <w:szCs w:val="24"/>
        </w:rPr>
        <w:t xml:space="preserve">trust </w:t>
      </w:r>
      <w:r>
        <w:rPr>
          <w:sz w:val="24"/>
          <w:szCs w:val="24"/>
        </w:rPr>
        <w:t xml:space="preserve">they will be addressed in any revisions </w:t>
      </w:r>
      <w:r w:rsidR="00471CF7">
        <w:rPr>
          <w:sz w:val="24"/>
          <w:szCs w:val="24"/>
        </w:rPr>
        <w:t xml:space="preserve">to the </w:t>
      </w:r>
      <w:r w:rsidR="00471CF7" w:rsidRPr="00471CF7">
        <w:rPr>
          <w:sz w:val="24"/>
          <w:szCs w:val="24"/>
        </w:rPr>
        <w:t>Draft</w:t>
      </w:r>
      <w:r w:rsidR="00471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Committee </w:t>
      </w:r>
      <w:r w:rsidR="00C22929" w:rsidRPr="00C22929">
        <w:rPr>
          <w:sz w:val="24"/>
          <w:szCs w:val="24"/>
        </w:rPr>
        <w:t>issues</w:t>
      </w:r>
      <w:r w:rsidR="00471CF7">
        <w:rPr>
          <w:sz w:val="24"/>
          <w:szCs w:val="24"/>
        </w:rPr>
        <w:t xml:space="preserve"> in the future</w:t>
      </w:r>
      <w:r w:rsidR="00C22929" w:rsidRPr="00C22929">
        <w:rPr>
          <w:sz w:val="24"/>
          <w:szCs w:val="24"/>
        </w:rPr>
        <w:t>.</w:t>
      </w:r>
      <w:bookmarkStart w:id="0" w:name="_GoBack"/>
      <w:bookmarkEnd w:id="0"/>
    </w:p>
    <w:p w:rsidR="00C22929" w:rsidRPr="00C22929" w:rsidRDefault="00C22929" w:rsidP="00C22929">
      <w:pPr>
        <w:pStyle w:val="FootnoteText"/>
        <w:rPr>
          <w:sz w:val="24"/>
          <w:szCs w:val="24"/>
        </w:rPr>
      </w:pPr>
    </w:p>
    <w:p w:rsidR="00C22929" w:rsidRPr="00C22929" w:rsidRDefault="00C22929" w:rsidP="00C22929">
      <w:pPr>
        <w:pStyle w:val="FootnoteText"/>
        <w:rPr>
          <w:sz w:val="24"/>
          <w:szCs w:val="24"/>
        </w:rPr>
      </w:pPr>
    </w:p>
    <w:p w:rsidR="00C22929" w:rsidRPr="00C22929" w:rsidRDefault="00C22929" w:rsidP="00C22929">
      <w:pPr>
        <w:pStyle w:val="FootnoteText"/>
        <w:rPr>
          <w:sz w:val="24"/>
          <w:szCs w:val="24"/>
        </w:rPr>
      </w:pPr>
      <w:r w:rsidRPr="00C22929">
        <w:rPr>
          <w:sz w:val="24"/>
          <w:szCs w:val="24"/>
        </w:rPr>
        <w:t>Respectfully submitted,</w:t>
      </w:r>
    </w:p>
    <w:p w:rsidR="00C22929" w:rsidRPr="00C22929" w:rsidRDefault="00C22929" w:rsidP="00C22929">
      <w:pPr>
        <w:pStyle w:val="FootnoteText"/>
        <w:rPr>
          <w:sz w:val="24"/>
          <w:szCs w:val="24"/>
        </w:rPr>
      </w:pPr>
    </w:p>
    <w:p w:rsidR="00C22929" w:rsidRPr="00C22929" w:rsidRDefault="00C22929" w:rsidP="00C22929">
      <w:pPr>
        <w:pStyle w:val="FootnoteText"/>
        <w:rPr>
          <w:sz w:val="24"/>
          <w:szCs w:val="24"/>
        </w:rPr>
      </w:pPr>
    </w:p>
    <w:p w:rsidR="005E517C" w:rsidRPr="00C22929" w:rsidRDefault="00C22929" w:rsidP="00C22929">
      <w:pPr>
        <w:rPr>
          <w:rFonts w:eastAsia="Times New Roman" w:cstheme="minorHAnsi"/>
          <w:i/>
          <w:color w:val="000000"/>
          <w:sz w:val="24"/>
          <w:szCs w:val="24"/>
        </w:rPr>
      </w:pPr>
      <w:r w:rsidRPr="00C22929">
        <w:rPr>
          <w:i/>
          <w:sz w:val="24"/>
          <w:szCs w:val="24"/>
        </w:rPr>
        <w:t>Stephen L. Mikochik</w:t>
      </w:r>
    </w:p>
    <w:sectPr w:rsidR="005E517C" w:rsidRPr="00C22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23" w:rsidRDefault="00860823" w:rsidP="00813B9C">
      <w:pPr>
        <w:spacing w:after="0" w:line="240" w:lineRule="auto"/>
      </w:pPr>
      <w:r>
        <w:separator/>
      </w:r>
    </w:p>
  </w:endnote>
  <w:endnote w:type="continuationSeparator" w:id="0">
    <w:p w:rsidR="00860823" w:rsidRDefault="00860823" w:rsidP="0081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23" w:rsidRDefault="00860823" w:rsidP="00813B9C">
      <w:pPr>
        <w:spacing w:after="0" w:line="240" w:lineRule="auto"/>
      </w:pPr>
      <w:r>
        <w:separator/>
      </w:r>
    </w:p>
  </w:footnote>
  <w:footnote w:type="continuationSeparator" w:id="0">
    <w:p w:rsidR="00860823" w:rsidRDefault="00860823" w:rsidP="00813B9C">
      <w:pPr>
        <w:spacing w:after="0" w:line="240" w:lineRule="auto"/>
      </w:pPr>
      <w:r>
        <w:continuationSeparator/>
      </w:r>
    </w:p>
  </w:footnote>
  <w:footnote w:id="1">
    <w:p w:rsidR="00D76739" w:rsidRPr="00D76739" w:rsidRDefault="00D767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Draft</w:t>
      </w:r>
      <w:r>
        <w:t>, para. 1.</w:t>
      </w:r>
    </w:p>
  </w:footnote>
  <w:footnote w:id="2">
    <w:p w:rsidR="00001EA8" w:rsidRDefault="00001EA8">
      <w:pPr>
        <w:pStyle w:val="FootnoteText"/>
      </w:pPr>
      <w:r>
        <w:rPr>
          <w:rStyle w:val="FootnoteReference"/>
        </w:rPr>
        <w:footnoteRef/>
      </w:r>
      <w:r w:rsidR="00EA4052">
        <w:rPr>
          <w:i/>
        </w:rPr>
        <w:t xml:space="preserve">Convention on the Rights of </w:t>
      </w:r>
      <w:r w:rsidR="00372303">
        <w:rPr>
          <w:i/>
        </w:rPr>
        <w:t xml:space="preserve">Persons </w:t>
      </w:r>
      <w:r w:rsidR="00EA4052">
        <w:rPr>
          <w:i/>
        </w:rPr>
        <w:t>with Disabilities</w:t>
      </w:r>
      <w:r w:rsidR="00EA4052">
        <w:t xml:space="preserve"> [CRPD]</w:t>
      </w:r>
      <w:r w:rsidR="00EE4ADD">
        <w:t xml:space="preserve">, </w:t>
      </w:r>
      <w:r w:rsidRPr="00EE4ADD">
        <w:t>Art</w:t>
      </w:r>
      <w:r>
        <w:t>. 5, subpara. 2.</w:t>
      </w:r>
    </w:p>
  </w:footnote>
  <w:footnote w:id="3">
    <w:p w:rsidR="005D12EF" w:rsidRPr="005D12EF" w:rsidRDefault="005D12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Draft</w:t>
      </w:r>
      <w:r>
        <w:t>, para. 22.</w:t>
      </w:r>
    </w:p>
  </w:footnote>
  <w:footnote w:id="4">
    <w:p w:rsidR="00B4649B" w:rsidRDefault="00B464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E4ADD" w:rsidRPr="00EE4ADD">
        <w:t>CRPD</w:t>
      </w:r>
      <w:r w:rsidR="00EE4ADD">
        <w:t xml:space="preserve">, </w:t>
      </w:r>
      <w:r w:rsidRPr="00EE4ADD">
        <w:t>Art</w:t>
      </w:r>
      <w:r>
        <w:t>. 5, subpara. 1.</w:t>
      </w:r>
    </w:p>
  </w:footnote>
  <w:footnote w:id="5">
    <w:p w:rsidR="00731DBE" w:rsidRPr="00731DBE" w:rsidRDefault="00731D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Draft, para. 11.</w:t>
      </w:r>
    </w:p>
  </w:footnote>
  <w:footnote w:id="6">
    <w:p w:rsidR="000A2A89" w:rsidRDefault="000A2A89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Ibid.</w:t>
      </w:r>
    </w:p>
    <w:p w:rsidR="00767292" w:rsidRDefault="00767292">
      <w:pPr>
        <w:pStyle w:val="FootnoteText"/>
        <w:rPr>
          <w:i/>
        </w:rPr>
      </w:pPr>
    </w:p>
    <w:p w:rsidR="00767292" w:rsidRPr="000A2A89" w:rsidRDefault="00767292">
      <w:pPr>
        <w:pStyle w:val="FootnoteText"/>
      </w:pPr>
    </w:p>
  </w:footnote>
  <w:footnote w:id="7">
    <w:p w:rsidR="00F22C60" w:rsidRPr="00F22C60" w:rsidRDefault="00F22C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Ibid.</w:t>
      </w:r>
      <w:r>
        <w:t>, para.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C"/>
    <w:rsid w:val="00001EA8"/>
    <w:rsid w:val="00046F1C"/>
    <w:rsid w:val="00097DE6"/>
    <w:rsid w:val="000A2A89"/>
    <w:rsid w:val="000C5440"/>
    <w:rsid w:val="000F2691"/>
    <w:rsid w:val="0013598C"/>
    <w:rsid w:val="00135CD6"/>
    <w:rsid w:val="0019275A"/>
    <w:rsid w:val="001A2A63"/>
    <w:rsid w:val="001E5D18"/>
    <w:rsid w:val="002A5646"/>
    <w:rsid w:val="002F4546"/>
    <w:rsid w:val="00372303"/>
    <w:rsid w:val="003904B8"/>
    <w:rsid w:val="003D7442"/>
    <w:rsid w:val="00471CF7"/>
    <w:rsid w:val="005A311F"/>
    <w:rsid w:val="005D12EF"/>
    <w:rsid w:val="005E0FAF"/>
    <w:rsid w:val="005E517C"/>
    <w:rsid w:val="00613DDA"/>
    <w:rsid w:val="00694C5F"/>
    <w:rsid w:val="006B2C53"/>
    <w:rsid w:val="00731DBE"/>
    <w:rsid w:val="00746916"/>
    <w:rsid w:val="00767292"/>
    <w:rsid w:val="007732E0"/>
    <w:rsid w:val="007A39B6"/>
    <w:rsid w:val="007B20B2"/>
    <w:rsid w:val="007E5C3D"/>
    <w:rsid w:val="00813B9C"/>
    <w:rsid w:val="00847376"/>
    <w:rsid w:val="008505DB"/>
    <w:rsid w:val="00860823"/>
    <w:rsid w:val="008B1476"/>
    <w:rsid w:val="008C3399"/>
    <w:rsid w:val="008D73AF"/>
    <w:rsid w:val="008E552A"/>
    <w:rsid w:val="008F2EC1"/>
    <w:rsid w:val="00911D28"/>
    <w:rsid w:val="00960FB7"/>
    <w:rsid w:val="00A5627E"/>
    <w:rsid w:val="00AD1309"/>
    <w:rsid w:val="00B02247"/>
    <w:rsid w:val="00B4649B"/>
    <w:rsid w:val="00B70948"/>
    <w:rsid w:val="00C01A35"/>
    <w:rsid w:val="00C22929"/>
    <w:rsid w:val="00C519AE"/>
    <w:rsid w:val="00CC633A"/>
    <w:rsid w:val="00CF0DB5"/>
    <w:rsid w:val="00D76739"/>
    <w:rsid w:val="00DB2EF0"/>
    <w:rsid w:val="00E125D6"/>
    <w:rsid w:val="00E81829"/>
    <w:rsid w:val="00EA4052"/>
    <w:rsid w:val="00EE4ADD"/>
    <w:rsid w:val="00EF50AA"/>
    <w:rsid w:val="00F0694C"/>
    <w:rsid w:val="00F22C60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6455"/>
  <w15:chartTrackingRefBased/>
  <w15:docId w15:val="{FCD53D3C-8D56-4136-8004-DC611D0A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9C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8F2EC1"/>
    <w:pPr>
      <w:spacing w:before="100" w:beforeAutospacing="1" w:after="100" w:afterAutospacing="1" w:line="240" w:lineRule="auto"/>
      <w:outlineLvl w:val="1"/>
    </w:pPr>
    <w:rPr>
      <w:rFonts w:ascii="Playfair Display" w:eastAsia="Times New Roman" w:hAnsi="Playfair Display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9C"/>
  </w:style>
  <w:style w:type="paragraph" w:styleId="Footer">
    <w:name w:val="footer"/>
    <w:basedOn w:val="Normal"/>
    <w:link w:val="FooterChar"/>
    <w:uiPriority w:val="99"/>
    <w:unhideWhenUsed/>
    <w:rsid w:val="00813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9C"/>
  </w:style>
  <w:style w:type="paragraph" w:styleId="NormalWeb">
    <w:name w:val="Normal (Web)"/>
    <w:basedOn w:val="Normal"/>
    <w:uiPriority w:val="99"/>
    <w:unhideWhenUsed/>
    <w:rsid w:val="00813B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5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5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54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2A63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2EC1"/>
    <w:rPr>
      <w:rFonts w:ascii="Playfair Display" w:eastAsia="Times New Roman" w:hAnsi="Playfair Display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F2EC1"/>
    <w:rPr>
      <w:b/>
      <w:bCs/>
    </w:rPr>
  </w:style>
  <w:style w:type="character" w:customStyle="1" w:styleId="vg-sm2">
    <w:name w:val="vg-sm2"/>
    <w:basedOn w:val="DefaultParagraphFont"/>
    <w:rsid w:val="008F2EC1"/>
    <w:rPr>
      <w:i w:val="0"/>
      <w:iCs w:val="0"/>
      <w:smallCaps/>
      <w:sz w:val="25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9AE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9AE"/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423">
              <w:marLeft w:val="0"/>
              <w:marRight w:val="0"/>
              <w:marTop w:val="150"/>
              <w:marBottom w:val="75"/>
              <w:divBdr>
                <w:top w:val="single" w:sz="2" w:space="0" w:color="D6D6D6"/>
                <w:left w:val="single" w:sz="2" w:space="15" w:color="D6D6D6"/>
                <w:bottom w:val="single" w:sz="2" w:space="4" w:color="D6D6D6"/>
                <w:right w:val="single" w:sz="2" w:space="15" w:color="D6D6D6"/>
              </w:divBdr>
              <w:divsChild>
                <w:div w:id="1422331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650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65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0582">
                                          <w:marLeft w:val="0"/>
                                          <w:marRight w:val="0"/>
                                          <w:marTop w:val="0"/>
                                          <w:marBottom w:val="2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5672">
              <w:marLeft w:val="0"/>
              <w:marRight w:val="0"/>
              <w:marTop w:val="150"/>
              <w:marBottom w:val="75"/>
              <w:divBdr>
                <w:top w:val="single" w:sz="2" w:space="0" w:color="D6D6D6"/>
                <w:left w:val="single" w:sz="2" w:space="15" w:color="D6D6D6"/>
                <w:bottom w:val="single" w:sz="2" w:space="4" w:color="D6D6D6"/>
                <w:right w:val="single" w:sz="2" w:space="15" w:color="D6D6D6"/>
              </w:divBdr>
              <w:divsChild>
                <w:div w:id="1402487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653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A26F45-C5A6-4005-B49A-2398BE24A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3D16F-36E8-4E3E-9696-FDF4A8B46F98}"/>
</file>

<file path=customXml/itemProps3.xml><?xml version="1.0" encoding="utf-8"?>
<ds:datastoreItem xmlns:ds="http://schemas.openxmlformats.org/officeDocument/2006/customXml" ds:itemID="{5021E20E-32E2-4D5A-A5D0-D221FA19F5F9}"/>
</file>

<file path=customXml/itemProps4.xml><?xml version="1.0" encoding="utf-8"?>
<ds:datastoreItem xmlns:ds="http://schemas.openxmlformats.org/officeDocument/2006/customXml" ds:itemID="{5AC85F17-F143-4A4D-9E89-B16391E62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Mikochik</dc:creator>
  <cp:keywords/>
  <dc:description/>
  <cp:lastModifiedBy>Mikochik</cp:lastModifiedBy>
  <cp:revision>5</cp:revision>
  <dcterms:created xsi:type="dcterms:W3CDTF">2017-11-29T02:06:00Z</dcterms:created>
  <dcterms:modified xsi:type="dcterms:W3CDTF">2017-11-29T02:18:00Z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