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7416D" w14:textId="1F6A4FE4" w:rsidR="00B87FD5" w:rsidRPr="00AA2EFD" w:rsidRDefault="0008560F" w:rsidP="0008560F">
      <w:pPr>
        <w:spacing w:after="120" w:line="240" w:lineRule="auto"/>
        <w:rPr>
          <w:rFonts w:cstheme="minorHAnsi"/>
          <w:b/>
        </w:rPr>
      </w:pPr>
      <w:r>
        <w:rPr>
          <w:rFonts w:cstheme="minorHAnsi"/>
          <w:b/>
        </w:rPr>
        <w:t xml:space="preserve"> </w:t>
      </w:r>
      <w:r>
        <w:rPr>
          <w:rFonts w:cstheme="minorHAnsi"/>
          <w:b/>
        </w:rPr>
        <w:tab/>
      </w:r>
    </w:p>
    <w:p w14:paraId="6425CD09" w14:textId="14E4C770" w:rsidR="00B87FD5" w:rsidRPr="00AA2EFD" w:rsidRDefault="00A5378F" w:rsidP="0008560F">
      <w:pPr>
        <w:spacing w:after="120" w:line="240" w:lineRule="auto"/>
        <w:jc w:val="right"/>
        <w:rPr>
          <w:rFonts w:cstheme="minorHAnsi"/>
          <w:b/>
        </w:rPr>
      </w:pPr>
      <w:r>
        <w:rPr>
          <w:rFonts w:cstheme="minorHAnsi"/>
          <w:b/>
        </w:rPr>
        <w:t xml:space="preserve">10 November </w:t>
      </w:r>
      <w:r w:rsidR="00B87FD5" w:rsidRPr="00AA2EFD">
        <w:rPr>
          <w:rFonts w:cstheme="minorHAnsi"/>
          <w:b/>
        </w:rPr>
        <w:t>2017</w:t>
      </w:r>
    </w:p>
    <w:p w14:paraId="1937B554" w14:textId="77777777" w:rsidR="00B87FD5" w:rsidRPr="00AA2EFD" w:rsidRDefault="00B87FD5" w:rsidP="0008560F">
      <w:pPr>
        <w:spacing w:after="120" w:line="240" w:lineRule="auto"/>
        <w:jc w:val="center"/>
        <w:rPr>
          <w:rFonts w:cstheme="minorHAnsi"/>
          <w:b/>
        </w:rPr>
      </w:pPr>
    </w:p>
    <w:p w14:paraId="09340FF1" w14:textId="77777777" w:rsidR="00B87FD5" w:rsidRPr="00AA2EFD" w:rsidRDefault="00B87FD5" w:rsidP="0008560F">
      <w:pPr>
        <w:spacing w:after="120" w:line="240" w:lineRule="auto"/>
        <w:jc w:val="center"/>
        <w:rPr>
          <w:rFonts w:cstheme="minorHAnsi"/>
          <w:b/>
          <w:sz w:val="24"/>
          <w:szCs w:val="24"/>
        </w:rPr>
      </w:pPr>
      <w:bookmarkStart w:id="0" w:name="_GoBack"/>
      <w:r w:rsidRPr="00AA2EFD">
        <w:rPr>
          <w:rFonts w:cstheme="minorHAnsi"/>
          <w:b/>
          <w:sz w:val="24"/>
          <w:szCs w:val="24"/>
        </w:rPr>
        <w:t>Lumos</w:t>
      </w:r>
      <w:bookmarkEnd w:id="0"/>
      <w:r w:rsidRPr="00AA2EFD">
        <w:rPr>
          <w:rFonts w:cstheme="minorHAnsi"/>
          <w:b/>
          <w:sz w:val="24"/>
          <w:szCs w:val="24"/>
        </w:rPr>
        <w:t xml:space="preserve"> comment on the Committee on the Rights of Persons with Disabilities </w:t>
      </w:r>
      <w:r w:rsidR="00B07DAA" w:rsidRPr="00AA2EFD">
        <w:rPr>
          <w:rFonts w:cstheme="minorHAnsi"/>
          <w:b/>
          <w:sz w:val="24"/>
          <w:szCs w:val="24"/>
        </w:rPr>
        <w:t xml:space="preserve">Draft </w:t>
      </w:r>
      <w:r w:rsidRPr="00AA2EFD">
        <w:rPr>
          <w:rFonts w:cstheme="minorHAnsi"/>
          <w:b/>
          <w:sz w:val="24"/>
          <w:szCs w:val="24"/>
        </w:rPr>
        <w:t>General Comment on Equality and Non-discrimination (Article 5)</w:t>
      </w:r>
    </w:p>
    <w:p w14:paraId="2D543B69" w14:textId="60470CC6" w:rsidR="00B87FD5" w:rsidRDefault="00B87FD5" w:rsidP="0008560F">
      <w:pPr>
        <w:spacing w:after="120" w:line="240" w:lineRule="auto"/>
        <w:jc w:val="both"/>
        <w:rPr>
          <w:rFonts w:cstheme="minorHAnsi"/>
        </w:rPr>
      </w:pPr>
    </w:p>
    <w:p w14:paraId="20C1E25F" w14:textId="1AB20779" w:rsidR="006506C9" w:rsidRDefault="006506C9" w:rsidP="0008560F">
      <w:pPr>
        <w:spacing w:after="120" w:line="240" w:lineRule="auto"/>
        <w:jc w:val="both"/>
        <w:rPr>
          <w:rFonts w:cstheme="minorHAnsi"/>
          <w:b/>
        </w:rPr>
      </w:pPr>
      <w:r>
        <w:rPr>
          <w:rFonts w:cstheme="minorHAnsi"/>
          <w:b/>
        </w:rPr>
        <w:t xml:space="preserve">Introduction </w:t>
      </w:r>
    </w:p>
    <w:p w14:paraId="13780117" w14:textId="3041CA29" w:rsidR="00B87FD5" w:rsidRPr="00AA2EFD" w:rsidRDefault="00B87FD5" w:rsidP="0008560F">
      <w:pPr>
        <w:spacing w:after="120" w:line="240" w:lineRule="auto"/>
        <w:jc w:val="both"/>
        <w:rPr>
          <w:rFonts w:cstheme="minorHAnsi"/>
          <w:b/>
        </w:rPr>
      </w:pPr>
      <w:r w:rsidRPr="00AA2EFD">
        <w:rPr>
          <w:rFonts w:cstheme="minorHAnsi"/>
        </w:rPr>
        <w:t xml:space="preserve">Lumos welcomes the initiative by the </w:t>
      </w:r>
      <w:r w:rsidR="00B07DAA" w:rsidRPr="00AA2EFD">
        <w:rPr>
          <w:rFonts w:cstheme="minorHAnsi"/>
        </w:rPr>
        <w:t>Committee on the Rights of Persons with Disabilities</w:t>
      </w:r>
      <w:r w:rsidR="00B07DAA" w:rsidRPr="00AA2EFD">
        <w:rPr>
          <w:rFonts w:cstheme="minorHAnsi"/>
          <w:b/>
          <w:sz w:val="24"/>
          <w:szCs w:val="24"/>
        </w:rPr>
        <w:t xml:space="preserve"> </w:t>
      </w:r>
      <w:r w:rsidRPr="00AA2EFD">
        <w:rPr>
          <w:rFonts w:cstheme="minorHAnsi"/>
        </w:rPr>
        <w:t xml:space="preserve">to develop the General Comment on Equality and Non-discrimination, and subsequently the opportunity to </w:t>
      </w:r>
      <w:r w:rsidR="00B93D81">
        <w:rPr>
          <w:rFonts w:cstheme="minorHAnsi"/>
        </w:rPr>
        <w:t xml:space="preserve">provide </w:t>
      </w:r>
      <w:r w:rsidR="007E63AB">
        <w:rPr>
          <w:rFonts w:cstheme="minorHAnsi"/>
        </w:rPr>
        <w:t>comment</w:t>
      </w:r>
      <w:r w:rsidR="000C40A7">
        <w:rPr>
          <w:rFonts w:cstheme="minorHAnsi"/>
        </w:rPr>
        <w:t>s</w:t>
      </w:r>
      <w:r w:rsidR="007E63AB">
        <w:rPr>
          <w:rFonts w:cstheme="minorHAnsi"/>
        </w:rPr>
        <w:t xml:space="preserve">. </w:t>
      </w:r>
      <w:r w:rsidRPr="00AA2EFD">
        <w:rPr>
          <w:rFonts w:cstheme="minorHAnsi"/>
        </w:rPr>
        <w:t xml:space="preserve">  </w:t>
      </w:r>
    </w:p>
    <w:p w14:paraId="7875006A" w14:textId="1255F8A0" w:rsidR="00B87FD5" w:rsidRPr="00AA2EFD" w:rsidRDefault="00B87FD5" w:rsidP="0008560F">
      <w:pPr>
        <w:spacing w:after="120" w:line="240" w:lineRule="auto"/>
        <w:jc w:val="both"/>
        <w:rPr>
          <w:rFonts w:eastAsiaTheme="majorEastAsia" w:cstheme="minorHAnsi"/>
        </w:rPr>
      </w:pPr>
      <w:r w:rsidRPr="00AA2EFD">
        <w:rPr>
          <w:rFonts w:eastAsiaTheme="majorEastAsia" w:cstheme="minorHAnsi"/>
        </w:rPr>
        <w:t xml:space="preserve">Lumos is an international </w:t>
      </w:r>
      <w:r w:rsidR="00C42493">
        <w:rPr>
          <w:rFonts w:eastAsiaTheme="majorEastAsia" w:cstheme="minorHAnsi"/>
        </w:rPr>
        <w:t>children’s charity</w:t>
      </w:r>
      <w:r w:rsidRPr="00AA2EFD">
        <w:rPr>
          <w:rFonts w:eastAsiaTheme="majorEastAsia" w:cstheme="minorHAnsi"/>
        </w:rPr>
        <w:t xml:space="preserve">, founded by author J.K. Rowling, working to end the institutionalisation of children around the world by 2050. </w:t>
      </w:r>
      <w:r w:rsidR="00A57780">
        <w:rPr>
          <w:rFonts w:eastAsiaTheme="majorEastAsia" w:cstheme="minorHAnsi"/>
        </w:rPr>
        <w:t>Lumos</w:t>
      </w:r>
      <w:r w:rsidRPr="00AA2EFD">
        <w:rPr>
          <w:rFonts w:eastAsiaTheme="majorEastAsia" w:cstheme="minorHAnsi"/>
        </w:rPr>
        <w:t xml:space="preserve"> support</w:t>
      </w:r>
      <w:r w:rsidR="00A57780">
        <w:rPr>
          <w:rFonts w:eastAsiaTheme="majorEastAsia" w:cstheme="minorHAnsi"/>
        </w:rPr>
        <w:t>s</w:t>
      </w:r>
      <w:r w:rsidRPr="00AA2EFD">
        <w:rPr>
          <w:rFonts w:eastAsiaTheme="majorEastAsia" w:cstheme="minorHAnsi"/>
        </w:rPr>
        <w:t xml:space="preserve"> governments and communities to transform education, health and social care systems for children and their families</w:t>
      </w:r>
      <w:r w:rsidR="00C42493">
        <w:rPr>
          <w:rFonts w:eastAsiaTheme="majorEastAsia" w:cstheme="minorHAnsi"/>
        </w:rPr>
        <w:t>,</w:t>
      </w:r>
      <w:r w:rsidRPr="00AA2EFD">
        <w:rPr>
          <w:rFonts w:eastAsiaTheme="majorEastAsia" w:cstheme="minorHAnsi"/>
        </w:rPr>
        <w:t xml:space="preserve"> helping children move from institutions to </w:t>
      </w:r>
      <w:r w:rsidR="0008560F">
        <w:rPr>
          <w:rFonts w:eastAsiaTheme="majorEastAsia" w:cstheme="minorHAnsi"/>
        </w:rPr>
        <w:t>families</w:t>
      </w:r>
      <w:r w:rsidR="002F2A7E">
        <w:rPr>
          <w:rFonts w:eastAsiaTheme="majorEastAsia" w:cstheme="minorHAnsi"/>
        </w:rPr>
        <w:t xml:space="preserve"> and</w:t>
      </w:r>
      <w:r w:rsidR="0008560F">
        <w:rPr>
          <w:rFonts w:eastAsiaTheme="majorEastAsia" w:cstheme="minorHAnsi"/>
        </w:rPr>
        <w:t xml:space="preserve"> </w:t>
      </w:r>
      <w:r w:rsidRPr="00AA2EFD">
        <w:rPr>
          <w:rFonts w:eastAsiaTheme="majorEastAsia" w:cstheme="minorHAnsi"/>
        </w:rPr>
        <w:t xml:space="preserve">family-based </w:t>
      </w:r>
      <w:r w:rsidR="002F2A7E">
        <w:rPr>
          <w:rFonts w:eastAsiaTheme="majorEastAsia" w:cstheme="minorHAnsi"/>
        </w:rPr>
        <w:t xml:space="preserve">alternatives in the </w:t>
      </w:r>
      <w:r w:rsidRPr="00AA2EFD">
        <w:rPr>
          <w:rFonts w:eastAsiaTheme="majorEastAsia" w:cstheme="minorHAnsi"/>
        </w:rPr>
        <w:t>community.</w:t>
      </w:r>
      <w:r w:rsidRPr="00AA2EFD">
        <w:rPr>
          <w:rStyle w:val="FootnoteReference"/>
          <w:rFonts w:eastAsiaTheme="majorEastAsia" w:cstheme="minorHAnsi"/>
        </w:rPr>
        <w:footnoteReference w:id="1"/>
      </w:r>
      <w:r w:rsidRPr="00AA2EFD">
        <w:rPr>
          <w:rFonts w:eastAsiaTheme="majorEastAsia" w:cstheme="minorHAnsi"/>
        </w:rPr>
        <w:t xml:space="preserve"> </w:t>
      </w:r>
    </w:p>
    <w:p w14:paraId="3428E531" w14:textId="0611D7D9" w:rsidR="00B87FD5" w:rsidRPr="00AA2EFD" w:rsidRDefault="00B87FD5" w:rsidP="0008560F">
      <w:pPr>
        <w:spacing w:after="120" w:line="240" w:lineRule="auto"/>
        <w:jc w:val="both"/>
        <w:rPr>
          <w:rFonts w:cstheme="minorHAnsi"/>
        </w:rPr>
      </w:pPr>
      <w:r w:rsidRPr="00AA2EFD">
        <w:rPr>
          <w:rFonts w:eastAsiaTheme="majorEastAsia" w:cstheme="minorHAnsi"/>
        </w:rPr>
        <w:t xml:space="preserve">In this submission, Lumos has provided suggestions to amendment certain paragraphs relating specifically to achieving equality and non-discrimination through deinstitutionalisation.  </w:t>
      </w:r>
    </w:p>
    <w:p w14:paraId="211061A6" w14:textId="77777777" w:rsidR="00B87FD5" w:rsidRPr="00507BD5" w:rsidRDefault="00B87FD5" w:rsidP="00507BD5">
      <w:pPr>
        <w:spacing w:after="120" w:line="240" w:lineRule="auto"/>
        <w:jc w:val="both"/>
        <w:rPr>
          <w:rFonts w:cstheme="minorHAnsi"/>
          <w:b/>
        </w:rPr>
      </w:pPr>
      <w:r w:rsidRPr="00507BD5">
        <w:rPr>
          <w:rFonts w:cstheme="minorHAnsi"/>
        </w:rPr>
        <w:t xml:space="preserve">Sentences and words </w:t>
      </w:r>
      <w:r w:rsidRPr="00507BD5">
        <w:rPr>
          <w:rFonts w:cstheme="minorHAnsi"/>
          <w:highlight w:val="yellow"/>
        </w:rPr>
        <w:t>marked yellow</w:t>
      </w:r>
      <w:r w:rsidRPr="00507BD5">
        <w:rPr>
          <w:rFonts w:cstheme="minorHAnsi"/>
        </w:rPr>
        <w:t xml:space="preserve"> indicate s</w:t>
      </w:r>
      <w:r w:rsidR="00AA2EFD" w:rsidRPr="00507BD5">
        <w:rPr>
          <w:rFonts w:cstheme="minorHAnsi"/>
        </w:rPr>
        <w:t>uggested additions to the text.</w:t>
      </w:r>
      <w:r w:rsidRPr="00507BD5">
        <w:rPr>
          <w:rFonts w:cstheme="minorHAnsi"/>
        </w:rPr>
        <w:t xml:space="preserve"> </w:t>
      </w:r>
    </w:p>
    <w:p w14:paraId="7D5D9DCD" w14:textId="77777777" w:rsidR="00B87FD5" w:rsidRPr="00AA2EFD" w:rsidRDefault="00B87FD5" w:rsidP="0008560F">
      <w:pPr>
        <w:spacing w:after="120" w:line="240" w:lineRule="auto"/>
        <w:jc w:val="both"/>
        <w:rPr>
          <w:rFonts w:cstheme="minorHAnsi"/>
          <w:b/>
        </w:rPr>
      </w:pPr>
      <w:r w:rsidRPr="00AA2EFD">
        <w:rPr>
          <w:rFonts w:cstheme="minorHAnsi"/>
          <w:b/>
        </w:rPr>
        <w:t xml:space="preserve">Suggested amendments to Paragraph 1: </w:t>
      </w:r>
    </w:p>
    <w:p w14:paraId="0B7BB6BD" w14:textId="2F476B3D" w:rsidR="00B87FD5" w:rsidRPr="00AA2EFD" w:rsidRDefault="00B87FD5" w:rsidP="0008560F">
      <w:pPr>
        <w:spacing w:after="120" w:line="240" w:lineRule="auto"/>
        <w:jc w:val="both"/>
        <w:rPr>
          <w:rFonts w:cstheme="minorHAnsi"/>
          <w:lang w:val="en-US"/>
        </w:rPr>
      </w:pPr>
      <w:r w:rsidRPr="00AA2EFD">
        <w:rPr>
          <w:rFonts w:cstheme="minorHAnsi"/>
        </w:rPr>
        <w:t xml:space="preserve">With this General Comment, the Committee </w:t>
      </w:r>
      <w:r w:rsidRPr="00AA2EFD">
        <w:rPr>
          <w:rFonts w:cstheme="minorHAnsi"/>
          <w:lang w:val="en-US"/>
        </w:rPr>
        <w:t xml:space="preserve">on the Rights of Persons with Disabilities (the Committee) </w:t>
      </w:r>
      <w:r w:rsidRPr="00AA2EFD">
        <w:rPr>
          <w:rFonts w:cstheme="minorHAnsi"/>
        </w:rPr>
        <w:t>aims to guide State parties and other stakeholders</w:t>
      </w:r>
      <w:r w:rsidR="00334AB7">
        <w:rPr>
          <w:rFonts w:cstheme="minorHAnsi"/>
        </w:rPr>
        <w:t>,</w:t>
      </w:r>
      <w:r w:rsidRPr="00AA2EFD">
        <w:rPr>
          <w:rFonts w:cstheme="minorHAnsi"/>
        </w:rPr>
        <w:t xml:space="preserve"> and to clarify the obligations of States parties in relation to non-discrimination and equality as enshrined in article 5 of the Convention</w:t>
      </w:r>
      <w:r w:rsidRPr="00AA2EFD">
        <w:rPr>
          <w:rFonts w:cstheme="minorHAnsi"/>
          <w:lang w:val="en-US"/>
        </w:rPr>
        <w:t xml:space="preserve">. The Committee considers that guidance in this regard is necessary as in carrying out its mandate, it continuously bears witness to discriminatory treatment of persons based only on actual or perceived disability that impairs or nullifies the enjoyment of the rights of persons with disabilities and those associated with them. Having completed more than 60 constructive dialogues with States parties to the Convention representing all regions of the world, the Committee is concerned that discrimination of persons with disabilities persists. The Committee routinely observes discrimination which includes: violations to the right to access the built environment, transportation, information and communications on an equal basis with others; negative portrayals of disability in the media and harmful stereotypes; deprivation of the right to legal capacity; </w:t>
      </w:r>
      <w:r w:rsidR="00AA2EFD" w:rsidRPr="00646352">
        <w:rPr>
          <w:rFonts w:cstheme="minorHAnsi"/>
          <w:highlight w:val="yellow"/>
        </w:rPr>
        <w:t>institutionali</w:t>
      </w:r>
      <w:r w:rsidR="006A7897">
        <w:rPr>
          <w:rFonts w:cstheme="minorHAnsi"/>
          <w:highlight w:val="yellow"/>
        </w:rPr>
        <w:t>z</w:t>
      </w:r>
      <w:r w:rsidR="00AA2EFD" w:rsidRPr="00646352">
        <w:rPr>
          <w:rFonts w:cstheme="minorHAnsi"/>
          <w:highlight w:val="yellow"/>
        </w:rPr>
        <w:t>ation</w:t>
      </w:r>
      <w:r w:rsidR="00646352" w:rsidRPr="00646352">
        <w:rPr>
          <w:rFonts w:cstheme="minorHAnsi"/>
          <w:highlight w:val="yellow"/>
        </w:rPr>
        <w:t xml:space="preserve"> of persons with disabilities, including children</w:t>
      </w:r>
      <w:r w:rsidR="00AA2EFD" w:rsidRPr="00646352">
        <w:rPr>
          <w:rFonts w:cstheme="minorHAnsi"/>
          <w:highlight w:val="yellow"/>
          <w:lang w:val="en-US"/>
        </w:rPr>
        <w:t>;</w:t>
      </w:r>
      <w:r w:rsidR="00AA2EFD">
        <w:rPr>
          <w:rFonts w:cstheme="minorHAnsi"/>
          <w:lang w:val="en-US"/>
        </w:rPr>
        <w:t xml:space="preserve"> </w:t>
      </w:r>
      <w:r w:rsidRPr="00AA2EFD">
        <w:rPr>
          <w:rFonts w:cstheme="minorHAnsi"/>
          <w:lang w:val="en-US"/>
        </w:rPr>
        <w:t xml:space="preserve">curtailments in access to justice, education, employment and to the right to participate in cultural life, recreation, leisure and sport, to name but a few examples.  </w:t>
      </w:r>
    </w:p>
    <w:p w14:paraId="34E9D28A" w14:textId="77777777" w:rsidR="00B87FD5" w:rsidRPr="00AA2EFD" w:rsidRDefault="00B87FD5" w:rsidP="0008560F">
      <w:pPr>
        <w:spacing w:after="120" w:line="240" w:lineRule="auto"/>
        <w:jc w:val="both"/>
        <w:rPr>
          <w:rFonts w:cstheme="minorHAnsi"/>
          <w:b/>
        </w:rPr>
      </w:pPr>
      <w:r w:rsidRPr="00AA2EFD">
        <w:rPr>
          <w:rFonts w:cstheme="minorHAnsi"/>
          <w:b/>
        </w:rPr>
        <w:lastRenderedPageBreak/>
        <w:t xml:space="preserve">Suggested additional Paragraph to </w:t>
      </w:r>
      <w:bookmarkStart w:id="1" w:name="_Hlk496780333"/>
      <w:r w:rsidRPr="00AA2EFD">
        <w:rPr>
          <w:rFonts w:cstheme="minorHAnsi"/>
          <w:b/>
        </w:rPr>
        <w:t>part VI</w:t>
      </w:r>
      <w:bookmarkEnd w:id="1"/>
      <w:r w:rsidRPr="00AA2EFD">
        <w:rPr>
          <w:rFonts w:cstheme="minorHAnsi"/>
          <w:b/>
        </w:rPr>
        <w:t xml:space="preserve"> General obligation of States parties under the Convention relating to non-discrimination and equality:</w:t>
      </w:r>
    </w:p>
    <w:p w14:paraId="093ED845" w14:textId="65CF4BDF" w:rsidR="007547AC" w:rsidRPr="00AA2EFD" w:rsidRDefault="007547AC" w:rsidP="0008560F">
      <w:pPr>
        <w:spacing w:after="120" w:line="240" w:lineRule="auto"/>
        <w:jc w:val="both"/>
        <w:rPr>
          <w:rFonts w:eastAsia="Malgun Gothic" w:cstheme="minorHAnsi"/>
          <w:highlight w:val="yellow"/>
          <w:lang w:val="en-US"/>
        </w:rPr>
      </w:pPr>
      <w:r w:rsidRPr="00AA2EFD">
        <w:rPr>
          <w:rFonts w:eastAsia="Malgun Gothic" w:cstheme="minorHAnsi"/>
          <w:highlight w:val="yellow"/>
          <w:lang w:val="en-US"/>
        </w:rPr>
        <w:t>The realization of equality and non-discrimination requires State parties to</w:t>
      </w:r>
      <w:r w:rsidR="00480556">
        <w:rPr>
          <w:rFonts w:eastAsia="Malgun Gothic" w:cstheme="minorHAnsi"/>
          <w:highlight w:val="yellow"/>
          <w:lang w:val="en-US"/>
        </w:rPr>
        <w:t xml:space="preserve"> create and</w:t>
      </w:r>
      <w:r w:rsidRPr="00AA2EFD">
        <w:rPr>
          <w:rFonts w:eastAsia="Malgun Gothic" w:cstheme="minorHAnsi"/>
          <w:highlight w:val="yellow"/>
          <w:lang w:val="en-US"/>
        </w:rPr>
        <w:t xml:space="preserve"> implement</w:t>
      </w:r>
      <w:r w:rsidR="00525A6B">
        <w:rPr>
          <w:rFonts w:eastAsia="Malgun Gothic" w:cstheme="minorHAnsi"/>
          <w:highlight w:val="yellow"/>
          <w:lang w:val="en-US"/>
        </w:rPr>
        <w:t xml:space="preserve"> deinstitutionali</w:t>
      </w:r>
      <w:r w:rsidR="006A7897">
        <w:rPr>
          <w:rFonts w:eastAsia="Malgun Gothic" w:cstheme="minorHAnsi"/>
          <w:highlight w:val="yellow"/>
          <w:lang w:val="en-US"/>
        </w:rPr>
        <w:t>z</w:t>
      </w:r>
      <w:r w:rsidR="00525A6B">
        <w:rPr>
          <w:rFonts w:eastAsia="Malgun Gothic" w:cstheme="minorHAnsi"/>
          <w:highlight w:val="yellow"/>
          <w:lang w:val="en-US"/>
        </w:rPr>
        <w:t>ation</w:t>
      </w:r>
      <w:r w:rsidRPr="00AA2EFD">
        <w:rPr>
          <w:rFonts w:eastAsia="Malgun Gothic" w:cstheme="minorHAnsi"/>
          <w:highlight w:val="yellow"/>
          <w:lang w:val="en-US"/>
        </w:rPr>
        <w:t xml:space="preserve"> policies</w:t>
      </w:r>
      <w:r w:rsidR="00525A6B">
        <w:rPr>
          <w:rFonts w:eastAsia="Malgun Gothic" w:cstheme="minorHAnsi"/>
          <w:highlight w:val="yellow"/>
          <w:lang w:val="en-US"/>
        </w:rPr>
        <w:t xml:space="preserve">. </w:t>
      </w:r>
      <w:r w:rsidR="00DB5556">
        <w:rPr>
          <w:rFonts w:eastAsia="Malgun Gothic" w:cstheme="minorHAnsi"/>
          <w:highlight w:val="yellow"/>
          <w:lang w:val="en-US"/>
        </w:rPr>
        <w:t>‘</w:t>
      </w:r>
      <w:r w:rsidRPr="00AA2EFD">
        <w:rPr>
          <w:rFonts w:eastAsia="Malgun Gothic" w:cstheme="minorHAnsi"/>
          <w:highlight w:val="yellow"/>
          <w:lang w:val="en-US"/>
        </w:rPr>
        <w:t>Institutions</w:t>
      </w:r>
      <w:r w:rsidR="00DB5556">
        <w:rPr>
          <w:rFonts w:eastAsia="Malgun Gothic" w:cstheme="minorHAnsi"/>
          <w:highlight w:val="yellow"/>
          <w:lang w:val="en-US"/>
        </w:rPr>
        <w:t>’</w:t>
      </w:r>
      <w:r w:rsidRPr="00AA2EFD">
        <w:rPr>
          <w:rFonts w:eastAsia="Malgun Gothic" w:cstheme="minorHAnsi"/>
          <w:highlight w:val="yellow"/>
          <w:lang w:val="en-US"/>
        </w:rPr>
        <w:t xml:space="preserve"> can vary in name, size and structure, however there are several</w:t>
      </w:r>
      <w:r w:rsidR="00F02CB2">
        <w:rPr>
          <w:rFonts w:eastAsia="Malgun Gothic" w:cstheme="minorHAnsi"/>
          <w:highlight w:val="yellow"/>
          <w:lang w:val="en-US"/>
        </w:rPr>
        <w:t xml:space="preserve"> defining </w:t>
      </w:r>
      <w:r w:rsidRPr="00AA2EFD">
        <w:rPr>
          <w:rFonts w:eastAsia="Malgun Gothic" w:cstheme="minorHAnsi"/>
          <w:highlight w:val="yellow"/>
          <w:lang w:val="en-US"/>
        </w:rPr>
        <w:t>elements that prevail in institutional care, including the lack of choice and control a person has over day to day decision</w:t>
      </w:r>
      <w:r w:rsidR="00AA2EFD">
        <w:rPr>
          <w:rFonts w:eastAsia="Malgun Gothic" w:cstheme="minorHAnsi"/>
          <w:highlight w:val="yellow"/>
          <w:lang w:val="en-US"/>
        </w:rPr>
        <w:t>s</w:t>
      </w:r>
      <w:r w:rsidRPr="00AA2EFD">
        <w:rPr>
          <w:rFonts w:eastAsia="Malgun Gothic" w:cstheme="minorHAnsi"/>
          <w:highlight w:val="yellow"/>
          <w:lang w:val="en-US"/>
        </w:rPr>
        <w:t xml:space="preserve">, rigidity of routine, isolation from community life and </w:t>
      </w:r>
      <w:r w:rsidRPr="00AA2EFD">
        <w:rPr>
          <w:rFonts w:eastAsia="Calibri" w:cstheme="minorHAnsi"/>
          <w:highlight w:val="yellow"/>
          <w:lang w:val="en-US"/>
        </w:rPr>
        <w:t>disproportion in the number of persons with disabilities living in the same environment.</w:t>
      </w:r>
      <w:r w:rsidRPr="00AA2EFD">
        <w:rPr>
          <w:rStyle w:val="FootnoteReference"/>
          <w:rFonts w:eastAsia="Calibri" w:cstheme="minorHAnsi"/>
          <w:highlight w:val="yellow"/>
          <w:lang w:val="en-US"/>
        </w:rPr>
        <w:footnoteReference w:id="2"/>
      </w:r>
      <w:r w:rsidRPr="00AA2EFD">
        <w:rPr>
          <w:rFonts w:eastAsia="Calibri" w:cstheme="minorHAnsi"/>
          <w:highlight w:val="yellow"/>
          <w:lang w:val="en-US"/>
        </w:rPr>
        <w:t xml:space="preserve"> </w:t>
      </w:r>
      <w:r w:rsidR="00F02CB2">
        <w:rPr>
          <w:rFonts w:eastAsia="Calibri" w:cstheme="minorHAnsi"/>
          <w:highlight w:val="yellow"/>
          <w:lang w:val="en-US"/>
        </w:rPr>
        <w:t>It is</w:t>
      </w:r>
      <w:r w:rsidR="003232A9">
        <w:rPr>
          <w:rFonts w:eastAsia="Calibri" w:cstheme="minorHAnsi"/>
          <w:highlight w:val="yellow"/>
          <w:lang w:val="en-US"/>
        </w:rPr>
        <w:t xml:space="preserve"> therefore</w:t>
      </w:r>
      <w:r w:rsidRPr="00AA2EFD">
        <w:rPr>
          <w:rFonts w:eastAsia="Calibri" w:cstheme="minorHAnsi"/>
          <w:highlight w:val="yellow"/>
          <w:lang w:val="en-US"/>
        </w:rPr>
        <w:t xml:space="preserve"> necessary that States</w:t>
      </w:r>
      <w:r w:rsidRPr="00AA2EFD">
        <w:rPr>
          <w:rFonts w:eastAsia="Malgun Gothic" w:cstheme="minorHAnsi"/>
          <w:highlight w:val="yellow"/>
          <w:lang w:val="en-US"/>
        </w:rPr>
        <w:t>:</w:t>
      </w:r>
    </w:p>
    <w:p w14:paraId="4AFB8444" w14:textId="7C1F8D07" w:rsidR="007547AC" w:rsidRPr="00AA2EFD" w:rsidRDefault="007547AC" w:rsidP="0008560F">
      <w:pPr>
        <w:pStyle w:val="ListParagraph"/>
        <w:numPr>
          <w:ilvl w:val="0"/>
          <w:numId w:val="6"/>
        </w:numPr>
        <w:spacing w:after="120" w:line="240" w:lineRule="auto"/>
        <w:jc w:val="both"/>
        <w:rPr>
          <w:rFonts w:eastAsia="Malgun Gothic" w:cstheme="minorHAnsi"/>
          <w:highlight w:val="yellow"/>
          <w:lang w:val="en-US"/>
        </w:rPr>
      </w:pPr>
      <w:r w:rsidRPr="00AA2EFD">
        <w:rPr>
          <w:rFonts w:eastAsia="Malgun Gothic" w:cstheme="minorHAnsi"/>
          <w:highlight w:val="yellow"/>
          <w:lang w:val="en-US"/>
        </w:rPr>
        <w:t xml:space="preserve">Implement comprehensive </w:t>
      </w:r>
      <w:r w:rsidRPr="00AA2EFD">
        <w:rPr>
          <w:rFonts w:eastAsia="Malgun Gothic" w:cstheme="minorHAnsi"/>
          <w:highlight w:val="yellow"/>
        </w:rPr>
        <w:t>deinstitutionalisation</w:t>
      </w:r>
      <w:r w:rsidRPr="00AA2EFD">
        <w:rPr>
          <w:rFonts w:eastAsia="Malgun Gothic" w:cstheme="minorHAnsi"/>
          <w:highlight w:val="yellow"/>
          <w:lang w:val="en-US"/>
        </w:rPr>
        <w:t xml:space="preserve"> policies that include </w:t>
      </w:r>
      <w:r w:rsidR="00021BA5">
        <w:rPr>
          <w:rFonts w:eastAsia="Malgun Gothic" w:cstheme="minorHAnsi"/>
          <w:highlight w:val="yellow"/>
          <w:lang w:val="en-US"/>
        </w:rPr>
        <w:t xml:space="preserve">preventing institutionalisation, creating and strengthening new </w:t>
      </w:r>
      <w:r w:rsidR="00021BA5" w:rsidRPr="00AA2EFD">
        <w:rPr>
          <w:rFonts w:eastAsia="Malgun Gothic" w:cstheme="minorHAnsi"/>
          <w:highlight w:val="yellow"/>
          <w:lang w:val="en-US"/>
        </w:rPr>
        <w:t>services and support fo</w:t>
      </w:r>
      <w:r w:rsidR="00021BA5">
        <w:rPr>
          <w:rFonts w:eastAsia="Malgun Gothic" w:cstheme="minorHAnsi"/>
          <w:highlight w:val="yellow"/>
          <w:lang w:val="en-US"/>
        </w:rPr>
        <w:t xml:space="preserve">r individuals and families in the community, </w:t>
      </w:r>
      <w:r w:rsidRPr="00AA2EFD">
        <w:rPr>
          <w:rFonts w:eastAsia="Malgun Gothic" w:cstheme="minorHAnsi"/>
          <w:highlight w:val="yellow"/>
          <w:lang w:val="en-US"/>
        </w:rPr>
        <w:t>closing institutions, improving housing,</w:t>
      </w:r>
      <w:r w:rsidR="00AB764A">
        <w:rPr>
          <w:rFonts w:eastAsia="Malgun Gothic" w:cstheme="minorHAnsi"/>
          <w:highlight w:val="yellow"/>
          <w:lang w:val="en-US"/>
        </w:rPr>
        <w:t xml:space="preserve"> promoting inclusive education,</w:t>
      </w:r>
      <w:r w:rsidR="00295324">
        <w:rPr>
          <w:rFonts w:eastAsia="Malgun Gothic" w:cstheme="minorHAnsi"/>
          <w:highlight w:val="yellow"/>
          <w:lang w:val="en-US"/>
        </w:rPr>
        <w:t xml:space="preserve"> undertaking behavior change programmes to challenge attitudes in society</w:t>
      </w:r>
      <w:r w:rsidRPr="00AA2EFD">
        <w:rPr>
          <w:rFonts w:eastAsia="Malgun Gothic" w:cstheme="minorHAnsi"/>
          <w:highlight w:val="yellow"/>
          <w:lang w:val="en-US"/>
        </w:rPr>
        <w:t xml:space="preserve">; </w:t>
      </w:r>
    </w:p>
    <w:p w14:paraId="2E0DFD32" w14:textId="36126BBD" w:rsidR="007547AC" w:rsidRPr="00AA2EFD" w:rsidRDefault="007547AC" w:rsidP="0008560F">
      <w:pPr>
        <w:pStyle w:val="ListParagraph"/>
        <w:numPr>
          <w:ilvl w:val="0"/>
          <w:numId w:val="6"/>
        </w:numPr>
        <w:spacing w:after="120" w:line="240" w:lineRule="auto"/>
        <w:jc w:val="both"/>
        <w:rPr>
          <w:rFonts w:eastAsia="Malgun Gothic" w:cstheme="minorHAnsi"/>
          <w:highlight w:val="yellow"/>
          <w:lang w:val="en-US"/>
        </w:rPr>
      </w:pPr>
      <w:r w:rsidRPr="00AA2EFD">
        <w:rPr>
          <w:rFonts w:eastAsia="Malgun Gothic" w:cstheme="minorHAnsi"/>
          <w:highlight w:val="yellow"/>
          <w:lang w:val="en-US"/>
        </w:rPr>
        <w:t>Replace institutionali</w:t>
      </w:r>
      <w:r w:rsidR="00B93D81">
        <w:rPr>
          <w:rFonts w:eastAsia="Malgun Gothic" w:cstheme="minorHAnsi"/>
          <w:highlight w:val="yellow"/>
          <w:lang w:val="en-US"/>
        </w:rPr>
        <w:t>z</w:t>
      </w:r>
      <w:r w:rsidRPr="00AA2EFD">
        <w:rPr>
          <w:rFonts w:eastAsia="Malgun Gothic" w:cstheme="minorHAnsi"/>
          <w:highlight w:val="yellow"/>
          <w:lang w:val="en-US"/>
        </w:rPr>
        <w:t>ed settings with independent living support services;</w:t>
      </w:r>
    </w:p>
    <w:p w14:paraId="69B72E7E" w14:textId="77777777" w:rsidR="007547AC" w:rsidRPr="00AA2EFD" w:rsidRDefault="007547AC" w:rsidP="0008560F">
      <w:pPr>
        <w:pStyle w:val="ListParagraph"/>
        <w:numPr>
          <w:ilvl w:val="0"/>
          <w:numId w:val="6"/>
        </w:numPr>
        <w:spacing w:after="120" w:line="240" w:lineRule="auto"/>
        <w:jc w:val="both"/>
        <w:rPr>
          <w:rFonts w:eastAsia="Malgun Gothic" w:cstheme="minorHAnsi"/>
          <w:highlight w:val="yellow"/>
          <w:lang w:val="en-US"/>
        </w:rPr>
      </w:pPr>
      <w:r w:rsidRPr="00AA2EFD">
        <w:rPr>
          <w:rFonts w:eastAsia="Malgun Gothic" w:cstheme="minorHAnsi"/>
          <w:highlight w:val="yellow"/>
          <w:lang w:val="en-US"/>
        </w:rPr>
        <w:t xml:space="preserve">Ensure public or private funds are not spent on maintaining or establishing new institutions. </w:t>
      </w:r>
    </w:p>
    <w:p w14:paraId="337F94FB" w14:textId="77777777" w:rsidR="00B87FD5" w:rsidRPr="00AA2EFD" w:rsidRDefault="007547AC" w:rsidP="0008560F">
      <w:pPr>
        <w:spacing w:after="120" w:line="240" w:lineRule="auto"/>
        <w:jc w:val="both"/>
        <w:rPr>
          <w:rFonts w:cstheme="minorHAnsi"/>
        </w:rPr>
      </w:pPr>
      <w:r w:rsidRPr="00AA2EFD">
        <w:rPr>
          <w:rFonts w:cstheme="minorHAnsi"/>
          <w:lang w:val="en-US"/>
        </w:rPr>
        <w:t xml:space="preserve"> </w:t>
      </w:r>
    </w:p>
    <w:p w14:paraId="408328AA" w14:textId="77777777" w:rsidR="007547AC" w:rsidRPr="00AA2EFD" w:rsidRDefault="007547AC" w:rsidP="0008560F">
      <w:pPr>
        <w:spacing w:after="120" w:line="240" w:lineRule="auto"/>
        <w:jc w:val="both"/>
        <w:rPr>
          <w:rFonts w:cstheme="minorHAnsi"/>
          <w:b/>
        </w:rPr>
      </w:pPr>
      <w:r w:rsidRPr="00AA2EFD">
        <w:rPr>
          <w:rFonts w:cstheme="minorHAnsi"/>
          <w:b/>
        </w:rPr>
        <w:t xml:space="preserve">Suggested amendments to Paragraph 43: </w:t>
      </w:r>
    </w:p>
    <w:p w14:paraId="02BBE68A" w14:textId="1F5828A2" w:rsidR="007547AC" w:rsidRPr="00AA2EFD" w:rsidRDefault="007547AC" w:rsidP="0008560F">
      <w:pPr>
        <w:spacing w:after="120" w:line="240" w:lineRule="auto"/>
        <w:jc w:val="both"/>
        <w:rPr>
          <w:rFonts w:cstheme="minorHAnsi"/>
        </w:rPr>
      </w:pPr>
      <w:r w:rsidRPr="00AA2EFD">
        <w:rPr>
          <w:rFonts w:cstheme="minorHAnsi"/>
          <w:lang w:val="en-US"/>
        </w:rPr>
        <w:t xml:space="preserve">The principle of the </w:t>
      </w:r>
      <w:r w:rsidR="0032483A" w:rsidRPr="00576F2E">
        <w:rPr>
          <w:rFonts w:cstheme="minorHAnsi"/>
          <w:highlight w:val="yellow"/>
          <w:lang w:val="en-US"/>
        </w:rPr>
        <w:t>‘</w:t>
      </w:r>
      <w:r w:rsidRPr="00AA2EFD">
        <w:rPr>
          <w:rFonts w:cstheme="minorHAnsi"/>
          <w:lang w:val="en-US"/>
        </w:rPr>
        <w:t>best interests of the child</w:t>
      </w:r>
      <w:r w:rsidR="0032483A" w:rsidRPr="00576F2E">
        <w:rPr>
          <w:rFonts w:cstheme="minorHAnsi"/>
          <w:highlight w:val="yellow"/>
          <w:lang w:val="en-US"/>
        </w:rPr>
        <w:t>’</w:t>
      </w:r>
      <w:r w:rsidRPr="00AA2EFD">
        <w:rPr>
          <w:rFonts w:cstheme="minorHAnsi"/>
          <w:lang w:val="en-US"/>
        </w:rPr>
        <w:t xml:space="preserve"> is rarely applied to children with disabilities.  Many children with disabilities do not have access, on an equal basis with others, to education, housing, or goods and services. General laws concerning childhood rarely consider children with disabilities. When designing and implementing anti-discrimination and equality measures under article 5, States parties should consider the situation of children with disabilities into account. In particular, States parties should address violence and institutionalization of children with disabilities as a matter of discrimination</w:t>
      </w:r>
      <w:r w:rsidR="00AF0471" w:rsidRPr="00EA795E">
        <w:rPr>
          <w:rFonts w:cstheme="minorHAnsi"/>
          <w:lang w:val="en-US"/>
        </w:rPr>
        <w:t xml:space="preserve">. </w:t>
      </w:r>
      <w:r w:rsidR="00AF0471" w:rsidRPr="00AA2EFD">
        <w:rPr>
          <w:rFonts w:cstheme="minorHAnsi"/>
          <w:highlight w:val="yellow"/>
          <w:lang w:val="en-US"/>
        </w:rPr>
        <w:t xml:space="preserve">State parties should implement </w:t>
      </w:r>
      <w:r w:rsidR="00AF0471" w:rsidRPr="002812BB">
        <w:rPr>
          <w:rFonts w:cstheme="minorHAnsi"/>
          <w:highlight w:val="yellow"/>
          <w:lang w:val="en-US"/>
        </w:rPr>
        <w:t>deinstitutionali</w:t>
      </w:r>
      <w:r w:rsidR="007D1B89" w:rsidRPr="002812BB">
        <w:rPr>
          <w:rFonts w:cstheme="minorHAnsi"/>
          <w:highlight w:val="yellow"/>
          <w:lang w:val="en-US"/>
        </w:rPr>
        <w:t>z</w:t>
      </w:r>
      <w:r w:rsidR="00AF0471" w:rsidRPr="002812BB">
        <w:rPr>
          <w:rFonts w:cstheme="minorHAnsi"/>
          <w:highlight w:val="yellow"/>
          <w:lang w:val="en-US"/>
        </w:rPr>
        <w:t xml:space="preserve">ation </w:t>
      </w:r>
      <w:r w:rsidR="008D2155" w:rsidRPr="002812BB">
        <w:rPr>
          <w:rFonts w:cstheme="minorHAnsi"/>
          <w:highlight w:val="yellow"/>
          <w:lang w:val="en-US"/>
        </w:rPr>
        <w:t>strategies</w:t>
      </w:r>
      <w:r w:rsidR="00AF0471" w:rsidRPr="002812BB">
        <w:rPr>
          <w:rFonts w:cstheme="minorHAnsi"/>
          <w:highlight w:val="yellow"/>
          <w:lang w:val="en-US"/>
        </w:rPr>
        <w:t xml:space="preserve"> which support children to live with their families</w:t>
      </w:r>
      <w:r w:rsidR="003232A9" w:rsidRPr="002812BB">
        <w:rPr>
          <w:rFonts w:cstheme="minorHAnsi"/>
          <w:highlight w:val="yellow"/>
          <w:lang w:val="en-US"/>
        </w:rPr>
        <w:t>,</w:t>
      </w:r>
      <w:r w:rsidR="00AF0471" w:rsidRPr="002812BB">
        <w:rPr>
          <w:rFonts w:cstheme="minorHAnsi"/>
          <w:highlight w:val="yellow"/>
          <w:lang w:val="en-US"/>
        </w:rPr>
        <w:t xml:space="preserve"> or in alternative family care</w:t>
      </w:r>
      <w:r w:rsidR="002812BB" w:rsidRPr="002812BB">
        <w:rPr>
          <w:rFonts w:cstheme="minorHAnsi"/>
          <w:highlight w:val="yellow"/>
          <w:lang w:val="en-US"/>
        </w:rPr>
        <w:t xml:space="preserve"> in the community</w:t>
      </w:r>
      <w:r w:rsidR="00F371BA" w:rsidRPr="00AA2EFD">
        <w:rPr>
          <w:rFonts w:cstheme="minorHAnsi"/>
          <w:lang w:val="en-US"/>
        </w:rPr>
        <w:t xml:space="preserve">. </w:t>
      </w:r>
      <w:r w:rsidRPr="00AA2EFD">
        <w:rPr>
          <w:rFonts w:cstheme="minorHAnsi"/>
          <w:lang w:val="en-US"/>
        </w:rPr>
        <w:t>States parties should also adopt age-appropriate support measures to enable all children with disabilities to exercise their right to be heard, in all procedures that affect them, including   in parliament, committees and bodies of political decision-making.</w:t>
      </w:r>
      <w:r w:rsidRPr="00AA2EFD">
        <w:rPr>
          <w:rStyle w:val="FootnoteReference"/>
          <w:rFonts w:cstheme="minorHAnsi"/>
          <w:lang w:val="en-US"/>
        </w:rPr>
        <w:footnoteReference w:id="3"/>
      </w:r>
      <w:r w:rsidRPr="00AA2EFD">
        <w:rPr>
          <w:rFonts w:cstheme="minorHAnsi"/>
          <w:lang w:val="en-US"/>
        </w:rPr>
        <w:t xml:space="preserve"> States parties should, in the appropriate cases, foster the provision of or promotion of accessible means, modes and formats of communication to facilitate non-discrimination and equality rights of children with disabilities</w:t>
      </w:r>
      <w:r w:rsidR="001B2593">
        <w:rPr>
          <w:rFonts w:cstheme="minorHAnsi"/>
          <w:lang w:val="en-US"/>
        </w:rPr>
        <w:t>.</w:t>
      </w:r>
    </w:p>
    <w:p w14:paraId="7D87FB5E" w14:textId="77777777" w:rsidR="00B87FD5" w:rsidRPr="00AA2EFD" w:rsidRDefault="00B87FD5" w:rsidP="0008560F">
      <w:pPr>
        <w:spacing w:after="120" w:line="240" w:lineRule="auto"/>
        <w:jc w:val="both"/>
        <w:rPr>
          <w:rFonts w:cstheme="minorHAnsi"/>
          <w:b/>
        </w:rPr>
      </w:pPr>
      <w:r w:rsidRPr="00AA2EFD">
        <w:rPr>
          <w:rFonts w:cstheme="minorHAnsi"/>
          <w:b/>
        </w:rPr>
        <w:t>Suggested amendments to Paragraph 64:</w:t>
      </w:r>
    </w:p>
    <w:p w14:paraId="7E25115B" w14:textId="77777777" w:rsidR="00AB764A" w:rsidRDefault="00B87FD5" w:rsidP="0008560F">
      <w:pPr>
        <w:spacing w:after="120" w:line="240" w:lineRule="auto"/>
        <w:jc w:val="both"/>
        <w:rPr>
          <w:rFonts w:cstheme="minorHAnsi"/>
          <w:lang w:val="en-US"/>
        </w:rPr>
      </w:pPr>
      <w:r w:rsidRPr="00AA2EFD">
        <w:rPr>
          <w:rFonts w:cstheme="minorHAnsi"/>
          <w:lang w:val="en-US"/>
        </w:rPr>
        <w:t xml:space="preserve">Article 19 of the Convention reaffirms non-discrimination and recognition of the equal right of persons with disabilities to live independently in the community. In order for the right to live independently and be included in the community to be realized, state parties have to take effective and appropriate </w:t>
      </w:r>
    </w:p>
    <w:p w14:paraId="64C3510A" w14:textId="25FCF4FC" w:rsidR="00B87FD5" w:rsidRPr="00AA2EFD" w:rsidRDefault="00B87FD5" w:rsidP="0008560F">
      <w:pPr>
        <w:spacing w:after="120" w:line="240" w:lineRule="auto"/>
        <w:jc w:val="both"/>
        <w:rPr>
          <w:rFonts w:eastAsiaTheme="majorEastAsia" w:cstheme="minorHAnsi"/>
        </w:rPr>
      </w:pPr>
      <w:r w:rsidRPr="00AA2EFD">
        <w:rPr>
          <w:rFonts w:cstheme="minorHAnsi"/>
          <w:lang w:val="en-US"/>
        </w:rPr>
        <w:lastRenderedPageBreak/>
        <w:t xml:space="preserve">measures to facilitate the full enjoyment of the right and the full inclusion and participation of persons with disabilities in the community. </w:t>
      </w:r>
      <w:r w:rsidRPr="00AA2EFD">
        <w:rPr>
          <w:rFonts w:cstheme="minorHAnsi"/>
          <w:highlight w:val="yellow"/>
        </w:rPr>
        <w:t>This involves ensuring deinstitutionali</w:t>
      </w:r>
      <w:r w:rsidR="007D1B89">
        <w:rPr>
          <w:rFonts w:cstheme="minorHAnsi"/>
          <w:highlight w:val="yellow"/>
        </w:rPr>
        <w:t>z</w:t>
      </w:r>
      <w:r w:rsidRPr="00AA2EFD">
        <w:rPr>
          <w:rFonts w:cstheme="minorHAnsi"/>
          <w:highlight w:val="yellow"/>
        </w:rPr>
        <w:t xml:space="preserve">ation </w:t>
      </w:r>
      <w:r w:rsidR="00F315C7">
        <w:rPr>
          <w:rFonts w:cstheme="minorHAnsi"/>
          <w:highlight w:val="yellow"/>
        </w:rPr>
        <w:t>strategies</w:t>
      </w:r>
      <w:r w:rsidRPr="00AA2EFD">
        <w:rPr>
          <w:rFonts w:cstheme="minorHAnsi"/>
          <w:highlight w:val="yellow"/>
        </w:rPr>
        <w:t xml:space="preserve"> are implemented, and in accordance with the Committee’s General Comment on article 19, resources </w:t>
      </w:r>
      <w:r w:rsidR="00DD0AD2">
        <w:rPr>
          <w:rFonts w:cstheme="minorHAnsi"/>
          <w:highlight w:val="yellow"/>
        </w:rPr>
        <w:t xml:space="preserve">are </w:t>
      </w:r>
      <w:r w:rsidRPr="00AA2EFD">
        <w:rPr>
          <w:rFonts w:cstheme="minorHAnsi"/>
          <w:highlight w:val="yellow"/>
        </w:rPr>
        <w:t>allocated for independent living support services, accessible and affordable housing,</w:t>
      </w:r>
      <w:r w:rsidR="001D71BF">
        <w:rPr>
          <w:rFonts w:cstheme="minorHAnsi"/>
          <w:highlight w:val="yellow"/>
        </w:rPr>
        <w:t xml:space="preserve"> </w:t>
      </w:r>
      <w:r w:rsidRPr="00AA2EFD">
        <w:rPr>
          <w:rFonts w:cstheme="minorHAnsi"/>
          <w:highlight w:val="yellow"/>
        </w:rPr>
        <w:t>support services for family carers</w:t>
      </w:r>
      <w:r w:rsidR="00AB764A">
        <w:rPr>
          <w:rFonts w:cstheme="minorHAnsi"/>
          <w:highlight w:val="yellow"/>
        </w:rPr>
        <w:t>, and access to inclusive education</w:t>
      </w:r>
      <w:r w:rsidR="001B2593">
        <w:rPr>
          <w:rFonts w:cstheme="minorHAnsi"/>
        </w:rPr>
        <w:t>.</w:t>
      </w:r>
    </w:p>
    <w:p w14:paraId="3408E232" w14:textId="20FEA51C" w:rsidR="00B87FD5" w:rsidRPr="00646352" w:rsidRDefault="00646352" w:rsidP="0008560F">
      <w:pPr>
        <w:spacing w:after="120" w:line="240" w:lineRule="auto"/>
        <w:rPr>
          <w:rFonts w:cstheme="minorHAnsi"/>
          <w:b/>
        </w:rPr>
      </w:pPr>
      <w:r w:rsidRPr="00646352">
        <w:rPr>
          <w:rFonts w:cstheme="minorHAnsi"/>
          <w:b/>
        </w:rPr>
        <w:t>Suggested amendments</w:t>
      </w:r>
      <w:r>
        <w:rPr>
          <w:rFonts w:cstheme="minorHAnsi"/>
          <w:b/>
        </w:rPr>
        <w:t xml:space="preserve"> to Paragraph 74:</w:t>
      </w:r>
    </w:p>
    <w:p w14:paraId="53DB0FA7" w14:textId="5B86842B" w:rsidR="00646352" w:rsidRPr="00646352" w:rsidRDefault="00646352" w:rsidP="0008560F">
      <w:pPr>
        <w:spacing w:after="120" w:line="240" w:lineRule="auto"/>
        <w:rPr>
          <w:lang w:val="en-US"/>
        </w:rPr>
      </w:pPr>
      <w:r w:rsidRPr="00646352">
        <w:rPr>
          <w:lang w:val="en-US"/>
        </w:rPr>
        <w:t xml:space="preserve">Data collection and analysis are important measures to monitor anti-discrimination policy and laws. State parties should collect and analyse data, disaggregated by, </w:t>
      </w:r>
      <w:r w:rsidRPr="00646352">
        <w:rPr>
          <w:i/>
          <w:lang w:val="en-US"/>
        </w:rPr>
        <w:t>inter alia</w:t>
      </w:r>
      <w:r w:rsidRPr="00646352">
        <w:rPr>
          <w:lang w:val="en-US"/>
        </w:rPr>
        <w:t xml:space="preserve">: sex, age, ethnicity, type of impairment, socioeconomic status, gender identity, sexual orientation, religion, language. </w:t>
      </w:r>
      <w:r w:rsidRPr="00646352">
        <w:rPr>
          <w:highlight w:val="yellow"/>
          <w:lang w:val="en-US"/>
        </w:rPr>
        <w:t xml:space="preserve">State parties </w:t>
      </w:r>
      <w:r w:rsidRPr="00646352">
        <w:rPr>
          <w:highlight w:val="yellow"/>
        </w:rPr>
        <w:t xml:space="preserve">must take into consideration that many persons and children with disabilities live outside households </w:t>
      </w:r>
      <w:r>
        <w:rPr>
          <w:highlight w:val="yellow"/>
        </w:rPr>
        <w:t>and</w:t>
      </w:r>
      <w:r w:rsidRPr="00646352">
        <w:rPr>
          <w:highlight w:val="yellow"/>
        </w:rPr>
        <w:t xml:space="preserve"> ensur</w:t>
      </w:r>
      <w:r>
        <w:rPr>
          <w:highlight w:val="yellow"/>
        </w:rPr>
        <w:t>e</w:t>
      </w:r>
      <w:r w:rsidRPr="00646352">
        <w:rPr>
          <w:highlight w:val="yellow"/>
        </w:rPr>
        <w:t xml:space="preserve"> that </w:t>
      </w:r>
      <w:r w:rsidR="003232A9">
        <w:rPr>
          <w:highlight w:val="yellow"/>
        </w:rPr>
        <w:t>they are</w:t>
      </w:r>
      <w:r w:rsidRPr="00646352">
        <w:rPr>
          <w:highlight w:val="yellow"/>
        </w:rPr>
        <w:t xml:space="preserve"> included in data collection</w:t>
      </w:r>
      <w:r w:rsidRPr="00646352">
        <w:rPr>
          <w:rFonts w:ascii="Arial" w:eastAsia="Times New Roman" w:hAnsi="Arial" w:cs="Arial"/>
          <w:highlight w:val="yellow"/>
          <w:lang w:val="en-US"/>
        </w:rPr>
        <w:t>.</w:t>
      </w:r>
      <w:r>
        <w:rPr>
          <w:rFonts w:ascii="Arial" w:eastAsia="Times New Roman" w:hAnsi="Arial" w:cs="Arial"/>
          <w:lang w:val="en-US"/>
        </w:rPr>
        <w:t xml:space="preserve"> </w:t>
      </w:r>
      <w:r w:rsidRPr="00646352">
        <w:rPr>
          <w:lang w:val="en-US"/>
        </w:rPr>
        <w:t>The data collected should be broad and cover statistics, as well as narratives and other forms of data. Design, collection and analysis of data should be participatory, i.e., undertaken in close and meaningful consultation with organizations of persons with disabilities. Data should give information on all forms of discrimination.</w:t>
      </w:r>
    </w:p>
    <w:p w14:paraId="01812E54" w14:textId="77777777" w:rsidR="00646352" w:rsidRPr="00AA2EFD" w:rsidRDefault="00646352" w:rsidP="0008560F">
      <w:pPr>
        <w:spacing w:after="120" w:line="240" w:lineRule="auto"/>
        <w:rPr>
          <w:rFonts w:cstheme="minorHAnsi"/>
        </w:rPr>
      </w:pPr>
    </w:p>
    <w:p w14:paraId="53DA71C7" w14:textId="77777777" w:rsidR="00B87FD5" w:rsidRPr="00AA2EFD" w:rsidRDefault="00B87FD5" w:rsidP="0008560F">
      <w:pPr>
        <w:spacing w:after="120" w:line="240" w:lineRule="auto"/>
        <w:rPr>
          <w:rFonts w:cstheme="minorHAnsi"/>
        </w:rPr>
      </w:pPr>
    </w:p>
    <w:p w14:paraId="7E4BC26B" w14:textId="77777777" w:rsidR="00B87FD5" w:rsidRPr="00AA2EFD" w:rsidRDefault="00B87FD5" w:rsidP="0008560F">
      <w:pPr>
        <w:spacing w:after="120" w:line="240" w:lineRule="auto"/>
        <w:rPr>
          <w:rFonts w:cstheme="minorHAnsi"/>
        </w:rPr>
      </w:pPr>
    </w:p>
    <w:p w14:paraId="47AC6DF1" w14:textId="723342AF" w:rsidR="000C40A7" w:rsidRDefault="00B87FD5" w:rsidP="0008560F">
      <w:pPr>
        <w:spacing w:after="120" w:line="240" w:lineRule="auto"/>
        <w:rPr>
          <w:rFonts w:cstheme="minorHAnsi"/>
          <w:b/>
        </w:rPr>
      </w:pPr>
      <w:r w:rsidRPr="00AA2EFD">
        <w:rPr>
          <w:rFonts w:cstheme="minorHAnsi"/>
          <w:b/>
        </w:rPr>
        <w:t xml:space="preserve">For </w:t>
      </w:r>
      <w:r w:rsidR="007D1B89">
        <w:rPr>
          <w:rFonts w:cstheme="minorHAnsi"/>
          <w:b/>
        </w:rPr>
        <w:t xml:space="preserve">further information or </w:t>
      </w:r>
      <w:r w:rsidRPr="00AA2EFD">
        <w:rPr>
          <w:rFonts w:cstheme="minorHAnsi"/>
          <w:b/>
        </w:rPr>
        <w:t>questions please contact</w:t>
      </w:r>
      <w:r w:rsidR="000C29DB">
        <w:rPr>
          <w:rFonts w:cstheme="minorHAnsi"/>
          <w:b/>
        </w:rPr>
        <w:t>:</w:t>
      </w:r>
    </w:p>
    <w:p w14:paraId="6998B941" w14:textId="210E9665" w:rsidR="007D1B89" w:rsidRDefault="007D1B89" w:rsidP="0008560F">
      <w:pPr>
        <w:spacing w:after="120" w:line="240" w:lineRule="auto"/>
        <w:rPr>
          <w:rFonts w:cstheme="minorHAnsi"/>
        </w:rPr>
      </w:pPr>
      <w:r w:rsidRPr="000C40A7">
        <w:rPr>
          <w:rFonts w:cstheme="minorHAnsi"/>
        </w:rPr>
        <w:t>Anna Darling, Advocacy and Campaigns Office</w:t>
      </w:r>
      <w:r>
        <w:rPr>
          <w:rFonts w:cstheme="minorHAnsi"/>
        </w:rPr>
        <w:t>r</w:t>
      </w:r>
    </w:p>
    <w:p w14:paraId="1B704D2A" w14:textId="7FB0B936" w:rsidR="008916EC" w:rsidRPr="00AA2EFD" w:rsidRDefault="000C40A7" w:rsidP="0008560F">
      <w:pPr>
        <w:spacing w:after="120" w:line="240" w:lineRule="auto"/>
        <w:rPr>
          <w:rFonts w:cstheme="minorHAnsi"/>
        </w:rPr>
      </w:pPr>
      <w:r>
        <w:rPr>
          <w:rFonts w:cstheme="minorHAnsi"/>
        </w:rPr>
        <w:t xml:space="preserve">Email: </w:t>
      </w:r>
      <w:r w:rsidR="007D1B89" w:rsidRPr="000C40A7">
        <w:rPr>
          <w:rFonts w:cstheme="minorHAnsi"/>
        </w:rPr>
        <w:t>anna.darling</w:t>
      </w:r>
      <w:r w:rsidR="00B87FD5" w:rsidRPr="000C40A7">
        <w:rPr>
          <w:rFonts w:cstheme="minorHAnsi"/>
        </w:rPr>
        <w:t>@wearelumos.org</w:t>
      </w:r>
      <w:r w:rsidR="00B87FD5" w:rsidRPr="007D1B89">
        <w:rPr>
          <w:rFonts w:cstheme="minorHAnsi"/>
        </w:rPr>
        <w:t xml:space="preserve"> </w:t>
      </w:r>
    </w:p>
    <w:p w14:paraId="3E4D0226" w14:textId="27A83450" w:rsidR="00B87FD5" w:rsidRPr="00AA2EFD" w:rsidRDefault="000C40A7" w:rsidP="0008560F">
      <w:pPr>
        <w:spacing w:after="120" w:line="240" w:lineRule="auto"/>
        <w:rPr>
          <w:rFonts w:cstheme="minorHAnsi"/>
        </w:rPr>
      </w:pPr>
      <w:r>
        <w:rPr>
          <w:rFonts w:cstheme="minorHAnsi"/>
        </w:rPr>
        <w:t xml:space="preserve">Phone: </w:t>
      </w:r>
      <w:r w:rsidR="00B87FD5" w:rsidRPr="00AA2EFD">
        <w:rPr>
          <w:rFonts w:cstheme="minorHAnsi"/>
        </w:rPr>
        <w:t>+44 (0)2072536464</w:t>
      </w:r>
    </w:p>
    <w:p w14:paraId="2B5846FE" w14:textId="77777777" w:rsidR="00B87FD5" w:rsidRPr="00AA2EFD" w:rsidRDefault="00B87FD5" w:rsidP="0008560F">
      <w:pPr>
        <w:spacing w:after="120" w:line="240" w:lineRule="auto"/>
        <w:rPr>
          <w:rFonts w:cstheme="minorHAnsi"/>
        </w:rPr>
      </w:pPr>
    </w:p>
    <w:p w14:paraId="74A85A48" w14:textId="77777777" w:rsidR="00882B7E" w:rsidRPr="00AA2EFD" w:rsidRDefault="00882B7E" w:rsidP="0008560F">
      <w:pPr>
        <w:spacing w:after="120" w:line="240" w:lineRule="auto"/>
        <w:rPr>
          <w:rFonts w:cstheme="minorHAnsi"/>
        </w:rPr>
      </w:pPr>
    </w:p>
    <w:p w14:paraId="799C7E74" w14:textId="77777777" w:rsidR="00882B7E" w:rsidRPr="00AA2EFD" w:rsidRDefault="00882B7E" w:rsidP="0008560F">
      <w:pPr>
        <w:spacing w:after="120" w:line="240" w:lineRule="auto"/>
        <w:rPr>
          <w:rFonts w:cstheme="minorHAnsi"/>
        </w:rPr>
      </w:pPr>
    </w:p>
    <w:sectPr w:rsidR="00882B7E" w:rsidRPr="00AA2EFD">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1D6C1" w14:textId="77777777" w:rsidR="00B87FD5" w:rsidRDefault="00B87FD5" w:rsidP="00B87FD5">
      <w:pPr>
        <w:spacing w:after="0" w:line="240" w:lineRule="auto"/>
      </w:pPr>
      <w:r>
        <w:separator/>
      </w:r>
    </w:p>
  </w:endnote>
  <w:endnote w:type="continuationSeparator" w:id="0">
    <w:p w14:paraId="37571462" w14:textId="77777777" w:rsidR="00B87FD5" w:rsidRDefault="00B87FD5" w:rsidP="00B87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0926138"/>
      <w:docPartObj>
        <w:docPartGallery w:val="Page Numbers (Bottom of Page)"/>
        <w:docPartUnique/>
      </w:docPartObj>
    </w:sdtPr>
    <w:sdtEndPr>
      <w:rPr>
        <w:color w:val="7F7F7F" w:themeColor="background1" w:themeShade="7F"/>
        <w:spacing w:val="60"/>
      </w:rPr>
    </w:sdtEndPr>
    <w:sdtContent>
      <w:p w14:paraId="68869B07" w14:textId="0BFF58B0" w:rsidR="00B87FD5" w:rsidRDefault="00B87FD5">
        <w:pPr>
          <w:pStyle w:val="Footer"/>
          <w:pBdr>
            <w:top w:val="single" w:sz="4" w:space="1" w:color="D9D9D9" w:themeColor="background1" w:themeShade="D9"/>
          </w:pBdr>
          <w:jc w:val="right"/>
        </w:pPr>
        <w:r>
          <w:fldChar w:fldCharType="begin"/>
        </w:r>
        <w:r>
          <w:instrText xml:space="preserve"> PAGE   \* MERGEFORMAT </w:instrText>
        </w:r>
        <w:r>
          <w:fldChar w:fldCharType="separate"/>
        </w:r>
        <w:r w:rsidR="001E720E">
          <w:rPr>
            <w:noProof/>
          </w:rPr>
          <w:t>1</w:t>
        </w:r>
        <w:r>
          <w:rPr>
            <w:noProof/>
          </w:rPr>
          <w:fldChar w:fldCharType="end"/>
        </w:r>
        <w:r>
          <w:t xml:space="preserve"> | </w:t>
        </w:r>
        <w:r>
          <w:rPr>
            <w:color w:val="7F7F7F" w:themeColor="background1" w:themeShade="7F"/>
            <w:spacing w:val="60"/>
          </w:rPr>
          <w:t>Page</w:t>
        </w:r>
      </w:p>
    </w:sdtContent>
  </w:sdt>
  <w:p w14:paraId="0EF63D67" w14:textId="77777777" w:rsidR="00B87FD5" w:rsidRDefault="00B87F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BAFEA8" w14:textId="77777777" w:rsidR="00B87FD5" w:rsidRDefault="00B87FD5" w:rsidP="00B87FD5">
      <w:pPr>
        <w:spacing w:after="0" w:line="240" w:lineRule="auto"/>
      </w:pPr>
      <w:r>
        <w:separator/>
      </w:r>
    </w:p>
  </w:footnote>
  <w:footnote w:type="continuationSeparator" w:id="0">
    <w:p w14:paraId="7D0F942C" w14:textId="77777777" w:rsidR="00B87FD5" w:rsidRDefault="00B87FD5" w:rsidP="00B87FD5">
      <w:pPr>
        <w:spacing w:after="0" w:line="240" w:lineRule="auto"/>
      </w:pPr>
      <w:r>
        <w:continuationSeparator/>
      </w:r>
    </w:p>
  </w:footnote>
  <w:footnote w:id="1">
    <w:p w14:paraId="73D94FDE" w14:textId="77777777" w:rsidR="00B87FD5" w:rsidRPr="00B87FD5" w:rsidRDefault="00B87FD5" w:rsidP="00B87FD5">
      <w:pPr>
        <w:pStyle w:val="FootnoteText"/>
        <w:rPr>
          <w:i w:val="0"/>
          <w:sz w:val="18"/>
          <w:szCs w:val="18"/>
          <w:lang w:val="en-GB"/>
        </w:rPr>
      </w:pPr>
      <w:r w:rsidRPr="00B87FD5">
        <w:rPr>
          <w:rStyle w:val="FootnoteReference"/>
          <w:i w:val="0"/>
          <w:sz w:val="18"/>
          <w:szCs w:val="18"/>
        </w:rPr>
        <w:footnoteRef/>
      </w:r>
      <w:r w:rsidRPr="00B87FD5">
        <w:rPr>
          <w:i w:val="0"/>
          <w:sz w:val="18"/>
          <w:szCs w:val="18"/>
        </w:rPr>
        <w:t xml:space="preserve"> To read more about the scale of institutionalisation globally, see Lumos’ factsheet on the global picture: </w:t>
      </w:r>
      <w:hyperlink r:id="rId1" w:history="1">
        <w:r w:rsidRPr="00B87FD5">
          <w:rPr>
            <w:rStyle w:val="Hyperlink"/>
            <w:i w:val="0"/>
            <w:sz w:val="18"/>
            <w:szCs w:val="18"/>
          </w:rPr>
          <w:t>http://wearelumos.org/content/children-institutions-global-picture</w:t>
        </w:r>
      </w:hyperlink>
      <w:r w:rsidRPr="00B87FD5">
        <w:rPr>
          <w:i w:val="0"/>
          <w:sz w:val="18"/>
          <w:szCs w:val="18"/>
          <w:lang w:val="en-GB"/>
        </w:rPr>
        <w:t xml:space="preserve">. </w:t>
      </w:r>
      <w:r w:rsidRPr="00B87FD5">
        <w:rPr>
          <w:i w:val="0"/>
          <w:sz w:val="18"/>
          <w:szCs w:val="18"/>
        </w:rPr>
        <w:t xml:space="preserve">For more information about the harm of institutionalisation to children download Lumos’ Risk factsheet: </w:t>
      </w:r>
      <w:hyperlink r:id="rId2" w:history="1">
        <w:r w:rsidRPr="00B87FD5">
          <w:rPr>
            <w:rStyle w:val="Hyperlink"/>
            <w:i w:val="0"/>
            <w:sz w:val="18"/>
            <w:szCs w:val="18"/>
          </w:rPr>
          <w:t>http://wearelumos.org/content/children-institutions-risks</w:t>
        </w:r>
      </w:hyperlink>
      <w:r w:rsidRPr="00B87FD5">
        <w:rPr>
          <w:i w:val="0"/>
          <w:sz w:val="18"/>
          <w:szCs w:val="18"/>
        </w:rPr>
        <w:t xml:space="preserve">. </w:t>
      </w:r>
    </w:p>
  </w:footnote>
  <w:footnote w:id="2">
    <w:p w14:paraId="72D9EF15" w14:textId="786ADB71" w:rsidR="007547AC" w:rsidRPr="00BF5DEE" w:rsidRDefault="007547AC" w:rsidP="00F371BA">
      <w:pPr>
        <w:pStyle w:val="FootnoteText"/>
        <w:rPr>
          <w:i w:val="0"/>
        </w:rPr>
      </w:pPr>
      <w:r w:rsidRPr="00E11B25">
        <w:rPr>
          <w:vertAlign w:val="superscript"/>
        </w:rPr>
        <w:footnoteRef/>
      </w:r>
      <w:r w:rsidRPr="00E11B25">
        <w:rPr>
          <w:vertAlign w:val="superscript"/>
        </w:rPr>
        <w:t xml:space="preserve"> </w:t>
      </w:r>
      <w:r w:rsidR="00BF5DEE">
        <w:rPr>
          <w:i w:val="0"/>
        </w:rPr>
        <w:t>Committee on the Rights of Persons with Disabilities’ General C</w:t>
      </w:r>
      <w:r w:rsidRPr="00BF5DEE">
        <w:rPr>
          <w:i w:val="0"/>
        </w:rPr>
        <w:t>omment</w:t>
      </w:r>
      <w:r w:rsidR="00BF5DEE">
        <w:rPr>
          <w:i w:val="0"/>
        </w:rPr>
        <w:t xml:space="preserve"> No.5 (2017), </w:t>
      </w:r>
      <w:r w:rsidRPr="00BF5DEE">
        <w:rPr>
          <w:i w:val="0"/>
        </w:rPr>
        <w:t>Living independently and being included in the community</w:t>
      </w:r>
      <w:r w:rsidR="00BF5DEE">
        <w:rPr>
          <w:i w:val="0"/>
        </w:rPr>
        <w:t>, Article 19.</w:t>
      </w:r>
    </w:p>
  </w:footnote>
  <w:footnote w:id="3">
    <w:p w14:paraId="2DB5E726" w14:textId="35E1E3B3" w:rsidR="007547AC" w:rsidRPr="00B0718A" w:rsidRDefault="007547AC" w:rsidP="007547AC">
      <w:pPr>
        <w:pStyle w:val="FootnoteText"/>
      </w:pPr>
      <w:r w:rsidRPr="00BF5DEE">
        <w:rPr>
          <w:rStyle w:val="FootnoteReference"/>
          <w:i w:val="0"/>
        </w:rPr>
        <w:footnoteRef/>
      </w:r>
      <w:r w:rsidRPr="00BF5DEE">
        <w:rPr>
          <w:i w:val="0"/>
        </w:rPr>
        <w:t xml:space="preserve"> Committee on the rights of the child, General Comment No. 9 (2006), The rights of children with disabilities, Article 12 - Res</w:t>
      </w:r>
      <w:r w:rsidR="00E11B25" w:rsidRPr="00BF5DEE">
        <w:rPr>
          <w:i w:val="0"/>
        </w:rPr>
        <w:t>pect for the views of the child.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D6B71" w14:textId="77777777" w:rsidR="00CB145B" w:rsidRDefault="00955EC2" w:rsidP="00CB145B">
    <w:pPr>
      <w:pStyle w:val="Header"/>
      <w:jc w:val="center"/>
    </w:pPr>
    <w:r>
      <w:rPr>
        <w:noProof/>
        <w:lang w:eastAsia="en-GB"/>
      </w:rPr>
      <w:drawing>
        <wp:inline distT="0" distB="0" distL="0" distR="0" wp14:anchorId="735C5C35" wp14:editId="394A5630">
          <wp:extent cx="2498513" cy="13198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os_Logo_cmyk_2013.jpg"/>
                  <pic:cNvPicPr/>
                </pic:nvPicPr>
                <pic:blipFill>
                  <a:blip r:embed="rId1">
                    <a:extLst>
                      <a:ext uri="{28A0092B-C50C-407E-A947-70E740481C1C}">
                        <a14:useLocalDpi xmlns:a14="http://schemas.microsoft.com/office/drawing/2010/main" val="0"/>
                      </a:ext>
                    </a:extLst>
                  </a:blip>
                  <a:stretch>
                    <a:fillRect/>
                  </a:stretch>
                </pic:blipFill>
                <pic:spPr>
                  <a:xfrm>
                    <a:off x="0" y="0"/>
                    <a:ext cx="2515672" cy="13289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E5BA4"/>
    <w:multiLevelType w:val="multilevel"/>
    <w:tmpl w:val="E586E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A10EB3"/>
    <w:multiLevelType w:val="hybridMultilevel"/>
    <w:tmpl w:val="521A480A"/>
    <w:lvl w:ilvl="0" w:tplc="C4CE87C6">
      <w:numFmt w:val="bullet"/>
      <w:lvlText w:val=""/>
      <w:lvlJc w:val="left"/>
      <w:pPr>
        <w:ind w:left="720" w:hanging="360"/>
      </w:pPr>
      <w:rPr>
        <w:rFonts w:ascii="Symbol" w:eastAsiaTheme="minorHAnsi" w:hAnsi="Symbol"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563F5D"/>
    <w:multiLevelType w:val="multilevel"/>
    <w:tmpl w:val="02BE6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6331AA"/>
    <w:multiLevelType w:val="hybridMultilevel"/>
    <w:tmpl w:val="54964FC6"/>
    <w:lvl w:ilvl="0" w:tplc="08090013">
      <w:start w:val="1"/>
      <w:numFmt w:val="upperRoman"/>
      <w:lvlText w:val="%1."/>
      <w:lvlJc w:val="right"/>
      <w:pPr>
        <w:ind w:left="720" w:hanging="360"/>
      </w:pPr>
      <w:rPr>
        <w:rFonts w:hint="default"/>
      </w:rPr>
    </w:lvl>
    <w:lvl w:ilvl="1" w:tplc="C66234BE">
      <w:start w:val="1"/>
      <w:numFmt w:val="lowerRoman"/>
      <w:lvlText w:val="%2."/>
      <w:lvlJc w:val="right"/>
      <w:pPr>
        <w:ind w:left="1785" w:hanging="705"/>
      </w:pPr>
      <w:rPr>
        <w:rFonts w:hint="default"/>
        <w:b/>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97A1D35"/>
    <w:multiLevelType w:val="hybridMultilevel"/>
    <w:tmpl w:val="1786E8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1F2ED8"/>
    <w:multiLevelType w:val="hybridMultilevel"/>
    <w:tmpl w:val="1786E8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D82787"/>
    <w:multiLevelType w:val="hybridMultilevel"/>
    <w:tmpl w:val="7C320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36A3506"/>
    <w:multiLevelType w:val="hybridMultilevel"/>
    <w:tmpl w:val="0A8CEC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CB758E"/>
    <w:multiLevelType w:val="hybridMultilevel"/>
    <w:tmpl w:val="D1CC3634"/>
    <w:lvl w:ilvl="0" w:tplc="BDD67278">
      <w:start w:val="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6"/>
  </w:num>
  <w:num w:numId="4">
    <w:abstractNumId w:val="3"/>
  </w:num>
  <w:num w:numId="5">
    <w:abstractNumId w:val="5"/>
  </w:num>
  <w:num w:numId="6">
    <w:abstractNumId w:val="4"/>
  </w:num>
  <w:num w:numId="7">
    <w:abstractNumId w:val="0"/>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D5"/>
    <w:rsid w:val="00021BA5"/>
    <w:rsid w:val="00034C19"/>
    <w:rsid w:val="00042D6F"/>
    <w:rsid w:val="00083103"/>
    <w:rsid w:val="0008560F"/>
    <w:rsid w:val="000C29DB"/>
    <w:rsid w:val="000C40A7"/>
    <w:rsid w:val="000F11D7"/>
    <w:rsid w:val="001046E5"/>
    <w:rsid w:val="00177C7E"/>
    <w:rsid w:val="00190343"/>
    <w:rsid w:val="001A1331"/>
    <w:rsid w:val="001B2593"/>
    <w:rsid w:val="001D71BF"/>
    <w:rsid w:val="001E720E"/>
    <w:rsid w:val="002812BB"/>
    <w:rsid w:val="00295324"/>
    <w:rsid w:val="002B7F45"/>
    <w:rsid w:val="002F2A7E"/>
    <w:rsid w:val="003232A9"/>
    <w:rsid w:val="0032483A"/>
    <w:rsid w:val="00334AB7"/>
    <w:rsid w:val="003726C5"/>
    <w:rsid w:val="00480556"/>
    <w:rsid w:val="00507BD5"/>
    <w:rsid w:val="00525A6B"/>
    <w:rsid w:val="00576F2E"/>
    <w:rsid w:val="00646352"/>
    <w:rsid w:val="006506C9"/>
    <w:rsid w:val="0068643C"/>
    <w:rsid w:val="006A7897"/>
    <w:rsid w:val="006D281C"/>
    <w:rsid w:val="00724EC9"/>
    <w:rsid w:val="00731C8A"/>
    <w:rsid w:val="007547AC"/>
    <w:rsid w:val="007C6B95"/>
    <w:rsid w:val="007D1B89"/>
    <w:rsid w:val="007E63AB"/>
    <w:rsid w:val="0081571B"/>
    <w:rsid w:val="00863C5A"/>
    <w:rsid w:val="0088067B"/>
    <w:rsid w:val="00882B7E"/>
    <w:rsid w:val="008916EC"/>
    <w:rsid w:val="008D2155"/>
    <w:rsid w:val="008E3B14"/>
    <w:rsid w:val="0094266B"/>
    <w:rsid w:val="00955EC2"/>
    <w:rsid w:val="00A2753F"/>
    <w:rsid w:val="00A5378F"/>
    <w:rsid w:val="00A57780"/>
    <w:rsid w:val="00AA2921"/>
    <w:rsid w:val="00AA2EFD"/>
    <w:rsid w:val="00AB764A"/>
    <w:rsid w:val="00AF0471"/>
    <w:rsid w:val="00B07DAA"/>
    <w:rsid w:val="00B87FD5"/>
    <w:rsid w:val="00B93D81"/>
    <w:rsid w:val="00BE51EE"/>
    <w:rsid w:val="00BF5DEE"/>
    <w:rsid w:val="00C42493"/>
    <w:rsid w:val="00D15AE8"/>
    <w:rsid w:val="00D54F49"/>
    <w:rsid w:val="00DB5556"/>
    <w:rsid w:val="00DD0AD2"/>
    <w:rsid w:val="00E11B25"/>
    <w:rsid w:val="00EA795E"/>
    <w:rsid w:val="00F02CB2"/>
    <w:rsid w:val="00F315C7"/>
    <w:rsid w:val="00F371BA"/>
    <w:rsid w:val="00FE6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CCC62EF"/>
  <w15:chartTrackingRefBased/>
  <w15:docId w15:val="{D75C51B2-3DD6-48F3-964D-FDAFBE345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FD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87FD5"/>
    <w:pPr>
      <w:ind w:left="720"/>
      <w:contextualSpacing/>
    </w:pPr>
  </w:style>
  <w:style w:type="character" w:styleId="Hyperlink">
    <w:name w:val="Hyperlink"/>
    <w:basedOn w:val="DefaultParagraphFont"/>
    <w:uiPriority w:val="99"/>
    <w:unhideWhenUsed/>
    <w:rsid w:val="00B87FD5"/>
    <w:rPr>
      <w:color w:val="0563C1" w:themeColor="hyperlink"/>
      <w:u w:val="single"/>
    </w:rPr>
  </w:style>
  <w:style w:type="paragraph" w:styleId="FootnoteText">
    <w:name w:val="footnote text"/>
    <w:aliases w:val="5_G,Footnote reference,FA Fu,Footnote Text Char Char Char Char Char,Footnote Text Char Char Char Char,Footnote Text Char Char Char,Footnote Text Char Char Char Char Char Char Char Char,Fußnotentext RAXEN,footnotes,Char, Char,fn,FN"/>
    <w:basedOn w:val="Normal"/>
    <w:link w:val="FootnoteTextChar"/>
    <w:unhideWhenUsed/>
    <w:qFormat/>
    <w:rsid w:val="00B87FD5"/>
    <w:pPr>
      <w:spacing w:after="0" w:line="240" w:lineRule="auto"/>
    </w:pPr>
    <w:rPr>
      <w:i/>
      <w:iCs/>
      <w:sz w:val="20"/>
      <w:szCs w:val="20"/>
      <w:lang w:val="en-US" w:bidi="en-US"/>
    </w:rPr>
  </w:style>
  <w:style w:type="character" w:customStyle="1" w:styleId="FootnoteTextChar">
    <w:name w:val="Footnote Text Char"/>
    <w:aliases w:val="5_G Char,Footnote reference Char,FA Fu Char,Footnote Text Char Char Char Char Char Char,Footnote Text Char Char Char Char Char1,Footnote Text Char Char Char Char1,Footnote Text Char Char Char Char Char Char Char Char Char,Char Char"/>
    <w:basedOn w:val="DefaultParagraphFont"/>
    <w:link w:val="FootnoteText"/>
    <w:qFormat/>
    <w:rsid w:val="00B87FD5"/>
    <w:rPr>
      <w:i/>
      <w:iCs/>
      <w:sz w:val="20"/>
      <w:szCs w:val="20"/>
      <w:lang w:bidi="en-US"/>
    </w:rPr>
  </w:style>
  <w:style w:type="character" w:styleId="FootnoteReference">
    <w:name w:val="footnote reference"/>
    <w:aliases w:val="4_G,4_G Char Char Char Char,Footnotes refss Char Char Char Char,ftref Char Char Char Char,BVI fnr Char Char Char Char,BVI fnr Car Car Char Char Char Char,BVI fnr Car Char Char Char Char,BVI fnr Car Car Car Car Char Char1 Char Char,[0]"/>
    <w:basedOn w:val="DefaultParagraphFont"/>
    <w:link w:val="4GCharCharChar"/>
    <w:unhideWhenUsed/>
    <w:qFormat/>
    <w:rsid w:val="00B87FD5"/>
    <w:rPr>
      <w:vertAlign w:val="superscript"/>
    </w:rPr>
  </w:style>
  <w:style w:type="paragraph" w:styleId="Header">
    <w:name w:val="header"/>
    <w:basedOn w:val="Normal"/>
    <w:link w:val="HeaderChar"/>
    <w:uiPriority w:val="99"/>
    <w:unhideWhenUsed/>
    <w:rsid w:val="00B87F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7FD5"/>
    <w:rPr>
      <w:lang w:val="en-GB"/>
    </w:rPr>
  </w:style>
  <w:style w:type="character" w:styleId="FollowedHyperlink">
    <w:name w:val="FollowedHyperlink"/>
    <w:basedOn w:val="DefaultParagraphFont"/>
    <w:uiPriority w:val="99"/>
    <w:semiHidden/>
    <w:unhideWhenUsed/>
    <w:rsid w:val="00B87FD5"/>
    <w:rPr>
      <w:color w:val="954F72" w:themeColor="followedHyperlink"/>
      <w:u w:val="single"/>
    </w:rPr>
  </w:style>
  <w:style w:type="paragraph" w:styleId="BalloonText">
    <w:name w:val="Balloon Text"/>
    <w:basedOn w:val="Normal"/>
    <w:link w:val="BalloonTextChar"/>
    <w:uiPriority w:val="99"/>
    <w:semiHidden/>
    <w:unhideWhenUsed/>
    <w:rsid w:val="00B87F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FD5"/>
    <w:rPr>
      <w:rFonts w:ascii="Segoe UI" w:hAnsi="Segoe UI" w:cs="Segoe UI"/>
      <w:sz w:val="18"/>
      <w:szCs w:val="18"/>
      <w:lang w:val="en-GB"/>
    </w:rPr>
  </w:style>
  <w:style w:type="paragraph" w:styleId="Footer">
    <w:name w:val="footer"/>
    <w:basedOn w:val="Normal"/>
    <w:link w:val="FooterChar"/>
    <w:uiPriority w:val="99"/>
    <w:unhideWhenUsed/>
    <w:rsid w:val="00B87F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7FD5"/>
    <w:rPr>
      <w:lang w:val="en-GB"/>
    </w:rPr>
  </w:style>
  <w:style w:type="paragraph" w:customStyle="1" w:styleId="Listeafsnit1">
    <w:name w:val="Listeafsnit1"/>
    <w:aliases w:val="F5 List Paragraph,Dot pt,No Spacing1,List Paragraph Char Char Char,Indicator Text,List Paragraph1,Numbered Para 1,Bullet 1,List Paragraph12,Bullet Points,MAIN CONTENT,List Paragraph2,Normal numbered,List Paragraph11,OBC Bullet,Bullet Styl"/>
    <w:basedOn w:val="Normal"/>
    <w:link w:val="ListeafsnitTegn"/>
    <w:qFormat/>
    <w:rsid w:val="00731C8A"/>
    <w:pPr>
      <w:spacing w:after="200" w:line="276" w:lineRule="auto"/>
      <w:ind w:left="720"/>
      <w:contextualSpacing/>
    </w:pPr>
    <w:rPr>
      <w:rFonts w:ascii="Microsoft Sans Serif" w:eastAsia="Calibri" w:hAnsi="Microsoft Sans Serif" w:cs="Arial"/>
    </w:rPr>
  </w:style>
  <w:style w:type="character" w:customStyle="1" w:styleId="ListeafsnitTegn">
    <w:name w:val="Listeafsnit Tegn"/>
    <w:aliases w:val="F5 List Paragraph Tegn,Dot pt Tegn,No Spacing1 Tegn,List Paragraph Char Char Char Tegn,Indicator Text Tegn,List Paragraph1 Tegn,Numbered Para 1 Tegn,Bullet 1 Tegn,List Paragraph12 Tegn,Bullet Points Tegn,MAIN CONTENT Tegn"/>
    <w:link w:val="Listeafsnit1"/>
    <w:qFormat/>
    <w:locked/>
    <w:rsid w:val="00731C8A"/>
    <w:rPr>
      <w:rFonts w:ascii="Microsoft Sans Serif" w:eastAsia="Calibri" w:hAnsi="Microsoft Sans Serif" w:cs="Arial"/>
      <w:lang w:val="en-GB"/>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rsid w:val="007547AC"/>
    <w:pPr>
      <w:spacing w:line="240" w:lineRule="exact"/>
      <w:jc w:val="both"/>
    </w:pPr>
    <w:rPr>
      <w:vertAlign w:val="superscript"/>
      <w:lang w:val="en-US"/>
    </w:rPr>
  </w:style>
  <w:style w:type="character" w:styleId="CommentReference">
    <w:name w:val="annotation reference"/>
    <w:basedOn w:val="DefaultParagraphFont"/>
    <w:uiPriority w:val="99"/>
    <w:semiHidden/>
    <w:unhideWhenUsed/>
    <w:rsid w:val="00034C19"/>
    <w:rPr>
      <w:sz w:val="16"/>
      <w:szCs w:val="16"/>
    </w:rPr>
  </w:style>
  <w:style w:type="paragraph" w:styleId="CommentText">
    <w:name w:val="annotation text"/>
    <w:basedOn w:val="Normal"/>
    <w:link w:val="CommentTextChar"/>
    <w:uiPriority w:val="99"/>
    <w:semiHidden/>
    <w:unhideWhenUsed/>
    <w:rsid w:val="00034C19"/>
    <w:pPr>
      <w:spacing w:line="240" w:lineRule="auto"/>
    </w:pPr>
    <w:rPr>
      <w:sz w:val="20"/>
      <w:szCs w:val="20"/>
    </w:rPr>
  </w:style>
  <w:style w:type="character" w:customStyle="1" w:styleId="CommentTextChar">
    <w:name w:val="Comment Text Char"/>
    <w:basedOn w:val="DefaultParagraphFont"/>
    <w:link w:val="CommentText"/>
    <w:uiPriority w:val="99"/>
    <w:semiHidden/>
    <w:rsid w:val="00034C19"/>
    <w:rPr>
      <w:sz w:val="20"/>
      <w:szCs w:val="20"/>
      <w:lang w:val="en-GB"/>
    </w:rPr>
  </w:style>
  <w:style w:type="paragraph" w:styleId="CommentSubject">
    <w:name w:val="annotation subject"/>
    <w:basedOn w:val="CommentText"/>
    <w:next w:val="CommentText"/>
    <w:link w:val="CommentSubjectChar"/>
    <w:uiPriority w:val="99"/>
    <w:semiHidden/>
    <w:unhideWhenUsed/>
    <w:rsid w:val="00034C19"/>
    <w:rPr>
      <w:b/>
      <w:bCs/>
    </w:rPr>
  </w:style>
  <w:style w:type="character" w:customStyle="1" w:styleId="CommentSubjectChar">
    <w:name w:val="Comment Subject Char"/>
    <w:basedOn w:val="CommentTextChar"/>
    <w:link w:val="CommentSubject"/>
    <w:uiPriority w:val="99"/>
    <w:semiHidden/>
    <w:rsid w:val="00034C19"/>
    <w:rPr>
      <w:b/>
      <w:bCs/>
      <w:sz w:val="20"/>
      <w:szCs w:val="20"/>
      <w:lang w:val="en-GB"/>
    </w:rPr>
  </w:style>
  <w:style w:type="character" w:styleId="Strong">
    <w:name w:val="Strong"/>
    <w:basedOn w:val="DefaultParagraphFont"/>
    <w:uiPriority w:val="22"/>
    <w:qFormat/>
    <w:rsid w:val="00034C19"/>
    <w:rPr>
      <w:b/>
      <w:bCs/>
    </w:rPr>
  </w:style>
  <w:style w:type="paragraph" w:styleId="NormalWeb">
    <w:name w:val="Normal (Web)"/>
    <w:basedOn w:val="Normal"/>
    <w:uiPriority w:val="99"/>
    <w:semiHidden/>
    <w:unhideWhenUsed/>
    <w:rsid w:val="00034C19"/>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941115">
      <w:bodyDiv w:val="1"/>
      <w:marLeft w:val="0"/>
      <w:marRight w:val="0"/>
      <w:marTop w:val="0"/>
      <w:marBottom w:val="0"/>
      <w:divBdr>
        <w:top w:val="none" w:sz="0" w:space="0" w:color="auto"/>
        <w:left w:val="none" w:sz="0" w:space="0" w:color="auto"/>
        <w:bottom w:val="none" w:sz="0" w:space="0" w:color="auto"/>
        <w:right w:val="none" w:sz="0" w:space="0" w:color="auto"/>
      </w:divBdr>
      <w:divsChild>
        <w:div w:id="718751146">
          <w:marLeft w:val="0"/>
          <w:marRight w:val="0"/>
          <w:marTop w:val="0"/>
          <w:marBottom w:val="0"/>
          <w:divBdr>
            <w:top w:val="none" w:sz="0" w:space="0" w:color="auto"/>
            <w:left w:val="none" w:sz="0" w:space="0" w:color="auto"/>
            <w:bottom w:val="none" w:sz="0" w:space="0" w:color="auto"/>
            <w:right w:val="none" w:sz="0" w:space="0" w:color="auto"/>
          </w:divBdr>
        </w:div>
        <w:div w:id="507602603">
          <w:marLeft w:val="0"/>
          <w:marRight w:val="0"/>
          <w:marTop w:val="0"/>
          <w:marBottom w:val="0"/>
          <w:divBdr>
            <w:top w:val="none" w:sz="0" w:space="0" w:color="auto"/>
            <w:left w:val="none" w:sz="0" w:space="0" w:color="auto"/>
            <w:bottom w:val="none" w:sz="0" w:space="0" w:color="auto"/>
            <w:right w:val="none" w:sz="0" w:space="0" w:color="auto"/>
          </w:divBdr>
        </w:div>
        <w:div w:id="1235968910">
          <w:marLeft w:val="0"/>
          <w:marRight w:val="0"/>
          <w:marTop w:val="0"/>
          <w:marBottom w:val="0"/>
          <w:divBdr>
            <w:top w:val="none" w:sz="0" w:space="0" w:color="auto"/>
            <w:left w:val="none" w:sz="0" w:space="0" w:color="auto"/>
            <w:bottom w:val="none" w:sz="0" w:space="0" w:color="auto"/>
            <w:right w:val="none" w:sz="0" w:space="0" w:color="auto"/>
          </w:divBdr>
        </w:div>
        <w:div w:id="1950773304">
          <w:marLeft w:val="0"/>
          <w:marRight w:val="0"/>
          <w:marTop w:val="0"/>
          <w:marBottom w:val="0"/>
          <w:divBdr>
            <w:top w:val="none" w:sz="0" w:space="0" w:color="auto"/>
            <w:left w:val="none" w:sz="0" w:space="0" w:color="auto"/>
            <w:bottom w:val="none" w:sz="0" w:space="0" w:color="auto"/>
            <w:right w:val="none" w:sz="0" w:space="0" w:color="auto"/>
          </w:divBdr>
        </w:div>
        <w:div w:id="1019086002">
          <w:marLeft w:val="0"/>
          <w:marRight w:val="0"/>
          <w:marTop w:val="0"/>
          <w:marBottom w:val="0"/>
          <w:divBdr>
            <w:top w:val="none" w:sz="0" w:space="0" w:color="auto"/>
            <w:left w:val="none" w:sz="0" w:space="0" w:color="auto"/>
            <w:bottom w:val="none" w:sz="0" w:space="0" w:color="auto"/>
            <w:right w:val="none" w:sz="0" w:space="0" w:color="auto"/>
          </w:divBdr>
        </w:div>
        <w:div w:id="673342261">
          <w:marLeft w:val="0"/>
          <w:marRight w:val="0"/>
          <w:marTop w:val="0"/>
          <w:marBottom w:val="0"/>
          <w:divBdr>
            <w:top w:val="none" w:sz="0" w:space="0" w:color="auto"/>
            <w:left w:val="none" w:sz="0" w:space="0" w:color="auto"/>
            <w:bottom w:val="none" w:sz="0" w:space="0" w:color="auto"/>
            <w:right w:val="none" w:sz="0" w:space="0" w:color="auto"/>
          </w:divBdr>
        </w:div>
      </w:divsChild>
    </w:div>
    <w:div w:id="663555124">
      <w:bodyDiv w:val="1"/>
      <w:marLeft w:val="0"/>
      <w:marRight w:val="0"/>
      <w:marTop w:val="0"/>
      <w:marBottom w:val="0"/>
      <w:divBdr>
        <w:top w:val="none" w:sz="0" w:space="0" w:color="auto"/>
        <w:left w:val="none" w:sz="0" w:space="0" w:color="auto"/>
        <w:bottom w:val="none" w:sz="0" w:space="0" w:color="auto"/>
        <w:right w:val="none" w:sz="0" w:space="0" w:color="auto"/>
      </w:divBdr>
    </w:div>
    <w:div w:id="199414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earelumos.org/content/children-institutions-risks" TargetMode="External"/><Relationship Id="rId1" Type="http://schemas.openxmlformats.org/officeDocument/2006/relationships/hyperlink" Target="http://wearelumos.org/content/children-institutions-global-pictu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77E45-C224-4DF7-A309-5AF2F593776E}"/>
</file>

<file path=customXml/itemProps2.xml><?xml version="1.0" encoding="utf-8"?>
<ds:datastoreItem xmlns:ds="http://schemas.openxmlformats.org/officeDocument/2006/customXml" ds:itemID="{BBE3DF55-D3C0-4DA9-8CEB-FF846F51BFBA}">
  <ds:schemaRefs>
    <ds:schemaRef ds:uri="http://schemas.microsoft.com/sharepoint/v3/contenttype/forms"/>
  </ds:schemaRefs>
</ds:datastoreItem>
</file>

<file path=customXml/itemProps3.xml><?xml version="1.0" encoding="utf-8"?>
<ds:datastoreItem xmlns:ds="http://schemas.openxmlformats.org/officeDocument/2006/customXml" ds:itemID="{F86DE0D8-788D-47D9-9F3D-86A38232E7B4}">
  <ds:schemaRef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purl.org/dc/dcmitype/"/>
    <ds:schemaRef ds:uri="9e77e1f3-bc97-48b7-bb0b-e88916f9d4b7"/>
    <ds:schemaRef ds:uri="fc6dc77d-c538-4036-8f73-14e96b986f8a"/>
    <ds:schemaRef ds:uri="http://www.w3.org/XML/1998/namespace"/>
  </ds:schemaRefs>
</ds:datastoreItem>
</file>

<file path=customXml/itemProps4.xml><?xml version="1.0" encoding="utf-8"?>
<ds:datastoreItem xmlns:ds="http://schemas.openxmlformats.org/officeDocument/2006/customXml" ds:itemID="{F2DCDF25-F4ED-4271-AD2D-5D3C509B5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1014</Words>
  <Characters>5780</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 O'Brien</dc:creator>
  <cp:keywords/>
  <dc:description/>
  <cp:lastModifiedBy>Céline Reynaud</cp:lastModifiedBy>
  <cp:revision>2</cp:revision>
  <cp:lastPrinted>2017-10-24T11:58:00Z</cp:lastPrinted>
  <dcterms:created xsi:type="dcterms:W3CDTF">2017-12-01T15:54:00Z</dcterms:created>
  <dcterms:modified xsi:type="dcterms:W3CDTF">2017-12-01T15:54:00Z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