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0BF25" w14:textId="77777777" w:rsidR="003B3A26" w:rsidRDefault="003B3A26" w:rsidP="005A372C">
      <w:pPr>
        <w:pStyle w:val="Rubrik1"/>
        <w:ind w:left="426"/>
        <w:rPr>
          <w:lang w:val="en-US"/>
        </w:rPr>
      </w:pPr>
      <w:r w:rsidRPr="00651176">
        <w:rPr>
          <w:lang w:val="en-US"/>
        </w:rPr>
        <w:t>C</w:t>
      </w:r>
      <w:bookmarkStart w:id="0" w:name="_ey7ybtuhk2ao" w:colFirst="0" w:colLast="0"/>
      <w:bookmarkEnd w:id="0"/>
      <w:r w:rsidRPr="00651176">
        <w:rPr>
          <w:lang w:val="en-US"/>
        </w:rPr>
        <w:t>omments on the Dra</w:t>
      </w:r>
      <w:r w:rsidR="009918B3">
        <w:rPr>
          <w:lang w:val="en-US"/>
        </w:rPr>
        <w:t>ft General Comment on article 5</w:t>
      </w:r>
      <w:r w:rsidRPr="00651176">
        <w:rPr>
          <w:lang w:val="en-US"/>
        </w:rPr>
        <w:t xml:space="preserve"> of the Convention on the Rights of Persons with Disabilities: </w:t>
      </w:r>
      <w:r w:rsidR="009918B3">
        <w:rPr>
          <w:lang w:val="en-US"/>
        </w:rPr>
        <w:t>Equality and non-discrimination</w:t>
      </w:r>
    </w:p>
    <w:p w14:paraId="6421C009" w14:textId="77777777" w:rsidR="003B3A26" w:rsidRPr="009E5CCB" w:rsidRDefault="009E5CCB" w:rsidP="005A372C">
      <w:pPr>
        <w:pStyle w:val="Rubrik2"/>
        <w:ind w:left="426"/>
        <w:rPr>
          <w:lang w:val="en-US"/>
        </w:rPr>
      </w:pPr>
      <w:bookmarkStart w:id="1" w:name="_grvoac1layt" w:colFirst="0" w:colLast="0"/>
      <w:bookmarkStart w:id="2" w:name="_6268vpnzeu5t" w:colFirst="0" w:colLast="0"/>
      <w:bookmarkEnd w:id="1"/>
      <w:bookmarkEnd w:id="2"/>
      <w:r>
        <w:rPr>
          <w:lang w:val="en-US"/>
        </w:rPr>
        <w:t>Submitting organisation</w:t>
      </w:r>
      <w:r w:rsidR="009918B3">
        <w:rPr>
          <w:lang w:val="en-US"/>
        </w:rPr>
        <w:t>s</w:t>
      </w:r>
    </w:p>
    <w:p w14:paraId="7DD1120D" w14:textId="77777777" w:rsidR="003B3A26" w:rsidRPr="00B4466F" w:rsidRDefault="003B3A26" w:rsidP="005A372C">
      <w:pPr>
        <w:pStyle w:val="Ingetavstnd"/>
        <w:ind w:left="426"/>
        <w:rPr>
          <w:lang w:val="en-GB"/>
        </w:rPr>
      </w:pPr>
      <w:r w:rsidRPr="00B4466F">
        <w:rPr>
          <w:lang w:val="en-GB"/>
        </w:rPr>
        <w:t>The Swedish Disability Rights Federation</w:t>
      </w:r>
      <w:r w:rsidR="00C47FF3">
        <w:rPr>
          <w:lang w:val="en-GB"/>
        </w:rPr>
        <w:t xml:space="preserve"> and Independent Living Institute</w:t>
      </w:r>
      <w:r w:rsidR="0091740B">
        <w:rPr>
          <w:lang w:val="en-GB"/>
        </w:rPr>
        <w:t>.</w:t>
      </w:r>
    </w:p>
    <w:p w14:paraId="58AE756E" w14:textId="77777777" w:rsidR="00C47FF3" w:rsidRDefault="003B3A26" w:rsidP="005A372C">
      <w:pPr>
        <w:pStyle w:val="Ingetavstnd"/>
        <w:ind w:left="426"/>
        <w:rPr>
          <w:lang w:val="en-GB"/>
        </w:rPr>
      </w:pPr>
      <w:r w:rsidRPr="00B4466F">
        <w:rPr>
          <w:lang w:val="en-GB"/>
        </w:rPr>
        <w:t xml:space="preserve">The Swedish Disability Rights Federation is an umbrella organisation for 41 organisations of persons with disabilities, together representing approximately 400 000 persons. The work of the Federation is based on human rights and its goal is an inclusive society. </w:t>
      </w:r>
    </w:p>
    <w:p w14:paraId="37DBEEC7" w14:textId="77777777" w:rsidR="003B3A26" w:rsidRDefault="003B3A26" w:rsidP="005A372C">
      <w:pPr>
        <w:pStyle w:val="Ingetavstnd"/>
        <w:ind w:left="426"/>
        <w:rPr>
          <w:lang w:val="en-GB"/>
        </w:rPr>
      </w:pPr>
      <w:r w:rsidRPr="00651176">
        <w:rPr>
          <w:lang w:val="en-GB"/>
        </w:rPr>
        <w:t xml:space="preserve">Independent Living </w:t>
      </w:r>
      <w:r w:rsidR="00E824F7">
        <w:rPr>
          <w:lang w:val="en-GB"/>
        </w:rPr>
        <w:t>Institute is</w:t>
      </w:r>
      <w:r w:rsidR="00E009CE" w:rsidRPr="00651176">
        <w:rPr>
          <w:lang w:val="en-GB"/>
        </w:rPr>
        <w:t xml:space="preserve"> a project-</w:t>
      </w:r>
      <w:r w:rsidRPr="00651176">
        <w:rPr>
          <w:lang w:val="en-GB"/>
        </w:rPr>
        <w:t>based policy and</w:t>
      </w:r>
      <w:r w:rsidR="00E009CE" w:rsidRPr="00651176">
        <w:rPr>
          <w:lang w:val="en-GB"/>
        </w:rPr>
        <w:t xml:space="preserve"> competence development </w:t>
      </w:r>
      <w:r w:rsidR="00E824F7" w:rsidRPr="00651176">
        <w:rPr>
          <w:lang w:val="en-GB"/>
        </w:rPr>
        <w:t>centre</w:t>
      </w:r>
      <w:r w:rsidR="00E009CE" w:rsidRPr="00651176">
        <w:rPr>
          <w:lang w:val="en-GB"/>
        </w:rPr>
        <w:t xml:space="preserve"> that works with promoting </w:t>
      </w:r>
      <w:r w:rsidR="0052709E" w:rsidRPr="00651176">
        <w:rPr>
          <w:lang w:val="en-GB"/>
        </w:rPr>
        <w:t>self-determination for</w:t>
      </w:r>
      <w:r w:rsidR="0052709E" w:rsidRPr="0052709E">
        <w:rPr>
          <w:lang w:val="en-GB"/>
        </w:rPr>
        <w:t xml:space="preserve"> people with disabilities</w:t>
      </w:r>
      <w:r w:rsidRPr="00B4466F">
        <w:rPr>
          <w:lang w:val="en-GB"/>
        </w:rPr>
        <w:t>.</w:t>
      </w:r>
    </w:p>
    <w:p w14:paraId="0B641EC4" w14:textId="77777777" w:rsidR="00945A54" w:rsidRPr="00B4466F" w:rsidRDefault="00356741" w:rsidP="00945A54">
      <w:pPr>
        <w:pStyle w:val="Ingetavstnd"/>
        <w:ind w:left="426"/>
        <w:rPr>
          <w:lang w:val="en-GB"/>
        </w:rPr>
      </w:pPr>
      <w:r>
        <w:rPr>
          <w:lang w:val="en-GB"/>
        </w:rPr>
        <w:t>Contact</w:t>
      </w:r>
      <w:r w:rsidR="005A372C">
        <w:rPr>
          <w:lang w:val="en-GB"/>
        </w:rPr>
        <w:t>s</w:t>
      </w:r>
      <w:r>
        <w:rPr>
          <w:lang w:val="en-GB"/>
        </w:rPr>
        <w:t xml:space="preserve">: </w:t>
      </w:r>
      <w:hyperlink r:id="rId8" w:history="1">
        <w:r w:rsidRPr="00CE08BE">
          <w:rPr>
            <w:rStyle w:val="Hyperlnk"/>
            <w:lang w:val="en-GB"/>
          </w:rPr>
          <w:t>mia.ahlgren@funktionsratt.se</w:t>
        </w:r>
      </w:hyperlink>
      <w:r w:rsidR="00945A54">
        <w:rPr>
          <w:rStyle w:val="Hyperlnk"/>
          <w:lang w:val="en-GB"/>
        </w:rPr>
        <w:t>;</w:t>
      </w:r>
      <w:r>
        <w:rPr>
          <w:lang w:val="en-GB"/>
        </w:rPr>
        <w:t xml:space="preserve"> </w:t>
      </w:r>
      <w:r w:rsidR="005A372C">
        <w:rPr>
          <w:lang w:val="en-GB"/>
        </w:rPr>
        <w:t>ola@independentliving,org</w:t>
      </w:r>
      <w:r w:rsidR="00230A6D">
        <w:rPr>
          <w:lang w:val="en-GB"/>
        </w:rPr>
        <w:t xml:space="preserve"> </w:t>
      </w:r>
    </w:p>
    <w:p w14:paraId="1AFCE9D8" w14:textId="77777777" w:rsidR="003B3A26" w:rsidRPr="00C52884" w:rsidRDefault="003B3A26" w:rsidP="005A372C">
      <w:pPr>
        <w:pStyle w:val="Rubrik2"/>
        <w:ind w:left="426"/>
        <w:rPr>
          <w:lang w:val="en-US"/>
        </w:rPr>
      </w:pPr>
      <w:bookmarkStart w:id="3" w:name="_ft83e772ez76" w:colFirst="0" w:colLast="0"/>
      <w:bookmarkEnd w:id="3"/>
      <w:r w:rsidRPr="00C52884">
        <w:rPr>
          <w:lang w:val="en-US"/>
        </w:rPr>
        <w:t>General remarks</w:t>
      </w:r>
    </w:p>
    <w:p w14:paraId="73A3D67D" w14:textId="77777777" w:rsidR="004B51CE" w:rsidRPr="009346A0" w:rsidRDefault="003B3A26" w:rsidP="005A372C">
      <w:pPr>
        <w:pStyle w:val="Ingetavstnd"/>
        <w:ind w:left="426"/>
        <w:rPr>
          <w:lang w:val="en-GB"/>
        </w:rPr>
      </w:pPr>
      <w:r w:rsidRPr="004B51CE">
        <w:rPr>
          <w:lang w:val="en-GB"/>
        </w:rPr>
        <w:t xml:space="preserve">The Swedish Disability Rights Federation </w:t>
      </w:r>
      <w:r w:rsidR="002F4974" w:rsidRPr="004B51CE">
        <w:rPr>
          <w:lang w:val="en-GB"/>
        </w:rPr>
        <w:t xml:space="preserve">and Independent Living Institute </w:t>
      </w:r>
      <w:r w:rsidR="00B44079" w:rsidRPr="004B51CE">
        <w:rPr>
          <w:lang w:val="en-GB"/>
        </w:rPr>
        <w:t>find</w:t>
      </w:r>
      <w:r w:rsidRPr="004B51CE">
        <w:rPr>
          <w:lang w:val="en-GB"/>
        </w:rPr>
        <w:t xml:space="preserve"> the Dra</w:t>
      </w:r>
      <w:r w:rsidR="00C47FF3" w:rsidRPr="004B51CE">
        <w:rPr>
          <w:lang w:val="en-GB"/>
        </w:rPr>
        <w:t>ft Gen</w:t>
      </w:r>
      <w:r w:rsidR="00C47FF3" w:rsidRPr="009346A0">
        <w:rPr>
          <w:lang w:val="en-GB"/>
        </w:rPr>
        <w:t>eral Comment on article 5</w:t>
      </w:r>
      <w:r w:rsidRPr="009346A0">
        <w:rPr>
          <w:lang w:val="en-GB"/>
        </w:rPr>
        <w:t xml:space="preserve"> important and timely. </w:t>
      </w:r>
      <w:r w:rsidR="00B44079" w:rsidRPr="009346A0">
        <w:rPr>
          <w:lang w:val="en-GB"/>
        </w:rPr>
        <w:t>We have</w:t>
      </w:r>
      <w:r w:rsidR="00A23979" w:rsidRPr="009346A0">
        <w:rPr>
          <w:lang w:val="en-GB"/>
        </w:rPr>
        <w:t xml:space="preserve"> however found some parts of the draft too unclear in terms of obligations for states and other actors</w:t>
      </w:r>
      <w:r w:rsidR="0091740B" w:rsidRPr="009346A0">
        <w:rPr>
          <w:lang w:val="en-GB"/>
        </w:rPr>
        <w:t xml:space="preserve">. Key concepts need clarification </w:t>
      </w:r>
      <w:r w:rsidR="00B44079" w:rsidRPr="009346A0">
        <w:rPr>
          <w:lang w:val="en-GB"/>
        </w:rPr>
        <w:t>so that</w:t>
      </w:r>
      <w:r w:rsidR="0091740B" w:rsidRPr="009346A0">
        <w:rPr>
          <w:lang w:val="en-GB"/>
        </w:rPr>
        <w:t xml:space="preserve"> the General Comment </w:t>
      </w:r>
      <w:r w:rsidR="00B44079" w:rsidRPr="009346A0">
        <w:rPr>
          <w:lang w:val="en-GB"/>
        </w:rPr>
        <w:t xml:space="preserve">will </w:t>
      </w:r>
      <w:r w:rsidR="0091740B" w:rsidRPr="009346A0">
        <w:rPr>
          <w:lang w:val="en-GB"/>
        </w:rPr>
        <w:t>have a positive impact on national implementation of the rights under article 5 of the Convention on the Rights of Persons with Disabilities</w:t>
      </w:r>
      <w:r w:rsidR="00C47FF3" w:rsidRPr="009346A0">
        <w:rPr>
          <w:lang w:val="en-GB"/>
        </w:rPr>
        <w:t xml:space="preserve">. </w:t>
      </w:r>
      <w:r w:rsidR="00B44079" w:rsidRPr="009346A0">
        <w:rPr>
          <w:lang w:val="en-GB"/>
        </w:rPr>
        <w:t>Areas</w:t>
      </w:r>
      <w:r w:rsidR="004B51CE" w:rsidRPr="009346A0">
        <w:rPr>
          <w:lang w:val="en-GB"/>
        </w:rPr>
        <w:t xml:space="preserve"> in need for clarification include</w:t>
      </w:r>
      <w:r w:rsidR="0091740B" w:rsidRPr="009346A0">
        <w:rPr>
          <w:lang w:val="en-GB"/>
        </w:rPr>
        <w:t xml:space="preserve"> </w:t>
      </w:r>
    </w:p>
    <w:p w14:paraId="6F685D23" w14:textId="77777777" w:rsidR="004B51CE" w:rsidRPr="009346A0" w:rsidRDefault="004B51CE" w:rsidP="005A372C">
      <w:pPr>
        <w:pStyle w:val="Ingetavstnd"/>
        <w:numPr>
          <w:ilvl w:val="0"/>
          <w:numId w:val="4"/>
        </w:numPr>
        <w:ind w:left="426" w:firstLine="0"/>
        <w:rPr>
          <w:lang w:val="en-GB"/>
        </w:rPr>
      </w:pPr>
      <w:r w:rsidRPr="009346A0">
        <w:rPr>
          <w:lang w:val="en-GB"/>
        </w:rPr>
        <w:t>the need for support to negotiate and litigate reasonable accommodation</w:t>
      </w:r>
    </w:p>
    <w:p w14:paraId="11C9FEEE" w14:textId="77777777" w:rsidR="004B51CE" w:rsidRPr="009346A0" w:rsidRDefault="004B51CE" w:rsidP="005A372C">
      <w:pPr>
        <w:pStyle w:val="Ingetavstnd"/>
        <w:numPr>
          <w:ilvl w:val="0"/>
          <w:numId w:val="4"/>
        </w:numPr>
        <w:ind w:left="426" w:firstLine="0"/>
        <w:rPr>
          <w:lang w:val="en-GB"/>
        </w:rPr>
      </w:pPr>
      <w:r w:rsidRPr="009346A0">
        <w:rPr>
          <w:lang w:val="en-GB"/>
        </w:rPr>
        <w:t xml:space="preserve">the </w:t>
      </w:r>
      <w:r w:rsidR="00F24073">
        <w:rPr>
          <w:lang w:val="en-GB"/>
        </w:rPr>
        <w:t xml:space="preserve">relevance of the </w:t>
      </w:r>
      <w:r w:rsidRPr="009346A0">
        <w:rPr>
          <w:lang w:val="en-GB"/>
        </w:rPr>
        <w:t xml:space="preserve">duration of the relationship between right holder and duty bearer </w:t>
      </w:r>
      <w:r w:rsidR="00F24073">
        <w:rPr>
          <w:lang w:val="en-GB"/>
        </w:rPr>
        <w:t>in assessing reasonable accommodation</w:t>
      </w:r>
    </w:p>
    <w:p w14:paraId="0D45A3A4" w14:textId="77777777" w:rsidR="009346A0" w:rsidRPr="009346A0" w:rsidRDefault="0091740B" w:rsidP="005A372C">
      <w:pPr>
        <w:pStyle w:val="Ingetavstnd"/>
        <w:numPr>
          <w:ilvl w:val="0"/>
          <w:numId w:val="4"/>
        </w:numPr>
        <w:ind w:left="426" w:firstLine="0"/>
        <w:rPr>
          <w:lang w:val="en-GB"/>
        </w:rPr>
      </w:pPr>
      <w:r w:rsidRPr="009346A0">
        <w:rPr>
          <w:lang w:val="en-GB"/>
        </w:rPr>
        <w:t xml:space="preserve">how the </w:t>
      </w:r>
      <w:r w:rsidR="00EF3AC1" w:rsidRPr="009346A0">
        <w:rPr>
          <w:lang w:val="en-GB"/>
        </w:rPr>
        <w:t>justification test</w:t>
      </w:r>
      <w:r w:rsidRPr="009346A0">
        <w:rPr>
          <w:lang w:val="en-GB"/>
        </w:rPr>
        <w:t xml:space="preserve"> </w:t>
      </w:r>
      <w:r w:rsidR="004B51CE" w:rsidRPr="009346A0">
        <w:rPr>
          <w:lang w:val="en-GB"/>
        </w:rPr>
        <w:t>and</w:t>
      </w:r>
      <w:r w:rsidRPr="009346A0">
        <w:rPr>
          <w:lang w:val="en-GB"/>
        </w:rPr>
        <w:t xml:space="preserve"> </w:t>
      </w:r>
      <w:r w:rsidR="004B51CE" w:rsidRPr="009346A0">
        <w:rPr>
          <w:lang w:val="en-GB"/>
        </w:rPr>
        <w:t>undue burden test</w:t>
      </w:r>
      <w:r w:rsidR="00F24073">
        <w:rPr>
          <w:lang w:val="en-GB"/>
        </w:rPr>
        <w:t xml:space="preserve"> differ and</w:t>
      </w:r>
      <w:r w:rsidR="004B51CE" w:rsidRPr="009346A0">
        <w:rPr>
          <w:lang w:val="en-GB"/>
        </w:rPr>
        <w:t xml:space="preserve"> are related</w:t>
      </w:r>
      <w:r w:rsidR="00A7571E" w:rsidRPr="009346A0">
        <w:rPr>
          <w:lang w:val="en-GB"/>
        </w:rPr>
        <w:t xml:space="preserve"> </w:t>
      </w:r>
      <w:r w:rsidR="00F24073">
        <w:rPr>
          <w:lang w:val="en-GB"/>
        </w:rPr>
        <w:t>to each</w:t>
      </w:r>
      <w:r w:rsidR="00945A54">
        <w:rPr>
          <w:lang w:val="en-GB"/>
        </w:rPr>
        <w:t xml:space="preserve"> </w:t>
      </w:r>
      <w:r w:rsidR="00F24073">
        <w:rPr>
          <w:lang w:val="en-GB"/>
        </w:rPr>
        <w:t>other</w:t>
      </w:r>
    </w:p>
    <w:p w14:paraId="43A38060" w14:textId="77777777" w:rsidR="009346A0" w:rsidRPr="009346A0" w:rsidRDefault="009346A0" w:rsidP="005A372C">
      <w:pPr>
        <w:pStyle w:val="Ingetavstnd"/>
        <w:numPr>
          <w:ilvl w:val="0"/>
          <w:numId w:val="4"/>
        </w:numPr>
        <w:ind w:left="426" w:firstLine="0"/>
        <w:rPr>
          <w:lang w:val="en-GB"/>
        </w:rPr>
      </w:pPr>
      <w:r w:rsidRPr="009346A0">
        <w:rPr>
          <w:lang w:val="en-GB"/>
        </w:rPr>
        <w:t xml:space="preserve">what </w:t>
      </w:r>
      <w:r w:rsidRPr="009346A0">
        <w:rPr>
          <w:szCs w:val="24"/>
          <w:lang w:val="en-US"/>
        </w:rPr>
        <w:t>“specific measures” according article 5 (4) can and cannot be</w:t>
      </w:r>
    </w:p>
    <w:p w14:paraId="7280CCBF" w14:textId="77777777" w:rsidR="004B51CE" w:rsidRPr="009346A0" w:rsidRDefault="004B51CE" w:rsidP="005A372C">
      <w:pPr>
        <w:pStyle w:val="Ingetavstnd"/>
        <w:numPr>
          <w:ilvl w:val="0"/>
          <w:numId w:val="4"/>
        </w:numPr>
        <w:ind w:left="426" w:firstLine="0"/>
        <w:rPr>
          <w:lang w:val="en-GB"/>
        </w:rPr>
      </w:pPr>
      <w:r w:rsidRPr="009346A0">
        <w:rPr>
          <w:lang w:val="en-GB"/>
        </w:rPr>
        <w:t xml:space="preserve">how </w:t>
      </w:r>
      <w:r w:rsidR="00F24073">
        <w:rPr>
          <w:lang w:val="en-GB"/>
        </w:rPr>
        <w:t xml:space="preserve">specific </w:t>
      </w:r>
      <w:r w:rsidRPr="009346A0">
        <w:rPr>
          <w:lang w:val="en-GB"/>
        </w:rPr>
        <w:t>non-discrimination measures relate to individuals and groups</w:t>
      </w:r>
    </w:p>
    <w:p w14:paraId="523BAE7A" w14:textId="77777777" w:rsidR="009346A0" w:rsidRDefault="009346A0" w:rsidP="005A372C">
      <w:pPr>
        <w:ind w:left="426"/>
        <w:rPr>
          <w:rFonts w:ascii="Book Antiqua" w:eastAsia="Times New Roman" w:hAnsi="Book Antiqua" w:cs="Times New Roman"/>
          <w:color w:val="000000" w:themeColor="text1"/>
          <w:sz w:val="24"/>
          <w:szCs w:val="24"/>
          <w:lang w:val="en-US"/>
        </w:rPr>
      </w:pPr>
      <w:bookmarkStart w:id="4" w:name="_2o7hl36aave5" w:colFirst="0" w:colLast="0"/>
      <w:bookmarkEnd w:id="4"/>
      <w:r>
        <w:rPr>
          <w:rFonts w:ascii="Book Antiqua" w:eastAsia="Times New Roman" w:hAnsi="Book Antiqua" w:cs="Times New Roman"/>
          <w:color w:val="000000" w:themeColor="text1"/>
          <w:sz w:val="24"/>
          <w:szCs w:val="24"/>
          <w:lang w:val="en-US"/>
        </w:rPr>
        <w:t xml:space="preserve">We particularly endorse the following paragraphs: 16 (last sentence), 19 (last sentence), 20 (apart from 20 c), 21, </w:t>
      </w:r>
      <w:r w:rsidR="00C05123">
        <w:rPr>
          <w:rFonts w:ascii="Book Antiqua" w:eastAsia="Times New Roman" w:hAnsi="Book Antiqua" w:cs="Times New Roman"/>
          <w:color w:val="000000" w:themeColor="text1"/>
          <w:sz w:val="24"/>
          <w:szCs w:val="24"/>
          <w:lang w:val="en-US"/>
        </w:rPr>
        <w:t xml:space="preserve">22, </w:t>
      </w:r>
      <w:r>
        <w:rPr>
          <w:rFonts w:ascii="Book Antiqua" w:eastAsia="Times New Roman" w:hAnsi="Book Antiqua" w:cs="Times New Roman"/>
          <w:color w:val="000000" w:themeColor="text1"/>
          <w:sz w:val="24"/>
          <w:szCs w:val="24"/>
          <w:lang w:val="en-US"/>
        </w:rPr>
        <w:t>27 d (last sentence), 43, 48 (middle sentence), 68, 75, 76 e and g.</w:t>
      </w:r>
    </w:p>
    <w:p w14:paraId="56A15829" w14:textId="77777777" w:rsidR="009346A0" w:rsidRPr="009346A0" w:rsidRDefault="009346A0" w:rsidP="005A372C">
      <w:pPr>
        <w:pStyle w:val="Ingetavstnd"/>
        <w:ind w:left="426"/>
        <w:rPr>
          <w:lang w:val="en-GB"/>
        </w:rPr>
      </w:pPr>
      <w:r w:rsidRPr="00D04FFE">
        <w:rPr>
          <w:color w:val="000000" w:themeColor="text1"/>
          <w:szCs w:val="24"/>
          <w:shd w:val="clear" w:color="auto" w:fill="FFFFFF" w:themeFill="background1"/>
          <w:lang w:val="en-US"/>
        </w:rPr>
        <w:lastRenderedPageBreak/>
        <w:t xml:space="preserve">Finally, we would like to propose </w:t>
      </w:r>
      <w:r w:rsidR="004B23C1" w:rsidRPr="00D04FFE">
        <w:rPr>
          <w:color w:val="000000" w:themeColor="text1"/>
          <w:szCs w:val="24"/>
          <w:shd w:val="clear" w:color="auto" w:fill="FFFFFF" w:themeFill="background1"/>
          <w:lang w:val="en-US"/>
        </w:rPr>
        <w:t xml:space="preserve">a </w:t>
      </w:r>
      <w:r w:rsidR="00356741" w:rsidRPr="00D04FFE">
        <w:rPr>
          <w:color w:val="000000" w:themeColor="text1"/>
          <w:szCs w:val="24"/>
          <w:shd w:val="clear" w:color="auto" w:fill="FFFFFF" w:themeFill="background1"/>
          <w:lang w:val="en-US"/>
        </w:rPr>
        <w:t>new</w:t>
      </w:r>
      <w:r w:rsidRPr="00D04FFE">
        <w:rPr>
          <w:color w:val="000000" w:themeColor="text1"/>
          <w:szCs w:val="24"/>
          <w:shd w:val="clear" w:color="auto" w:fill="FFFFFF" w:themeFill="background1"/>
          <w:lang w:val="en-US"/>
        </w:rPr>
        <w:t xml:space="preserve"> text about</w:t>
      </w:r>
      <w:r w:rsidR="004B23C1" w:rsidRPr="00D04FFE">
        <w:rPr>
          <w:color w:val="000000" w:themeColor="text1"/>
          <w:szCs w:val="24"/>
          <w:shd w:val="clear" w:color="auto" w:fill="FFFFFF" w:themeFill="background1"/>
          <w:lang w:val="en-US"/>
        </w:rPr>
        <w:t xml:space="preserve"> </w:t>
      </w:r>
      <w:r w:rsidR="00F24073">
        <w:rPr>
          <w:color w:val="000000" w:themeColor="text1"/>
          <w:szCs w:val="24"/>
          <w:shd w:val="clear" w:color="auto" w:fill="FFFFFF" w:themeFill="background1"/>
          <w:lang w:val="en-US"/>
        </w:rPr>
        <w:t xml:space="preserve">a state duty to </w:t>
      </w:r>
      <w:r w:rsidR="004B23C1" w:rsidRPr="00D04FFE">
        <w:rPr>
          <w:color w:val="000000" w:themeColor="text1"/>
          <w:szCs w:val="24"/>
          <w:shd w:val="clear" w:color="auto" w:fill="FFFFFF" w:themeFill="background1"/>
          <w:lang w:val="en-US"/>
        </w:rPr>
        <w:t>systematic</w:t>
      </w:r>
      <w:r w:rsidR="00F24073">
        <w:rPr>
          <w:color w:val="000000" w:themeColor="text1"/>
          <w:szCs w:val="24"/>
          <w:shd w:val="clear" w:color="auto" w:fill="FFFFFF" w:themeFill="background1"/>
          <w:lang w:val="en-US"/>
        </w:rPr>
        <w:t xml:space="preserve">ally </w:t>
      </w:r>
      <w:r w:rsidR="00356741" w:rsidRPr="00D04FFE">
        <w:rPr>
          <w:color w:val="000000" w:themeColor="text1"/>
          <w:szCs w:val="24"/>
          <w:shd w:val="clear" w:color="auto" w:fill="FFFFFF" w:themeFill="background1"/>
          <w:lang w:val="en-US"/>
        </w:rPr>
        <w:t xml:space="preserve">monitor </w:t>
      </w:r>
      <w:r w:rsidR="004B23C1" w:rsidRPr="00D04FFE">
        <w:rPr>
          <w:color w:val="000000" w:themeColor="text1"/>
          <w:szCs w:val="24"/>
          <w:shd w:val="clear" w:color="auto" w:fill="FFFFFF" w:themeFill="background1"/>
          <w:lang w:val="en-US"/>
        </w:rPr>
        <w:t xml:space="preserve">complaints and </w:t>
      </w:r>
      <w:r w:rsidR="00E64E86" w:rsidRPr="00D04FFE">
        <w:rPr>
          <w:color w:val="000000" w:themeColor="text1"/>
          <w:szCs w:val="24"/>
          <w:shd w:val="clear" w:color="auto" w:fill="FFFFFF" w:themeFill="background1"/>
          <w:lang w:val="en-US"/>
        </w:rPr>
        <w:t>claims of discrimination</w:t>
      </w:r>
      <w:r w:rsidR="004B23C1" w:rsidRPr="00D04FFE">
        <w:rPr>
          <w:color w:val="000000" w:themeColor="text1"/>
          <w:szCs w:val="24"/>
          <w:shd w:val="clear" w:color="auto" w:fill="FFFFFF" w:themeFill="background1"/>
          <w:lang w:val="en-US"/>
        </w:rPr>
        <w:t xml:space="preserve"> and their outcome</w:t>
      </w:r>
      <w:r w:rsidR="00356741" w:rsidRPr="00D04FFE">
        <w:rPr>
          <w:color w:val="000000" w:themeColor="text1"/>
          <w:szCs w:val="24"/>
          <w:shd w:val="clear" w:color="auto" w:fill="FFFFFF" w:themeFill="background1"/>
          <w:lang w:val="en-US"/>
        </w:rPr>
        <w:t>.</w:t>
      </w:r>
      <w:r w:rsidRPr="00D04FFE">
        <w:rPr>
          <w:color w:val="000000" w:themeColor="text1"/>
          <w:szCs w:val="24"/>
          <w:lang w:val="en-US"/>
        </w:rPr>
        <w:t xml:space="preserve"> </w:t>
      </w:r>
      <w:r w:rsidR="00E64E86" w:rsidRPr="00D04FFE">
        <w:rPr>
          <w:color w:val="000000" w:themeColor="text1"/>
          <w:szCs w:val="24"/>
          <w:lang w:val="en-US"/>
        </w:rPr>
        <w:t xml:space="preserve"> </w:t>
      </w:r>
      <w:r w:rsidRPr="009346A0">
        <w:rPr>
          <w:lang w:val="en-GB"/>
        </w:rPr>
        <w:t>We hope to contribute to further clarification</w:t>
      </w:r>
      <w:r w:rsidR="00F24073">
        <w:rPr>
          <w:lang w:val="en-GB"/>
        </w:rPr>
        <w:t xml:space="preserve"> of the general comment</w:t>
      </w:r>
      <w:r w:rsidRPr="009346A0">
        <w:rPr>
          <w:lang w:val="en-GB"/>
        </w:rPr>
        <w:t>, and alignment with especially article 9 and 19 of the CRPD, with the suggested changes below.</w:t>
      </w:r>
    </w:p>
    <w:p w14:paraId="06BFEE92" w14:textId="77777777" w:rsidR="00352991" w:rsidRPr="00E824F7" w:rsidRDefault="003B3A26" w:rsidP="005A372C">
      <w:pPr>
        <w:pStyle w:val="Rubrik2"/>
        <w:ind w:left="426"/>
        <w:rPr>
          <w:lang w:val="en-US"/>
        </w:rPr>
      </w:pPr>
      <w:r w:rsidRPr="00651176">
        <w:rPr>
          <w:lang w:val="en-US"/>
        </w:rPr>
        <w:t>Proposed amendments</w:t>
      </w:r>
      <w:r w:rsidR="00101AB3">
        <w:rPr>
          <w:lang w:val="en-US"/>
        </w:rPr>
        <w:t xml:space="preserve"> art 5.1</w:t>
      </w:r>
    </w:p>
    <w:p w14:paraId="0C300A12" w14:textId="77777777" w:rsidR="003B3A26" w:rsidRPr="00B4466F" w:rsidRDefault="0017361A" w:rsidP="005A372C">
      <w:pPr>
        <w:pStyle w:val="Rubrik3"/>
        <w:ind w:left="426"/>
      </w:pPr>
      <w:bookmarkStart w:id="5" w:name="_5t80taq3w8xi" w:colFirst="0" w:colLast="0"/>
      <w:bookmarkStart w:id="6" w:name="_h6qknv6i0lfv" w:colFirst="0" w:colLast="0"/>
      <w:bookmarkEnd w:id="5"/>
      <w:bookmarkEnd w:id="6"/>
      <w:r>
        <w:t>Paragraph 16</w:t>
      </w:r>
      <w:r w:rsidR="0032041C">
        <w:t>, 4</w:t>
      </w:r>
      <w:r w:rsidR="0032041C" w:rsidRPr="0032041C">
        <w:rPr>
          <w:vertAlign w:val="superscript"/>
        </w:rPr>
        <w:t>th</w:t>
      </w:r>
      <w:r w:rsidR="0032041C">
        <w:t xml:space="preserve"> sentence</w:t>
      </w:r>
    </w:p>
    <w:p w14:paraId="29FEFC67" w14:textId="77777777" w:rsidR="0032041C" w:rsidRPr="00C45574" w:rsidRDefault="00AA7D51" w:rsidP="005A372C">
      <w:pPr>
        <w:ind w:left="426"/>
        <w:rPr>
          <w:rFonts w:ascii="Book Antiqua" w:eastAsia="Times New Roman" w:hAnsi="Book Antiqua" w:cs="Times New Roman"/>
          <w:sz w:val="24"/>
          <w:szCs w:val="24"/>
          <w:lang w:val="en-GB"/>
        </w:rPr>
      </w:pPr>
      <w:r>
        <w:rPr>
          <w:rFonts w:ascii="Book Antiqua" w:eastAsia="Times New Roman" w:hAnsi="Book Antiqua" w:cs="Times New Roman"/>
          <w:sz w:val="24"/>
          <w:szCs w:val="24"/>
          <w:lang w:val="en-GB"/>
        </w:rPr>
        <w:t xml:space="preserve">We propose a clear </w:t>
      </w:r>
      <w:r w:rsidR="001C3037" w:rsidRPr="00C45574">
        <w:rPr>
          <w:rFonts w:ascii="Book Antiqua" w:eastAsia="Times New Roman" w:hAnsi="Book Antiqua" w:cs="Times New Roman"/>
          <w:sz w:val="24"/>
          <w:szCs w:val="24"/>
          <w:lang w:val="en-GB"/>
        </w:rPr>
        <w:t>statement to</w:t>
      </w:r>
      <w:r>
        <w:rPr>
          <w:rFonts w:ascii="Book Antiqua" w:eastAsia="Times New Roman" w:hAnsi="Book Antiqua" w:cs="Times New Roman"/>
          <w:sz w:val="24"/>
          <w:szCs w:val="24"/>
          <w:lang w:val="en-GB"/>
        </w:rPr>
        <w:t xml:space="preserve"> avoid</w:t>
      </w:r>
      <w:r w:rsidR="001C3037" w:rsidRPr="00C45574">
        <w:rPr>
          <w:rFonts w:ascii="Book Antiqua" w:eastAsia="Times New Roman" w:hAnsi="Book Antiqua" w:cs="Times New Roman"/>
          <w:sz w:val="24"/>
          <w:szCs w:val="24"/>
          <w:lang w:val="en-GB"/>
        </w:rPr>
        <w:t xml:space="preserve"> </w:t>
      </w:r>
      <w:r w:rsidR="0032041C" w:rsidRPr="00C45574">
        <w:rPr>
          <w:rFonts w:ascii="Book Antiqua" w:eastAsia="Times New Roman" w:hAnsi="Book Antiqua" w:cs="Times New Roman"/>
          <w:sz w:val="24"/>
          <w:szCs w:val="24"/>
          <w:lang w:val="en-GB"/>
        </w:rPr>
        <w:t>confusion.</w:t>
      </w:r>
    </w:p>
    <w:p w14:paraId="3625C72C" w14:textId="77777777" w:rsidR="003B3A26" w:rsidRPr="00C45574" w:rsidRDefault="001C3037" w:rsidP="005A372C">
      <w:pPr>
        <w:pStyle w:val="Ingetavstnd"/>
        <w:ind w:left="426"/>
        <w:rPr>
          <w:szCs w:val="24"/>
          <w:lang w:val="en-GB"/>
        </w:rPr>
      </w:pPr>
      <w:r w:rsidRPr="00C45574">
        <w:rPr>
          <w:szCs w:val="24"/>
          <w:lang w:val="en-GB"/>
        </w:rPr>
        <w:t xml:space="preserve">Proposal: </w:t>
      </w:r>
      <w:r w:rsidR="009B399C" w:rsidRPr="00C45574">
        <w:rPr>
          <w:strike/>
          <w:szCs w:val="24"/>
          <w:lang w:val="en-GB"/>
        </w:rPr>
        <w:t>“</w:t>
      </w:r>
      <w:r w:rsidR="0032041C" w:rsidRPr="00C45574">
        <w:rPr>
          <w:strike/>
          <w:szCs w:val="24"/>
          <w:lang w:val="en-GB"/>
        </w:rPr>
        <w:t>It appears, then, that</w:t>
      </w:r>
      <w:r w:rsidR="0032041C" w:rsidRPr="00C45574">
        <w:rPr>
          <w:szCs w:val="24"/>
          <w:lang w:val="en-GB"/>
        </w:rPr>
        <w:t xml:space="preserve"> “Being equal under the law” refers to the substance of the law as such. </w:t>
      </w:r>
      <w:r w:rsidR="009B399C" w:rsidRPr="00C45574">
        <w:rPr>
          <w:szCs w:val="24"/>
          <w:lang w:val="en-GB"/>
        </w:rPr>
        <w:t>“</w:t>
      </w:r>
    </w:p>
    <w:p w14:paraId="6256AEF6" w14:textId="77777777" w:rsidR="003B3A26" w:rsidRPr="00B44079" w:rsidRDefault="0032041C" w:rsidP="005A372C">
      <w:pPr>
        <w:pStyle w:val="Rubrik3"/>
        <w:ind w:left="426"/>
      </w:pPr>
      <w:bookmarkStart w:id="7" w:name="_lo9pl1e2xda7" w:colFirst="0" w:colLast="0"/>
      <w:bookmarkStart w:id="8" w:name="_us92psiorfj3" w:colFirst="0" w:colLast="0"/>
      <w:bookmarkEnd w:id="7"/>
      <w:bookmarkEnd w:id="8"/>
      <w:r w:rsidRPr="00B44079">
        <w:t>Paragraph 18</w:t>
      </w:r>
    </w:p>
    <w:p w14:paraId="3282F440" w14:textId="77777777" w:rsidR="00EB13C1" w:rsidRPr="00C45574" w:rsidRDefault="00AA7D51" w:rsidP="005A372C">
      <w:pPr>
        <w:pStyle w:val="Ingetavstnd"/>
        <w:ind w:left="426"/>
        <w:rPr>
          <w:lang w:val="en-GB"/>
        </w:rPr>
      </w:pPr>
      <w:r>
        <w:rPr>
          <w:lang w:val="en-GB"/>
        </w:rPr>
        <w:t xml:space="preserve">We propose that the terminology regarding specific measures and similar expressions such as positive or affirmative measures are explained once and then used consistently to avoid </w:t>
      </w:r>
      <w:r w:rsidR="00EB13C1" w:rsidRPr="00C45574">
        <w:rPr>
          <w:lang w:val="en-GB"/>
        </w:rPr>
        <w:t>confusion.</w:t>
      </w:r>
      <w:r>
        <w:rPr>
          <w:lang w:val="en-GB"/>
        </w:rPr>
        <w:t xml:space="preserve"> Positive measures is used in para 10 (history), 18</w:t>
      </w:r>
      <w:r w:rsidR="00E65182">
        <w:rPr>
          <w:lang w:val="en-GB"/>
        </w:rPr>
        <w:t xml:space="preserve"> and 19</w:t>
      </w:r>
      <w:r>
        <w:rPr>
          <w:lang w:val="en-GB"/>
        </w:rPr>
        <w:t xml:space="preserve"> (5.1), 23 (5.2). Positive or affirmative measures is used in para 29.</w:t>
      </w:r>
      <w:r w:rsidR="00D04FFE">
        <w:rPr>
          <w:lang w:val="en-GB"/>
        </w:rPr>
        <w:t xml:space="preserve"> </w:t>
      </w:r>
      <w:r>
        <w:rPr>
          <w:lang w:val="en-GB"/>
        </w:rPr>
        <w:t>Specific measures is used in art 5.4. In para 37 specific measures is an obligation of states.</w:t>
      </w:r>
    </w:p>
    <w:p w14:paraId="64E10FC4" w14:textId="77777777" w:rsidR="00EB13C1" w:rsidRPr="00C45574" w:rsidRDefault="00EB13C1" w:rsidP="005A372C">
      <w:pPr>
        <w:pStyle w:val="Ingetavstnd"/>
        <w:ind w:left="426"/>
        <w:rPr>
          <w:lang w:val="en-GB"/>
        </w:rPr>
      </w:pPr>
      <w:r w:rsidRPr="00C45574">
        <w:rPr>
          <w:lang w:val="en-GB"/>
        </w:rPr>
        <w:t xml:space="preserve">Proposal: …A contextual interpretation of the wording in line with article 1, article 3 and article 4 of the Convention clarifies that in order to facilitate the enjoyment of rights guaranteed by the legislation to persons with disabilities on an equal basis with others, </w:t>
      </w:r>
      <w:r w:rsidRPr="00C45574">
        <w:rPr>
          <w:color w:val="FF0000"/>
          <w:lang w:val="en-GB"/>
        </w:rPr>
        <w:t xml:space="preserve">states </w:t>
      </w:r>
      <w:r w:rsidR="00BE32A2">
        <w:rPr>
          <w:color w:val="FF0000"/>
          <w:lang w:val="en-GB"/>
        </w:rPr>
        <w:t>have positive</w:t>
      </w:r>
      <w:r w:rsidRPr="00C45574">
        <w:rPr>
          <w:color w:val="FF0000"/>
          <w:lang w:val="en-GB"/>
        </w:rPr>
        <w:t xml:space="preserve"> obligation</w:t>
      </w:r>
      <w:r w:rsidR="00BE32A2">
        <w:rPr>
          <w:color w:val="FF0000"/>
          <w:lang w:val="en-GB"/>
        </w:rPr>
        <w:t>s</w:t>
      </w:r>
      <w:r w:rsidRPr="00C45574">
        <w:rPr>
          <w:color w:val="FF0000"/>
          <w:lang w:val="en-GB"/>
        </w:rPr>
        <w:t xml:space="preserve"> to take action. Such obligations include </w:t>
      </w:r>
      <w:r w:rsidRPr="00C45574">
        <w:rPr>
          <w:strike/>
          <w:lang w:val="en-GB"/>
        </w:rPr>
        <w:t>positive measures are often required. Such measures include</w:t>
      </w:r>
      <w:r w:rsidRPr="00C45574">
        <w:rPr>
          <w:lang w:val="en-GB"/>
        </w:rPr>
        <w:t xml:space="preserve">... </w:t>
      </w:r>
    </w:p>
    <w:p w14:paraId="2926CE36" w14:textId="77777777" w:rsidR="00101AB3" w:rsidRDefault="00101AB3" w:rsidP="005A372C">
      <w:pPr>
        <w:pStyle w:val="Rubrik2"/>
        <w:ind w:left="426"/>
        <w:rPr>
          <w:lang w:val="en-US"/>
        </w:rPr>
      </w:pPr>
      <w:r>
        <w:rPr>
          <w:lang w:val="en-US"/>
        </w:rPr>
        <w:t>Proposed amendments Art 5.2</w:t>
      </w:r>
    </w:p>
    <w:p w14:paraId="50C1B8B2" w14:textId="77777777" w:rsidR="0067170C" w:rsidRPr="00B44079" w:rsidRDefault="0067170C" w:rsidP="005A372C">
      <w:pPr>
        <w:pStyle w:val="Ingetavstnd"/>
        <w:ind w:left="426"/>
        <w:rPr>
          <w:rFonts w:ascii="Arial" w:hAnsi="Arial" w:cs="Arial"/>
          <w:b/>
          <w:szCs w:val="24"/>
          <w:lang w:val="en-US"/>
        </w:rPr>
      </w:pPr>
      <w:r w:rsidRPr="00B44079">
        <w:rPr>
          <w:rFonts w:ascii="Arial" w:hAnsi="Arial" w:cs="Arial"/>
          <w:b/>
          <w:szCs w:val="24"/>
          <w:lang w:val="en-US"/>
        </w:rPr>
        <w:t>Paragraph 19</w:t>
      </w:r>
    </w:p>
    <w:p w14:paraId="32D75EA7" w14:textId="77777777" w:rsidR="000A1848" w:rsidRPr="00C45574" w:rsidRDefault="00E65182" w:rsidP="005A372C">
      <w:pPr>
        <w:pStyle w:val="Ingetavstnd"/>
        <w:ind w:left="426"/>
        <w:rPr>
          <w:szCs w:val="24"/>
          <w:lang w:val="en-GB"/>
        </w:rPr>
      </w:pPr>
      <w:r>
        <w:rPr>
          <w:szCs w:val="24"/>
          <w:lang w:val="en-GB"/>
        </w:rPr>
        <w:t xml:space="preserve">Avoid confusion </w:t>
      </w:r>
      <w:r w:rsidR="00EB13C1" w:rsidRPr="00C45574">
        <w:rPr>
          <w:szCs w:val="24"/>
          <w:lang w:val="en-GB"/>
        </w:rPr>
        <w:t>concerning terminology.</w:t>
      </w:r>
    </w:p>
    <w:p w14:paraId="0B570C48" w14:textId="77777777" w:rsidR="0032041C" w:rsidRPr="00C45574" w:rsidRDefault="002E647F" w:rsidP="005A372C">
      <w:pPr>
        <w:ind w:left="426"/>
        <w:rPr>
          <w:rFonts w:ascii="Book Antiqua" w:hAnsi="Book Antiqua"/>
          <w:color w:val="auto"/>
          <w:sz w:val="24"/>
          <w:szCs w:val="24"/>
          <w:highlight w:val="yellow"/>
          <w:lang w:val="en-GB" w:eastAsia="en-US"/>
        </w:rPr>
      </w:pPr>
      <w:r w:rsidRPr="00C45574">
        <w:rPr>
          <w:rFonts w:ascii="Book Antiqua" w:eastAsia="Times New Roman" w:hAnsi="Book Antiqua" w:cs="Times New Roman"/>
          <w:color w:val="auto"/>
          <w:sz w:val="24"/>
          <w:szCs w:val="24"/>
          <w:lang w:val="en-GB"/>
        </w:rPr>
        <w:t>Proposal:</w:t>
      </w:r>
      <w:r w:rsidR="00EB13C1" w:rsidRPr="00C45574">
        <w:rPr>
          <w:rFonts w:ascii="Book Antiqua" w:eastAsia="Times New Roman" w:hAnsi="Book Antiqua" w:cs="Times New Roman"/>
          <w:color w:val="auto"/>
          <w:sz w:val="24"/>
          <w:szCs w:val="24"/>
          <w:lang w:val="en-GB"/>
        </w:rPr>
        <w:t xml:space="preserve"> …requires that </w:t>
      </w:r>
      <w:r w:rsidR="00EB13C1" w:rsidRPr="00C45574">
        <w:rPr>
          <w:rFonts w:ascii="Book Antiqua" w:hAnsi="Book Antiqua"/>
          <w:sz w:val="24"/>
          <w:szCs w:val="24"/>
          <w:lang w:val="en-GB"/>
        </w:rPr>
        <w:t xml:space="preserve">States parties </w:t>
      </w:r>
      <w:r w:rsidR="00EB13C1" w:rsidRPr="00C45574">
        <w:rPr>
          <w:rFonts w:ascii="Book Antiqua" w:hAnsi="Book Antiqua"/>
          <w:strike/>
          <w:sz w:val="24"/>
          <w:szCs w:val="24"/>
          <w:lang w:val="en-GB"/>
        </w:rPr>
        <w:t>take positive action</w:t>
      </w:r>
      <w:r w:rsidR="00EB13C1" w:rsidRPr="00C45574">
        <w:rPr>
          <w:rFonts w:ascii="Book Antiqua" w:hAnsi="Book Antiqua"/>
          <w:sz w:val="24"/>
          <w:szCs w:val="24"/>
          <w:lang w:val="en-GB"/>
        </w:rPr>
        <w:t xml:space="preserve"> </w:t>
      </w:r>
      <w:r w:rsidR="00EB13C1" w:rsidRPr="00C45574">
        <w:rPr>
          <w:rFonts w:ascii="Book Antiqua" w:hAnsi="Book Antiqua"/>
          <w:color w:val="FF0000"/>
          <w:sz w:val="24"/>
          <w:szCs w:val="24"/>
          <w:lang w:val="en-GB"/>
        </w:rPr>
        <w:t xml:space="preserve">take specific measures </w:t>
      </w:r>
      <w:r w:rsidR="00EB13C1" w:rsidRPr="00C45574">
        <w:rPr>
          <w:rFonts w:ascii="Book Antiqua" w:hAnsi="Book Antiqua"/>
          <w:sz w:val="24"/>
          <w:szCs w:val="24"/>
          <w:lang w:val="en-GB"/>
        </w:rPr>
        <w:t xml:space="preserve">to achieve </w:t>
      </w:r>
      <w:r w:rsidR="00EB13C1" w:rsidRPr="00C45574">
        <w:rPr>
          <w:rFonts w:ascii="Book Antiqua" w:hAnsi="Book Antiqua"/>
          <w:i/>
          <w:sz w:val="24"/>
          <w:szCs w:val="24"/>
          <w:lang w:val="en-GB"/>
        </w:rPr>
        <w:t>de</w:t>
      </w:r>
      <w:r w:rsidR="00EB13C1" w:rsidRPr="00C45574">
        <w:rPr>
          <w:rFonts w:ascii="Book Antiqua" w:hAnsi="Book Antiqua"/>
          <w:sz w:val="24"/>
          <w:szCs w:val="24"/>
          <w:lang w:val="en-GB"/>
        </w:rPr>
        <w:t xml:space="preserve"> </w:t>
      </w:r>
      <w:r w:rsidR="00EB13C1" w:rsidRPr="00C45574">
        <w:rPr>
          <w:rFonts w:ascii="Book Antiqua" w:hAnsi="Book Antiqua"/>
          <w:i/>
          <w:sz w:val="24"/>
          <w:szCs w:val="24"/>
          <w:lang w:val="en-GB"/>
        </w:rPr>
        <w:t>facto</w:t>
      </w:r>
      <w:r w:rsidR="00EB13C1" w:rsidRPr="00C45574">
        <w:rPr>
          <w:rFonts w:ascii="Book Antiqua" w:hAnsi="Book Antiqua"/>
          <w:sz w:val="24"/>
          <w:szCs w:val="24"/>
          <w:lang w:val="en-GB"/>
        </w:rPr>
        <w:t xml:space="preserve"> equality…</w:t>
      </w:r>
    </w:p>
    <w:p w14:paraId="257ED0F1" w14:textId="77777777" w:rsidR="002E647F" w:rsidRPr="00EB13C1" w:rsidRDefault="002E647F" w:rsidP="005A372C">
      <w:pPr>
        <w:ind w:left="426"/>
        <w:rPr>
          <w:highlight w:val="yellow"/>
          <w:lang w:val="en-GB" w:eastAsia="en-US"/>
        </w:rPr>
      </w:pPr>
    </w:p>
    <w:p w14:paraId="0D227C87" w14:textId="77777777" w:rsidR="0032041C" w:rsidRPr="00922406" w:rsidRDefault="00B86509" w:rsidP="005A372C">
      <w:pPr>
        <w:pStyle w:val="Rubrik3"/>
        <w:ind w:left="426"/>
      </w:pPr>
      <w:r w:rsidRPr="00922406">
        <w:t>Paragraph 20 c</w:t>
      </w:r>
    </w:p>
    <w:p w14:paraId="7F100BC0" w14:textId="77777777" w:rsidR="00E65182" w:rsidRPr="00E65182" w:rsidRDefault="00E65182" w:rsidP="005A372C">
      <w:pPr>
        <w:pStyle w:val="Ingetavstnd"/>
        <w:ind w:left="426"/>
        <w:rPr>
          <w:lang w:val="en-US"/>
        </w:rPr>
      </w:pPr>
      <w:r w:rsidRPr="00E65182">
        <w:rPr>
          <w:lang w:val="en-US"/>
        </w:rPr>
        <w:t xml:space="preserve">Avoid confusion by explaining justification test, related to the effect of the measure for the right holder, different from undue burden test </w:t>
      </w:r>
      <w:r w:rsidR="00A7571E">
        <w:rPr>
          <w:lang w:val="en-US"/>
        </w:rPr>
        <w:t>related to</w:t>
      </w:r>
      <w:r w:rsidRPr="00E65182">
        <w:rPr>
          <w:lang w:val="en-US"/>
        </w:rPr>
        <w:t xml:space="preserve"> the duty bearer</w:t>
      </w:r>
      <w:r w:rsidR="00A7571E">
        <w:rPr>
          <w:lang w:val="en-US"/>
        </w:rPr>
        <w:t>.</w:t>
      </w:r>
    </w:p>
    <w:p w14:paraId="259FB43F" w14:textId="77777777" w:rsidR="009346A0" w:rsidRDefault="009346A0" w:rsidP="005A372C">
      <w:pPr>
        <w:ind w:left="426"/>
        <w:jc w:val="both"/>
        <w:rPr>
          <w:rFonts w:ascii="Book Antiqua" w:hAnsi="Book Antiqua"/>
          <w:color w:val="FF0000"/>
          <w:sz w:val="24"/>
          <w:szCs w:val="24"/>
          <w:lang w:val="en-US"/>
        </w:rPr>
      </w:pPr>
      <w:r>
        <w:rPr>
          <w:rFonts w:ascii="Book Antiqua" w:eastAsia="Times New Roman" w:hAnsi="Book Antiqua" w:cs="Times New Roman"/>
          <w:sz w:val="24"/>
          <w:szCs w:val="24"/>
          <w:lang w:val="en-US"/>
        </w:rPr>
        <w:lastRenderedPageBreak/>
        <w:t xml:space="preserve">Proposal: …. </w:t>
      </w:r>
      <w:r>
        <w:rPr>
          <w:rFonts w:ascii="Book Antiqua" w:hAnsi="Book Antiqua"/>
          <w:sz w:val="24"/>
          <w:szCs w:val="24"/>
          <w:lang w:val="en-US"/>
        </w:rPr>
        <w:t xml:space="preserve">For instance, denying access to a public theater to a person with a disability just because he or she is accompanied by a guide dog constitutes </w:t>
      </w:r>
      <w:r>
        <w:rPr>
          <w:rFonts w:ascii="Book Antiqua" w:hAnsi="Book Antiqua"/>
          <w:strike/>
          <w:sz w:val="24"/>
          <w:szCs w:val="24"/>
          <w:lang w:val="en-US"/>
        </w:rPr>
        <w:t>denial of reasonable accommodation</w:t>
      </w:r>
      <w:r>
        <w:rPr>
          <w:rFonts w:ascii="Book Antiqua" w:hAnsi="Book Antiqua"/>
          <w:color w:val="FF0000"/>
          <w:sz w:val="24"/>
          <w:szCs w:val="24"/>
          <w:lang w:val="en-US"/>
        </w:rPr>
        <w:t xml:space="preserve"> direct or indirect discrimination. Not accepting an accompanying person, or denying to otherwise accommodate a person with a disability, are examples of denial of reasonable accommodation. </w:t>
      </w:r>
      <w:r>
        <w:rPr>
          <w:rFonts w:ascii="Book Antiqua" w:hAnsi="Book Antiqua"/>
          <w:sz w:val="24"/>
          <w:szCs w:val="24"/>
          <w:lang w:val="en-US"/>
        </w:rPr>
        <w:t xml:space="preserve">Denial of reasonable accommodation does not refer to groups but always to an individual in a given particular situation. As any such denial meets a justification test which is different from the justification of indirect discrimination, denial of reasonable accommodation constitutes a form of discrimination distinct from other forms, such as direct or indirect discrimination. </w:t>
      </w:r>
      <w:r>
        <w:rPr>
          <w:rFonts w:ascii="Book Antiqua" w:hAnsi="Book Antiqua"/>
          <w:color w:val="FF0000"/>
          <w:sz w:val="24"/>
          <w:szCs w:val="24"/>
          <w:lang w:val="en-US"/>
        </w:rPr>
        <w:t>The justification test regarding reasonable accommodation shall test whether the denied modification, adjustment or measure would have attained sufficient effectiveness for the user, see para 26 and 27 d). The undue burden test is in principle a proportionality test, and refers to hinder excessive costs for the duty bearer, para 27 e).</w:t>
      </w:r>
    </w:p>
    <w:p w14:paraId="7AD29326" w14:textId="77777777" w:rsidR="00D04FFE" w:rsidRDefault="00D04FFE" w:rsidP="005A372C">
      <w:pPr>
        <w:ind w:left="426"/>
        <w:jc w:val="both"/>
        <w:rPr>
          <w:rFonts w:ascii="Book Antiqua" w:hAnsi="Book Antiqua"/>
          <w:b/>
          <w:sz w:val="24"/>
          <w:szCs w:val="24"/>
          <w:lang w:val="en-US"/>
        </w:rPr>
      </w:pPr>
    </w:p>
    <w:p w14:paraId="7B6416D5" w14:textId="77777777" w:rsidR="00B86509" w:rsidRPr="00DC138D" w:rsidRDefault="009346A0" w:rsidP="005A372C">
      <w:pPr>
        <w:pStyle w:val="Rubrik3"/>
        <w:ind w:left="426"/>
      </w:pPr>
      <w:r w:rsidRPr="00DC138D">
        <w:t xml:space="preserve"> </w:t>
      </w:r>
      <w:r w:rsidR="00B86509" w:rsidRPr="00DC138D">
        <w:t>Paragraph 23</w:t>
      </w:r>
    </w:p>
    <w:p w14:paraId="49CCD74C" w14:textId="77777777" w:rsidR="009B399C" w:rsidRPr="00101AB3" w:rsidRDefault="00E65182" w:rsidP="005A372C">
      <w:pPr>
        <w:pStyle w:val="Ingetavstnd"/>
        <w:ind w:left="426"/>
        <w:rPr>
          <w:lang w:val="en-US"/>
        </w:rPr>
      </w:pPr>
      <w:r>
        <w:rPr>
          <w:lang w:val="en-GB"/>
        </w:rPr>
        <w:t>A</w:t>
      </w:r>
      <w:r w:rsidR="00C45574" w:rsidRPr="00C45574">
        <w:rPr>
          <w:szCs w:val="24"/>
          <w:lang w:val="en-GB"/>
        </w:rPr>
        <w:t>void confusion concerning terminology</w:t>
      </w:r>
      <w:r w:rsidR="00101AB3">
        <w:rPr>
          <w:szCs w:val="24"/>
          <w:lang w:val="en-GB"/>
        </w:rPr>
        <w:t xml:space="preserve"> and strengthen focus on </w:t>
      </w:r>
      <w:r w:rsidR="00101AB3" w:rsidRPr="00101AB3">
        <w:rPr>
          <w:lang w:val="en-US"/>
        </w:rPr>
        <w:t>equal and effective legal protection.</w:t>
      </w:r>
      <w:r w:rsidR="004B23C1">
        <w:rPr>
          <w:lang w:val="en-US"/>
        </w:rPr>
        <w:t xml:space="preserve"> </w:t>
      </w:r>
    </w:p>
    <w:p w14:paraId="526C6A6E" w14:textId="77777777" w:rsidR="002E647F" w:rsidRPr="00C45574" w:rsidRDefault="002E647F" w:rsidP="005A372C">
      <w:pPr>
        <w:pStyle w:val="Ingetavstnd"/>
        <w:ind w:left="426"/>
        <w:rPr>
          <w:lang w:val="en-US"/>
        </w:rPr>
      </w:pPr>
      <w:r w:rsidRPr="00C45574">
        <w:rPr>
          <w:lang w:val="en-GB"/>
        </w:rPr>
        <w:t>Proposal:</w:t>
      </w:r>
      <w:r w:rsidR="00C45574">
        <w:rPr>
          <w:lang w:val="en-GB"/>
        </w:rPr>
        <w:t xml:space="preserve"> ...</w:t>
      </w:r>
      <w:r w:rsidR="00C45574" w:rsidRPr="00C53DA7">
        <w:rPr>
          <w:lang w:val="en-GB"/>
        </w:rPr>
        <w:t>means that states</w:t>
      </w:r>
      <w:r w:rsidR="00C45574">
        <w:rPr>
          <w:lang w:val="en-GB"/>
        </w:rPr>
        <w:t xml:space="preserve"> </w:t>
      </w:r>
      <w:r w:rsidR="00C45574" w:rsidRPr="00C8293B">
        <w:rPr>
          <w:color w:val="FF0000"/>
          <w:lang w:val="en-GB"/>
        </w:rPr>
        <w:t>have positive obligations</w:t>
      </w:r>
      <w:r w:rsidR="00C45574" w:rsidRPr="00C45574">
        <w:rPr>
          <w:color w:val="FF0000"/>
          <w:lang w:val="en-GB"/>
        </w:rPr>
        <w:t xml:space="preserve"> </w:t>
      </w:r>
      <w:r w:rsidR="00C45574" w:rsidRPr="00C45574">
        <w:rPr>
          <w:strike/>
          <w:lang w:val="en-GB"/>
        </w:rPr>
        <w:t xml:space="preserve"> have to</w:t>
      </w:r>
      <w:r w:rsidR="00C45574" w:rsidRPr="00C53DA7">
        <w:rPr>
          <w:lang w:val="en-GB"/>
        </w:rPr>
        <w:t xml:space="preserve"> </w:t>
      </w:r>
      <w:r w:rsidR="00C45574" w:rsidRPr="00C45574">
        <w:rPr>
          <w:strike/>
          <w:lang w:val="en-GB"/>
        </w:rPr>
        <w:t>take positive measures</w:t>
      </w:r>
      <w:r w:rsidR="00C45574">
        <w:rPr>
          <w:lang w:val="en-GB"/>
        </w:rPr>
        <w:t xml:space="preserve"> to protect…</w:t>
      </w:r>
    </w:p>
    <w:p w14:paraId="243BE66A" w14:textId="77777777" w:rsidR="00101AB3" w:rsidRDefault="00101AB3" w:rsidP="005A372C">
      <w:pPr>
        <w:pStyle w:val="Rubrik2"/>
        <w:ind w:left="426"/>
        <w:rPr>
          <w:lang w:val="en-US"/>
        </w:rPr>
      </w:pPr>
      <w:r>
        <w:rPr>
          <w:lang w:val="en-US"/>
        </w:rPr>
        <w:t>Proposed amendments Art 5.3</w:t>
      </w:r>
    </w:p>
    <w:p w14:paraId="29032BED" w14:textId="77777777" w:rsidR="00B86509" w:rsidRPr="009B399C" w:rsidRDefault="00B32532" w:rsidP="005A372C">
      <w:pPr>
        <w:pStyle w:val="Rubrik3"/>
        <w:ind w:left="426"/>
      </w:pPr>
      <w:r>
        <w:t>New p</w:t>
      </w:r>
      <w:r w:rsidR="004C163F">
        <w:t xml:space="preserve">aragraph </w:t>
      </w:r>
      <w:r>
        <w:t>28</w:t>
      </w:r>
    </w:p>
    <w:p w14:paraId="79B8FE82" w14:textId="77777777" w:rsidR="00B86509" w:rsidRDefault="00F16C83" w:rsidP="005A372C">
      <w:pPr>
        <w:pStyle w:val="Ingetavstnd"/>
        <w:ind w:left="426"/>
        <w:rPr>
          <w:szCs w:val="24"/>
          <w:lang w:val="en-US"/>
        </w:rPr>
      </w:pPr>
      <w:r w:rsidRPr="004C163F">
        <w:rPr>
          <w:szCs w:val="24"/>
          <w:lang w:val="en-US"/>
        </w:rPr>
        <w:t xml:space="preserve">We propose </w:t>
      </w:r>
      <w:r w:rsidR="00B876D2">
        <w:rPr>
          <w:szCs w:val="24"/>
          <w:lang w:val="en-US"/>
        </w:rPr>
        <w:t xml:space="preserve">add </w:t>
      </w:r>
      <w:r w:rsidRPr="004C163F">
        <w:rPr>
          <w:szCs w:val="24"/>
          <w:lang w:val="en-US"/>
        </w:rPr>
        <w:t xml:space="preserve">text </w:t>
      </w:r>
      <w:r w:rsidR="00101AB3">
        <w:rPr>
          <w:szCs w:val="24"/>
          <w:lang w:val="en-US"/>
        </w:rPr>
        <w:t>to further</w:t>
      </w:r>
      <w:r w:rsidRPr="004C163F">
        <w:rPr>
          <w:szCs w:val="24"/>
          <w:lang w:val="en-US"/>
        </w:rPr>
        <w:t xml:space="preserve"> explain the </w:t>
      </w:r>
      <w:r w:rsidR="00101AB3">
        <w:rPr>
          <w:szCs w:val="24"/>
          <w:lang w:val="en-US"/>
        </w:rPr>
        <w:t xml:space="preserve">importance of the </w:t>
      </w:r>
      <w:r w:rsidRPr="004C163F">
        <w:rPr>
          <w:szCs w:val="24"/>
          <w:lang w:val="en-US"/>
        </w:rPr>
        <w:t>relation between the duty bearer and the individual right holder as parties in the nego</w:t>
      </w:r>
      <w:r w:rsidR="004C163F" w:rsidRPr="004C163F">
        <w:rPr>
          <w:szCs w:val="24"/>
          <w:lang w:val="en-US"/>
        </w:rPr>
        <w:t xml:space="preserve">tiation. </w:t>
      </w:r>
      <w:r w:rsidR="00A204DE">
        <w:rPr>
          <w:szCs w:val="24"/>
          <w:lang w:val="en-US"/>
        </w:rPr>
        <w:t>In case of a longer</w:t>
      </w:r>
      <w:r w:rsidR="00652E00" w:rsidRPr="004C163F">
        <w:rPr>
          <w:szCs w:val="24"/>
          <w:lang w:val="en-US"/>
        </w:rPr>
        <w:t xml:space="preserve"> relation, for example in a school, or a work place the right holder might need support to find the best solutions for the accommodation</w:t>
      </w:r>
      <w:r w:rsidR="00A204DE">
        <w:rPr>
          <w:szCs w:val="24"/>
          <w:lang w:val="en-US"/>
        </w:rPr>
        <w:t xml:space="preserve"> related to the justification. A longer duration would also be considered in relation to undue burden test.</w:t>
      </w:r>
    </w:p>
    <w:p w14:paraId="4908B225" w14:textId="77777777" w:rsidR="00A204DE" w:rsidRPr="004C163F" w:rsidRDefault="00A204DE" w:rsidP="005A372C">
      <w:pPr>
        <w:pStyle w:val="Ingetavstnd"/>
        <w:ind w:left="426"/>
        <w:rPr>
          <w:szCs w:val="24"/>
          <w:lang w:val="en-US"/>
        </w:rPr>
      </w:pPr>
      <w:r>
        <w:rPr>
          <w:szCs w:val="24"/>
          <w:lang w:val="en-US"/>
        </w:rPr>
        <w:t xml:space="preserve">We </w:t>
      </w:r>
      <w:r w:rsidR="00F22AC2">
        <w:rPr>
          <w:szCs w:val="24"/>
          <w:lang w:val="en-US"/>
        </w:rPr>
        <w:t xml:space="preserve">find it important to relate to article 9, but maybe clarify </w:t>
      </w:r>
      <w:r>
        <w:rPr>
          <w:szCs w:val="24"/>
          <w:lang w:val="en-US"/>
        </w:rPr>
        <w:t xml:space="preserve">the text “not necessarily on request” </w:t>
      </w:r>
      <w:r w:rsidR="00F22AC2">
        <w:rPr>
          <w:szCs w:val="24"/>
          <w:lang w:val="en-US"/>
        </w:rPr>
        <w:t>with</w:t>
      </w:r>
      <w:r>
        <w:rPr>
          <w:szCs w:val="24"/>
          <w:lang w:val="en-US"/>
        </w:rPr>
        <w:t xml:space="preserve"> an example. We are not sure what the committee means. Is this related to small measures like reading a menu in a restaurant for a customer</w:t>
      </w:r>
      <w:r w:rsidR="00F22AC2">
        <w:rPr>
          <w:szCs w:val="24"/>
          <w:lang w:val="en-US"/>
        </w:rPr>
        <w:t>?</w:t>
      </w:r>
    </w:p>
    <w:p w14:paraId="6DA70516" w14:textId="77777777" w:rsidR="00B876D2" w:rsidRDefault="002E647F" w:rsidP="005A372C">
      <w:pPr>
        <w:pStyle w:val="Ingetavstnd"/>
        <w:spacing w:line="276" w:lineRule="auto"/>
        <w:ind w:left="426"/>
        <w:rPr>
          <w:rFonts w:eastAsia="Calibri"/>
          <w:color w:val="FF0000"/>
          <w:szCs w:val="24"/>
          <w:lang w:val="en-US"/>
        </w:rPr>
      </w:pPr>
      <w:r w:rsidRPr="00C8293B">
        <w:rPr>
          <w:szCs w:val="24"/>
          <w:lang w:val="en-GB"/>
        </w:rPr>
        <w:t>Proposal</w:t>
      </w:r>
      <w:r w:rsidR="00B876D2" w:rsidRPr="00C8293B">
        <w:rPr>
          <w:szCs w:val="24"/>
          <w:lang w:val="en-GB"/>
        </w:rPr>
        <w:t xml:space="preserve"> to add text: </w:t>
      </w:r>
      <w:r w:rsidR="004C163F" w:rsidRPr="00C8293B">
        <w:rPr>
          <w:szCs w:val="24"/>
          <w:lang w:val="en-GB"/>
        </w:rPr>
        <w:t>“</w:t>
      </w:r>
      <w:r w:rsidR="00BE32A2" w:rsidRPr="00C8293B">
        <w:rPr>
          <w:color w:val="FF0000"/>
          <w:szCs w:val="24"/>
          <w:lang w:val="en-GB"/>
        </w:rPr>
        <w:t>The justification test in r</w:t>
      </w:r>
      <w:r w:rsidR="00A204DE" w:rsidRPr="00C8293B">
        <w:rPr>
          <w:color w:val="FF0000"/>
          <w:szCs w:val="24"/>
          <w:lang w:val="en-GB"/>
        </w:rPr>
        <w:t xml:space="preserve">easonable accommodation </w:t>
      </w:r>
      <w:r w:rsidR="007F1248" w:rsidRPr="00C8293B">
        <w:rPr>
          <w:color w:val="FF0000"/>
          <w:szCs w:val="24"/>
          <w:lang w:val="en-GB"/>
        </w:rPr>
        <w:t>is</w:t>
      </w:r>
      <w:r w:rsidR="00C45574" w:rsidRPr="00C8293B">
        <w:rPr>
          <w:color w:val="FF0000"/>
          <w:szCs w:val="24"/>
          <w:lang w:val="en-GB"/>
        </w:rPr>
        <w:t xml:space="preserve"> related to the length of the relationship between the duty bearer and the rights holder</w:t>
      </w:r>
      <w:r w:rsidR="00A204DE" w:rsidRPr="00C8293B">
        <w:rPr>
          <w:color w:val="FF0000"/>
          <w:szCs w:val="24"/>
          <w:lang w:val="en-GB"/>
        </w:rPr>
        <w:t xml:space="preserve">. </w:t>
      </w:r>
      <w:r w:rsidR="00B876D2" w:rsidRPr="00C8293B">
        <w:rPr>
          <w:color w:val="FF0000"/>
          <w:szCs w:val="24"/>
          <w:lang w:val="en-GB"/>
        </w:rPr>
        <w:t>A</w:t>
      </w:r>
      <w:r w:rsidR="00C45574" w:rsidRPr="00C8293B">
        <w:rPr>
          <w:color w:val="FF0000"/>
          <w:szCs w:val="24"/>
          <w:lang w:val="en-GB"/>
        </w:rPr>
        <w:t xml:space="preserve"> longer </w:t>
      </w:r>
      <w:r w:rsidR="00A204DE" w:rsidRPr="00C8293B">
        <w:rPr>
          <w:color w:val="FF0000"/>
          <w:szCs w:val="24"/>
          <w:lang w:val="en-GB"/>
        </w:rPr>
        <w:t>duration</w:t>
      </w:r>
      <w:r w:rsidR="007F1248" w:rsidRPr="00C8293B">
        <w:rPr>
          <w:color w:val="FF0000"/>
          <w:szCs w:val="24"/>
          <w:lang w:val="en-GB"/>
        </w:rPr>
        <w:t xml:space="preserve"> of the relation</w:t>
      </w:r>
      <w:r w:rsidR="00A204DE" w:rsidRPr="00C8293B">
        <w:rPr>
          <w:color w:val="FF0000"/>
          <w:szCs w:val="24"/>
          <w:lang w:val="en-GB"/>
        </w:rPr>
        <w:t xml:space="preserve"> as in case of </w:t>
      </w:r>
      <w:r w:rsidR="00C45574" w:rsidRPr="00C8293B">
        <w:rPr>
          <w:color w:val="FF0000"/>
          <w:szCs w:val="24"/>
          <w:lang w:val="en-GB"/>
        </w:rPr>
        <w:t xml:space="preserve">employment or </w:t>
      </w:r>
      <w:r w:rsidR="00C45574" w:rsidRPr="00C8293B">
        <w:rPr>
          <w:color w:val="FF0000"/>
          <w:szCs w:val="24"/>
          <w:lang w:val="en-GB"/>
        </w:rPr>
        <w:lastRenderedPageBreak/>
        <w:t>education programme</w:t>
      </w:r>
      <w:r w:rsidR="00A204DE" w:rsidRPr="00C8293B">
        <w:rPr>
          <w:color w:val="FF0000"/>
          <w:szCs w:val="24"/>
          <w:lang w:val="en-GB"/>
        </w:rPr>
        <w:t xml:space="preserve"> require</w:t>
      </w:r>
      <w:r w:rsidR="00BE32A2" w:rsidRPr="00C8293B">
        <w:rPr>
          <w:color w:val="FF0000"/>
          <w:szCs w:val="24"/>
          <w:lang w:val="en-GB"/>
        </w:rPr>
        <w:t>s</w:t>
      </w:r>
      <w:r w:rsidR="00A204DE" w:rsidRPr="00C8293B">
        <w:rPr>
          <w:color w:val="FF0000"/>
          <w:szCs w:val="24"/>
          <w:lang w:val="en-GB"/>
        </w:rPr>
        <w:t xml:space="preserve"> </w:t>
      </w:r>
      <w:r w:rsidR="007F1248" w:rsidRPr="00C8293B">
        <w:rPr>
          <w:color w:val="FF0000"/>
          <w:szCs w:val="24"/>
          <w:lang w:val="en-GB"/>
        </w:rPr>
        <w:t xml:space="preserve">independent support to find the best </w:t>
      </w:r>
      <w:r w:rsidR="00BE32A2" w:rsidRPr="00C8293B">
        <w:rPr>
          <w:color w:val="FF0000"/>
          <w:szCs w:val="24"/>
          <w:lang w:val="en-GB"/>
        </w:rPr>
        <w:t xml:space="preserve">context-based </w:t>
      </w:r>
      <w:r w:rsidR="007F1248" w:rsidRPr="00C8293B">
        <w:rPr>
          <w:color w:val="FF0000"/>
          <w:szCs w:val="24"/>
          <w:lang w:val="en-GB"/>
        </w:rPr>
        <w:t xml:space="preserve">solution. It also </w:t>
      </w:r>
      <w:r w:rsidR="00B32532" w:rsidRPr="00C8293B">
        <w:rPr>
          <w:color w:val="FF0000"/>
          <w:szCs w:val="24"/>
          <w:lang w:val="en-GB"/>
        </w:rPr>
        <w:t xml:space="preserve">entails a </w:t>
      </w:r>
      <w:r w:rsidR="004C163F" w:rsidRPr="00C8293B">
        <w:rPr>
          <w:color w:val="FF0000"/>
          <w:szCs w:val="24"/>
          <w:lang w:val="en-GB"/>
        </w:rPr>
        <w:t>more extensive duty for the duty bearer to investigate the needs for and provide reasonable accommodation</w:t>
      </w:r>
      <w:r w:rsidR="00B32532" w:rsidRPr="00C8293B">
        <w:rPr>
          <w:color w:val="FF0000"/>
          <w:szCs w:val="24"/>
          <w:lang w:val="en-GB"/>
        </w:rPr>
        <w:t xml:space="preserve"> in longer relations</w:t>
      </w:r>
      <w:r w:rsidR="004C163F" w:rsidRPr="00C8293B">
        <w:rPr>
          <w:color w:val="FF0000"/>
          <w:szCs w:val="24"/>
          <w:lang w:val="en-GB"/>
        </w:rPr>
        <w:t>.</w:t>
      </w:r>
      <w:r w:rsidR="00B876D2" w:rsidRPr="00C8293B">
        <w:rPr>
          <w:color w:val="FF0000"/>
          <w:szCs w:val="24"/>
          <w:lang w:val="en-GB"/>
        </w:rPr>
        <w:t xml:space="preserve"> A part of the undue burden test is </w:t>
      </w:r>
      <w:r w:rsidR="00B32532" w:rsidRPr="00C8293B">
        <w:rPr>
          <w:color w:val="FF0000"/>
          <w:szCs w:val="24"/>
          <w:lang w:val="en-GB"/>
        </w:rPr>
        <w:t xml:space="preserve">also </w:t>
      </w:r>
      <w:r w:rsidR="00B876D2" w:rsidRPr="00C8293B">
        <w:rPr>
          <w:color w:val="FF0000"/>
          <w:szCs w:val="24"/>
          <w:lang w:val="en-GB"/>
        </w:rPr>
        <w:t>related to the length of the relationship between the duty bearer and the rights holder, where for example a longer employment or education programme lead to a more extensive duty for the duty bearer to investigate the needs for and provide reasonable accommodation.</w:t>
      </w:r>
      <w:r w:rsidR="00C8293B" w:rsidRPr="00C8293B">
        <w:rPr>
          <w:color w:val="000000" w:themeColor="text1"/>
          <w:szCs w:val="24"/>
          <w:lang w:val="en-GB"/>
        </w:rPr>
        <w:t>”</w:t>
      </w:r>
    </w:p>
    <w:p w14:paraId="3B7B206B" w14:textId="77777777" w:rsidR="00B853C7" w:rsidRDefault="00B853C7" w:rsidP="005A372C">
      <w:pPr>
        <w:pStyle w:val="Rubrik3"/>
        <w:ind w:left="426"/>
      </w:pPr>
      <w:r w:rsidRPr="00B853C7">
        <w:t xml:space="preserve">Paragraph </w:t>
      </w:r>
      <w:r>
        <w:t>26</w:t>
      </w:r>
    </w:p>
    <w:p w14:paraId="7D97736C" w14:textId="77777777" w:rsidR="007B6697" w:rsidRPr="004C163F" w:rsidRDefault="00F22AC2" w:rsidP="005A372C">
      <w:pPr>
        <w:pStyle w:val="Ingetavstnd"/>
        <w:ind w:left="426"/>
        <w:rPr>
          <w:color w:val="FF0000"/>
          <w:lang w:val="en-GB"/>
        </w:rPr>
      </w:pPr>
      <w:r>
        <w:rPr>
          <w:lang w:val="en-US"/>
        </w:rPr>
        <w:t xml:space="preserve">Separating the explanation about </w:t>
      </w:r>
      <w:r w:rsidR="004C163F">
        <w:rPr>
          <w:lang w:val="en-US"/>
        </w:rPr>
        <w:t xml:space="preserve">reasonable accommodation and specific measures </w:t>
      </w:r>
      <w:r>
        <w:rPr>
          <w:lang w:val="en-US"/>
        </w:rPr>
        <w:t>by moving text might avoid confusion</w:t>
      </w:r>
      <w:r w:rsidR="004C163F">
        <w:rPr>
          <w:lang w:val="en-US"/>
        </w:rPr>
        <w:t>.</w:t>
      </w:r>
    </w:p>
    <w:p w14:paraId="3633EC2C" w14:textId="77777777" w:rsidR="00356741" w:rsidRPr="001A5E1F" w:rsidRDefault="00B876D2" w:rsidP="005A372C">
      <w:pPr>
        <w:pStyle w:val="Ingetavstnd"/>
        <w:ind w:left="426"/>
        <w:rPr>
          <w:color w:val="FF0000"/>
          <w:lang w:val="en-GB"/>
        </w:rPr>
      </w:pPr>
      <w:r w:rsidRPr="001A5E1F">
        <w:rPr>
          <w:lang w:val="en-GB"/>
        </w:rPr>
        <w:t xml:space="preserve">Proposal to amend text </w:t>
      </w:r>
      <w:r w:rsidR="00F22AC2" w:rsidRPr="001A5E1F">
        <w:rPr>
          <w:lang w:val="en-GB"/>
        </w:rPr>
        <w:t>in the 5</w:t>
      </w:r>
      <w:r w:rsidR="00F22AC2" w:rsidRPr="001A5E1F">
        <w:rPr>
          <w:vertAlign w:val="superscript"/>
          <w:lang w:val="en-GB"/>
        </w:rPr>
        <w:t>th</w:t>
      </w:r>
      <w:r w:rsidR="00F22AC2" w:rsidRPr="001A5E1F">
        <w:rPr>
          <w:lang w:val="en-GB"/>
        </w:rPr>
        <w:t xml:space="preserve"> sentence</w:t>
      </w:r>
      <w:r w:rsidR="00356741" w:rsidRPr="001A5E1F">
        <w:rPr>
          <w:lang w:val="en-GB"/>
        </w:rPr>
        <w:t xml:space="preserve">: </w:t>
      </w:r>
      <w:r w:rsidR="001F33CA" w:rsidRPr="001A5E1F">
        <w:rPr>
          <w:color w:val="FF0000"/>
          <w:lang w:val="en-US"/>
        </w:rPr>
        <w:t>“</w:t>
      </w:r>
      <w:r w:rsidR="001F33CA" w:rsidRPr="001A5E1F">
        <w:rPr>
          <w:strike/>
          <w:lang w:val="en-GB"/>
        </w:rPr>
        <w:t>Reasonable accommodation” should also not be confused with “specific measures”, including “affirmative action measures” or similar positive duties. While</w:t>
      </w:r>
      <w:r w:rsidR="00356741" w:rsidRPr="001A5E1F">
        <w:rPr>
          <w:color w:val="FF0000"/>
          <w:lang w:val="en-GB"/>
        </w:rPr>
        <w:t>, R</w:t>
      </w:r>
      <w:r w:rsidR="001F33CA" w:rsidRPr="001A5E1F">
        <w:rPr>
          <w:color w:val="FF0000"/>
          <w:lang w:val="en-GB"/>
        </w:rPr>
        <w:t>easonable accommodation is</w:t>
      </w:r>
      <w:r w:rsidR="00B32532" w:rsidRPr="001A5E1F">
        <w:rPr>
          <w:color w:val="FF0000"/>
          <w:lang w:val="en-GB"/>
        </w:rPr>
        <w:t xml:space="preserve"> in part</w:t>
      </w:r>
      <w:r w:rsidR="001F33CA" w:rsidRPr="001A5E1F">
        <w:rPr>
          <w:color w:val="FF0000"/>
          <w:lang w:val="en-GB"/>
        </w:rPr>
        <w:t xml:space="preserve"> a non-discrimination duty, whereas specific measures imply a preferential treatment of persons with disabilities over others. </w:t>
      </w:r>
      <w:r w:rsidR="00356741" w:rsidRPr="001A5E1F">
        <w:rPr>
          <w:color w:val="FF0000"/>
          <w:lang w:val="en-GB"/>
        </w:rPr>
        <w:t xml:space="preserve">Both concepts aim at achieving </w:t>
      </w:r>
      <w:r w:rsidR="00356741" w:rsidRPr="001A5E1F">
        <w:rPr>
          <w:i/>
          <w:color w:val="FF0000"/>
          <w:lang w:val="en-GB"/>
        </w:rPr>
        <w:t>de facto</w:t>
      </w:r>
      <w:r w:rsidR="00356741" w:rsidRPr="001A5E1F">
        <w:rPr>
          <w:color w:val="FF0000"/>
          <w:lang w:val="en-GB"/>
        </w:rPr>
        <w:t xml:space="preserve"> equality.</w:t>
      </w:r>
    </w:p>
    <w:p w14:paraId="00F82A3B" w14:textId="77777777" w:rsidR="001F33CA" w:rsidRPr="004C163F" w:rsidRDefault="00356741" w:rsidP="005A372C">
      <w:pPr>
        <w:pStyle w:val="Ingetavstnd"/>
        <w:ind w:left="426"/>
        <w:rPr>
          <w:color w:val="FF0000"/>
          <w:lang w:val="en-GB"/>
        </w:rPr>
      </w:pPr>
      <w:r w:rsidRPr="00356741">
        <w:rPr>
          <w:lang w:val="en-GB"/>
        </w:rPr>
        <w:t>Proposal to amend and move to appropriate place in paras 29-31</w:t>
      </w:r>
      <w:r>
        <w:rPr>
          <w:color w:val="FF0000"/>
          <w:lang w:val="en-GB"/>
        </w:rPr>
        <w:t xml:space="preserve">: </w:t>
      </w:r>
      <w:r w:rsidR="001F33CA" w:rsidRPr="001F33CA">
        <w:rPr>
          <w:color w:val="FF0000"/>
          <w:lang w:val="en-GB"/>
        </w:rPr>
        <w:t xml:space="preserve">Examples of specific measures include: temporary measures for countering the low numbers of women with disabilities employed in the private sector, and support programmes to </w:t>
      </w:r>
      <w:r>
        <w:rPr>
          <w:color w:val="FF0000"/>
          <w:lang w:val="en-GB"/>
        </w:rPr>
        <w:t>in</w:t>
      </w:r>
      <w:r w:rsidR="001F33CA" w:rsidRPr="001F33CA">
        <w:rPr>
          <w:color w:val="FF0000"/>
          <w:lang w:val="en-GB"/>
        </w:rPr>
        <w:t>crease the number of students with disabilities in tertiary education.”</w:t>
      </w:r>
    </w:p>
    <w:p w14:paraId="4B78CF88" w14:textId="77777777" w:rsidR="00A7571E" w:rsidRDefault="00E514B3" w:rsidP="005A372C">
      <w:pPr>
        <w:pStyle w:val="Rubrik3"/>
        <w:ind w:left="426"/>
      </w:pPr>
      <w:r w:rsidRPr="00DC138D">
        <w:t>Paragraph 27</w:t>
      </w:r>
    </w:p>
    <w:p w14:paraId="74BE73CA" w14:textId="77777777" w:rsidR="00E514B3" w:rsidRDefault="00A7571E" w:rsidP="005A372C">
      <w:pPr>
        <w:pStyle w:val="Ingetavstnd"/>
        <w:ind w:left="426"/>
        <w:rPr>
          <w:lang w:val="en-US"/>
        </w:rPr>
      </w:pPr>
      <w:r w:rsidRPr="00A7571E">
        <w:rPr>
          <w:lang w:val="en-US"/>
        </w:rPr>
        <w:t>Consider</w:t>
      </w:r>
      <w:r w:rsidR="007F1248">
        <w:rPr>
          <w:lang w:val="en-US"/>
        </w:rPr>
        <w:t xml:space="preserve"> if necessary to</w:t>
      </w:r>
      <w:r w:rsidR="00E514B3" w:rsidRPr="00A7571E">
        <w:rPr>
          <w:lang w:val="en-US"/>
        </w:rPr>
        <w:t xml:space="preserve"> </w:t>
      </w:r>
      <w:r w:rsidRPr="00A7571E">
        <w:rPr>
          <w:lang w:val="en-US"/>
        </w:rPr>
        <w:t>clar</w:t>
      </w:r>
      <w:r>
        <w:rPr>
          <w:lang w:val="en-US"/>
        </w:rPr>
        <w:t>i</w:t>
      </w:r>
      <w:r w:rsidR="007F1248">
        <w:rPr>
          <w:lang w:val="en-US"/>
        </w:rPr>
        <w:t>fy that the</w:t>
      </w:r>
      <w:r>
        <w:rPr>
          <w:lang w:val="en-US"/>
        </w:rPr>
        <w:t xml:space="preserve"> undue burden test </w:t>
      </w:r>
      <w:r w:rsidR="007F1248">
        <w:rPr>
          <w:lang w:val="en-US"/>
        </w:rPr>
        <w:t xml:space="preserve">is </w:t>
      </w:r>
      <w:r>
        <w:rPr>
          <w:lang w:val="en-US"/>
        </w:rPr>
        <w:t xml:space="preserve">related to the duty bearer </w:t>
      </w:r>
      <w:r w:rsidR="007F1248">
        <w:rPr>
          <w:lang w:val="en-US"/>
        </w:rPr>
        <w:t>as different from the j</w:t>
      </w:r>
      <w:r>
        <w:rPr>
          <w:lang w:val="en-US"/>
        </w:rPr>
        <w:t>ustif</w:t>
      </w:r>
      <w:r w:rsidR="007F1248">
        <w:rPr>
          <w:lang w:val="en-US"/>
        </w:rPr>
        <w:t>ication test</w:t>
      </w:r>
      <w:r w:rsidR="00C1609B">
        <w:rPr>
          <w:lang w:val="en-US"/>
        </w:rPr>
        <w:t xml:space="preserve"> (see proposal for 20c).</w:t>
      </w:r>
    </w:p>
    <w:p w14:paraId="496CFA74" w14:textId="77777777" w:rsidR="00C1609B" w:rsidRDefault="00025F39" w:rsidP="005A372C">
      <w:pPr>
        <w:ind w:left="426"/>
        <w:jc w:val="both"/>
        <w:rPr>
          <w:rFonts w:ascii="Book Antiqua" w:hAnsi="Book Antiqua"/>
          <w:color w:val="FF0000"/>
          <w:sz w:val="24"/>
          <w:szCs w:val="24"/>
          <w:lang w:val="en-US"/>
        </w:rPr>
      </w:pPr>
      <w:r w:rsidRPr="00025F39">
        <w:rPr>
          <w:rFonts w:ascii="Book Antiqua" w:hAnsi="Book Antiqua"/>
          <w:color w:val="auto"/>
          <w:sz w:val="24"/>
          <w:szCs w:val="24"/>
          <w:lang w:val="en-US"/>
        </w:rPr>
        <w:t xml:space="preserve">Proposal: </w:t>
      </w:r>
      <w:r w:rsidR="00C1609B">
        <w:rPr>
          <w:rFonts w:ascii="Book Antiqua" w:hAnsi="Book Antiqua"/>
          <w:color w:val="FF0000"/>
          <w:sz w:val="24"/>
          <w:szCs w:val="24"/>
          <w:lang w:val="en-US"/>
        </w:rPr>
        <w:t>The undue burden test is in principle a proportionality test, and refers to hinder excessive costs for the duty bearer, para 27 e).</w:t>
      </w:r>
    </w:p>
    <w:p w14:paraId="74D10788" w14:textId="77777777" w:rsidR="00C1609B" w:rsidRDefault="00C1609B" w:rsidP="005A372C">
      <w:pPr>
        <w:ind w:left="426"/>
        <w:jc w:val="both"/>
        <w:rPr>
          <w:rFonts w:ascii="Book Antiqua" w:hAnsi="Book Antiqua"/>
          <w:b/>
          <w:sz w:val="24"/>
          <w:szCs w:val="24"/>
          <w:lang w:val="en-US"/>
        </w:rPr>
      </w:pPr>
    </w:p>
    <w:p w14:paraId="121AF2FB" w14:textId="77777777" w:rsidR="009B399C" w:rsidRPr="00B44079" w:rsidRDefault="009B399C" w:rsidP="005A372C">
      <w:pPr>
        <w:pStyle w:val="Rubrik3"/>
        <w:ind w:left="426"/>
      </w:pPr>
      <w:r w:rsidRPr="00B44079">
        <w:t>Paragraph 29</w:t>
      </w:r>
      <w:r w:rsidR="00F16C83" w:rsidRPr="00B44079">
        <w:t xml:space="preserve"> or 30</w:t>
      </w:r>
    </w:p>
    <w:p w14:paraId="2EE8435A" w14:textId="77777777" w:rsidR="004216A8" w:rsidRPr="004216A8" w:rsidRDefault="00F22AC2" w:rsidP="005A372C">
      <w:pPr>
        <w:pStyle w:val="Ingetavstnd"/>
        <w:ind w:left="426"/>
        <w:rPr>
          <w:rFonts w:ascii="Times New Roman" w:hAnsi="Times New Roman"/>
          <w:lang w:val="en-GB"/>
        </w:rPr>
      </w:pPr>
      <w:r>
        <w:rPr>
          <w:lang w:val="en-GB"/>
        </w:rPr>
        <w:t>C</w:t>
      </w:r>
      <w:r w:rsidR="00906677" w:rsidRPr="00906677">
        <w:rPr>
          <w:lang w:val="en-GB"/>
        </w:rPr>
        <w:t>larify specific measures</w:t>
      </w:r>
      <w:r>
        <w:rPr>
          <w:lang w:val="en-GB"/>
        </w:rPr>
        <w:t xml:space="preserve"> in relation to group</w:t>
      </w:r>
      <w:r w:rsidR="005F6D0A">
        <w:rPr>
          <w:lang w:val="en-GB"/>
        </w:rPr>
        <w:t xml:space="preserve"> and individual</w:t>
      </w:r>
      <w:r w:rsidR="00CA4CA7">
        <w:rPr>
          <w:lang w:val="en-GB"/>
        </w:rPr>
        <w:t xml:space="preserve"> and the </w:t>
      </w:r>
      <w:r w:rsidR="00906677">
        <w:rPr>
          <w:lang w:val="en-GB"/>
        </w:rPr>
        <w:t>state</w:t>
      </w:r>
      <w:r w:rsidR="00906677" w:rsidRPr="00906677">
        <w:rPr>
          <w:lang w:val="en-GB"/>
        </w:rPr>
        <w:t xml:space="preserve"> obligation</w:t>
      </w:r>
      <w:r w:rsidR="00906677">
        <w:rPr>
          <w:lang w:val="en-GB"/>
        </w:rPr>
        <w:t xml:space="preserve"> under certain circumstances</w:t>
      </w:r>
      <w:r w:rsidR="00906677" w:rsidRPr="00906677">
        <w:rPr>
          <w:lang w:val="en-GB"/>
        </w:rPr>
        <w:t>.</w:t>
      </w:r>
      <w:r w:rsidR="00A7571E">
        <w:rPr>
          <w:lang w:val="en-GB"/>
        </w:rPr>
        <w:t xml:space="preserve"> </w:t>
      </w:r>
    </w:p>
    <w:p w14:paraId="1F6CA811" w14:textId="77777777" w:rsidR="004216A8" w:rsidRPr="004216A8" w:rsidRDefault="002E647F" w:rsidP="005A372C">
      <w:pPr>
        <w:pStyle w:val="Ingetavstnd"/>
        <w:ind w:left="426"/>
        <w:rPr>
          <w:color w:val="FF0000"/>
          <w:lang w:val="en-GB"/>
        </w:rPr>
      </w:pPr>
      <w:r w:rsidRPr="004216A8">
        <w:rPr>
          <w:rFonts w:ascii="Times New Roman" w:hAnsi="Times New Roman"/>
          <w:lang w:val="en-GB"/>
        </w:rPr>
        <w:t>Proposal:</w:t>
      </w:r>
      <w:r w:rsidR="004216A8" w:rsidRPr="004216A8">
        <w:rPr>
          <w:lang w:val="en-GB"/>
        </w:rPr>
        <w:t xml:space="preserve"> </w:t>
      </w:r>
      <w:r w:rsidR="004216A8">
        <w:rPr>
          <w:lang w:val="en-GB"/>
        </w:rPr>
        <w:t>29. ...</w:t>
      </w:r>
      <w:r w:rsidR="004216A8" w:rsidRPr="004216A8">
        <w:rPr>
          <w:lang w:val="en-GB"/>
        </w:rPr>
        <w:t xml:space="preserve">. They are usually temporary in nature, however some instances demand permanent </w:t>
      </w:r>
      <w:r w:rsidR="004216A8" w:rsidRPr="004216A8">
        <w:rPr>
          <w:strike/>
          <w:lang w:val="en-GB"/>
        </w:rPr>
        <w:t>positive action measures</w:t>
      </w:r>
      <w:r w:rsidR="004216A8">
        <w:rPr>
          <w:color w:val="FF0000"/>
          <w:lang w:val="en-GB"/>
        </w:rPr>
        <w:t xml:space="preserve"> use of specific </w:t>
      </w:r>
      <w:r w:rsidR="004216A8">
        <w:rPr>
          <w:color w:val="FF0000"/>
          <w:lang w:val="en-GB"/>
        </w:rPr>
        <w:lastRenderedPageBreak/>
        <w:t>measures</w:t>
      </w:r>
      <w:r w:rsidR="004216A8" w:rsidRPr="004216A8">
        <w:rPr>
          <w:lang w:val="en-GB"/>
        </w:rPr>
        <w:t>, depending on context and circumstances, including by virtue of a particular impairment or the structural barriers of society</w:t>
      </w:r>
      <w:r w:rsidR="004216A8">
        <w:rPr>
          <w:lang w:val="en-GB"/>
        </w:rPr>
        <w:t>….</w:t>
      </w:r>
    </w:p>
    <w:p w14:paraId="26785BE2" w14:textId="77777777" w:rsidR="00D51D5A" w:rsidRPr="009B399C" w:rsidRDefault="009B399C" w:rsidP="005A372C">
      <w:pPr>
        <w:pStyle w:val="Rubrik3"/>
        <w:ind w:left="426"/>
      </w:pPr>
      <w:r w:rsidRPr="009B399C">
        <w:t>Paragraph</w:t>
      </w:r>
      <w:r w:rsidR="00F16C83">
        <w:t xml:space="preserve"> </w:t>
      </w:r>
      <w:r w:rsidR="00D51D5A" w:rsidRPr="009B399C">
        <w:t>30</w:t>
      </w:r>
    </w:p>
    <w:p w14:paraId="7269C06B" w14:textId="77777777" w:rsidR="00A7571E" w:rsidRPr="00C1609B" w:rsidRDefault="00C1609B" w:rsidP="005A372C">
      <w:pPr>
        <w:pStyle w:val="Ingetavstnd"/>
        <w:ind w:left="426"/>
        <w:rPr>
          <w:szCs w:val="24"/>
          <w:lang w:val="en-US"/>
        </w:rPr>
      </w:pPr>
      <w:r>
        <w:rPr>
          <w:rFonts w:ascii="Times New Roman" w:hAnsi="Times New Roman"/>
          <w:lang w:val="en-US"/>
        </w:rPr>
        <w:t xml:space="preserve">Add text to </w:t>
      </w:r>
      <w:r>
        <w:rPr>
          <w:szCs w:val="24"/>
          <w:lang w:val="en-US"/>
        </w:rPr>
        <w:t xml:space="preserve">ensure that states parties implement structured work to prevent discrimination in the fields of work, education and publicly funded activities. Also consider clarifying text about measures that are obligations </w:t>
      </w:r>
      <w:r w:rsidR="00CA4CA7" w:rsidRPr="00C1609B">
        <w:rPr>
          <w:szCs w:val="24"/>
          <w:lang w:val="en-US"/>
        </w:rPr>
        <w:t>and measures that are not mandatory.</w:t>
      </w:r>
    </w:p>
    <w:p w14:paraId="5E07C879" w14:textId="77777777" w:rsidR="00C1609B" w:rsidRDefault="002E647F" w:rsidP="005A372C">
      <w:pPr>
        <w:pStyle w:val="Ingetavstnd"/>
        <w:ind w:left="426"/>
        <w:rPr>
          <w:color w:val="000000"/>
          <w:szCs w:val="24"/>
          <w:lang w:val="en-US"/>
        </w:rPr>
      </w:pPr>
      <w:r w:rsidRPr="00D6156B">
        <w:rPr>
          <w:lang w:val="en-US"/>
        </w:rPr>
        <w:t>Proposal</w:t>
      </w:r>
      <w:r w:rsidR="00C1609B">
        <w:rPr>
          <w:lang w:val="en-US"/>
        </w:rPr>
        <w:t xml:space="preserve"> to add:</w:t>
      </w:r>
      <w:r w:rsidR="00C1609B">
        <w:rPr>
          <w:szCs w:val="24"/>
          <w:lang w:val="en-US"/>
        </w:rPr>
        <w:t xml:space="preserve"> </w:t>
      </w:r>
      <w:r w:rsidR="00C1609B" w:rsidRPr="00C1609B">
        <w:rPr>
          <w:color w:val="FF0000"/>
          <w:szCs w:val="24"/>
          <w:lang w:val="en-US"/>
        </w:rPr>
        <w:t>“States Parties have a duty to ensure that employers, providers of education and public authorities, including in public procurement, actively and continuously investigate, analyse, take measures against, and follow up possible risks for discrimination in their domain.”</w:t>
      </w:r>
    </w:p>
    <w:p w14:paraId="6BA2B0AE" w14:textId="77777777" w:rsidR="009B399C" w:rsidRPr="007F1248" w:rsidRDefault="00CA4CA7" w:rsidP="005A372C">
      <w:pPr>
        <w:pStyle w:val="Rubrik2"/>
        <w:ind w:left="426"/>
        <w:rPr>
          <w:lang w:val="en-US"/>
        </w:rPr>
      </w:pPr>
      <w:r w:rsidRPr="007F1248">
        <w:rPr>
          <w:lang w:val="en-US"/>
        </w:rPr>
        <w:t>Proposed amendments general obligations</w:t>
      </w:r>
    </w:p>
    <w:p w14:paraId="5B610489" w14:textId="77777777" w:rsidR="00D51D5A" w:rsidRPr="00D51D5A" w:rsidRDefault="00D51D5A" w:rsidP="005A372C">
      <w:pPr>
        <w:pStyle w:val="Rubrik3"/>
        <w:ind w:left="426"/>
      </w:pPr>
      <w:r w:rsidRPr="00D51D5A">
        <w:t>Paragraph 33</w:t>
      </w:r>
    </w:p>
    <w:p w14:paraId="33F7E964" w14:textId="77777777" w:rsidR="00C1609B" w:rsidRDefault="00C1609B" w:rsidP="005A372C">
      <w:pPr>
        <w:pStyle w:val="Ingetavstnd"/>
        <w:spacing w:line="276" w:lineRule="auto"/>
        <w:ind w:left="426"/>
        <w:rPr>
          <w:rFonts w:eastAsia="Calibri"/>
          <w:szCs w:val="24"/>
          <w:lang w:val="en-US"/>
        </w:rPr>
      </w:pPr>
      <w:r>
        <w:rPr>
          <w:rFonts w:ascii="Times New Roman" w:hAnsi="Times New Roman"/>
          <w:lang w:val="en-US"/>
        </w:rPr>
        <w:t>C</w:t>
      </w:r>
      <w:r>
        <w:rPr>
          <w:szCs w:val="24"/>
          <w:lang w:val="en-US"/>
        </w:rPr>
        <w:t>larify the duty of the state to adopt anti-discrimination law that prohibits discrimination in the work of public bodies and publicly procured services.</w:t>
      </w:r>
    </w:p>
    <w:p w14:paraId="48C17134" w14:textId="77777777" w:rsidR="00C1609B" w:rsidRDefault="00C1609B" w:rsidP="005A372C">
      <w:pPr>
        <w:ind w:left="426"/>
        <w:jc w:val="both"/>
        <w:rPr>
          <w:rFonts w:ascii="Book Antiqua" w:eastAsia="Malgun Gothic" w:hAnsi="Book Antiqua"/>
          <w:sz w:val="24"/>
          <w:szCs w:val="24"/>
          <w:lang w:val="en-US"/>
        </w:rPr>
      </w:pPr>
      <w:r>
        <w:rPr>
          <w:rFonts w:ascii="Book Antiqua" w:eastAsia="Times New Roman" w:hAnsi="Book Antiqua" w:cs="Times New Roman"/>
          <w:sz w:val="24"/>
          <w:szCs w:val="24"/>
          <w:lang w:val="en-GB"/>
        </w:rPr>
        <w:t xml:space="preserve">Proposal: </w:t>
      </w:r>
      <w:r>
        <w:rPr>
          <w:rFonts w:ascii="Book Antiqua" w:eastAsia="Malgun Gothic" w:hAnsi="Book Antiqua"/>
          <w:sz w:val="24"/>
          <w:szCs w:val="24"/>
          <w:lang w:val="en-US"/>
        </w:rPr>
        <w:t xml:space="preserve">Article 5 and 4 (1) (a) CRPD demand that States parties adopt anti-discrimination legislation that is both, comprehensive and specific. Comprehensive anti-discrimination law relating to disability has a broad material scope, covering education, employment, social protection, and goods and services, for example IT services and housing, </w:t>
      </w:r>
      <w:r>
        <w:rPr>
          <w:rFonts w:ascii="Book Antiqua" w:eastAsia="Malgun Gothic" w:hAnsi="Book Antiqua"/>
          <w:color w:val="FF0000"/>
          <w:sz w:val="24"/>
          <w:szCs w:val="24"/>
          <w:lang w:val="en-US"/>
        </w:rPr>
        <w:t>publicly procured services and public bodies</w:t>
      </w:r>
      <w:r>
        <w:rPr>
          <w:rFonts w:ascii="Book Antiqua" w:eastAsia="Malgun Gothic" w:hAnsi="Book Antiqua"/>
          <w:sz w:val="24"/>
          <w:szCs w:val="24"/>
          <w:lang w:val="en-US"/>
        </w:rPr>
        <w:t xml:space="preserve">. </w:t>
      </w:r>
    </w:p>
    <w:p w14:paraId="4020A37E" w14:textId="77777777" w:rsidR="002700D0" w:rsidRDefault="002700D0" w:rsidP="005A372C">
      <w:pPr>
        <w:ind w:left="426"/>
        <w:jc w:val="both"/>
        <w:rPr>
          <w:rFonts w:ascii="Times New Roman" w:hAnsi="Times New Roman"/>
          <w:lang w:val="en-US"/>
        </w:rPr>
      </w:pPr>
    </w:p>
    <w:p w14:paraId="3F2CFD2D" w14:textId="77777777" w:rsidR="00B72246" w:rsidRPr="00CE1AFD" w:rsidRDefault="00B72246" w:rsidP="005A372C">
      <w:pPr>
        <w:pStyle w:val="Rubrik3"/>
        <w:ind w:left="426"/>
      </w:pPr>
      <w:r w:rsidRPr="00CE1AFD">
        <w:t>Para</w:t>
      </w:r>
      <w:r w:rsidR="009B399C">
        <w:t>graph</w:t>
      </w:r>
      <w:r w:rsidRPr="00CE1AFD">
        <w:t xml:space="preserve"> 36</w:t>
      </w:r>
    </w:p>
    <w:p w14:paraId="3BF99079" w14:textId="77777777" w:rsidR="00FF1963" w:rsidRDefault="009F58DF" w:rsidP="005A372C">
      <w:pPr>
        <w:pStyle w:val="Ingetavstnd"/>
        <w:ind w:left="426"/>
        <w:rPr>
          <w:rFonts w:eastAsia="Arial" w:cs="Arial"/>
          <w:color w:val="000000"/>
          <w:szCs w:val="24"/>
          <w:highlight w:val="yellow"/>
          <w:lang w:val="en-US"/>
        </w:rPr>
      </w:pPr>
      <w:r>
        <w:rPr>
          <w:lang w:val="en-GB"/>
        </w:rPr>
        <w:t>Add tex</w:t>
      </w:r>
      <w:r w:rsidR="00D6156B">
        <w:rPr>
          <w:lang w:val="en-GB"/>
        </w:rPr>
        <w:t xml:space="preserve">t </w:t>
      </w:r>
      <w:r w:rsidR="00FF1963">
        <w:rPr>
          <w:lang w:val="en-GB"/>
        </w:rPr>
        <w:t>about f</w:t>
      </w:r>
      <w:r w:rsidR="00FF1963">
        <w:rPr>
          <w:szCs w:val="24"/>
          <w:lang w:val="en-GB"/>
        </w:rPr>
        <w:t>inancial support in litigation for persons with disabilities to guarantee preconditions for litigation and other rights.</w:t>
      </w:r>
    </w:p>
    <w:p w14:paraId="702845B9" w14:textId="77777777" w:rsidR="00FF1963" w:rsidRDefault="00FF1963" w:rsidP="005A372C">
      <w:pPr>
        <w:ind w:left="426"/>
        <w:rPr>
          <w:rFonts w:ascii="Book Antiqua" w:eastAsia="Times New Roman" w:hAnsi="Book Antiqua" w:cs="Times New Roman"/>
          <w:color w:val="000000" w:themeColor="text1"/>
          <w:sz w:val="24"/>
          <w:szCs w:val="24"/>
          <w:lang w:val="en-US"/>
        </w:rPr>
      </w:pPr>
      <w:r>
        <w:rPr>
          <w:rFonts w:ascii="Book Antiqua" w:eastAsia="Times New Roman" w:hAnsi="Book Antiqua" w:cs="Times New Roman"/>
          <w:color w:val="000000" w:themeColor="text1"/>
          <w:sz w:val="24"/>
          <w:szCs w:val="24"/>
          <w:lang w:val="en-GB"/>
        </w:rPr>
        <w:t>Proposal to add:</w:t>
      </w:r>
      <w:r>
        <w:rPr>
          <w:rFonts w:ascii="Book Antiqua" w:eastAsia="Times New Roman" w:hAnsi="Book Antiqua" w:cs="Times New Roman"/>
          <w:color w:val="000000" w:themeColor="text1"/>
          <w:sz w:val="24"/>
          <w:szCs w:val="24"/>
          <w:lang w:val="en-US"/>
        </w:rPr>
        <w:t xml:space="preserve"> f) Costs for legal procedures cannot be imposed on the person allegedly discriminated against if they would compromise the upholding of other rights under the convention, including article 28. </w:t>
      </w:r>
      <w:r w:rsidRPr="00FF1963">
        <w:rPr>
          <w:rFonts w:ascii="Book Antiqua" w:eastAsia="Times New Roman" w:hAnsi="Book Antiqua" w:cs="Times New Roman"/>
          <w:color w:val="FF0000"/>
          <w:sz w:val="24"/>
          <w:szCs w:val="24"/>
          <w:lang w:val="en-US"/>
        </w:rPr>
        <w:t xml:space="preserve">Legal aid must be provided to ensure access to justice for the </w:t>
      </w:r>
      <w:r w:rsidR="00F24073">
        <w:rPr>
          <w:rFonts w:ascii="Book Antiqua" w:eastAsia="Times New Roman" w:hAnsi="Book Antiqua" w:cs="Times New Roman"/>
          <w:color w:val="FF0000"/>
          <w:sz w:val="24"/>
          <w:szCs w:val="24"/>
          <w:lang w:val="en-US"/>
        </w:rPr>
        <w:t>claimant</w:t>
      </w:r>
      <w:r w:rsidR="00F24073" w:rsidRPr="00FF1963">
        <w:rPr>
          <w:rFonts w:ascii="Book Antiqua" w:eastAsia="Times New Roman" w:hAnsi="Book Antiqua" w:cs="Times New Roman"/>
          <w:color w:val="FF0000"/>
          <w:sz w:val="24"/>
          <w:szCs w:val="24"/>
          <w:lang w:val="en-US"/>
        </w:rPr>
        <w:t xml:space="preserve"> </w:t>
      </w:r>
      <w:r w:rsidRPr="00FF1963">
        <w:rPr>
          <w:rFonts w:ascii="Book Antiqua" w:eastAsia="Times New Roman" w:hAnsi="Book Antiqua" w:cs="Times New Roman"/>
          <w:color w:val="FF0000"/>
          <w:sz w:val="24"/>
          <w:szCs w:val="24"/>
          <w:lang w:val="en-US"/>
        </w:rPr>
        <w:t>in discrimination litigation.</w:t>
      </w:r>
    </w:p>
    <w:p w14:paraId="5407CD41" w14:textId="77777777" w:rsidR="00CA4CA7" w:rsidRPr="00CA4CA7" w:rsidRDefault="00CA4CA7" w:rsidP="005A372C">
      <w:pPr>
        <w:pStyle w:val="Rubrik2"/>
        <w:ind w:left="426"/>
        <w:rPr>
          <w:lang w:val="en-US"/>
        </w:rPr>
      </w:pPr>
      <w:r w:rsidRPr="00CA4CA7">
        <w:rPr>
          <w:lang w:val="en-US"/>
        </w:rPr>
        <w:t>Proposed amendments with other specific articles</w:t>
      </w:r>
    </w:p>
    <w:p w14:paraId="4A5A2AFA" w14:textId="77777777" w:rsidR="00B72246" w:rsidRPr="001E3A88" w:rsidRDefault="001E3A88" w:rsidP="005A372C">
      <w:pPr>
        <w:pStyle w:val="Rubrik3"/>
        <w:ind w:left="426"/>
      </w:pPr>
      <w:r>
        <w:t>Paragraph 50</w:t>
      </w:r>
    </w:p>
    <w:p w14:paraId="002F9609" w14:textId="77777777" w:rsidR="001E3A88" w:rsidRPr="001E3A88" w:rsidRDefault="005C20ED" w:rsidP="005A372C">
      <w:pPr>
        <w:pStyle w:val="Ingetavstnd"/>
        <w:ind w:left="426"/>
        <w:rPr>
          <w:lang w:val="en-US"/>
        </w:rPr>
      </w:pPr>
      <w:r>
        <w:rPr>
          <w:lang w:val="en-GB"/>
        </w:rPr>
        <w:lastRenderedPageBreak/>
        <w:t>Consider moving reference to sustainable development goal 11</w:t>
      </w:r>
      <w:r w:rsidR="00FF1963">
        <w:rPr>
          <w:lang w:val="en-GB"/>
        </w:rPr>
        <w:t xml:space="preserve"> and Sendai framework </w:t>
      </w:r>
      <w:r>
        <w:rPr>
          <w:lang w:val="en-GB"/>
        </w:rPr>
        <w:t xml:space="preserve">to a note to </w:t>
      </w:r>
      <w:r w:rsidR="001E3A88" w:rsidRPr="001E3A88">
        <w:rPr>
          <w:lang w:val="en-US"/>
        </w:rPr>
        <w:t>make the general comment sustainable</w:t>
      </w:r>
      <w:r w:rsidR="003C1B6A">
        <w:rPr>
          <w:lang w:val="en-US"/>
        </w:rPr>
        <w:t xml:space="preserve"> after 2030</w:t>
      </w:r>
      <w:r w:rsidR="001E3A88">
        <w:rPr>
          <w:lang w:val="en-US"/>
        </w:rPr>
        <w:t xml:space="preserve"> </w:t>
      </w:r>
    </w:p>
    <w:p w14:paraId="3C9B893F" w14:textId="77777777" w:rsidR="001E3A88" w:rsidRDefault="001E3A88" w:rsidP="005A372C">
      <w:pPr>
        <w:pStyle w:val="Rubrik3"/>
        <w:ind w:left="426"/>
      </w:pPr>
      <w:r>
        <w:t>Paragraph 55</w:t>
      </w:r>
    </w:p>
    <w:p w14:paraId="35ED15A6" w14:textId="77777777" w:rsidR="00FF1963" w:rsidRDefault="00FF1963" w:rsidP="005A372C">
      <w:pPr>
        <w:pStyle w:val="Ingetavstnd"/>
        <w:ind w:left="426"/>
        <w:rPr>
          <w:color w:val="000000"/>
          <w:lang w:val="en-US"/>
        </w:rPr>
      </w:pPr>
      <w:r>
        <w:rPr>
          <w:rFonts w:ascii="Times New Roman" w:hAnsi="Times New Roman"/>
          <w:lang w:val="en-GB"/>
        </w:rPr>
        <w:t xml:space="preserve">Add text to </w:t>
      </w:r>
      <w:r>
        <w:rPr>
          <w:lang w:val="en-GB"/>
        </w:rPr>
        <w:t>emphasise support measures during negotiations and litigation concerning reasonable accommodation.</w:t>
      </w:r>
    </w:p>
    <w:p w14:paraId="63644869" w14:textId="77777777" w:rsidR="00FF1963" w:rsidRDefault="00FF1963" w:rsidP="005A372C">
      <w:pPr>
        <w:ind w:left="426"/>
        <w:rPr>
          <w:rFonts w:ascii="Book Antiqua" w:hAnsi="Book Antiqua"/>
          <w:color w:val="FF0000"/>
          <w:sz w:val="24"/>
          <w:szCs w:val="24"/>
          <w:lang w:val="en-US"/>
        </w:rPr>
      </w:pPr>
      <w:r>
        <w:rPr>
          <w:rFonts w:ascii="Book Antiqua" w:eastAsia="Times New Roman" w:hAnsi="Book Antiqua" w:cs="Times New Roman"/>
          <w:sz w:val="24"/>
          <w:szCs w:val="24"/>
          <w:lang w:val="en-US"/>
        </w:rPr>
        <w:t xml:space="preserve">Proposal to add text at the end: </w:t>
      </w:r>
      <w:r w:rsidRPr="00FF1963">
        <w:rPr>
          <w:rFonts w:ascii="Book Antiqua" w:eastAsia="Times New Roman" w:hAnsi="Book Antiqua" w:cs="Times New Roman"/>
          <w:color w:val="FF0000"/>
          <w:sz w:val="24"/>
          <w:szCs w:val="24"/>
          <w:lang w:val="en-US"/>
        </w:rPr>
        <w:t>“</w:t>
      </w:r>
      <w:r w:rsidRPr="00FF1963">
        <w:rPr>
          <w:rFonts w:ascii="Book Antiqua" w:hAnsi="Book Antiqua"/>
          <w:color w:val="FF0000"/>
          <w:sz w:val="24"/>
          <w:szCs w:val="24"/>
          <w:lang w:val="en-US"/>
        </w:rPr>
        <w:t>The right to supported decision making shall be ensured regarding reasonable accommodation negotiations and litigation.”</w:t>
      </w:r>
    </w:p>
    <w:p w14:paraId="193ACC73" w14:textId="77777777" w:rsidR="00FF1963" w:rsidRDefault="00FF1963" w:rsidP="005A372C">
      <w:pPr>
        <w:ind w:left="426"/>
        <w:rPr>
          <w:rFonts w:ascii="Book Antiqua" w:hAnsi="Book Antiqua"/>
          <w:color w:val="FF0000"/>
          <w:sz w:val="24"/>
          <w:szCs w:val="24"/>
          <w:lang w:val="en-US"/>
        </w:rPr>
      </w:pPr>
    </w:p>
    <w:p w14:paraId="7FC20541" w14:textId="77777777" w:rsidR="001E3A88" w:rsidRPr="001A5E1F" w:rsidRDefault="001E3A88" w:rsidP="005A372C">
      <w:pPr>
        <w:pStyle w:val="Rubrik3"/>
        <w:ind w:left="426"/>
      </w:pPr>
      <w:r w:rsidRPr="001A5E1F">
        <w:t>Par</w:t>
      </w:r>
      <w:r w:rsidR="003C1B6A" w:rsidRPr="001A5E1F">
        <w:t>agraph 62</w:t>
      </w:r>
      <w:r w:rsidR="00D72227" w:rsidRPr="001A5E1F">
        <w:t xml:space="preserve"> </w:t>
      </w:r>
    </w:p>
    <w:p w14:paraId="515098A1" w14:textId="77777777" w:rsidR="003C1B6A" w:rsidRPr="001A5E1F" w:rsidRDefault="001D6F2E" w:rsidP="005A372C">
      <w:pPr>
        <w:pStyle w:val="Ingetavstnd"/>
        <w:ind w:left="426"/>
        <w:rPr>
          <w:lang w:val="en-US"/>
        </w:rPr>
      </w:pPr>
      <w:r w:rsidRPr="001A5E1F">
        <w:rPr>
          <w:lang w:val="en-US"/>
        </w:rPr>
        <w:t>Emphasize importance of training about the right based model</w:t>
      </w:r>
      <w:r w:rsidR="003C1B6A" w:rsidRPr="001A5E1F">
        <w:rPr>
          <w:lang w:val="en-US"/>
        </w:rPr>
        <w:t xml:space="preserve"> </w:t>
      </w:r>
      <w:r w:rsidRPr="001A5E1F">
        <w:rPr>
          <w:lang w:val="en-US"/>
        </w:rPr>
        <w:t>to</w:t>
      </w:r>
      <w:r w:rsidR="003C1B6A" w:rsidRPr="001A5E1F">
        <w:rPr>
          <w:lang w:val="en-US"/>
        </w:rPr>
        <w:t xml:space="preserve"> </w:t>
      </w:r>
      <w:r w:rsidRPr="001A5E1F">
        <w:rPr>
          <w:lang w:val="en-US"/>
        </w:rPr>
        <w:t xml:space="preserve">be </w:t>
      </w:r>
      <w:r w:rsidR="003C1B6A" w:rsidRPr="001A5E1F">
        <w:rPr>
          <w:lang w:val="en-US"/>
        </w:rPr>
        <w:t>included in training for agents of the law.</w:t>
      </w:r>
      <w:r w:rsidRPr="001A5E1F">
        <w:rPr>
          <w:lang w:val="en-US"/>
        </w:rPr>
        <w:t xml:space="preserve"> It would also be consistent with </w:t>
      </w:r>
      <w:r w:rsidR="003C1B6A" w:rsidRPr="001A5E1F">
        <w:rPr>
          <w:lang w:val="en-US"/>
        </w:rPr>
        <w:t>t</w:t>
      </w:r>
      <w:r w:rsidRPr="001A5E1F">
        <w:rPr>
          <w:lang w:val="en-US"/>
        </w:rPr>
        <w:t>he CRPD guidelines CRPD/C/3</w:t>
      </w:r>
    </w:p>
    <w:p w14:paraId="1BFC48CF" w14:textId="77777777" w:rsidR="001D6F2E" w:rsidRPr="001A5E1F" w:rsidRDefault="001A5E1F" w:rsidP="005A372C">
      <w:pPr>
        <w:pStyle w:val="Ingetavstnd"/>
        <w:ind w:left="426"/>
        <w:rPr>
          <w:lang w:val="en-US"/>
        </w:rPr>
      </w:pPr>
      <w:r w:rsidRPr="001A5E1F">
        <w:rPr>
          <w:lang w:val="en-GB"/>
        </w:rPr>
        <w:t xml:space="preserve">Proposal to add training in the first sentence: </w:t>
      </w:r>
      <w:r w:rsidR="001D6F2E" w:rsidRPr="001A5E1F">
        <w:rPr>
          <w:lang w:val="en-US"/>
        </w:rPr>
        <w:t xml:space="preserve">In order to realise the right of equality and non-discrimination, </w:t>
      </w:r>
      <w:r w:rsidR="001D6F2E" w:rsidRPr="001A5E1F">
        <w:rPr>
          <w:color w:val="FF0000"/>
          <w:lang w:val="en-US"/>
        </w:rPr>
        <w:t xml:space="preserve">training </w:t>
      </w:r>
      <w:r w:rsidR="001D6F2E" w:rsidRPr="001A5E1F">
        <w:rPr>
          <w:lang w:val="en-US"/>
        </w:rPr>
        <w:t>amongst agents of the law, awareness-raising and rights holders and capacity building of duty bearers to encourage appropriate respect for and fulfilment of rights and obligations is necessary. Appropriate training of those working in the field of administration of justice should include:</w:t>
      </w:r>
    </w:p>
    <w:p w14:paraId="3881EB64" w14:textId="77777777" w:rsidR="001A5E1F" w:rsidRDefault="001A5E1F" w:rsidP="005A372C">
      <w:pPr>
        <w:pStyle w:val="Ingetavstnd"/>
        <w:ind w:left="426"/>
        <w:rPr>
          <w:lang w:val="en-GB"/>
        </w:rPr>
      </w:pPr>
      <w:r w:rsidRPr="00B622FE">
        <w:rPr>
          <w:lang w:val="en-GB"/>
        </w:rPr>
        <w:t xml:space="preserve">Proposal to add </w:t>
      </w:r>
      <w:r>
        <w:rPr>
          <w:lang w:val="en-GB"/>
        </w:rPr>
        <w:t xml:space="preserve">two </w:t>
      </w:r>
      <w:r w:rsidRPr="00B622FE">
        <w:rPr>
          <w:lang w:val="en-GB"/>
        </w:rPr>
        <w:t>point</w:t>
      </w:r>
      <w:r>
        <w:rPr>
          <w:lang w:val="en-GB"/>
        </w:rPr>
        <w:t>s in the list</w:t>
      </w:r>
      <w:r w:rsidRPr="00B622FE">
        <w:rPr>
          <w:lang w:val="en-GB"/>
        </w:rPr>
        <w:t xml:space="preserve">: </w:t>
      </w:r>
    </w:p>
    <w:p w14:paraId="6B302C06" w14:textId="77777777" w:rsidR="001A5E1F" w:rsidRDefault="001A5E1F" w:rsidP="005A372C">
      <w:pPr>
        <w:pStyle w:val="Ingetavstnd"/>
        <w:ind w:left="426"/>
        <w:rPr>
          <w:lang w:val="en-US"/>
        </w:rPr>
      </w:pPr>
      <w:r w:rsidRPr="00B622FE">
        <w:rPr>
          <w:rFonts w:eastAsia="Calibri"/>
          <w:u w:color="0000FF"/>
          <w:lang w:val="en-US"/>
        </w:rPr>
        <w:t>Measures adopted to ensure the effective training of personnel, including but not limited to lawyers, magistrates, judges, prison staff, sign-language interpreters and the police and penitentiary system, on the rights of persons with disabilities</w:t>
      </w:r>
      <w:r w:rsidRPr="00B622FE">
        <w:rPr>
          <w:lang w:val="en-GB"/>
        </w:rPr>
        <w:t>:</w:t>
      </w:r>
      <w:r w:rsidR="00D04FFE" w:rsidRPr="001A5E1F">
        <w:rPr>
          <w:lang w:val="en-US"/>
        </w:rPr>
        <w:t xml:space="preserve"> </w:t>
      </w:r>
    </w:p>
    <w:p w14:paraId="3215D412" w14:textId="77777777" w:rsidR="00D04FFE" w:rsidRPr="001A5E1F" w:rsidRDefault="00D04FFE" w:rsidP="005A372C">
      <w:pPr>
        <w:pStyle w:val="Ingetavstnd"/>
        <w:ind w:left="426"/>
        <w:rPr>
          <w:lang w:val="en-US"/>
        </w:rPr>
      </w:pPr>
      <w:r w:rsidRPr="001A5E1F">
        <w:rPr>
          <w:lang w:val="en-US"/>
        </w:rPr>
        <w:t xml:space="preserve">The rights in the Convention and other Human Rights Treaties </w:t>
      </w:r>
      <w:r w:rsidR="00BE32A2" w:rsidRPr="001A5E1F">
        <w:rPr>
          <w:lang w:val="en-US"/>
        </w:rPr>
        <w:t xml:space="preserve">the state is bound by </w:t>
      </w:r>
      <w:r w:rsidRPr="001A5E1F">
        <w:rPr>
          <w:lang w:val="en-US"/>
        </w:rPr>
        <w:t>connected to the rights of persons with disabilities.</w:t>
      </w:r>
    </w:p>
    <w:p w14:paraId="0A7593FA" w14:textId="77777777" w:rsidR="0090424D" w:rsidRPr="0090424D" w:rsidRDefault="0090424D" w:rsidP="005A372C">
      <w:pPr>
        <w:spacing w:line="240" w:lineRule="auto"/>
        <w:ind w:left="426"/>
        <w:jc w:val="both"/>
        <w:rPr>
          <w:highlight w:val="yellow"/>
          <w:lang w:val="en-US"/>
        </w:rPr>
      </w:pPr>
    </w:p>
    <w:p w14:paraId="5BBAA4B3" w14:textId="77777777" w:rsidR="003C1B6A" w:rsidRDefault="003C1B6A" w:rsidP="005A372C">
      <w:pPr>
        <w:pStyle w:val="Rubrik3"/>
        <w:ind w:left="426"/>
      </w:pPr>
      <w:r>
        <w:t>Paragraph 73 j</w:t>
      </w:r>
    </w:p>
    <w:p w14:paraId="224D60CA" w14:textId="77777777" w:rsidR="003C1B6A" w:rsidRDefault="003C1B6A" w:rsidP="005A372C">
      <w:pPr>
        <w:ind w:left="426"/>
        <w:rPr>
          <w:rFonts w:ascii="Book Antiqua" w:eastAsia="Times New Roman" w:hAnsi="Book Antiqua" w:cs="Times New Roman"/>
          <w:sz w:val="24"/>
          <w:szCs w:val="24"/>
          <w:lang w:val="en-US"/>
        </w:rPr>
      </w:pPr>
      <w:r>
        <w:rPr>
          <w:rFonts w:ascii="Book Antiqua" w:eastAsia="Times New Roman" w:hAnsi="Book Antiqua" w:cs="Times New Roman"/>
          <w:sz w:val="24"/>
          <w:szCs w:val="24"/>
          <w:lang w:val="en-GB"/>
        </w:rPr>
        <w:t>Add text to emphasise equal career development opportunities.</w:t>
      </w:r>
    </w:p>
    <w:p w14:paraId="0D86DF3B" w14:textId="77777777" w:rsidR="003C1B6A" w:rsidRDefault="003C1B6A" w:rsidP="005A372C">
      <w:pPr>
        <w:ind w:left="426"/>
        <w:rPr>
          <w:rFonts w:ascii="Book Antiqua" w:eastAsia="Times New Roman" w:hAnsi="Book Antiqua" w:cs="Times New Roman"/>
          <w:sz w:val="24"/>
          <w:szCs w:val="24"/>
          <w:lang w:val="en-US"/>
        </w:rPr>
      </w:pPr>
    </w:p>
    <w:p w14:paraId="0A2E969B" w14:textId="77777777" w:rsidR="003C1B6A" w:rsidRPr="00556F22" w:rsidRDefault="003C1B6A" w:rsidP="005A372C">
      <w:pPr>
        <w:ind w:left="426"/>
        <w:rPr>
          <w:rFonts w:ascii="Book Antiqua" w:eastAsia="Times New Roman" w:hAnsi="Book Antiqua" w:cs="Times New Roman"/>
          <w:color w:val="FF0000"/>
          <w:sz w:val="24"/>
          <w:szCs w:val="24"/>
          <w:lang w:val="en-US"/>
        </w:rPr>
      </w:pPr>
      <w:r>
        <w:rPr>
          <w:rFonts w:ascii="Book Antiqua" w:eastAsia="Times New Roman" w:hAnsi="Book Antiqua" w:cs="Times New Roman"/>
          <w:sz w:val="24"/>
          <w:szCs w:val="24"/>
          <w:lang w:val="en-GB"/>
        </w:rPr>
        <w:t>Proposal to a</w:t>
      </w:r>
      <w:r>
        <w:rPr>
          <w:rFonts w:ascii="Book Antiqua" w:eastAsia="Times New Roman" w:hAnsi="Book Antiqua" w:cs="Times New Roman"/>
          <w:sz w:val="24"/>
          <w:szCs w:val="24"/>
          <w:lang w:val="en-US"/>
        </w:rPr>
        <w:t xml:space="preserve">dd new point “j.    </w:t>
      </w:r>
      <w:r w:rsidRPr="00556F22">
        <w:rPr>
          <w:rFonts w:ascii="Book Antiqua" w:eastAsia="Times New Roman" w:hAnsi="Book Antiqua" w:cs="Times New Roman"/>
          <w:color w:val="FF0000"/>
          <w:sz w:val="24"/>
          <w:szCs w:val="24"/>
          <w:lang w:val="en-US"/>
        </w:rPr>
        <w:t>ensure equal opportunities for promotion, career guidance and competence development in the workplace.”</w:t>
      </w:r>
    </w:p>
    <w:p w14:paraId="38546651" w14:textId="77777777" w:rsidR="003C1B6A" w:rsidRDefault="003C1B6A" w:rsidP="005A372C">
      <w:pPr>
        <w:ind w:left="426"/>
        <w:rPr>
          <w:rFonts w:ascii="Times New Roman" w:eastAsia="Times New Roman" w:hAnsi="Times New Roman" w:cs="Times New Roman"/>
          <w:sz w:val="24"/>
          <w:szCs w:val="24"/>
          <w:lang w:val="en-US"/>
        </w:rPr>
      </w:pPr>
    </w:p>
    <w:p w14:paraId="18E5F923" w14:textId="77777777" w:rsidR="003C1B6A" w:rsidRDefault="003C1B6A" w:rsidP="005A372C">
      <w:pPr>
        <w:pStyle w:val="Rubrik3"/>
        <w:ind w:left="426"/>
        <w:rPr>
          <w:lang w:val="en-GB"/>
        </w:rPr>
      </w:pPr>
      <w:r>
        <w:t xml:space="preserve">Paragraph 74 </w:t>
      </w:r>
    </w:p>
    <w:p w14:paraId="499360AC" w14:textId="77777777" w:rsidR="003C1B6A" w:rsidRDefault="003C1B6A" w:rsidP="005A372C">
      <w:pPr>
        <w:ind w:left="426"/>
        <w:rPr>
          <w:rFonts w:ascii="Book Antiqua" w:eastAsia="Times New Roman" w:hAnsi="Book Antiqua" w:cs="Times New Roman"/>
          <w:sz w:val="24"/>
          <w:szCs w:val="24"/>
          <w:lang w:val="en-US"/>
        </w:rPr>
      </w:pPr>
      <w:r>
        <w:rPr>
          <w:rFonts w:ascii="Book Antiqua" w:eastAsia="Times New Roman" w:hAnsi="Book Antiqua" w:cs="Times New Roman"/>
          <w:sz w:val="24"/>
          <w:szCs w:val="24"/>
          <w:lang w:val="en-GB"/>
        </w:rPr>
        <w:lastRenderedPageBreak/>
        <w:t>Add text to</w:t>
      </w:r>
      <w:r>
        <w:rPr>
          <w:rFonts w:ascii="Book Antiqua" w:eastAsia="Times New Roman" w:hAnsi="Book Antiqua" w:cs="Times New Roman"/>
          <w:sz w:val="24"/>
          <w:szCs w:val="24"/>
          <w:lang w:val="en-US"/>
        </w:rPr>
        <w:t xml:space="preserve"> emphasise the importance of ensuring access to political participation between elections to be able to make an informed decision on election day.</w:t>
      </w:r>
    </w:p>
    <w:p w14:paraId="35F07FBA" w14:textId="77777777" w:rsidR="003C1B6A" w:rsidRDefault="003C1B6A" w:rsidP="005A372C">
      <w:pPr>
        <w:ind w:left="426"/>
        <w:rPr>
          <w:rFonts w:ascii="Book Antiqua" w:eastAsia="Times New Roman" w:hAnsi="Book Antiqua" w:cs="Times New Roman"/>
          <w:sz w:val="24"/>
          <w:szCs w:val="24"/>
          <w:lang w:val="en-US"/>
        </w:rPr>
      </w:pPr>
    </w:p>
    <w:p w14:paraId="6660C2DB" w14:textId="77777777" w:rsidR="003C1B6A" w:rsidRDefault="003C1B6A" w:rsidP="005A372C">
      <w:pPr>
        <w:ind w:left="426"/>
        <w:rPr>
          <w:rFonts w:ascii="Book Antiqua" w:eastAsia="Times New Roman" w:hAnsi="Book Antiqua" w:cs="Times New Roman"/>
          <w:sz w:val="24"/>
          <w:szCs w:val="24"/>
          <w:lang w:val="en-US"/>
        </w:rPr>
      </w:pPr>
      <w:r>
        <w:rPr>
          <w:rFonts w:ascii="Book Antiqua" w:eastAsia="Times New Roman" w:hAnsi="Book Antiqua" w:cs="Times New Roman"/>
          <w:sz w:val="24"/>
          <w:szCs w:val="24"/>
          <w:lang w:val="en-GB"/>
        </w:rPr>
        <w:t>Proposal to add new point “e</w:t>
      </w:r>
      <w:r w:rsidRPr="00556F22">
        <w:rPr>
          <w:rFonts w:ascii="Book Antiqua" w:eastAsia="Times New Roman" w:hAnsi="Book Antiqua" w:cs="Times New Roman"/>
          <w:color w:val="FF0000"/>
          <w:sz w:val="24"/>
          <w:szCs w:val="24"/>
          <w:lang w:val="en-GB"/>
        </w:rPr>
        <w:t>.   Create means of information and legislation that allows for continuous political participation for persons with disabilities, including the periods between elections.”</w:t>
      </w:r>
    </w:p>
    <w:p w14:paraId="292045EB" w14:textId="77777777" w:rsidR="00CA4CA7" w:rsidRPr="007F1248" w:rsidRDefault="00CA4CA7" w:rsidP="005A372C">
      <w:pPr>
        <w:pStyle w:val="Rubrik2"/>
        <w:ind w:left="426"/>
        <w:rPr>
          <w:lang w:val="en-US"/>
        </w:rPr>
      </w:pPr>
      <w:r w:rsidRPr="007F1248">
        <w:rPr>
          <w:lang w:val="en-US"/>
        </w:rPr>
        <w:t>Proposed amendments national implementation</w:t>
      </w:r>
    </w:p>
    <w:p w14:paraId="56271399" w14:textId="77777777" w:rsidR="00E64E86" w:rsidRDefault="00E64E86" w:rsidP="005A372C">
      <w:pPr>
        <w:pStyle w:val="Rubrik3"/>
        <w:ind w:left="426"/>
        <w:rPr>
          <w:lang w:val="en-GB"/>
        </w:rPr>
      </w:pPr>
      <w:r w:rsidRPr="003C1B6A">
        <w:t>Paragraph 76</w:t>
      </w:r>
    </w:p>
    <w:p w14:paraId="3427BC82" w14:textId="77777777" w:rsidR="00E64E86" w:rsidRDefault="00556F22" w:rsidP="005A372C">
      <w:pPr>
        <w:ind w:left="426"/>
        <w:rPr>
          <w:rFonts w:ascii="Book Antiqua" w:eastAsia="Times New Roman" w:hAnsi="Book Antiqua" w:cs="Times New Roman"/>
          <w:sz w:val="24"/>
          <w:szCs w:val="24"/>
          <w:lang w:val="en-US"/>
        </w:rPr>
      </w:pPr>
      <w:r>
        <w:rPr>
          <w:rFonts w:ascii="Book Antiqua" w:eastAsia="Times New Roman" w:hAnsi="Book Antiqua" w:cs="Times New Roman"/>
          <w:sz w:val="24"/>
          <w:szCs w:val="24"/>
          <w:lang w:val="en-US"/>
        </w:rPr>
        <w:t xml:space="preserve">The number of claims of discrimination are often used as indicators but they may not give the full picture, as persons with disabilities might not be aware of their rights, and they may choose not to make a complaint if it does not lead to further action. Adding text about monitoring would also be consistent with the CRPD guidelines CRPD/C/3 </w:t>
      </w:r>
    </w:p>
    <w:p w14:paraId="73779E97" w14:textId="77777777" w:rsidR="00E64E86" w:rsidRDefault="00E64E86" w:rsidP="005A372C">
      <w:pPr>
        <w:ind w:left="426"/>
        <w:rPr>
          <w:rFonts w:ascii="Book Antiqua" w:eastAsia="Times New Roman" w:hAnsi="Book Antiqua" w:cs="Times New Roman"/>
          <w:sz w:val="24"/>
          <w:szCs w:val="24"/>
          <w:lang w:val="en-US"/>
        </w:rPr>
      </w:pPr>
    </w:p>
    <w:p w14:paraId="4F0BFF1D" w14:textId="77777777" w:rsidR="00E64E86" w:rsidRDefault="00E64E86" w:rsidP="005A372C">
      <w:pPr>
        <w:ind w:left="426"/>
        <w:jc w:val="both"/>
        <w:rPr>
          <w:rFonts w:ascii="Book Antiqua" w:eastAsia="Malgun Gothic" w:hAnsi="Book Antiqua"/>
          <w:sz w:val="24"/>
          <w:szCs w:val="24"/>
          <w:lang w:val="en-US"/>
        </w:rPr>
      </w:pPr>
      <w:r>
        <w:rPr>
          <w:rFonts w:ascii="Book Antiqua" w:eastAsia="Times New Roman" w:hAnsi="Book Antiqua" w:cs="Times New Roman"/>
          <w:sz w:val="24"/>
          <w:szCs w:val="24"/>
          <w:lang w:val="en-GB"/>
        </w:rPr>
        <w:t>Proposal</w:t>
      </w:r>
      <w:r w:rsidR="00556F22">
        <w:rPr>
          <w:rFonts w:ascii="Book Antiqua" w:eastAsia="Times New Roman" w:hAnsi="Book Antiqua" w:cs="Times New Roman"/>
          <w:sz w:val="24"/>
          <w:szCs w:val="24"/>
          <w:lang w:val="en-GB"/>
        </w:rPr>
        <w:t xml:space="preserve"> for editorial amendment</w:t>
      </w:r>
      <w:r>
        <w:rPr>
          <w:rFonts w:ascii="Book Antiqua" w:eastAsia="Times New Roman" w:hAnsi="Book Antiqua" w:cs="Times New Roman"/>
          <w:sz w:val="24"/>
          <w:szCs w:val="24"/>
          <w:lang w:val="en-GB"/>
        </w:rPr>
        <w:t xml:space="preserve">: “d. </w:t>
      </w:r>
      <w:r>
        <w:rPr>
          <w:rFonts w:ascii="Book Antiqua" w:eastAsia="Malgun Gothic" w:hAnsi="Book Antiqua"/>
          <w:sz w:val="24"/>
          <w:szCs w:val="24"/>
          <w:lang w:val="en-US"/>
        </w:rPr>
        <w:t xml:space="preserve">Protection from discrimination for persons with disabilities should have the same standard as for other social groups and should include protection against all forms of discrimination including direct and indirect discrimination, denial of </w:t>
      </w:r>
      <w:r>
        <w:rPr>
          <w:rFonts w:ascii="Book Antiqua" w:eastAsia="Malgun Gothic" w:hAnsi="Book Antiqua"/>
          <w:color w:val="000000" w:themeColor="text1"/>
          <w:sz w:val="24"/>
          <w:szCs w:val="24"/>
          <w:lang w:val="en-US"/>
        </w:rPr>
        <w:t>reasonable</w:t>
      </w:r>
      <w:r>
        <w:rPr>
          <w:rFonts w:ascii="Book Antiqua" w:eastAsia="Malgun Gothic" w:hAnsi="Book Antiqua"/>
          <w:strike/>
          <w:color w:val="000000" w:themeColor="text1"/>
          <w:sz w:val="24"/>
          <w:szCs w:val="24"/>
          <w:lang w:val="en-US"/>
        </w:rPr>
        <w:t xml:space="preserve"> discrimination</w:t>
      </w:r>
      <w:r>
        <w:rPr>
          <w:rFonts w:ascii="Book Antiqua" w:eastAsia="Malgun Gothic" w:hAnsi="Book Antiqua"/>
          <w:color w:val="000000" w:themeColor="text1"/>
          <w:sz w:val="24"/>
          <w:szCs w:val="24"/>
          <w:lang w:val="en-US"/>
        </w:rPr>
        <w:t xml:space="preserve"> </w:t>
      </w:r>
      <w:r>
        <w:rPr>
          <w:rFonts w:ascii="Book Antiqua" w:eastAsia="Malgun Gothic" w:hAnsi="Book Antiqua"/>
          <w:color w:val="FF0000"/>
          <w:sz w:val="24"/>
          <w:szCs w:val="24"/>
          <w:lang w:val="en-US"/>
        </w:rPr>
        <w:t>accommodation</w:t>
      </w:r>
      <w:r>
        <w:rPr>
          <w:rFonts w:ascii="Book Antiqua" w:eastAsia="Malgun Gothic" w:hAnsi="Book Antiqua"/>
          <w:sz w:val="24"/>
          <w:szCs w:val="24"/>
          <w:lang w:val="en-US"/>
        </w:rPr>
        <w:t xml:space="preserve">, harassment, and intersectional discrimination. </w:t>
      </w:r>
    </w:p>
    <w:p w14:paraId="1A46E9E8" w14:textId="77777777" w:rsidR="00556F22" w:rsidRPr="002700D0" w:rsidRDefault="00E64E86" w:rsidP="005A372C">
      <w:pPr>
        <w:pStyle w:val="Ingetavstnd"/>
        <w:ind w:left="426"/>
        <w:rPr>
          <w:rFonts w:eastAsia="Calibri"/>
          <w:u w:color="0000FF"/>
          <w:lang w:val="en-US"/>
        </w:rPr>
      </w:pPr>
      <w:r>
        <w:rPr>
          <w:szCs w:val="24"/>
          <w:lang w:val="en-GB"/>
        </w:rPr>
        <w:t xml:space="preserve">Proposal </w:t>
      </w:r>
      <w:r w:rsidR="00556F22" w:rsidRPr="00556F22">
        <w:rPr>
          <w:szCs w:val="24"/>
          <w:lang w:val="en-US"/>
        </w:rPr>
        <w:t>to a</w:t>
      </w:r>
      <w:r>
        <w:rPr>
          <w:szCs w:val="24"/>
          <w:lang w:val="en-GB"/>
        </w:rPr>
        <w:t xml:space="preserve">dd new point “e.   </w:t>
      </w:r>
      <w:r w:rsidRPr="00556F22">
        <w:rPr>
          <w:color w:val="FF0000"/>
          <w:szCs w:val="24"/>
          <w:lang w:val="en-US"/>
        </w:rPr>
        <w:t xml:space="preserve">monitor how many of the total number of </w:t>
      </w:r>
      <w:r w:rsidR="00556F22" w:rsidRPr="00556F22">
        <w:rPr>
          <w:color w:val="FF0000"/>
          <w:szCs w:val="24"/>
          <w:lang w:val="en-US"/>
        </w:rPr>
        <w:t xml:space="preserve">claims of discrimination on the basis of </w:t>
      </w:r>
      <w:r w:rsidR="00556F22" w:rsidRPr="00556F22">
        <w:rPr>
          <w:rFonts w:eastAsia="Calibri"/>
          <w:color w:val="FF0000"/>
          <w:u w:color="0000FF"/>
          <w:lang w:val="en-US"/>
        </w:rPr>
        <w:t xml:space="preserve">disability, disaggregated by sex, age, barriers identified, and the sector in which discrimination occurred, that lead to further action. Information is needed about </w:t>
      </w:r>
      <w:r w:rsidR="00F24073">
        <w:rPr>
          <w:color w:val="FF0000"/>
          <w:szCs w:val="24"/>
          <w:lang w:val="en-US"/>
        </w:rPr>
        <w:t>cases</w:t>
      </w:r>
      <w:r w:rsidR="00556F22" w:rsidRPr="00556F22">
        <w:rPr>
          <w:color w:val="FF0000"/>
          <w:szCs w:val="24"/>
          <w:lang w:val="en-US"/>
        </w:rPr>
        <w:t xml:space="preserve"> settled outside </w:t>
      </w:r>
      <w:r w:rsidR="00F24073">
        <w:rPr>
          <w:color w:val="FF0000"/>
          <w:szCs w:val="24"/>
          <w:lang w:val="en-US"/>
        </w:rPr>
        <w:t xml:space="preserve">of </w:t>
      </w:r>
      <w:r w:rsidR="00556F22" w:rsidRPr="00556F22">
        <w:rPr>
          <w:color w:val="FF0000"/>
          <w:szCs w:val="24"/>
          <w:lang w:val="en-US"/>
        </w:rPr>
        <w:t>court, in court, adjudicated, and how many judgments that lead to compensation or sanctions</w:t>
      </w:r>
      <w:r w:rsidR="00556F22">
        <w:rPr>
          <w:color w:val="FF0000"/>
          <w:szCs w:val="24"/>
          <w:lang w:val="en-US"/>
        </w:rPr>
        <w:t>.</w:t>
      </w:r>
    </w:p>
    <w:p w14:paraId="2D88321D" w14:textId="77777777" w:rsidR="00E64E86" w:rsidRDefault="00E64E86" w:rsidP="00230A6D">
      <w:pPr>
        <w:rPr>
          <w:rFonts w:ascii="Book Antiqua" w:eastAsia="Times New Roman" w:hAnsi="Book Antiqua" w:cs="Times New Roman"/>
          <w:sz w:val="24"/>
          <w:szCs w:val="24"/>
          <w:lang w:val="en-US"/>
        </w:rPr>
      </w:pPr>
    </w:p>
    <w:p w14:paraId="5CF74B4A" w14:textId="36A93D0B" w:rsidR="00E64E86" w:rsidRDefault="00E64E86" w:rsidP="005A372C">
      <w:pPr>
        <w:ind w:left="426"/>
        <w:rPr>
          <w:rFonts w:ascii="Book Antiqua" w:eastAsia="Times New Roman" w:hAnsi="Book Antiqua" w:cs="Times New Roman"/>
          <w:sz w:val="24"/>
          <w:szCs w:val="24"/>
          <w:lang w:val="en-US"/>
        </w:rPr>
      </w:pPr>
      <w:r>
        <w:rPr>
          <w:rFonts w:ascii="Book Antiqua" w:eastAsia="Times New Roman" w:hAnsi="Book Antiqua" w:cs="Times New Roman"/>
          <w:sz w:val="24"/>
          <w:szCs w:val="24"/>
          <w:lang w:val="en-US"/>
        </w:rPr>
        <w:t>On behalf of the Swedish Disability Rights Federation and Independent Living Institute,</w:t>
      </w:r>
    </w:p>
    <w:p w14:paraId="159794E8" w14:textId="06394FE7" w:rsidR="00B45DB8" w:rsidRDefault="00B45DB8" w:rsidP="005A372C">
      <w:pPr>
        <w:ind w:left="426"/>
        <w:rPr>
          <w:rFonts w:ascii="Book Antiqua" w:eastAsia="Times New Roman" w:hAnsi="Book Antiqua" w:cs="Times New Roman"/>
          <w:sz w:val="24"/>
          <w:szCs w:val="24"/>
          <w:lang w:val="en-US"/>
        </w:rPr>
      </w:pPr>
    </w:p>
    <w:p w14:paraId="5FBB17E0" w14:textId="77777777" w:rsidR="00B45DB8" w:rsidRDefault="00B45DB8" w:rsidP="005A372C">
      <w:pPr>
        <w:ind w:left="426"/>
        <w:rPr>
          <w:rFonts w:ascii="Book Antiqua" w:eastAsia="Times New Roman" w:hAnsi="Book Antiqua" w:cs="Times New Roman"/>
          <w:sz w:val="24"/>
          <w:szCs w:val="24"/>
          <w:lang w:val="en-US"/>
        </w:rPr>
      </w:pPr>
      <w:bookmarkStart w:id="9" w:name="_GoBack"/>
      <w:bookmarkEnd w:id="9"/>
    </w:p>
    <w:p w14:paraId="16103E09" w14:textId="66391360" w:rsidR="00D87C34" w:rsidRDefault="00D87C34" w:rsidP="005A372C">
      <w:pPr>
        <w:ind w:left="426"/>
        <w:rPr>
          <w:rFonts w:ascii="Book Antiqua" w:eastAsia="Times New Roman" w:hAnsi="Book Antiqua" w:cs="Times New Roman"/>
          <w:sz w:val="24"/>
          <w:szCs w:val="24"/>
          <w:lang w:val="en-US"/>
        </w:rPr>
      </w:pPr>
      <w:r>
        <w:rPr>
          <w:rFonts w:ascii="Book Antiqua" w:eastAsia="Times New Roman" w:hAnsi="Book Antiqua" w:cs="Times New Roman"/>
          <w:sz w:val="24"/>
          <w:szCs w:val="24"/>
          <w:lang w:val="en-US"/>
        </w:rPr>
        <w:tab/>
      </w:r>
      <w:r>
        <w:rPr>
          <w:rFonts w:ascii="Book Antiqua" w:eastAsia="Times New Roman" w:hAnsi="Book Antiqua" w:cs="Times New Roman"/>
          <w:sz w:val="24"/>
          <w:szCs w:val="24"/>
          <w:lang w:val="en-US"/>
        </w:rPr>
        <w:tab/>
      </w:r>
      <w:r>
        <w:rPr>
          <w:rFonts w:ascii="Book Antiqua" w:eastAsia="Times New Roman" w:hAnsi="Book Antiqua" w:cs="Times New Roman"/>
          <w:sz w:val="24"/>
          <w:szCs w:val="24"/>
          <w:lang w:val="en-US"/>
        </w:rPr>
        <w:tab/>
      </w:r>
    </w:p>
    <w:p w14:paraId="0828A52E" w14:textId="77777777" w:rsidR="00E64E86" w:rsidRDefault="00E64E86">
      <w:pPr>
        <w:ind w:left="426"/>
        <w:rPr>
          <w:rFonts w:ascii="Book Antiqua" w:eastAsia="Times New Roman" w:hAnsi="Book Antiqua" w:cs="Times New Roman"/>
          <w:sz w:val="24"/>
          <w:szCs w:val="24"/>
          <w:lang w:val="en-US"/>
        </w:rPr>
      </w:pPr>
      <w:r>
        <w:rPr>
          <w:rFonts w:ascii="Book Antiqua" w:eastAsia="Times New Roman" w:hAnsi="Book Antiqua" w:cs="Times New Roman"/>
          <w:sz w:val="24"/>
          <w:szCs w:val="24"/>
          <w:lang w:val="en-US"/>
        </w:rPr>
        <w:t>Lars Ohly</w:t>
      </w:r>
      <w:r>
        <w:rPr>
          <w:rFonts w:ascii="Book Antiqua" w:eastAsia="Times New Roman" w:hAnsi="Book Antiqua" w:cs="Times New Roman"/>
          <w:sz w:val="24"/>
          <w:szCs w:val="24"/>
          <w:lang w:val="en-US"/>
        </w:rPr>
        <w:tab/>
      </w:r>
      <w:r>
        <w:rPr>
          <w:rFonts w:ascii="Book Antiqua" w:eastAsia="Times New Roman" w:hAnsi="Book Antiqua" w:cs="Times New Roman"/>
          <w:sz w:val="24"/>
          <w:szCs w:val="24"/>
          <w:lang w:val="en-US"/>
        </w:rPr>
        <w:tab/>
      </w:r>
      <w:r>
        <w:rPr>
          <w:rFonts w:ascii="Book Antiqua" w:eastAsia="Times New Roman" w:hAnsi="Book Antiqua" w:cs="Times New Roman"/>
          <w:sz w:val="24"/>
          <w:szCs w:val="24"/>
          <w:lang w:val="en-US"/>
        </w:rPr>
        <w:tab/>
        <w:t>Jamie Bolling</w:t>
      </w:r>
    </w:p>
    <w:p w14:paraId="1A559B3F" w14:textId="77777777" w:rsidR="002E647F" w:rsidRPr="002E647F" w:rsidRDefault="00E64E86" w:rsidP="00230A6D">
      <w:pPr>
        <w:ind w:left="426"/>
        <w:rPr>
          <w:lang w:val="en-GB"/>
        </w:rPr>
      </w:pPr>
      <w:r>
        <w:rPr>
          <w:rFonts w:ascii="Book Antiqua" w:eastAsia="Times New Roman" w:hAnsi="Book Antiqua" w:cs="Times New Roman"/>
          <w:sz w:val="24"/>
          <w:szCs w:val="24"/>
          <w:lang w:val="en-US"/>
        </w:rPr>
        <w:t>President</w:t>
      </w:r>
      <w:r>
        <w:rPr>
          <w:rFonts w:ascii="Book Antiqua" w:eastAsia="Times New Roman" w:hAnsi="Book Antiqua" w:cs="Times New Roman"/>
          <w:sz w:val="24"/>
          <w:szCs w:val="24"/>
          <w:lang w:val="en-US"/>
        </w:rPr>
        <w:tab/>
      </w:r>
      <w:r>
        <w:rPr>
          <w:rFonts w:ascii="Book Antiqua" w:eastAsia="Times New Roman" w:hAnsi="Book Antiqua" w:cs="Times New Roman"/>
          <w:sz w:val="24"/>
          <w:szCs w:val="24"/>
          <w:lang w:val="en-US"/>
        </w:rPr>
        <w:tab/>
      </w:r>
      <w:r>
        <w:rPr>
          <w:rFonts w:ascii="Book Antiqua" w:eastAsia="Times New Roman" w:hAnsi="Book Antiqua" w:cs="Times New Roman"/>
          <w:sz w:val="24"/>
          <w:szCs w:val="24"/>
          <w:lang w:val="en-US"/>
        </w:rPr>
        <w:tab/>
        <w:t>Director</w:t>
      </w:r>
    </w:p>
    <w:sectPr w:rsidR="002E647F" w:rsidRPr="002E647F" w:rsidSect="005A372C">
      <w:headerReference w:type="default" r:id="rId9"/>
      <w:pgSz w:w="11909" w:h="16834"/>
      <w:pgMar w:top="2004" w:right="1844"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605F" w14:textId="77777777" w:rsidR="00B67214" w:rsidRDefault="00B67214" w:rsidP="003B3A26">
      <w:pPr>
        <w:spacing w:line="240" w:lineRule="auto"/>
      </w:pPr>
      <w:r>
        <w:separator/>
      </w:r>
    </w:p>
  </w:endnote>
  <w:endnote w:type="continuationSeparator" w:id="0">
    <w:p w14:paraId="2ECCA426" w14:textId="77777777" w:rsidR="00B67214" w:rsidRDefault="00B67214" w:rsidP="003B3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0494" w14:textId="77777777" w:rsidR="00B67214" w:rsidRDefault="00B67214" w:rsidP="003B3A26">
      <w:pPr>
        <w:spacing w:line="240" w:lineRule="auto"/>
      </w:pPr>
      <w:r>
        <w:separator/>
      </w:r>
    </w:p>
  </w:footnote>
  <w:footnote w:type="continuationSeparator" w:id="0">
    <w:p w14:paraId="145B8C42" w14:textId="77777777" w:rsidR="00B67214" w:rsidRDefault="00B67214" w:rsidP="003B3A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ACA6B" w14:textId="77777777" w:rsidR="00025F39" w:rsidRDefault="00025F39">
    <w:pPr>
      <w:pStyle w:val="Sidhuvud"/>
    </w:pPr>
  </w:p>
  <w:p w14:paraId="0A944803" w14:textId="77777777" w:rsidR="00025F39" w:rsidRDefault="00C05123">
    <w:pPr>
      <w:pStyle w:val="Sidhuvud"/>
    </w:pPr>
    <w:r>
      <w:rPr>
        <w:noProof/>
      </w:rPr>
      <w:drawing>
        <wp:anchor distT="0" distB="0" distL="114300" distR="114300" simplePos="0" relativeHeight="251661312" behindDoc="0" locked="0" layoutInCell="1" allowOverlap="1" wp14:anchorId="1BE08C27" wp14:editId="106D8565">
          <wp:simplePos x="0" y="0"/>
          <wp:positionH relativeFrom="column">
            <wp:posOffset>3169920</wp:posOffset>
          </wp:positionH>
          <wp:positionV relativeFrom="paragraph">
            <wp:posOffset>255035</wp:posOffset>
          </wp:positionV>
          <wp:extent cx="1874520" cy="605390"/>
          <wp:effectExtent l="0" t="0" r="0" b="4445"/>
          <wp:wrapSquare wrapText="bothSides"/>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ilogo.png"/>
                  <pic:cNvPicPr/>
                </pic:nvPicPr>
                <pic:blipFill>
                  <a:blip r:embed="rId1"/>
                  <a:stretch>
                    <a:fillRect/>
                  </a:stretch>
                </pic:blipFill>
                <pic:spPr>
                  <a:xfrm>
                    <a:off x="0" y="0"/>
                    <a:ext cx="1874520" cy="6053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4A32345" wp14:editId="118CF505">
          <wp:simplePos x="0" y="0"/>
          <wp:positionH relativeFrom="column">
            <wp:posOffset>396240</wp:posOffset>
          </wp:positionH>
          <wp:positionV relativeFrom="paragraph">
            <wp:posOffset>121285</wp:posOffset>
          </wp:positionV>
          <wp:extent cx="1701800" cy="765810"/>
          <wp:effectExtent l="0" t="0" r="0" b="0"/>
          <wp:wrapSquare wrapText="bothSides"/>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ktionsrätt Sverige webb.jpg"/>
                  <pic:cNvPicPr/>
                </pic:nvPicPr>
                <pic:blipFill>
                  <a:blip r:embed="rId2"/>
                  <a:stretch>
                    <a:fillRect/>
                  </a:stretch>
                </pic:blipFill>
                <pic:spPr>
                  <a:xfrm>
                    <a:off x="0" y="0"/>
                    <a:ext cx="1701800" cy="765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301BFC"/>
    <w:multiLevelType w:val="hybridMultilevel"/>
    <w:tmpl w:val="3A72ADD4"/>
    <w:lvl w:ilvl="0" w:tplc="11228F46">
      <w:start w:val="1"/>
      <w:numFmt w:val="decimal"/>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4C36"/>
    <w:multiLevelType w:val="hybridMultilevel"/>
    <w:tmpl w:val="E550D5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7E0897"/>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B56D40"/>
    <w:multiLevelType w:val="hybridMultilevel"/>
    <w:tmpl w:val="F5BCC0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26"/>
    <w:rsid w:val="00025F39"/>
    <w:rsid w:val="00036890"/>
    <w:rsid w:val="0006220A"/>
    <w:rsid w:val="000A1848"/>
    <w:rsid w:val="000D0935"/>
    <w:rsid w:val="00101AB3"/>
    <w:rsid w:val="00104A68"/>
    <w:rsid w:val="00104E88"/>
    <w:rsid w:val="00120C80"/>
    <w:rsid w:val="00152F58"/>
    <w:rsid w:val="001612AF"/>
    <w:rsid w:val="0017361A"/>
    <w:rsid w:val="001A5E1F"/>
    <w:rsid w:val="001C3037"/>
    <w:rsid w:val="001D6F2E"/>
    <w:rsid w:val="001E2892"/>
    <w:rsid w:val="001E3A88"/>
    <w:rsid w:val="001E4793"/>
    <w:rsid w:val="001F33CA"/>
    <w:rsid w:val="0020020E"/>
    <w:rsid w:val="00230A6D"/>
    <w:rsid w:val="00235846"/>
    <w:rsid w:val="002525B6"/>
    <w:rsid w:val="00255CE3"/>
    <w:rsid w:val="002700D0"/>
    <w:rsid w:val="00293D5A"/>
    <w:rsid w:val="002E3B80"/>
    <w:rsid w:val="002E647F"/>
    <w:rsid w:val="002F4974"/>
    <w:rsid w:val="00316E04"/>
    <w:rsid w:val="0032041C"/>
    <w:rsid w:val="00352991"/>
    <w:rsid w:val="00356741"/>
    <w:rsid w:val="003869B1"/>
    <w:rsid w:val="00396270"/>
    <w:rsid w:val="003B3A26"/>
    <w:rsid w:val="003B63DE"/>
    <w:rsid w:val="003C1B6A"/>
    <w:rsid w:val="003D6E6E"/>
    <w:rsid w:val="003E14FA"/>
    <w:rsid w:val="003E2FBA"/>
    <w:rsid w:val="003F5F7C"/>
    <w:rsid w:val="0040312B"/>
    <w:rsid w:val="00407EFC"/>
    <w:rsid w:val="004216A8"/>
    <w:rsid w:val="0045255F"/>
    <w:rsid w:val="00474553"/>
    <w:rsid w:val="004B23C1"/>
    <w:rsid w:val="004B51CE"/>
    <w:rsid w:val="004C163F"/>
    <w:rsid w:val="004E13CE"/>
    <w:rsid w:val="0052709E"/>
    <w:rsid w:val="00530D09"/>
    <w:rsid w:val="00556F22"/>
    <w:rsid w:val="0057099A"/>
    <w:rsid w:val="005A3073"/>
    <w:rsid w:val="005A372C"/>
    <w:rsid w:val="005C20ED"/>
    <w:rsid w:val="005E1F88"/>
    <w:rsid w:val="005E7C66"/>
    <w:rsid w:val="005F6D0A"/>
    <w:rsid w:val="005F7FFC"/>
    <w:rsid w:val="00651176"/>
    <w:rsid w:val="00652E00"/>
    <w:rsid w:val="0067170C"/>
    <w:rsid w:val="00683206"/>
    <w:rsid w:val="006C72AF"/>
    <w:rsid w:val="006D014E"/>
    <w:rsid w:val="0075555B"/>
    <w:rsid w:val="007720B4"/>
    <w:rsid w:val="00784404"/>
    <w:rsid w:val="007B6697"/>
    <w:rsid w:val="007F1248"/>
    <w:rsid w:val="007F452E"/>
    <w:rsid w:val="00802D25"/>
    <w:rsid w:val="00807BF3"/>
    <w:rsid w:val="00810B99"/>
    <w:rsid w:val="00830903"/>
    <w:rsid w:val="008613B6"/>
    <w:rsid w:val="008B4E55"/>
    <w:rsid w:val="008F341A"/>
    <w:rsid w:val="00904036"/>
    <w:rsid w:val="0090424D"/>
    <w:rsid w:val="00906677"/>
    <w:rsid w:val="0091740B"/>
    <w:rsid w:val="00922406"/>
    <w:rsid w:val="009346A0"/>
    <w:rsid w:val="00945A54"/>
    <w:rsid w:val="009918B3"/>
    <w:rsid w:val="00996113"/>
    <w:rsid w:val="009B399C"/>
    <w:rsid w:val="009C4A7B"/>
    <w:rsid w:val="009E5CCB"/>
    <w:rsid w:val="009F58DF"/>
    <w:rsid w:val="00A204DE"/>
    <w:rsid w:val="00A23979"/>
    <w:rsid w:val="00A34C62"/>
    <w:rsid w:val="00A72942"/>
    <w:rsid w:val="00A7571E"/>
    <w:rsid w:val="00A956BA"/>
    <w:rsid w:val="00A974F9"/>
    <w:rsid w:val="00AA7D51"/>
    <w:rsid w:val="00B121E3"/>
    <w:rsid w:val="00B32532"/>
    <w:rsid w:val="00B44079"/>
    <w:rsid w:val="00B45DB8"/>
    <w:rsid w:val="00B5127F"/>
    <w:rsid w:val="00B53EEA"/>
    <w:rsid w:val="00B67214"/>
    <w:rsid w:val="00B72246"/>
    <w:rsid w:val="00B853C7"/>
    <w:rsid w:val="00B86509"/>
    <w:rsid w:val="00B876D2"/>
    <w:rsid w:val="00BD78C5"/>
    <w:rsid w:val="00BE32A2"/>
    <w:rsid w:val="00BE33A5"/>
    <w:rsid w:val="00BE474B"/>
    <w:rsid w:val="00BE48DD"/>
    <w:rsid w:val="00BF1A84"/>
    <w:rsid w:val="00C05123"/>
    <w:rsid w:val="00C1609B"/>
    <w:rsid w:val="00C431BE"/>
    <w:rsid w:val="00C45574"/>
    <w:rsid w:val="00C47FF3"/>
    <w:rsid w:val="00C52884"/>
    <w:rsid w:val="00C56778"/>
    <w:rsid w:val="00C81406"/>
    <w:rsid w:val="00C8293B"/>
    <w:rsid w:val="00C83BCF"/>
    <w:rsid w:val="00CA4CA7"/>
    <w:rsid w:val="00CD42FB"/>
    <w:rsid w:val="00CE1AFD"/>
    <w:rsid w:val="00D00EC4"/>
    <w:rsid w:val="00D04FFE"/>
    <w:rsid w:val="00D420DB"/>
    <w:rsid w:val="00D51D5A"/>
    <w:rsid w:val="00D55F5F"/>
    <w:rsid w:val="00D6156B"/>
    <w:rsid w:val="00D72227"/>
    <w:rsid w:val="00D87C34"/>
    <w:rsid w:val="00DB293F"/>
    <w:rsid w:val="00DC138D"/>
    <w:rsid w:val="00DC2991"/>
    <w:rsid w:val="00DE0766"/>
    <w:rsid w:val="00DF636F"/>
    <w:rsid w:val="00DF77F2"/>
    <w:rsid w:val="00E009CE"/>
    <w:rsid w:val="00E368B9"/>
    <w:rsid w:val="00E514B3"/>
    <w:rsid w:val="00E64E86"/>
    <w:rsid w:val="00E65182"/>
    <w:rsid w:val="00E72272"/>
    <w:rsid w:val="00E824F7"/>
    <w:rsid w:val="00E93C65"/>
    <w:rsid w:val="00EB13C1"/>
    <w:rsid w:val="00ED1603"/>
    <w:rsid w:val="00EE148B"/>
    <w:rsid w:val="00EE28E1"/>
    <w:rsid w:val="00EF259F"/>
    <w:rsid w:val="00EF3AC1"/>
    <w:rsid w:val="00F16C83"/>
    <w:rsid w:val="00F22AC2"/>
    <w:rsid w:val="00F24073"/>
    <w:rsid w:val="00F54EEC"/>
    <w:rsid w:val="00F7279F"/>
    <w:rsid w:val="00F72E79"/>
    <w:rsid w:val="00F74EE0"/>
    <w:rsid w:val="00F87EF8"/>
    <w:rsid w:val="00FD71DC"/>
    <w:rsid w:val="00FF074B"/>
    <w:rsid w:val="00FF196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E74CE6"/>
  <w15:docId w15:val="{1AC37795-37CF-4CDA-BDD3-4406EE7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B3A26"/>
    <w:pPr>
      <w:pBdr>
        <w:top w:val="nil"/>
        <w:left w:val="nil"/>
        <w:bottom w:val="nil"/>
        <w:right w:val="nil"/>
        <w:between w:val="nil"/>
      </w:pBdr>
      <w:spacing w:line="276" w:lineRule="auto"/>
    </w:pPr>
    <w:rPr>
      <w:rFonts w:ascii="Arial" w:eastAsia="Arial" w:hAnsi="Arial" w:cs="Arial"/>
      <w:color w:val="000000"/>
      <w:sz w:val="22"/>
      <w:szCs w:val="22"/>
    </w:rPr>
  </w:style>
  <w:style w:type="paragraph" w:styleId="Rubrik1">
    <w:name w:val="heading 1"/>
    <w:basedOn w:val="Normal"/>
    <w:next w:val="Normal"/>
    <w:link w:val="Rubrik1Char"/>
    <w:qFormat/>
    <w:rsid w:val="00DE0766"/>
    <w:pPr>
      <w:keepNext/>
      <w:spacing w:before="240" w:after="60"/>
      <w:outlineLvl w:val="0"/>
    </w:pPr>
    <w:rPr>
      <w:rFonts w:eastAsia="Times New Roman"/>
      <w:b/>
      <w:bCs/>
      <w:kern w:val="32"/>
      <w:sz w:val="32"/>
      <w:szCs w:val="32"/>
    </w:rPr>
  </w:style>
  <w:style w:type="paragraph" w:styleId="Rubrik2">
    <w:name w:val="heading 2"/>
    <w:basedOn w:val="Normal"/>
    <w:next w:val="Normal"/>
    <w:link w:val="Rubrik2Char"/>
    <w:unhideWhenUsed/>
    <w:qFormat/>
    <w:rsid w:val="00DE0766"/>
    <w:pPr>
      <w:keepNext/>
      <w:spacing w:before="240" w:after="60"/>
      <w:outlineLvl w:val="1"/>
    </w:pPr>
    <w:rPr>
      <w:rFonts w:eastAsia="Times New Roman"/>
      <w:b/>
      <w:bCs/>
      <w:iCs/>
      <w:sz w:val="28"/>
      <w:szCs w:val="28"/>
    </w:rPr>
  </w:style>
  <w:style w:type="paragraph" w:styleId="Rubrik3">
    <w:name w:val="heading 3"/>
    <w:basedOn w:val="Normal"/>
    <w:next w:val="Normal"/>
    <w:link w:val="Rubrik3Char"/>
    <w:autoRedefine/>
    <w:unhideWhenUsed/>
    <w:qFormat/>
    <w:rsid w:val="00F22AC2"/>
    <w:pPr>
      <w:pBdr>
        <w:top w:val="none" w:sz="0" w:space="0" w:color="auto"/>
        <w:left w:val="none" w:sz="0" w:space="0" w:color="auto"/>
        <w:bottom w:val="none" w:sz="0" w:space="0" w:color="auto"/>
        <w:right w:val="none" w:sz="0" w:space="0" w:color="auto"/>
        <w:between w:val="none" w:sz="0" w:space="0" w:color="auto"/>
      </w:pBdr>
      <w:outlineLvl w:val="2"/>
    </w:pPr>
    <w:rPr>
      <w:rFonts w:eastAsia="Times New Roman" w:cs="Times New Roman"/>
      <w:b/>
      <w:sz w:val="24"/>
      <w:szCs w:val="24"/>
      <w:lang w:val="en-US" w:eastAsia="en-US"/>
    </w:rPr>
  </w:style>
  <w:style w:type="paragraph" w:styleId="Rubrik4">
    <w:name w:val="heading 4"/>
    <w:basedOn w:val="Normal"/>
    <w:next w:val="Normal"/>
    <w:link w:val="Rubrik4Char"/>
    <w:uiPriority w:val="9"/>
    <w:unhideWhenUsed/>
    <w:rsid w:val="00104A68"/>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rsid w:val="00F22AC2"/>
    <w:rPr>
      <w:rFonts w:ascii="Arial" w:eastAsia="Times New Roman" w:hAnsi="Arial"/>
      <w:b/>
      <w:color w:val="000000"/>
      <w:sz w:val="24"/>
      <w:szCs w:val="24"/>
      <w:lang w:val="en-US"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basedOn w:val="Normalwebb"/>
    <w:uiPriority w:val="1"/>
    <w:qFormat/>
    <w:rsid w:val="00104A68"/>
    <w:rPr>
      <w:rFonts w:ascii="Book Antiqua" w:hAnsi="Book Antiqua"/>
      <w:szCs w:val="22"/>
      <w:lang w:eastAsia="en-US"/>
    </w:rPr>
  </w:style>
  <w:style w:type="character" w:styleId="Kommentarsreferens">
    <w:name w:val="annotation reference"/>
    <w:basedOn w:val="Standardstycketeckensnitt"/>
    <w:uiPriority w:val="99"/>
    <w:semiHidden/>
    <w:unhideWhenUsed/>
    <w:rsid w:val="003B3A26"/>
    <w:rPr>
      <w:sz w:val="16"/>
      <w:szCs w:val="16"/>
    </w:rPr>
  </w:style>
  <w:style w:type="paragraph" w:styleId="Kommentarer">
    <w:name w:val="annotation text"/>
    <w:basedOn w:val="Normal"/>
    <w:link w:val="KommentarerChar"/>
    <w:uiPriority w:val="99"/>
    <w:semiHidden/>
    <w:unhideWhenUsed/>
    <w:rsid w:val="003B3A26"/>
    <w:pPr>
      <w:spacing w:line="240" w:lineRule="auto"/>
    </w:pPr>
    <w:rPr>
      <w:sz w:val="20"/>
      <w:szCs w:val="20"/>
    </w:rPr>
  </w:style>
  <w:style w:type="character" w:customStyle="1" w:styleId="KommentarerChar">
    <w:name w:val="Kommentarer Char"/>
    <w:basedOn w:val="Standardstycketeckensnitt"/>
    <w:link w:val="Kommentarer"/>
    <w:uiPriority w:val="99"/>
    <w:semiHidden/>
    <w:rsid w:val="003B3A26"/>
    <w:rPr>
      <w:rFonts w:ascii="Arial" w:eastAsia="Arial" w:hAnsi="Arial" w:cs="Arial"/>
      <w:color w:val="000000"/>
    </w:rPr>
  </w:style>
  <w:style w:type="paragraph" w:styleId="Ballongtext">
    <w:name w:val="Balloon Text"/>
    <w:basedOn w:val="Normal"/>
    <w:link w:val="BallongtextChar"/>
    <w:uiPriority w:val="99"/>
    <w:semiHidden/>
    <w:unhideWhenUsed/>
    <w:rsid w:val="003B3A2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3A26"/>
    <w:rPr>
      <w:rFonts w:ascii="Segoe UI" w:eastAsia="Arial" w:hAnsi="Segoe UI" w:cs="Segoe UI"/>
      <w:color w:val="000000"/>
      <w:sz w:val="18"/>
      <w:szCs w:val="18"/>
    </w:rPr>
  </w:style>
  <w:style w:type="character" w:customStyle="1" w:styleId="FotnotstextChar">
    <w:name w:val="Fotnotstext Char"/>
    <w:aliases w:val="5_G Char,Footnote reference Char,FA Fu Char,Footnote Text Char Char Char Char Char Char,Footnote Text Char Char Char Char Char1,Footnote Text Char Char Char Char1,Footnote Text Char Char Char Char Char Char Char Char Char,footnotes Char"/>
    <w:link w:val="Fotnotstext"/>
    <w:qFormat/>
    <w:locked/>
    <w:rsid w:val="00BD78C5"/>
    <w:rPr>
      <w:rFonts w:ascii="Times New Roman" w:eastAsia="Times New Roman" w:hAnsi="Times New Roman"/>
      <w:lang w:val="en-US"/>
    </w:rPr>
  </w:style>
  <w:style w:type="paragraph" w:styleId="Fotnots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tnotstextChar"/>
    <w:unhideWhenUsed/>
    <w:qFormat/>
    <w:rsid w:val="00BD78C5"/>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style>
  <w:style w:type="character" w:customStyle="1" w:styleId="FotnotstextChar1">
    <w:name w:val="Fotnotstext Char1"/>
    <w:basedOn w:val="Standardstycketeckensnitt"/>
    <w:uiPriority w:val="99"/>
    <w:semiHidden/>
    <w:rsid w:val="00BD78C5"/>
    <w:rPr>
      <w:rFonts w:ascii="Arial" w:eastAsia="Arial" w:hAnsi="Arial" w:cs="Arial"/>
      <w:color w:val="000000"/>
    </w:rPr>
  </w:style>
  <w:style w:type="paragraph" w:styleId="Liststycke">
    <w:name w:val="List Paragraph"/>
    <w:basedOn w:val="Normal"/>
    <w:qFormat/>
    <w:rsid w:val="00BD78C5"/>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Microsoft Sans Serif" w:eastAsia="Calibri" w:hAnsi="Microsoft Sans Serif"/>
      <w:color w:val="auto"/>
      <w:lang w:val="de-DE" w:eastAsia="en-US"/>
    </w:rPr>
  </w:style>
  <w:style w:type="character" w:styleId="Fotnotsreferens">
    <w:name w:val="footnote reference"/>
    <w:aliases w:val="4_G,4_G Char Char Char Char,Footnotes refss Char Char Char Char,ftref Char Char Char Char,BVI fnr Char Char Char Char,BVI fnr Car Car Char Char Char Char,BVI fnr Car Char Char Char Char,BVI fnr Car Car Car Car Char Char1 Char Char,[0]"/>
    <w:link w:val="4GCharCharChar"/>
    <w:unhideWhenUsed/>
    <w:qFormat/>
    <w:rsid w:val="00BD78C5"/>
    <w:rPr>
      <w:vertAlign w:val="superscript"/>
    </w:rPr>
  </w:style>
  <w:style w:type="paragraph" w:styleId="Normalwebb">
    <w:name w:val="Normal (Web)"/>
    <w:basedOn w:val="Normal"/>
    <w:uiPriority w:val="99"/>
    <w:semiHidden/>
    <w:unhideWhenUsed/>
    <w:rsid w:val="0099611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tnotsreferens"/>
    <w:rsid w:val="004216A8"/>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Calibri" w:eastAsia="Calibri" w:hAnsi="Calibri" w:cs="Times New Roman"/>
      <w:color w:val="auto"/>
      <w:sz w:val="20"/>
      <w:szCs w:val="20"/>
      <w:vertAlign w:val="superscript"/>
    </w:rPr>
  </w:style>
  <w:style w:type="paragraph" w:styleId="Sidfot">
    <w:name w:val="footer"/>
    <w:basedOn w:val="Normal"/>
    <w:link w:val="SidfotChar"/>
    <w:uiPriority w:val="99"/>
    <w:unhideWhenUsed/>
    <w:rsid w:val="00EB13C1"/>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line="240" w:lineRule="auto"/>
    </w:pPr>
    <w:rPr>
      <w:rFonts w:asciiTheme="minorHAnsi" w:eastAsiaTheme="minorHAnsi" w:hAnsiTheme="minorHAnsi" w:cstheme="minorBidi"/>
      <w:color w:val="auto"/>
      <w:lang w:val="de-DE" w:eastAsia="en-US"/>
    </w:rPr>
  </w:style>
  <w:style w:type="character" w:customStyle="1" w:styleId="SidfotChar">
    <w:name w:val="Sidfot Char"/>
    <w:basedOn w:val="Standardstycketeckensnitt"/>
    <w:link w:val="Sidfot"/>
    <w:uiPriority w:val="99"/>
    <w:rsid w:val="00EB13C1"/>
    <w:rPr>
      <w:rFonts w:asciiTheme="minorHAnsi" w:eastAsiaTheme="minorHAnsi" w:hAnsiTheme="minorHAnsi" w:cstheme="minorBidi"/>
      <w:sz w:val="22"/>
      <w:szCs w:val="22"/>
      <w:lang w:val="de-DE" w:eastAsia="en-US"/>
    </w:rPr>
  </w:style>
  <w:style w:type="paragraph" w:styleId="Kommentarsmne">
    <w:name w:val="annotation subject"/>
    <w:basedOn w:val="Kommentarer"/>
    <w:next w:val="Kommentarer"/>
    <w:link w:val="KommentarsmneChar"/>
    <w:uiPriority w:val="99"/>
    <w:semiHidden/>
    <w:unhideWhenUsed/>
    <w:rsid w:val="004C163F"/>
    <w:rPr>
      <w:b/>
      <w:bCs/>
    </w:rPr>
  </w:style>
  <w:style w:type="character" w:customStyle="1" w:styleId="KommentarsmneChar">
    <w:name w:val="Kommentarsämne Char"/>
    <w:basedOn w:val="KommentarerChar"/>
    <w:link w:val="Kommentarsmne"/>
    <w:uiPriority w:val="99"/>
    <w:semiHidden/>
    <w:rsid w:val="004C163F"/>
    <w:rPr>
      <w:rFonts w:ascii="Arial" w:eastAsia="Arial" w:hAnsi="Arial" w:cs="Arial"/>
      <w:b/>
      <w:bCs/>
      <w:color w:val="000000"/>
    </w:rPr>
  </w:style>
  <w:style w:type="paragraph" w:styleId="Sidhuvud">
    <w:name w:val="header"/>
    <w:basedOn w:val="Normal"/>
    <w:link w:val="SidhuvudChar"/>
    <w:uiPriority w:val="99"/>
    <w:unhideWhenUsed/>
    <w:rsid w:val="004C163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4C163F"/>
    <w:rPr>
      <w:rFonts w:ascii="Arial" w:eastAsia="Arial" w:hAnsi="Arial" w:cs="Arial"/>
      <w:color w:val="000000"/>
      <w:sz w:val="22"/>
      <w:szCs w:val="22"/>
    </w:rPr>
  </w:style>
  <w:style w:type="character" w:styleId="Hyperlnk">
    <w:name w:val="Hyperlink"/>
    <w:basedOn w:val="Standardstycketeckensnitt"/>
    <w:uiPriority w:val="99"/>
    <w:unhideWhenUsed/>
    <w:rsid w:val="00356741"/>
    <w:rPr>
      <w:color w:val="0000FF" w:themeColor="hyperlink"/>
      <w:u w:val="single"/>
    </w:rPr>
  </w:style>
  <w:style w:type="character" w:customStyle="1" w:styleId="Olstomnmnande1">
    <w:name w:val="Olöst omnämnande1"/>
    <w:basedOn w:val="Standardstycketeckensnitt"/>
    <w:uiPriority w:val="99"/>
    <w:semiHidden/>
    <w:unhideWhenUsed/>
    <w:rsid w:val="00356741"/>
    <w:rPr>
      <w:color w:val="808080"/>
      <w:shd w:val="clear" w:color="auto" w:fill="E6E6E6"/>
    </w:rPr>
  </w:style>
  <w:style w:type="paragraph" w:customStyle="1" w:styleId="SingleTxtG">
    <w:name w:val="_ Single Txt_G"/>
    <w:basedOn w:val="Normal"/>
    <w:link w:val="SingleTxtGChar"/>
    <w:rsid w:val="007F1248"/>
    <w:pPr>
      <w:pBdr>
        <w:top w:val="none" w:sz="0" w:space="0" w:color="auto"/>
        <w:left w:val="none" w:sz="0" w:space="0" w:color="auto"/>
        <w:bottom w:val="none" w:sz="0" w:space="0" w:color="auto"/>
        <w:right w:val="none" w:sz="0" w:space="0" w:color="auto"/>
        <w:between w:val="none" w:sz="0" w:space="0" w:color="auto"/>
      </w:pBdr>
      <w:suppressAutoHyphens/>
      <w:spacing w:after="120" w:line="240" w:lineRule="atLeast"/>
      <w:ind w:left="1134" w:right="1134"/>
      <w:jc w:val="both"/>
    </w:pPr>
    <w:rPr>
      <w:rFonts w:ascii="Times New Roman" w:eastAsia="Times New Roman" w:hAnsi="Times New Roman" w:cs="Times New Roman"/>
      <w:color w:val="auto"/>
      <w:sz w:val="20"/>
      <w:szCs w:val="20"/>
      <w:lang w:val="en-GB" w:eastAsia="en-US"/>
    </w:rPr>
  </w:style>
  <w:style w:type="character" w:customStyle="1" w:styleId="SingleTxtGChar">
    <w:name w:val="_ Single Txt_G Char"/>
    <w:link w:val="SingleTxtG"/>
    <w:rsid w:val="007F1248"/>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9508">
      <w:bodyDiv w:val="1"/>
      <w:marLeft w:val="0"/>
      <w:marRight w:val="0"/>
      <w:marTop w:val="0"/>
      <w:marBottom w:val="0"/>
      <w:divBdr>
        <w:top w:val="none" w:sz="0" w:space="0" w:color="auto"/>
        <w:left w:val="none" w:sz="0" w:space="0" w:color="auto"/>
        <w:bottom w:val="none" w:sz="0" w:space="0" w:color="auto"/>
        <w:right w:val="none" w:sz="0" w:space="0" w:color="auto"/>
      </w:divBdr>
    </w:div>
    <w:div w:id="293099041">
      <w:bodyDiv w:val="1"/>
      <w:marLeft w:val="0"/>
      <w:marRight w:val="0"/>
      <w:marTop w:val="0"/>
      <w:marBottom w:val="0"/>
      <w:divBdr>
        <w:top w:val="none" w:sz="0" w:space="0" w:color="auto"/>
        <w:left w:val="none" w:sz="0" w:space="0" w:color="auto"/>
        <w:bottom w:val="none" w:sz="0" w:space="0" w:color="auto"/>
        <w:right w:val="none" w:sz="0" w:space="0" w:color="auto"/>
      </w:divBdr>
    </w:div>
    <w:div w:id="722683430">
      <w:bodyDiv w:val="1"/>
      <w:marLeft w:val="0"/>
      <w:marRight w:val="0"/>
      <w:marTop w:val="0"/>
      <w:marBottom w:val="0"/>
      <w:divBdr>
        <w:top w:val="none" w:sz="0" w:space="0" w:color="auto"/>
        <w:left w:val="none" w:sz="0" w:space="0" w:color="auto"/>
        <w:bottom w:val="none" w:sz="0" w:space="0" w:color="auto"/>
        <w:right w:val="none" w:sz="0" w:space="0" w:color="auto"/>
      </w:divBdr>
    </w:div>
    <w:div w:id="781339666">
      <w:bodyDiv w:val="1"/>
      <w:marLeft w:val="0"/>
      <w:marRight w:val="0"/>
      <w:marTop w:val="0"/>
      <w:marBottom w:val="0"/>
      <w:divBdr>
        <w:top w:val="none" w:sz="0" w:space="0" w:color="auto"/>
        <w:left w:val="none" w:sz="0" w:space="0" w:color="auto"/>
        <w:bottom w:val="none" w:sz="0" w:space="0" w:color="auto"/>
        <w:right w:val="none" w:sz="0" w:space="0" w:color="auto"/>
      </w:divBdr>
    </w:div>
    <w:div w:id="890535438">
      <w:bodyDiv w:val="1"/>
      <w:marLeft w:val="0"/>
      <w:marRight w:val="0"/>
      <w:marTop w:val="0"/>
      <w:marBottom w:val="0"/>
      <w:divBdr>
        <w:top w:val="none" w:sz="0" w:space="0" w:color="auto"/>
        <w:left w:val="none" w:sz="0" w:space="0" w:color="auto"/>
        <w:bottom w:val="none" w:sz="0" w:space="0" w:color="auto"/>
        <w:right w:val="none" w:sz="0" w:space="0" w:color="auto"/>
      </w:divBdr>
    </w:div>
    <w:div w:id="962032196">
      <w:bodyDiv w:val="1"/>
      <w:marLeft w:val="0"/>
      <w:marRight w:val="0"/>
      <w:marTop w:val="0"/>
      <w:marBottom w:val="0"/>
      <w:divBdr>
        <w:top w:val="none" w:sz="0" w:space="0" w:color="auto"/>
        <w:left w:val="none" w:sz="0" w:space="0" w:color="auto"/>
        <w:bottom w:val="none" w:sz="0" w:space="0" w:color="auto"/>
        <w:right w:val="none" w:sz="0" w:space="0" w:color="auto"/>
      </w:divBdr>
    </w:div>
    <w:div w:id="1067872622">
      <w:bodyDiv w:val="1"/>
      <w:marLeft w:val="0"/>
      <w:marRight w:val="0"/>
      <w:marTop w:val="0"/>
      <w:marBottom w:val="0"/>
      <w:divBdr>
        <w:top w:val="none" w:sz="0" w:space="0" w:color="auto"/>
        <w:left w:val="none" w:sz="0" w:space="0" w:color="auto"/>
        <w:bottom w:val="none" w:sz="0" w:space="0" w:color="auto"/>
        <w:right w:val="none" w:sz="0" w:space="0" w:color="auto"/>
      </w:divBdr>
    </w:div>
    <w:div w:id="1234196105">
      <w:bodyDiv w:val="1"/>
      <w:marLeft w:val="0"/>
      <w:marRight w:val="0"/>
      <w:marTop w:val="0"/>
      <w:marBottom w:val="0"/>
      <w:divBdr>
        <w:top w:val="none" w:sz="0" w:space="0" w:color="auto"/>
        <w:left w:val="none" w:sz="0" w:space="0" w:color="auto"/>
        <w:bottom w:val="none" w:sz="0" w:space="0" w:color="auto"/>
        <w:right w:val="none" w:sz="0" w:space="0" w:color="auto"/>
      </w:divBdr>
    </w:div>
    <w:div w:id="1558585148">
      <w:bodyDiv w:val="1"/>
      <w:marLeft w:val="0"/>
      <w:marRight w:val="0"/>
      <w:marTop w:val="0"/>
      <w:marBottom w:val="0"/>
      <w:divBdr>
        <w:top w:val="none" w:sz="0" w:space="0" w:color="auto"/>
        <w:left w:val="none" w:sz="0" w:space="0" w:color="auto"/>
        <w:bottom w:val="none" w:sz="0" w:space="0" w:color="auto"/>
        <w:right w:val="none" w:sz="0" w:space="0" w:color="auto"/>
      </w:divBdr>
    </w:div>
    <w:div w:id="1807774802">
      <w:bodyDiv w:val="1"/>
      <w:marLeft w:val="0"/>
      <w:marRight w:val="0"/>
      <w:marTop w:val="0"/>
      <w:marBottom w:val="0"/>
      <w:divBdr>
        <w:top w:val="none" w:sz="0" w:space="0" w:color="auto"/>
        <w:left w:val="none" w:sz="0" w:space="0" w:color="auto"/>
        <w:bottom w:val="none" w:sz="0" w:space="0" w:color="auto"/>
        <w:right w:val="none" w:sz="0" w:space="0" w:color="auto"/>
      </w:divBdr>
    </w:div>
    <w:div w:id="1905792920">
      <w:bodyDiv w:val="1"/>
      <w:marLeft w:val="0"/>
      <w:marRight w:val="0"/>
      <w:marTop w:val="0"/>
      <w:marBottom w:val="0"/>
      <w:divBdr>
        <w:top w:val="none" w:sz="0" w:space="0" w:color="auto"/>
        <w:left w:val="none" w:sz="0" w:space="0" w:color="auto"/>
        <w:bottom w:val="none" w:sz="0" w:space="0" w:color="auto"/>
        <w:right w:val="none" w:sz="0" w:space="0" w:color="auto"/>
      </w:divBdr>
    </w:div>
    <w:div w:id="20191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ahlgren@funktionsratt.s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E8564E-A7AC-4F3B-A890-31B6EF8B90D8}">
  <ds:schemaRefs>
    <ds:schemaRef ds:uri="http://schemas.openxmlformats.org/officeDocument/2006/bibliography"/>
  </ds:schemaRefs>
</ds:datastoreItem>
</file>

<file path=customXml/itemProps2.xml><?xml version="1.0" encoding="utf-8"?>
<ds:datastoreItem xmlns:ds="http://schemas.openxmlformats.org/officeDocument/2006/customXml" ds:itemID="{9CF8D8E1-3B35-43AD-A00E-97E9CB3ADDFE}"/>
</file>

<file path=customXml/itemProps3.xml><?xml version="1.0" encoding="utf-8"?>
<ds:datastoreItem xmlns:ds="http://schemas.openxmlformats.org/officeDocument/2006/customXml" ds:itemID="{6C220C95-AFE3-438C-AFCA-37D20CAEC6AB}"/>
</file>

<file path=customXml/itemProps4.xml><?xml version="1.0" encoding="utf-8"?>
<ds:datastoreItem xmlns:ds="http://schemas.openxmlformats.org/officeDocument/2006/customXml" ds:itemID="{1D25FA15-442D-4116-90DB-7464CAE900D3}"/>
</file>

<file path=docProps/app.xml><?xml version="1.0" encoding="utf-8"?>
<Properties xmlns="http://schemas.openxmlformats.org/officeDocument/2006/extended-properties" xmlns:vt="http://schemas.openxmlformats.org/officeDocument/2006/docPropsVTypes">
  <Template>Normal</Template>
  <TotalTime>8</TotalTime>
  <Pages>7</Pages>
  <Words>2075</Words>
  <Characters>11000</Characters>
  <Application>Microsoft Office Word</Application>
  <DocSecurity>0</DocSecurity>
  <Lines>91</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Mia Ahlgren</cp:lastModifiedBy>
  <cp:revision>3</cp:revision>
  <dcterms:created xsi:type="dcterms:W3CDTF">2017-11-24T16:10:00Z</dcterms:created>
  <dcterms:modified xsi:type="dcterms:W3CDTF">2017-11-24T16:17:00Z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