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505F0" w14:textId="6C315277" w:rsidR="006E10A2" w:rsidRPr="006E10A2" w:rsidRDefault="009337E4" w:rsidP="006E10A2">
      <w:pPr>
        <w:jc w:val="both"/>
        <w:rPr>
          <w:rFonts w:ascii="Times New Roman" w:hAnsi="Times New Roman" w:cs="Times New Roman"/>
          <w:b/>
          <w:sz w:val="22"/>
          <w:szCs w:val="22"/>
          <w:u w:val="single"/>
        </w:rPr>
      </w:pPr>
      <w:r w:rsidRPr="000551B0">
        <w:rPr>
          <w:rFonts w:ascii="Times New Roman" w:hAnsi="Times New Roman" w:cs="Times New Roman"/>
          <w:b/>
          <w:noProof/>
          <w:sz w:val="22"/>
          <w:szCs w:val="22"/>
        </w:rPr>
        <w:drawing>
          <wp:anchor distT="0" distB="0" distL="114300" distR="114300" simplePos="0" relativeHeight="251659264" behindDoc="0" locked="0" layoutInCell="0" allowOverlap="0" wp14:anchorId="3B357FAA" wp14:editId="36F9C0E1">
            <wp:simplePos x="0" y="0"/>
            <wp:positionH relativeFrom="page">
              <wp:posOffset>165735</wp:posOffset>
            </wp:positionH>
            <wp:positionV relativeFrom="page">
              <wp:posOffset>116840</wp:posOffset>
            </wp:positionV>
            <wp:extent cx="7406640" cy="923925"/>
            <wp:effectExtent l="0" t="0" r="1016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06640" cy="923925"/>
                    </a:xfrm>
                    <a:prstGeom prst="rect">
                      <a:avLst/>
                    </a:prstGeom>
                  </pic:spPr>
                </pic:pic>
              </a:graphicData>
            </a:graphic>
            <wp14:sizeRelH relativeFrom="margin">
              <wp14:pctWidth>0</wp14:pctWidth>
            </wp14:sizeRelH>
            <wp14:sizeRelV relativeFrom="margin">
              <wp14:pctHeight>0</wp14:pctHeight>
            </wp14:sizeRelV>
          </wp:anchor>
        </w:drawing>
      </w:r>
    </w:p>
    <w:p w14:paraId="78D61A81" w14:textId="77777777" w:rsidR="006E10A2" w:rsidRDefault="006E10A2" w:rsidP="006E10A2">
      <w:pPr>
        <w:jc w:val="both"/>
        <w:rPr>
          <w:rFonts w:ascii="Times New Roman" w:hAnsi="Times New Roman" w:cs="Times New Roman"/>
          <w:b/>
          <w:sz w:val="22"/>
          <w:szCs w:val="22"/>
          <w:u w:val="single"/>
        </w:rPr>
      </w:pPr>
    </w:p>
    <w:p w14:paraId="6F4C9C74" w14:textId="1D073279" w:rsidR="006E10A2" w:rsidRPr="006E10A2" w:rsidRDefault="006E10A2" w:rsidP="006E10A2">
      <w:pPr>
        <w:jc w:val="center"/>
        <w:rPr>
          <w:rFonts w:ascii="Times New Roman" w:hAnsi="Times New Roman" w:cs="Times New Roman"/>
          <w:b/>
          <w:sz w:val="22"/>
          <w:szCs w:val="22"/>
        </w:rPr>
      </w:pPr>
      <w:r w:rsidRPr="006E10A2">
        <w:rPr>
          <w:rFonts w:ascii="Times New Roman" w:hAnsi="Times New Roman" w:cs="Times New Roman"/>
          <w:b/>
          <w:sz w:val="22"/>
          <w:szCs w:val="22"/>
        </w:rPr>
        <w:t>Women Enabled International</w:t>
      </w:r>
      <w:r>
        <w:rPr>
          <w:rFonts w:ascii="Times New Roman" w:hAnsi="Times New Roman" w:cs="Times New Roman"/>
          <w:b/>
          <w:sz w:val="22"/>
          <w:szCs w:val="22"/>
        </w:rPr>
        <w:t xml:space="preserve"> </w:t>
      </w:r>
      <w:r w:rsidRPr="006E10A2">
        <w:rPr>
          <w:rFonts w:ascii="Times New Roman" w:hAnsi="Times New Roman" w:cs="Times New Roman"/>
          <w:b/>
          <w:sz w:val="22"/>
          <w:szCs w:val="22"/>
        </w:rPr>
        <w:t xml:space="preserve">Comments on the </w:t>
      </w:r>
      <w:r>
        <w:rPr>
          <w:rFonts w:ascii="Times New Roman" w:hAnsi="Times New Roman" w:cs="Times New Roman"/>
          <w:b/>
          <w:sz w:val="22"/>
          <w:szCs w:val="22"/>
        </w:rPr>
        <w:t>CRPD Committee’s</w:t>
      </w:r>
    </w:p>
    <w:p w14:paraId="691B0F8A" w14:textId="5BBF8D1B" w:rsidR="006E10A2" w:rsidRPr="006E10A2" w:rsidRDefault="006E10A2" w:rsidP="006E10A2">
      <w:pPr>
        <w:jc w:val="center"/>
        <w:rPr>
          <w:rFonts w:ascii="Times New Roman" w:hAnsi="Times New Roman" w:cs="Times New Roman"/>
          <w:b/>
          <w:sz w:val="22"/>
          <w:szCs w:val="22"/>
        </w:rPr>
      </w:pPr>
      <w:r w:rsidRPr="006E10A2">
        <w:rPr>
          <w:rFonts w:ascii="Times New Roman" w:hAnsi="Times New Roman" w:cs="Times New Roman"/>
          <w:b/>
          <w:sz w:val="22"/>
          <w:szCs w:val="22"/>
        </w:rPr>
        <w:t>Draft General Comment</w:t>
      </w:r>
      <w:r>
        <w:rPr>
          <w:rFonts w:ascii="Times New Roman" w:hAnsi="Times New Roman" w:cs="Times New Roman"/>
          <w:b/>
          <w:sz w:val="22"/>
          <w:szCs w:val="22"/>
        </w:rPr>
        <w:t xml:space="preserve"> No. </w:t>
      </w:r>
      <w:r w:rsidRPr="006E10A2">
        <w:rPr>
          <w:rFonts w:ascii="Times New Roman" w:hAnsi="Times New Roman" w:cs="Times New Roman"/>
          <w:b/>
          <w:sz w:val="22"/>
          <w:szCs w:val="22"/>
        </w:rPr>
        <w:t xml:space="preserve">6 on </w:t>
      </w:r>
      <w:r>
        <w:rPr>
          <w:rFonts w:ascii="Times New Roman" w:hAnsi="Times New Roman" w:cs="Times New Roman"/>
          <w:b/>
          <w:sz w:val="22"/>
          <w:szCs w:val="22"/>
        </w:rPr>
        <w:t>Equality and Non-Discrimination</w:t>
      </w:r>
    </w:p>
    <w:p w14:paraId="4E3015A5" w14:textId="77777777" w:rsidR="006E10A2" w:rsidRPr="006E10A2" w:rsidRDefault="006E10A2" w:rsidP="006E10A2">
      <w:pPr>
        <w:jc w:val="center"/>
        <w:rPr>
          <w:rFonts w:ascii="Times New Roman" w:hAnsi="Times New Roman" w:cs="Times New Roman"/>
          <w:b/>
          <w:sz w:val="22"/>
          <w:szCs w:val="22"/>
        </w:rPr>
      </w:pPr>
    </w:p>
    <w:p w14:paraId="25BB4617" w14:textId="10233E2A" w:rsidR="006E10A2" w:rsidRDefault="006E10A2" w:rsidP="006E10A2">
      <w:pPr>
        <w:jc w:val="center"/>
        <w:rPr>
          <w:rFonts w:ascii="Times New Roman" w:hAnsi="Times New Roman" w:cs="Times New Roman"/>
          <w:b/>
          <w:sz w:val="22"/>
          <w:szCs w:val="22"/>
        </w:rPr>
      </w:pPr>
      <w:r>
        <w:rPr>
          <w:rFonts w:ascii="Times New Roman" w:hAnsi="Times New Roman" w:cs="Times New Roman"/>
          <w:b/>
          <w:sz w:val="22"/>
          <w:szCs w:val="22"/>
        </w:rPr>
        <w:t xml:space="preserve">November </w:t>
      </w:r>
      <w:r w:rsidR="007E08BB">
        <w:rPr>
          <w:rFonts w:ascii="Times New Roman" w:hAnsi="Times New Roman" w:cs="Times New Roman"/>
          <w:b/>
          <w:sz w:val="22"/>
          <w:szCs w:val="22"/>
        </w:rPr>
        <w:t>30</w:t>
      </w:r>
      <w:r w:rsidRPr="006E10A2">
        <w:rPr>
          <w:rFonts w:ascii="Times New Roman" w:hAnsi="Times New Roman" w:cs="Times New Roman"/>
          <w:b/>
          <w:sz w:val="22"/>
          <w:szCs w:val="22"/>
        </w:rPr>
        <w:t>, 2017</w:t>
      </w:r>
    </w:p>
    <w:p w14:paraId="61604B0E" w14:textId="77777777" w:rsidR="004C3098" w:rsidRPr="006E10A2" w:rsidRDefault="004C3098" w:rsidP="006E10A2">
      <w:pPr>
        <w:jc w:val="center"/>
        <w:rPr>
          <w:rFonts w:ascii="Times New Roman" w:hAnsi="Times New Roman" w:cs="Times New Roman"/>
          <w:b/>
          <w:sz w:val="22"/>
          <w:szCs w:val="22"/>
        </w:rPr>
      </w:pPr>
    </w:p>
    <w:p w14:paraId="02AFEF2C" w14:textId="1F141760" w:rsidR="006E10A2" w:rsidRDefault="004C3098" w:rsidP="006E10A2">
      <w:pPr>
        <w:jc w:val="both"/>
        <w:rPr>
          <w:rFonts w:ascii="Times New Roman" w:hAnsi="Times New Roman" w:cs="Times New Roman"/>
          <w:sz w:val="22"/>
          <w:szCs w:val="22"/>
        </w:rPr>
      </w:pPr>
      <w:r>
        <w:rPr>
          <w:rFonts w:ascii="Times New Roman" w:hAnsi="Times New Roman" w:cs="Times New Roman"/>
          <w:i/>
          <w:sz w:val="22"/>
          <w:szCs w:val="22"/>
        </w:rPr>
        <w:t xml:space="preserve">Drafted by: </w:t>
      </w:r>
      <w:r>
        <w:rPr>
          <w:rFonts w:ascii="Times New Roman" w:hAnsi="Times New Roman" w:cs="Times New Roman"/>
          <w:i/>
          <w:sz w:val="22"/>
          <w:szCs w:val="22"/>
        </w:rPr>
        <w:tab/>
      </w:r>
      <w:r>
        <w:rPr>
          <w:rFonts w:ascii="Times New Roman" w:hAnsi="Times New Roman" w:cs="Times New Roman"/>
          <w:sz w:val="22"/>
          <w:szCs w:val="22"/>
        </w:rPr>
        <w:t>Women Enabled International</w:t>
      </w:r>
    </w:p>
    <w:p w14:paraId="2157ED69" w14:textId="3A58B111" w:rsidR="004C3098" w:rsidRPr="004C3098" w:rsidRDefault="004C3098" w:rsidP="006E10A2">
      <w:pPr>
        <w:jc w:val="both"/>
        <w:rPr>
          <w:rFonts w:ascii="Times New Roman" w:hAnsi="Times New Roman" w:cs="Times New Roman"/>
          <w:sz w:val="22"/>
          <w:szCs w:val="22"/>
        </w:rPr>
      </w:pPr>
      <w:r>
        <w:rPr>
          <w:rFonts w:ascii="Times New Roman" w:hAnsi="Times New Roman" w:cs="Times New Roman"/>
          <w:i/>
          <w:sz w:val="22"/>
          <w:szCs w:val="22"/>
        </w:rPr>
        <w:t>Endorsed by:</w:t>
      </w:r>
      <w:r>
        <w:rPr>
          <w:rFonts w:ascii="Times New Roman" w:hAnsi="Times New Roman" w:cs="Times New Roman"/>
          <w:sz w:val="22"/>
          <w:szCs w:val="22"/>
        </w:rPr>
        <w:t xml:space="preserve"> </w:t>
      </w:r>
      <w:r>
        <w:rPr>
          <w:rFonts w:ascii="Times New Roman" w:hAnsi="Times New Roman" w:cs="Times New Roman"/>
          <w:sz w:val="22"/>
          <w:szCs w:val="22"/>
        </w:rPr>
        <w:tab/>
      </w:r>
      <w:r w:rsidR="00D952E1">
        <w:rPr>
          <w:rFonts w:ascii="Times New Roman" w:hAnsi="Times New Roman" w:cs="Times New Roman"/>
          <w:sz w:val="22"/>
          <w:szCs w:val="22"/>
        </w:rPr>
        <w:t xml:space="preserve">Advocacy for Women with Disabilities Initiative (Nigeria), </w:t>
      </w:r>
      <w:r>
        <w:rPr>
          <w:rFonts w:ascii="Times New Roman" w:hAnsi="Times New Roman" w:cs="Times New Roman"/>
          <w:sz w:val="22"/>
          <w:szCs w:val="22"/>
        </w:rPr>
        <w:t xml:space="preserve">Legal </w:t>
      </w:r>
      <w:proofErr w:type="spellStart"/>
      <w:r>
        <w:rPr>
          <w:rFonts w:ascii="Times New Roman" w:hAnsi="Times New Roman" w:cs="Times New Roman"/>
          <w:sz w:val="22"/>
          <w:szCs w:val="22"/>
        </w:rPr>
        <w:t>Defence</w:t>
      </w:r>
      <w:proofErr w:type="spellEnd"/>
      <w:r>
        <w:rPr>
          <w:rFonts w:ascii="Times New Roman" w:hAnsi="Times New Roman" w:cs="Times New Roman"/>
          <w:sz w:val="22"/>
          <w:szCs w:val="22"/>
        </w:rPr>
        <w:t xml:space="preserve"> and Assistance Project (Nigeria), </w:t>
      </w:r>
      <w:r w:rsidR="00753BF2">
        <w:rPr>
          <w:rFonts w:ascii="Times New Roman" w:hAnsi="Times New Roman" w:cs="Times New Roman"/>
          <w:sz w:val="22"/>
          <w:szCs w:val="22"/>
        </w:rPr>
        <w:t xml:space="preserve">This Ability Consulting (Kenya), and </w:t>
      </w:r>
      <w:r>
        <w:rPr>
          <w:rFonts w:ascii="Times New Roman" w:hAnsi="Times New Roman" w:cs="Times New Roman"/>
          <w:sz w:val="22"/>
          <w:szCs w:val="22"/>
        </w:rPr>
        <w:t>Women with Disabilities India Network</w:t>
      </w:r>
      <w:bookmarkStart w:id="0" w:name="_GoBack"/>
      <w:bookmarkEnd w:id="0"/>
    </w:p>
    <w:p w14:paraId="468ED07B" w14:textId="77777777" w:rsidR="004C3098" w:rsidRPr="006E10A2" w:rsidRDefault="004C3098" w:rsidP="006E10A2">
      <w:pPr>
        <w:jc w:val="both"/>
        <w:rPr>
          <w:rFonts w:ascii="Times New Roman" w:hAnsi="Times New Roman" w:cs="Times New Roman"/>
          <w:b/>
          <w:sz w:val="22"/>
          <w:szCs w:val="22"/>
          <w:u w:val="single"/>
        </w:rPr>
      </w:pPr>
    </w:p>
    <w:p w14:paraId="65B6463D" w14:textId="77777777" w:rsidR="006E10A2" w:rsidRPr="006E10A2" w:rsidRDefault="006E10A2" w:rsidP="006E10A2">
      <w:pPr>
        <w:pStyle w:val="ListParagraph"/>
        <w:numPr>
          <w:ilvl w:val="0"/>
          <w:numId w:val="6"/>
        </w:numPr>
        <w:jc w:val="both"/>
        <w:rPr>
          <w:rFonts w:ascii="Times New Roman" w:hAnsi="Times New Roman" w:cs="Times New Roman"/>
          <w:sz w:val="22"/>
          <w:szCs w:val="22"/>
          <w:lang w:val="en-IE"/>
        </w:rPr>
      </w:pPr>
      <w:r w:rsidRPr="006E10A2">
        <w:rPr>
          <w:rFonts w:ascii="Times New Roman" w:hAnsi="Times New Roman" w:cs="Times New Roman"/>
          <w:sz w:val="22"/>
          <w:szCs w:val="22"/>
          <w:lang w:val="en-IE"/>
        </w:rPr>
        <w:t>Introduction</w:t>
      </w:r>
    </w:p>
    <w:p w14:paraId="1CB17751" w14:textId="77777777" w:rsidR="006E10A2" w:rsidRPr="006E10A2" w:rsidRDefault="006E10A2" w:rsidP="006E10A2">
      <w:pPr>
        <w:pStyle w:val="ListParagraph"/>
        <w:jc w:val="both"/>
        <w:rPr>
          <w:rFonts w:ascii="Times New Roman" w:hAnsi="Times New Roman" w:cs="Times New Roman"/>
          <w:sz w:val="22"/>
          <w:szCs w:val="22"/>
          <w:lang w:val="en-IE"/>
        </w:rPr>
      </w:pPr>
    </w:p>
    <w:p w14:paraId="5F3B1A24" w14:textId="4BB766C2" w:rsidR="006E10A2" w:rsidRPr="006E10A2" w:rsidRDefault="00452F41" w:rsidP="006E10A2">
      <w:pPr>
        <w:jc w:val="both"/>
        <w:rPr>
          <w:rFonts w:ascii="Times New Roman" w:hAnsi="Times New Roman" w:cs="Times New Roman"/>
          <w:sz w:val="22"/>
          <w:szCs w:val="22"/>
        </w:rPr>
      </w:pPr>
      <w:hyperlink r:id="rId10" w:history="1">
        <w:r w:rsidR="006E10A2" w:rsidRPr="006E10A2">
          <w:rPr>
            <w:rStyle w:val="Hyperlink"/>
            <w:rFonts w:ascii="Times New Roman" w:hAnsi="Times New Roman" w:cs="Times New Roman"/>
            <w:sz w:val="22"/>
            <w:szCs w:val="22"/>
            <w:u w:val="none"/>
          </w:rPr>
          <w:t>Women Enabled International</w:t>
        </w:r>
      </w:hyperlink>
      <w:r w:rsidR="006E10A2" w:rsidRPr="006E10A2">
        <w:rPr>
          <w:rFonts w:ascii="Times New Roman" w:hAnsi="Times New Roman" w:cs="Times New Roman"/>
          <w:sz w:val="22"/>
          <w:szCs w:val="22"/>
        </w:rPr>
        <w:t xml:space="preserve"> (WEI) </w:t>
      </w:r>
      <w:r w:rsidR="004C3098">
        <w:rPr>
          <w:rFonts w:ascii="Times New Roman" w:hAnsi="Times New Roman" w:cs="Times New Roman"/>
          <w:sz w:val="22"/>
          <w:szCs w:val="22"/>
        </w:rPr>
        <w:t xml:space="preserve">and the </w:t>
      </w:r>
      <w:r w:rsidR="00753BF2">
        <w:rPr>
          <w:rFonts w:ascii="Times New Roman" w:hAnsi="Times New Roman" w:cs="Times New Roman"/>
          <w:sz w:val="22"/>
          <w:szCs w:val="22"/>
        </w:rPr>
        <w:t xml:space="preserve">above-listed </w:t>
      </w:r>
      <w:r w:rsidR="004C3098">
        <w:rPr>
          <w:rFonts w:ascii="Times New Roman" w:hAnsi="Times New Roman" w:cs="Times New Roman"/>
          <w:sz w:val="22"/>
          <w:szCs w:val="22"/>
        </w:rPr>
        <w:t>endorsing organizations listed above appreciate</w:t>
      </w:r>
      <w:r w:rsidR="006E10A2" w:rsidRPr="006E10A2">
        <w:rPr>
          <w:rFonts w:ascii="Times New Roman" w:hAnsi="Times New Roman" w:cs="Times New Roman"/>
          <w:sz w:val="22"/>
          <w:szCs w:val="22"/>
        </w:rPr>
        <w:t xml:space="preserve"> the opportunity to submit these written comments to the Committee on the Rights of Person</w:t>
      </w:r>
      <w:r w:rsidR="00502E67">
        <w:rPr>
          <w:rFonts w:ascii="Times New Roman" w:hAnsi="Times New Roman" w:cs="Times New Roman"/>
          <w:sz w:val="22"/>
          <w:szCs w:val="22"/>
        </w:rPr>
        <w:t>s</w:t>
      </w:r>
      <w:r w:rsidR="00560561">
        <w:rPr>
          <w:rFonts w:ascii="Times New Roman" w:hAnsi="Times New Roman" w:cs="Times New Roman"/>
          <w:sz w:val="22"/>
          <w:szCs w:val="22"/>
        </w:rPr>
        <w:t xml:space="preserve"> </w:t>
      </w:r>
      <w:r w:rsidR="006E10A2" w:rsidRPr="006E10A2">
        <w:rPr>
          <w:rFonts w:ascii="Times New Roman" w:hAnsi="Times New Roman" w:cs="Times New Roman"/>
          <w:sz w:val="22"/>
          <w:szCs w:val="22"/>
        </w:rPr>
        <w:t>with Disabilities (CRPD Committee) regarding its Draft General Comment No. 6 on Equality and Non-Discrimination (Draft</w:t>
      </w:r>
      <w:r w:rsidR="006E10A2">
        <w:rPr>
          <w:rFonts w:ascii="Times New Roman" w:hAnsi="Times New Roman" w:cs="Times New Roman"/>
          <w:sz w:val="22"/>
          <w:szCs w:val="22"/>
        </w:rPr>
        <w:t xml:space="preserve"> General Comment</w:t>
      </w:r>
      <w:r w:rsidR="006E10A2" w:rsidRPr="006E10A2">
        <w:rPr>
          <w:rFonts w:ascii="Times New Roman" w:hAnsi="Times New Roman" w:cs="Times New Roman"/>
          <w:sz w:val="22"/>
          <w:szCs w:val="22"/>
        </w:rPr>
        <w:t xml:space="preserve">). WEI works at the intersection of women’s rights and disability rights to advance the rights of women and girls with disabilities around the world. Through advocacy and education, WEI increases international attention to—and strengthens international human rights standards on—issues such as violence against women, sexual and reproductive health and rights, access to justice, education, legal capacity, and humanitarian emergencies. Working in collaboration with women with disabilities rights organizations and women’s rights organizations worldwide, WEI fosters cooperation across movements to improve understanding and develop cross-cutting advocacy strategies to realize the rights of all women and girls. </w:t>
      </w:r>
    </w:p>
    <w:p w14:paraId="7966CE5C" w14:textId="77777777" w:rsidR="006E10A2" w:rsidRPr="006E10A2" w:rsidRDefault="006E10A2" w:rsidP="006E10A2">
      <w:pPr>
        <w:pStyle w:val="ListParagraph"/>
        <w:jc w:val="both"/>
        <w:rPr>
          <w:rFonts w:ascii="Times New Roman" w:hAnsi="Times New Roman" w:cs="Times New Roman"/>
          <w:sz w:val="22"/>
          <w:szCs w:val="22"/>
        </w:rPr>
      </w:pPr>
    </w:p>
    <w:p w14:paraId="7807A637" w14:textId="372C365F" w:rsidR="006E10A2" w:rsidRPr="006E10A2" w:rsidRDefault="006E10A2" w:rsidP="00313B17">
      <w:pPr>
        <w:jc w:val="both"/>
        <w:rPr>
          <w:rFonts w:ascii="Times New Roman" w:hAnsi="Times New Roman" w:cs="Times New Roman"/>
          <w:sz w:val="22"/>
          <w:szCs w:val="22"/>
        </w:rPr>
      </w:pPr>
      <w:r>
        <w:rPr>
          <w:rFonts w:ascii="Times New Roman" w:hAnsi="Times New Roman" w:cs="Times New Roman"/>
          <w:sz w:val="22"/>
          <w:szCs w:val="22"/>
        </w:rPr>
        <w:t xml:space="preserve">Persons with disabilities, including women and girls with disabilities, experience unique violations of their rights as a result of discrimination based on disability and other statuses. Some of these violations—including disability-based violence and violations in the context of sexual and reproductive rights—not only result from </w:t>
      </w:r>
      <w:r w:rsidR="002C6107">
        <w:rPr>
          <w:rFonts w:ascii="Times New Roman" w:hAnsi="Times New Roman" w:cs="Times New Roman"/>
          <w:sz w:val="22"/>
          <w:szCs w:val="22"/>
        </w:rPr>
        <w:t xml:space="preserve">disability-based </w:t>
      </w:r>
      <w:r>
        <w:rPr>
          <w:rFonts w:ascii="Times New Roman" w:hAnsi="Times New Roman" w:cs="Times New Roman"/>
          <w:sz w:val="22"/>
          <w:szCs w:val="22"/>
        </w:rPr>
        <w:t>discrimination but are also</w:t>
      </w:r>
      <w:r w:rsidR="00505F8B">
        <w:rPr>
          <w:rFonts w:ascii="Times New Roman" w:hAnsi="Times New Roman" w:cs="Times New Roman"/>
          <w:sz w:val="22"/>
          <w:szCs w:val="22"/>
        </w:rPr>
        <w:t xml:space="preserve"> </w:t>
      </w:r>
      <w:r w:rsidR="00CC6619">
        <w:rPr>
          <w:rFonts w:ascii="Times New Roman" w:hAnsi="Times New Roman" w:cs="Times New Roman"/>
          <w:sz w:val="22"/>
          <w:szCs w:val="22"/>
        </w:rPr>
        <w:t xml:space="preserve">distinct </w:t>
      </w:r>
      <w:r>
        <w:rPr>
          <w:rFonts w:ascii="Times New Roman" w:hAnsi="Times New Roman" w:cs="Times New Roman"/>
          <w:sz w:val="22"/>
          <w:szCs w:val="22"/>
        </w:rPr>
        <w:t>forms of discrimination.</w:t>
      </w:r>
      <w:r w:rsidR="00560561">
        <w:rPr>
          <w:rFonts w:ascii="Times New Roman" w:hAnsi="Times New Roman" w:cs="Times New Roman"/>
          <w:sz w:val="22"/>
          <w:szCs w:val="22"/>
        </w:rPr>
        <w:t xml:space="preserve"> </w:t>
      </w:r>
      <w:r w:rsidRPr="006E10A2">
        <w:rPr>
          <w:rFonts w:ascii="Times New Roman" w:hAnsi="Times New Roman" w:cs="Times New Roman"/>
          <w:sz w:val="22"/>
          <w:szCs w:val="22"/>
        </w:rPr>
        <w:t>To provide</w:t>
      </w:r>
      <w:r>
        <w:rPr>
          <w:rFonts w:ascii="Times New Roman" w:hAnsi="Times New Roman" w:cs="Times New Roman"/>
          <w:sz w:val="22"/>
          <w:szCs w:val="22"/>
        </w:rPr>
        <w:t xml:space="preserve"> the best possible guidance to S</w:t>
      </w:r>
      <w:r w:rsidRPr="006E10A2">
        <w:rPr>
          <w:rFonts w:ascii="Times New Roman" w:hAnsi="Times New Roman" w:cs="Times New Roman"/>
          <w:sz w:val="22"/>
          <w:szCs w:val="22"/>
        </w:rPr>
        <w:t>tates</w:t>
      </w:r>
      <w:r>
        <w:rPr>
          <w:rFonts w:ascii="Times New Roman" w:hAnsi="Times New Roman" w:cs="Times New Roman"/>
          <w:sz w:val="22"/>
          <w:szCs w:val="22"/>
        </w:rPr>
        <w:t xml:space="preserve"> parties</w:t>
      </w:r>
      <w:r w:rsidRPr="006E10A2">
        <w:rPr>
          <w:rFonts w:ascii="Times New Roman" w:hAnsi="Times New Roman" w:cs="Times New Roman"/>
          <w:sz w:val="22"/>
          <w:szCs w:val="22"/>
        </w:rPr>
        <w:t xml:space="preserve"> about </w:t>
      </w:r>
      <w:r>
        <w:rPr>
          <w:rFonts w:ascii="Times New Roman" w:hAnsi="Times New Roman" w:cs="Times New Roman"/>
          <w:sz w:val="22"/>
          <w:szCs w:val="22"/>
        </w:rPr>
        <w:t xml:space="preserve">ensuring the </w:t>
      </w:r>
      <w:r w:rsidR="00B32194">
        <w:rPr>
          <w:rFonts w:ascii="Times New Roman" w:hAnsi="Times New Roman" w:cs="Times New Roman"/>
          <w:sz w:val="22"/>
          <w:szCs w:val="22"/>
        </w:rPr>
        <w:t>r</w:t>
      </w:r>
      <w:r>
        <w:rPr>
          <w:rFonts w:ascii="Times New Roman" w:hAnsi="Times New Roman" w:cs="Times New Roman"/>
          <w:sz w:val="22"/>
          <w:szCs w:val="22"/>
        </w:rPr>
        <w:t xml:space="preserve">ights of persons with disabilities to equality and non-discrimination, </w:t>
      </w:r>
      <w:r w:rsidRPr="006E10A2">
        <w:rPr>
          <w:rFonts w:ascii="Times New Roman" w:hAnsi="Times New Roman" w:cs="Times New Roman"/>
          <w:sz w:val="22"/>
          <w:szCs w:val="22"/>
        </w:rPr>
        <w:t xml:space="preserve">the </w:t>
      </w:r>
      <w:r>
        <w:rPr>
          <w:rFonts w:ascii="Times New Roman" w:hAnsi="Times New Roman" w:cs="Times New Roman"/>
          <w:sz w:val="22"/>
          <w:szCs w:val="22"/>
        </w:rPr>
        <w:t xml:space="preserve">CRPD Committee’s </w:t>
      </w:r>
      <w:r w:rsidRPr="006E10A2">
        <w:rPr>
          <w:rFonts w:ascii="Times New Roman" w:hAnsi="Times New Roman" w:cs="Times New Roman"/>
          <w:sz w:val="22"/>
          <w:szCs w:val="22"/>
        </w:rPr>
        <w:t xml:space="preserve">Draft General Comment should more </w:t>
      </w:r>
      <w:r w:rsidRPr="00780746">
        <w:rPr>
          <w:rFonts w:ascii="Times New Roman" w:hAnsi="Times New Roman" w:cs="Times New Roman"/>
          <w:sz w:val="22"/>
          <w:szCs w:val="22"/>
        </w:rPr>
        <w:t>thoroughly explore some of these issues, particularly concerning how discrimination interacts with rights enshrined in Article</w:t>
      </w:r>
      <w:r w:rsidR="002C4103" w:rsidRPr="00780746">
        <w:rPr>
          <w:rFonts w:ascii="Times New Roman" w:hAnsi="Times New Roman" w:cs="Times New Roman"/>
          <w:sz w:val="22"/>
          <w:szCs w:val="22"/>
        </w:rPr>
        <w:t>s</w:t>
      </w:r>
      <w:r w:rsidRPr="00780746">
        <w:rPr>
          <w:rFonts w:ascii="Times New Roman" w:hAnsi="Times New Roman" w:cs="Times New Roman"/>
          <w:sz w:val="22"/>
          <w:szCs w:val="22"/>
        </w:rPr>
        <w:t xml:space="preserve"> 15-17 and Article 25 of the Convention on the Rights of Persons with Disabilities </w:t>
      </w:r>
      <w:r w:rsidR="00E47146" w:rsidRPr="00780746">
        <w:rPr>
          <w:rFonts w:ascii="Times New Roman" w:hAnsi="Times New Roman" w:cs="Times New Roman"/>
          <w:sz w:val="22"/>
          <w:szCs w:val="22"/>
        </w:rPr>
        <w:t>(CRPD)</w:t>
      </w:r>
      <w:r w:rsidR="002C4103" w:rsidRPr="00780746">
        <w:rPr>
          <w:rFonts w:ascii="Times New Roman" w:hAnsi="Times New Roman" w:cs="Times New Roman"/>
          <w:sz w:val="22"/>
          <w:szCs w:val="22"/>
        </w:rPr>
        <w:t xml:space="preserve">. </w:t>
      </w:r>
      <w:r w:rsidR="00D14A97" w:rsidRPr="00780746">
        <w:rPr>
          <w:rFonts w:ascii="Times New Roman" w:hAnsi="Times New Roman" w:cs="Times New Roman"/>
          <w:sz w:val="22"/>
          <w:szCs w:val="22"/>
        </w:rPr>
        <w:t xml:space="preserve">Additionally, recommendations to promote the right </w:t>
      </w:r>
      <w:r w:rsidR="00664527" w:rsidRPr="00780746">
        <w:rPr>
          <w:rFonts w:ascii="Times New Roman" w:hAnsi="Times New Roman" w:cs="Times New Roman"/>
          <w:sz w:val="22"/>
          <w:szCs w:val="22"/>
        </w:rPr>
        <w:t xml:space="preserve">of </w:t>
      </w:r>
      <w:r w:rsidR="00780746">
        <w:rPr>
          <w:rFonts w:ascii="Times New Roman" w:hAnsi="Times New Roman" w:cs="Times New Roman"/>
          <w:sz w:val="22"/>
          <w:szCs w:val="22"/>
        </w:rPr>
        <w:t>persons</w:t>
      </w:r>
      <w:r w:rsidR="00D14A97" w:rsidRPr="00780746">
        <w:rPr>
          <w:rFonts w:ascii="Times New Roman" w:hAnsi="Times New Roman" w:cs="Times New Roman"/>
          <w:sz w:val="22"/>
          <w:szCs w:val="22"/>
        </w:rPr>
        <w:t xml:space="preserve"> with disabilities to equality and </w:t>
      </w:r>
      <w:r w:rsidR="00780746">
        <w:rPr>
          <w:rFonts w:ascii="Times New Roman" w:hAnsi="Times New Roman" w:cs="Times New Roman"/>
          <w:sz w:val="22"/>
          <w:szCs w:val="22"/>
        </w:rPr>
        <w:t>non-</w:t>
      </w:r>
      <w:r w:rsidR="00D14A97" w:rsidRPr="00780746">
        <w:rPr>
          <w:rFonts w:ascii="Times New Roman" w:hAnsi="Times New Roman" w:cs="Times New Roman"/>
          <w:sz w:val="22"/>
          <w:szCs w:val="22"/>
        </w:rPr>
        <w:t>discrimination should not in turn compromise other fundamental rights, including those of women and girls with disabiliti</w:t>
      </w:r>
      <w:r w:rsidR="00780746" w:rsidRPr="00780746">
        <w:rPr>
          <w:rFonts w:ascii="Times New Roman" w:hAnsi="Times New Roman" w:cs="Times New Roman"/>
          <w:sz w:val="22"/>
          <w:szCs w:val="22"/>
        </w:rPr>
        <w:t>es.</w:t>
      </w:r>
    </w:p>
    <w:p w14:paraId="5880837D" w14:textId="77777777" w:rsidR="006E10A2" w:rsidRPr="006E10A2" w:rsidRDefault="006E10A2" w:rsidP="006E10A2">
      <w:pPr>
        <w:pStyle w:val="ListParagraph"/>
        <w:jc w:val="both"/>
        <w:rPr>
          <w:rFonts w:ascii="Times New Roman" w:hAnsi="Times New Roman" w:cs="Times New Roman"/>
          <w:sz w:val="22"/>
          <w:szCs w:val="22"/>
        </w:rPr>
      </w:pPr>
    </w:p>
    <w:p w14:paraId="554147D2" w14:textId="1F53CCAE" w:rsidR="006E10A2" w:rsidRPr="006E10A2" w:rsidRDefault="006E10A2" w:rsidP="006E10A2">
      <w:pPr>
        <w:jc w:val="both"/>
        <w:rPr>
          <w:rFonts w:ascii="Times New Roman" w:hAnsi="Times New Roman" w:cs="Times New Roman"/>
          <w:sz w:val="22"/>
          <w:szCs w:val="22"/>
        </w:rPr>
      </w:pPr>
      <w:r w:rsidRPr="006E10A2">
        <w:rPr>
          <w:rFonts w:ascii="Times New Roman" w:hAnsi="Times New Roman" w:cs="Times New Roman"/>
          <w:sz w:val="22"/>
          <w:szCs w:val="22"/>
        </w:rPr>
        <w:t>Through this submission, WEI provides background information on</w:t>
      </w:r>
      <w:r>
        <w:rPr>
          <w:rFonts w:ascii="Times New Roman" w:hAnsi="Times New Roman" w:cs="Times New Roman"/>
          <w:sz w:val="22"/>
          <w:szCs w:val="22"/>
        </w:rPr>
        <w:t xml:space="preserve"> how violence and sexual and reproductive rights issues impact persons with disabilities, particularly women and girls, as well as context from other treaties and treaty monitoring bodies about how these rights violations constitute discrimination. </w:t>
      </w:r>
      <w:r w:rsidR="00002AE3">
        <w:rPr>
          <w:rFonts w:ascii="Times New Roman" w:hAnsi="Times New Roman" w:cs="Times New Roman"/>
          <w:sz w:val="22"/>
          <w:szCs w:val="22"/>
        </w:rPr>
        <w:t xml:space="preserve">As part of this discussion, WEI explores how the Draft General Comment’s current </w:t>
      </w:r>
      <w:r w:rsidR="006E12EF">
        <w:rPr>
          <w:rFonts w:ascii="Times New Roman" w:hAnsi="Times New Roman" w:cs="Times New Roman"/>
          <w:sz w:val="22"/>
          <w:szCs w:val="22"/>
        </w:rPr>
        <w:t>re</w:t>
      </w:r>
      <w:r w:rsidR="00002AE3">
        <w:rPr>
          <w:rFonts w:ascii="Times New Roman" w:hAnsi="Times New Roman" w:cs="Times New Roman"/>
          <w:sz w:val="22"/>
          <w:szCs w:val="22"/>
        </w:rPr>
        <w:t xml:space="preserve">commendation concerning prenatal genetic testing would violate the sexual and reproductive rights of women and girls, including women and girls with disabilities. </w:t>
      </w:r>
      <w:r>
        <w:rPr>
          <w:rFonts w:ascii="Times New Roman" w:hAnsi="Times New Roman" w:cs="Times New Roman"/>
          <w:sz w:val="22"/>
          <w:szCs w:val="22"/>
        </w:rPr>
        <w:t xml:space="preserve">WEI </w:t>
      </w:r>
      <w:r w:rsidR="00002AE3">
        <w:rPr>
          <w:rFonts w:ascii="Times New Roman" w:hAnsi="Times New Roman" w:cs="Times New Roman"/>
          <w:sz w:val="22"/>
          <w:szCs w:val="22"/>
        </w:rPr>
        <w:t xml:space="preserve">then </w:t>
      </w:r>
      <w:r>
        <w:rPr>
          <w:rFonts w:ascii="Times New Roman" w:hAnsi="Times New Roman" w:cs="Times New Roman"/>
          <w:sz w:val="22"/>
          <w:szCs w:val="22"/>
        </w:rPr>
        <w:t xml:space="preserve">provides some guidance on how to </w:t>
      </w:r>
      <w:r w:rsidR="00BE3925">
        <w:rPr>
          <w:rFonts w:ascii="Times New Roman" w:hAnsi="Times New Roman" w:cs="Times New Roman"/>
          <w:sz w:val="22"/>
          <w:szCs w:val="22"/>
        </w:rPr>
        <w:t xml:space="preserve">strengthen the </w:t>
      </w:r>
      <w:r w:rsidR="00BE3925" w:rsidRPr="00780746">
        <w:rPr>
          <w:rFonts w:ascii="Times New Roman" w:hAnsi="Times New Roman" w:cs="Times New Roman"/>
          <w:sz w:val="22"/>
          <w:szCs w:val="22"/>
        </w:rPr>
        <w:t>discussion of discrimination against and equality of women and girl</w:t>
      </w:r>
      <w:r w:rsidR="002C4103" w:rsidRPr="00780746">
        <w:rPr>
          <w:rFonts w:ascii="Times New Roman" w:hAnsi="Times New Roman" w:cs="Times New Roman"/>
          <w:sz w:val="22"/>
          <w:szCs w:val="22"/>
        </w:rPr>
        <w:t>s with disabilities in the Draft General Comment</w:t>
      </w:r>
      <w:r w:rsidR="00780746">
        <w:rPr>
          <w:rFonts w:ascii="Times New Roman" w:hAnsi="Times New Roman" w:cs="Times New Roman"/>
          <w:sz w:val="22"/>
          <w:szCs w:val="22"/>
        </w:rPr>
        <w:t xml:space="preserve">, including </w:t>
      </w:r>
      <w:r w:rsidR="00110884" w:rsidRPr="00780746">
        <w:rPr>
          <w:rFonts w:ascii="Times New Roman" w:hAnsi="Times New Roman" w:cs="Times New Roman"/>
          <w:sz w:val="22"/>
          <w:szCs w:val="22"/>
        </w:rPr>
        <w:t>specific recommendations for revis</w:t>
      </w:r>
      <w:r w:rsidR="00780746" w:rsidRPr="00780746">
        <w:rPr>
          <w:rFonts w:ascii="Times New Roman" w:hAnsi="Times New Roman" w:cs="Times New Roman"/>
          <w:sz w:val="22"/>
          <w:szCs w:val="22"/>
        </w:rPr>
        <w:t>ing the Draft General Comment.</w:t>
      </w:r>
    </w:p>
    <w:p w14:paraId="446D3554" w14:textId="77777777" w:rsidR="006E10A2" w:rsidRPr="006E10A2" w:rsidRDefault="006E10A2" w:rsidP="006E10A2">
      <w:pPr>
        <w:pStyle w:val="ListParagraph"/>
        <w:jc w:val="both"/>
        <w:rPr>
          <w:rFonts w:ascii="Times New Roman" w:hAnsi="Times New Roman" w:cs="Times New Roman"/>
          <w:sz w:val="22"/>
          <w:szCs w:val="22"/>
        </w:rPr>
      </w:pPr>
    </w:p>
    <w:p w14:paraId="2CA3C2E4" w14:textId="6D59957C" w:rsidR="006E10A2" w:rsidRPr="006E10A2" w:rsidRDefault="006E10A2" w:rsidP="006E10A2">
      <w:pPr>
        <w:jc w:val="both"/>
        <w:rPr>
          <w:rFonts w:ascii="Times New Roman" w:hAnsi="Times New Roman" w:cs="Times New Roman"/>
          <w:i/>
          <w:sz w:val="22"/>
          <w:szCs w:val="22"/>
        </w:rPr>
      </w:pPr>
      <w:r w:rsidRPr="006E10A2">
        <w:rPr>
          <w:rFonts w:ascii="Times New Roman" w:hAnsi="Times New Roman" w:cs="Times New Roman"/>
          <w:i/>
          <w:sz w:val="22"/>
          <w:szCs w:val="22"/>
          <w:highlight w:val="yellow"/>
        </w:rPr>
        <w:t>Please note that, in order to ensure the accessibility of this document t</w:t>
      </w:r>
      <w:r w:rsidR="00002AE3">
        <w:rPr>
          <w:rFonts w:ascii="Times New Roman" w:hAnsi="Times New Roman" w:cs="Times New Roman"/>
          <w:i/>
          <w:sz w:val="22"/>
          <w:szCs w:val="22"/>
          <w:highlight w:val="yellow"/>
        </w:rPr>
        <w:t>o those using screen readers, WEI has</w:t>
      </w:r>
      <w:r w:rsidRPr="006E10A2">
        <w:rPr>
          <w:rFonts w:ascii="Times New Roman" w:hAnsi="Times New Roman" w:cs="Times New Roman"/>
          <w:i/>
          <w:sz w:val="22"/>
          <w:szCs w:val="22"/>
          <w:highlight w:val="yellow"/>
        </w:rPr>
        <w:t xml:space="preserve"> included both the current paragraph and a suggested amended paragraph, with suggested amendments in italics and highlighted in yellow for ease of identification.</w:t>
      </w:r>
    </w:p>
    <w:p w14:paraId="1726669E" w14:textId="77777777" w:rsidR="006E10A2" w:rsidRDefault="006E10A2" w:rsidP="006E10A2">
      <w:pPr>
        <w:jc w:val="both"/>
        <w:rPr>
          <w:rFonts w:ascii="Times New Roman" w:hAnsi="Times New Roman" w:cs="Times New Roman"/>
          <w:sz w:val="22"/>
          <w:szCs w:val="22"/>
        </w:rPr>
      </w:pPr>
    </w:p>
    <w:p w14:paraId="7BBEACFD" w14:textId="2B8A20CB" w:rsidR="006E10A2" w:rsidRPr="006E10A2" w:rsidRDefault="006E10A2" w:rsidP="006E10A2">
      <w:pPr>
        <w:pStyle w:val="ListParagraph"/>
        <w:numPr>
          <w:ilvl w:val="0"/>
          <w:numId w:val="6"/>
        </w:numPr>
        <w:jc w:val="both"/>
        <w:rPr>
          <w:rFonts w:ascii="Times New Roman" w:hAnsi="Times New Roman" w:cs="Times New Roman"/>
          <w:sz w:val="22"/>
          <w:szCs w:val="22"/>
        </w:rPr>
      </w:pPr>
      <w:r w:rsidRPr="006E10A2">
        <w:rPr>
          <w:rFonts w:ascii="Times New Roman" w:hAnsi="Times New Roman" w:cs="Times New Roman"/>
          <w:sz w:val="22"/>
          <w:szCs w:val="22"/>
        </w:rPr>
        <w:t>Background and Specific Recommendations</w:t>
      </w:r>
    </w:p>
    <w:p w14:paraId="5CFF5F11" w14:textId="77777777" w:rsidR="006E10A2" w:rsidRPr="006E10A2" w:rsidRDefault="006E10A2" w:rsidP="006E10A2">
      <w:pPr>
        <w:pStyle w:val="ListParagraph"/>
        <w:ind w:left="1080"/>
        <w:jc w:val="both"/>
        <w:rPr>
          <w:rFonts w:ascii="Times New Roman" w:hAnsi="Times New Roman" w:cs="Times New Roman"/>
          <w:sz w:val="22"/>
          <w:szCs w:val="22"/>
        </w:rPr>
      </w:pPr>
    </w:p>
    <w:p w14:paraId="24EB7854" w14:textId="4567F391" w:rsidR="007C6D2F" w:rsidRPr="006E10A2" w:rsidRDefault="00085C88" w:rsidP="006E10A2">
      <w:pPr>
        <w:pStyle w:val="ListParagraph"/>
        <w:numPr>
          <w:ilvl w:val="0"/>
          <w:numId w:val="3"/>
        </w:numPr>
        <w:jc w:val="both"/>
        <w:rPr>
          <w:rFonts w:ascii="Times New Roman" w:hAnsi="Times New Roman" w:cs="Times New Roman"/>
          <w:sz w:val="22"/>
          <w:szCs w:val="22"/>
        </w:rPr>
      </w:pPr>
      <w:r w:rsidRPr="006E10A2">
        <w:rPr>
          <w:rFonts w:ascii="Times New Roman" w:hAnsi="Times New Roman" w:cs="Times New Roman"/>
          <w:sz w:val="22"/>
          <w:szCs w:val="22"/>
        </w:rPr>
        <w:t>Discrimination and Violence</w:t>
      </w:r>
    </w:p>
    <w:p w14:paraId="4A0BE549" w14:textId="77777777" w:rsidR="00085C88" w:rsidRPr="006E10A2" w:rsidRDefault="00085C88" w:rsidP="006E10A2">
      <w:pPr>
        <w:pStyle w:val="ListParagraph"/>
        <w:jc w:val="both"/>
        <w:rPr>
          <w:rFonts w:ascii="Times New Roman" w:hAnsi="Times New Roman" w:cs="Times New Roman"/>
          <w:b/>
          <w:sz w:val="22"/>
          <w:szCs w:val="22"/>
          <w:u w:val="single"/>
        </w:rPr>
      </w:pPr>
    </w:p>
    <w:p w14:paraId="78740235" w14:textId="66974CB9" w:rsidR="007C6D2F" w:rsidRPr="006E10A2" w:rsidRDefault="00025445" w:rsidP="006E10A2">
      <w:pPr>
        <w:jc w:val="both"/>
        <w:rPr>
          <w:rFonts w:ascii="Times New Roman" w:hAnsi="Times New Roman" w:cs="Times New Roman"/>
          <w:sz w:val="22"/>
          <w:szCs w:val="22"/>
        </w:rPr>
      </w:pPr>
      <w:r w:rsidRPr="00BE3925">
        <w:rPr>
          <w:rFonts w:ascii="Times New Roman" w:hAnsi="Times New Roman" w:cs="Times New Roman"/>
          <w:sz w:val="22"/>
          <w:szCs w:val="22"/>
        </w:rPr>
        <w:t>Human rights law has</w:t>
      </w:r>
      <w:r w:rsidR="00465918" w:rsidRPr="006E59E1">
        <w:rPr>
          <w:rFonts w:ascii="Times New Roman" w:hAnsi="Times New Roman" w:cs="Times New Roman"/>
          <w:sz w:val="22"/>
          <w:szCs w:val="22"/>
        </w:rPr>
        <w:t xml:space="preserve"> consistently</w:t>
      </w:r>
      <w:r w:rsidRPr="006E59E1">
        <w:rPr>
          <w:rFonts w:ascii="Times New Roman" w:hAnsi="Times New Roman" w:cs="Times New Roman"/>
          <w:sz w:val="22"/>
          <w:szCs w:val="22"/>
        </w:rPr>
        <w:t xml:space="preserve"> recognized that violence</w:t>
      </w:r>
      <w:r w:rsidR="00307604" w:rsidRPr="00B83523">
        <w:rPr>
          <w:rFonts w:ascii="Times New Roman" w:hAnsi="Times New Roman" w:cs="Times New Roman"/>
          <w:sz w:val="22"/>
          <w:szCs w:val="22"/>
        </w:rPr>
        <w:t xml:space="preserve"> </w:t>
      </w:r>
      <w:r w:rsidR="00307604" w:rsidRPr="00E7194C">
        <w:rPr>
          <w:rFonts w:ascii="Times New Roman" w:hAnsi="Times New Roman" w:cs="Times New Roman"/>
          <w:sz w:val="22"/>
          <w:szCs w:val="22"/>
        </w:rPr>
        <w:t>constitutes a form of discrimination when such violence is</w:t>
      </w:r>
      <w:r w:rsidRPr="00BE3925">
        <w:rPr>
          <w:rFonts w:ascii="Times New Roman" w:hAnsi="Times New Roman" w:cs="Times New Roman"/>
          <w:sz w:val="22"/>
          <w:szCs w:val="22"/>
        </w:rPr>
        <w:t xml:space="preserve"> targeted</w:t>
      </w:r>
      <w:r w:rsidRPr="006E10A2">
        <w:rPr>
          <w:rFonts w:ascii="Times New Roman" w:hAnsi="Times New Roman" w:cs="Times New Roman"/>
          <w:sz w:val="22"/>
          <w:szCs w:val="22"/>
        </w:rPr>
        <w:t xml:space="preserve"> at member</w:t>
      </w:r>
      <w:r w:rsidR="00AD0A1F" w:rsidRPr="006E10A2">
        <w:rPr>
          <w:rFonts w:ascii="Times New Roman" w:hAnsi="Times New Roman" w:cs="Times New Roman"/>
          <w:sz w:val="22"/>
          <w:szCs w:val="22"/>
        </w:rPr>
        <w:t>s</w:t>
      </w:r>
      <w:r w:rsidRPr="006E10A2">
        <w:rPr>
          <w:rFonts w:ascii="Times New Roman" w:hAnsi="Times New Roman" w:cs="Times New Roman"/>
          <w:sz w:val="22"/>
          <w:szCs w:val="22"/>
        </w:rPr>
        <w:t xml:space="preserve"> of a protected </w:t>
      </w:r>
      <w:r w:rsidR="007C6D2F" w:rsidRPr="006E10A2">
        <w:rPr>
          <w:rFonts w:ascii="Times New Roman" w:hAnsi="Times New Roman" w:cs="Times New Roman"/>
          <w:sz w:val="22"/>
          <w:szCs w:val="22"/>
        </w:rPr>
        <w:t>group</w:t>
      </w:r>
      <w:r w:rsidR="00002AE3">
        <w:rPr>
          <w:rFonts w:ascii="Times New Roman" w:hAnsi="Times New Roman" w:cs="Times New Roman"/>
          <w:sz w:val="22"/>
          <w:szCs w:val="22"/>
        </w:rPr>
        <w:t xml:space="preserve"> because of that group’s</w:t>
      </w:r>
      <w:r w:rsidRPr="006E10A2">
        <w:rPr>
          <w:rFonts w:ascii="Times New Roman" w:hAnsi="Times New Roman" w:cs="Times New Roman"/>
          <w:sz w:val="22"/>
          <w:szCs w:val="22"/>
        </w:rPr>
        <w:t xml:space="preserve"> actual or perceived</w:t>
      </w:r>
      <w:r w:rsidR="004C44F5" w:rsidRPr="006E10A2">
        <w:rPr>
          <w:rFonts w:ascii="Times New Roman" w:hAnsi="Times New Roman" w:cs="Times New Roman"/>
          <w:sz w:val="22"/>
          <w:szCs w:val="22"/>
        </w:rPr>
        <w:t xml:space="preserve"> characteristics or when experienced disproportionately by that group.</w:t>
      </w:r>
      <w:r w:rsidR="004C44F5" w:rsidRPr="006E10A2">
        <w:rPr>
          <w:rStyle w:val="FootnoteReference"/>
          <w:rFonts w:ascii="Times New Roman" w:hAnsi="Times New Roman" w:cs="Times New Roman"/>
          <w:sz w:val="22"/>
          <w:szCs w:val="22"/>
        </w:rPr>
        <w:footnoteReference w:id="1"/>
      </w:r>
      <w:r w:rsidR="007C6D2F" w:rsidRPr="006E10A2">
        <w:rPr>
          <w:rFonts w:ascii="Times New Roman" w:hAnsi="Times New Roman" w:cs="Times New Roman"/>
          <w:sz w:val="22"/>
          <w:szCs w:val="22"/>
        </w:rPr>
        <w:t xml:space="preserve"> </w:t>
      </w:r>
      <w:r w:rsidRPr="006E10A2">
        <w:rPr>
          <w:rFonts w:ascii="Times New Roman" w:hAnsi="Times New Roman" w:cs="Times New Roman"/>
          <w:sz w:val="22"/>
          <w:szCs w:val="22"/>
        </w:rPr>
        <w:t>Under Article 5 of the International Convention on the Elimination of All Forms of Racial Discrimination (ICERD), f</w:t>
      </w:r>
      <w:r w:rsidR="007C6D2F" w:rsidRPr="006E10A2">
        <w:rPr>
          <w:rFonts w:ascii="Times New Roman" w:hAnsi="Times New Roman" w:cs="Times New Roman"/>
          <w:sz w:val="22"/>
          <w:szCs w:val="22"/>
        </w:rPr>
        <w:t>or instance,</w:t>
      </w:r>
      <w:r w:rsidRPr="006E10A2">
        <w:rPr>
          <w:rFonts w:ascii="Times New Roman" w:hAnsi="Times New Roman" w:cs="Times New Roman"/>
          <w:sz w:val="22"/>
          <w:szCs w:val="22"/>
        </w:rPr>
        <w:t xml:space="preserve"> States parties have a specific obligation to protect racial and ethnic minorities fr</w:t>
      </w:r>
      <w:r w:rsidR="000B36FD">
        <w:rPr>
          <w:rFonts w:ascii="Times New Roman" w:hAnsi="Times New Roman" w:cs="Times New Roman"/>
          <w:sz w:val="22"/>
          <w:szCs w:val="22"/>
        </w:rPr>
        <w:t xml:space="preserve">om racially-motivated violence </w:t>
      </w:r>
      <w:r w:rsidRPr="006E10A2">
        <w:rPr>
          <w:rFonts w:ascii="Times New Roman" w:hAnsi="Times New Roman" w:cs="Times New Roman"/>
          <w:sz w:val="22"/>
          <w:szCs w:val="22"/>
        </w:rPr>
        <w:t>as a means of ensuring their freedom from discrimination.</w:t>
      </w:r>
      <w:r w:rsidRPr="006E10A2">
        <w:rPr>
          <w:rStyle w:val="FootnoteReference"/>
          <w:rFonts w:ascii="Times New Roman" w:hAnsi="Times New Roman" w:cs="Times New Roman"/>
          <w:sz w:val="22"/>
          <w:szCs w:val="22"/>
        </w:rPr>
        <w:footnoteReference w:id="2"/>
      </w:r>
      <w:r w:rsidR="006E10A2">
        <w:rPr>
          <w:rFonts w:ascii="Times New Roman" w:hAnsi="Times New Roman" w:cs="Times New Roman"/>
          <w:sz w:val="22"/>
          <w:szCs w:val="22"/>
        </w:rPr>
        <w:t xml:space="preserve"> </w:t>
      </w:r>
      <w:r w:rsidRPr="006E10A2">
        <w:rPr>
          <w:rFonts w:ascii="Times New Roman" w:hAnsi="Times New Roman" w:cs="Times New Roman"/>
          <w:sz w:val="22"/>
          <w:szCs w:val="22"/>
        </w:rPr>
        <w:t xml:space="preserve">Although the Convention on the Elimination of All Forms of Discrimination against Women (CEDAW) does not contain any specific reference to violence against women, the </w:t>
      </w:r>
      <w:r w:rsidR="004C3098">
        <w:rPr>
          <w:rFonts w:ascii="Times New Roman" w:hAnsi="Times New Roman" w:cs="Times New Roman"/>
          <w:sz w:val="22"/>
          <w:szCs w:val="22"/>
        </w:rPr>
        <w:t>Committee on the Elimination of Discrimination against Women (</w:t>
      </w:r>
      <w:r w:rsidRPr="006E10A2">
        <w:rPr>
          <w:rFonts w:ascii="Times New Roman" w:hAnsi="Times New Roman" w:cs="Times New Roman"/>
          <w:sz w:val="22"/>
          <w:szCs w:val="22"/>
        </w:rPr>
        <w:t>CEDAW Committee</w:t>
      </w:r>
      <w:r w:rsidR="004C3098">
        <w:rPr>
          <w:rFonts w:ascii="Times New Roman" w:hAnsi="Times New Roman" w:cs="Times New Roman"/>
          <w:sz w:val="22"/>
          <w:szCs w:val="22"/>
        </w:rPr>
        <w:t>)</w:t>
      </w:r>
      <w:r w:rsidRPr="006E10A2">
        <w:rPr>
          <w:rFonts w:ascii="Times New Roman" w:hAnsi="Times New Roman" w:cs="Times New Roman"/>
          <w:sz w:val="22"/>
          <w:szCs w:val="22"/>
        </w:rPr>
        <w:t xml:space="preserve"> has repeatedly recognized that gender-based violence</w:t>
      </w:r>
      <w:r w:rsidR="007C6D2F" w:rsidRPr="006E10A2">
        <w:rPr>
          <w:rFonts w:ascii="Times New Roman" w:hAnsi="Times New Roman" w:cs="Times New Roman"/>
          <w:sz w:val="22"/>
          <w:szCs w:val="22"/>
        </w:rPr>
        <w:t xml:space="preserve"> is a form of discrimination</w:t>
      </w:r>
      <w:r w:rsidR="004C44F5" w:rsidRPr="006E10A2">
        <w:rPr>
          <w:rFonts w:ascii="Times New Roman" w:hAnsi="Times New Roman" w:cs="Times New Roman"/>
          <w:sz w:val="22"/>
          <w:szCs w:val="22"/>
        </w:rPr>
        <w:t xml:space="preserve"> against women</w:t>
      </w:r>
      <w:r w:rsidRPr="006E10A2">
        <w:rPr>
          <w:rFonts w:ascii="Times New Roman" w:hAnsi="Times New Roman" w:cs="Times New Roman"/>
          <w:sz w:val="22"/>
          <w:szCs w:val="22"/>
        </w:rPr>
        <w:t>.</w:t>
      </w:r>
      <w:r w:rsidR="004C44F5" w:rsidRPr="006E10A2">
        <w:rPr>
          <w:rStyle w:val="FootnoteReference"/>
          <w:rFonts w:ascii="Times New Roman" w:hAnsi="Times New Roman" w:cs="Times New Roman"/>
          <w:sz w:val="22"/>
          <w:szCs w:val="22"/>
        </w:rPr>
        <w:footnoteReference w:id="3"/>
      </w:r>
      <w:r w:rsidRPr="006E10A2">
        <w:rPr>
          <w:rFonts w:ascii="Times New Roman" w:hAnsi="Times New Roman" w:cs="Times New Roman"/>
          <w:sz w:val="22"/>
          <w:szCs w:val="22"/>
        </w:rPr>
        <w:t xml:space="preserve"> </w:t>
      </w:r>
      <w:r w:rsidR="00BE3925" w:rsidRPr="00E7194C">
        <w:rPr>
          <w:rFonts w:ascii="Times New Roman" w:hAnsi="Times New Roman" w:cs="Times New Roman"/>
          <w:sz w:val="22"/>
          <w:szCs w:val="22"/>
        </w:rPr>
        <w:t>T</w:t>
      </w:r>
      <w:r w:rsidR="006E10A2" w:rsidRPr="00BE3925">
        <w:rPr>
          <w:rFonts w:ascii="Times New Roman" w:hAnsi="Times New Roman" w:cs="Times New Roman"/>
          <w:sz w:val="22"/>
          <w:szCs w:val="22"/>
        </w:rPr>
        <w:t xml:space="preserve">he </w:t>
      </w:r>
      <w:r w:rsidR="00AB7C86" w:rsidRPr="00BE3925">
        <w:rPr>
          <w:rFonts w:ascii="Times New Roman" w:hAnsi="Times New Roman" w:cs="Times New Roman"/>
          <w:sz w:val="22"/>
          <w:szCs w:val="22"/>
        </w:rPr>
        <w:t>UN</w:t>
      </w:r>
      <w:r w:rsidR="00AB7C86" w:rsidRPr="006E10A2">
        <w:rPr>
          <w:rFonts w:ascii="Times New Roman" w:hAnsi="Times New Roman" w:cs="Times New Roman"/>
          <w:sz w:val="22"/>
          <w:szCs w:val="22"/>
        </w:rPr>
        <w:t xml:space="preserve"> Independent Expert on protection against violence and discrimination based on sexual orientation and gender identity</w:t>
      </w:r>
      <w:r w:rsidR="00BF35E1" w:rsidRPr="006E10A2">
        <w:rPr>
          <w:rFonts w:ascii="Times New Roman" w:hAnsi="Times New Roman" w:cs="Times New Roman"/>
          <w:sz w:val="22"/>
          <w:szCs w:val="22"/>
        </w:rPr>
        <w:t xml:space="preserve"> has similarly found that violence an</w:t>
      </w:r>
      <w:r w:rsidR="00307604">
        <w:rPr>
          <w:rFonts w:ascii="Times New Roman" w:hAnsi="Times New Roman" w:cs="Times New Roman"/>
          <w:sz w:val="22"/>
          <w:szCs w:val="22"/>
        </w:rPr>
        <w:t>d</w:t>
      </w:r>
      <w:r w:rsidR="00BF35E1" w:rsidRPr="006E10A2">
        <w:rPr>
          <w:rFonts w:ascii="Times New Roman" w:hAnsi="Times New Roman" w:cs="Times New Roman"/>
          <w:sz w:val="22"/>
          <w:szCs w:val="22"/>
        </w:rPr>
        <w:t xml:space="preserve"> discrimination targeted at LGBTI individuals are closely linked.</w:t>
      </w:r>
      <w:r w:rsidR="00BF35E1" w:rsidRPr="006E10A2">
        <w:rPr>
          <w:rStyle w:val="FootnoteReference"/>
          <w:rFonts w:ascii="Times New Roman" w:hAnsi="Times New Roman" w:cs="Times New Roman"/>
          <w:sz w:val="22"/>
          <w:szCs w:val="22"/>
        </w:rPr>
        <w:footnoteReference w:id="4"/>
      </w:r>
      <w:r w:rsidR="001305C7" w:rsidRPr="006E10A2">
        <w:rPr>
          <w:rFonts w:ascii="Times New Roman" w:hAnsi="Times New Roman" w:cs="Times New Roman"/>
          <w:sz w:val="22"/>
          <w:szCs w:val="22"/>
        </w:rPr>
        <w:t xml:space="preserve"> </w:t>
      </w:r>
    </w:p>
    <w:p w14:paraId="1585A757" w14:textId="77777777" w:rsidR="007C6D2F" w:rsidRPr="006E10A2" w:rsidRDefault="007C6D2F" w:rsidP="006E10A2">
      <w:pPr>
        <w:jc w:val="both"/>
        <w:rPr>
          <w:rFonts w:ascii="Times New Roman" w:hAnsi="Times New Roman" w:cs="Times New Roman"/>
          <w:sz w:val="22"/>
          <w:szCs w:val="22"/>
        </w:rPr>
      </w:pPr>
    </w:p>
    <w:p w14:paraId="4371604A" w14:textId="3EAEF90E" w:rsidR="007C6D2F" w:rsidRPr="006E10A2" w:rsidRDefault="000B36FD" w:rsidP="006E10A2">
      <w:pPr>
        <w:jc w:val="both"/>
        <w:rPr>
          <w:rFonts w:ascii="Times New Roman" w:hAnsi="Times New Roman" w:cs="Times New Roman"/>
          <w:sz w:val="22"/>
          <w:szCs w:val="22"/>
        </w:rPr>
      </w:pPr>
      <w:r w:rsidRPr="00780746">
        <w:rPr>
          <w:rFonts w:ascii="Times New Roman" w:hAnsi="Times New Roman" w:cs="Times New Roman"/>
          <w:sz w:val="22"/>
          <w:szCs w:val="22"/>
        </w:rPr>
        <w:t xml:space="preserve">Disability-based violence similarly constitutes a form </w:t>
      </w:r>
      <w:r w:rsidR="00780746" w:rsidRPr="00780746">
        <w:rPr>
          <w:rFonts w:ascii="Times New Roman" w:hAnsi="Times New Roman" w:cs="Times New Roman"/>
          <w:sz w:val="22"/>
          <w:szCs w:val="22"/>
        </w:rPr>
        <w:t xml:space="preserve">of discrimination against persons with disabilities, and </w:t>
      </w:r>
      <w:r w:rsidRPr="00780746">
        <w:rPr>
          <w:rFonts w:ascii="Times New Roman" w:hAnsi="Times New Roman" w:cs="Times New Roman"/>
          <w:sz w:val="22"/>
          <w:szCs w:val="22"/>
        </w:rPr>
        <w:t>the Draft General Co</w:t>
      </w:r>
      <w:r w:rsidR="00780746" w:rsidRPr="00780746">
        <w:rPr>
          <w:rFonts w:ascii="Times New Roman" w:hAnsi="Times New Roman" w:cs="Times New Roman"/>
          <w:sz w:val="22"/>
          <w:szCs w:val="22"/>
        </w:rPr>
        <w:t>mment should recognize it as such.</w:t>
      </w:r>
      <w:r w:rsidRPr="00780746">
        <w:rPr>
          <w:rFonts w:ascii="Times New Roman" w:hAnsi="Times New Roman" w:cs="Times New Roman"/>
          <w:sz w:val="22"/>
          <w:szCs w:val="22"/>
        </w:rPr>
        <w:t xml:space="preserve"> </w:t>
      </w:r>
      <w:r w:rsidR="00025445" w:rsidRPr="00780746">
        <w:rPr>
          <w:rFonts w:ascii="Times New Roman" w:hAnsi="Times New Roman" w:cs="Times New Roman"/>
          <w:sz w:val="22"/>
          <w:szCs w:val="22"/>
        </w:rPr>
        <w:t>As the CRPD Committee</w:t>
      </w:r>
      <w:r w:rsidR="00025445" w:rsidRPr="006E10A2">
        <w:rPr>
          <w:rFonts w:ascii="Times New Roman" w:hAnsi="Times New Roman" w:cs="Times New Roman"/>
          <w:sz w:val="22"/>
          <w:szCs w:val="22"/>
        </w:rPr>
        <w:t xml:space="preserve"> has recognized, p</w:t>
      </w:r>
      <w:r w:rsidR="007C6D2F" w:rsidRPr="006E10A2">
        <w:rPr>
          <w:rFonts w:ascii="Times New Roman" w:hAnsi="Times New Roman" w:cs="Times New Roman"/>
          <w:sz w:val="22"/>
          <w:szCs w:val="22"/>
        </w:rPr>
        <w:t>ersons with disabilities experience violence</w:t>
      </w:r>
      <w:r w:rsidR="00025445" w:rsidRPr="006E10A2">
        <w:rPr>
          <w:rFonts w:ascii="Times New Roman" w:hAnsi="Times New Roman" w:cs="Times New Roman"/>
          <w:sz w:val="22"/>
          <w:szCs w:val="22"/>
        </w:rPr>
        <w:t xml:space="preserve"> </w:t>
      </w:r>
      <w:r w:rsidR="007C6D2F" w:rsidRPr="006E10A2">
        <w:rPr>
          <w:rFonts w:ascii="Times New Roman" w:hAnsi="Times New Roman" w:cs="Times New Roman"/>
          <w:sz w:val="22"/>
          <w:szCs w:val="22"/>
        </w:rPr>
        <w:t>in unique form</w:t>
      </w:r>
      <w:r w:rsidR="00025445" w:rsidRPr="006E10A2">
        <w:rPr>
          <w:rFonts w:ascii="Times New Roman" w:hAnsi="Times New Roman" w:cs="Times New Roman"/>
          <w:sz w:val="22"/>
          <w:szCs w:val="22"/>
        </w:rPr>
        <w:t xml:space="preserve">s and at disproportionate rates. In particular, the </w:t>
      </w:r>
      <w:r w:rsidR="00BE3925">
        <w:rPr>
          <w:rFonts w:ascii="Times New Roman" w:hAnsi="Times New Roman" w:cs="Times New Roman"/>
          <w:sz w:val="22"/>
          <w:szCs w:val="22"/>
        </w:rPr>
        <w:t xml:space="preserve">CRPD </w:t>
      </w:r>
      <w:r w:rsidR="00025445" w:rsidRPr="006E10A2">
        <w:rPr>
          <w:rFonts w:ascii="Times New Roman" w:hAnsi="Times New Roman" w:cs="Times New Roman"/>
          <w:sz w:val="22"/>
          <w:szCs w:val="22"/>
        </w:rPr>
        <w:t>Committee has recognized that persons with disabilities, including children, uniquely experience violence in institutions,</w:t>
      </w:r>
      <w:r w:rsidR="00025445" w:rsidRPr="006E10A2">
        <w:rPr>
          <w:rStyle w:val="FootnoteReference"/>
          <w:rFonts w:ascii="Times New Roman" w:hAnsi="Times New Roman" w:cs="Times New Roman"/>
          <w:sz w:val="22"/>
          <w:szCs w:val="22"/>
        </w:rPr>
        <w:footnoteReference w:id="5"/>
      </w:r>
      <w:r w:rsidR="00AD0A1F" w:rsidRPr="006E10A2">
        <w:rPr>
          <w:rFonts w:ascii="Times New Roman" w:hAnsi="Times New Roman" w:cs="Times New Roman"/>
          <w:sz w:val="22"/>
          <w:szCs w:val="22"/>
        </w:rPr>
        <w:t xml:space="preserve"> including neglect</w:t>
      </w:r>
      <w:r w:rsidR="00025445" w:rsidRPr="006E10A2">
        <w:rPr>
          <w:rFonts w:ascii="Times New Roman" w:hAnsi="Times New Roman" w:cs="Times New Roman"/>
          <w:sz w:val="22"/>
          <w:szCs w:val="22"/>
        </w:rPr>
        <w:t>.</w:t>
      </w:r>
      <w:r w:rsidR="00025445" w:rsidRPr="006E10A2">
        <w:rPr>
          <w:rStyle w:val="FootnoteReference"/>
          <w:rFonts w:ascii="Times New Roman" w:hAnsi="Times New Roman" w:cs="Times New Roman"/>
          <w:sz w:val="22"/>
          <w:szCs w:val="22"/>
        </w:rPr>
        <w:footnoteReference w:id="6"/>
      </w:r>
      <w:r w:rsidR="006F4B8E" w:rsidRPr="006E10A2">
        <w:rPr>
          <w:rFonts w:ascii="Times New Roman" w:hAnsi="Times New Roman" w:cs="Times New Roman"/>
          <w:sz w:val="22"/>
          <w:szCs w:val="22"/>
        </w:rPr>
        <w:t xml:space="preserve"> The </w:t>
      </w:r>
      <w:r w:rsidR="006E59E1">
        <w:rPr>
          <w:rFonts w:ascii="Times New Roman" w:hAnsi="Times New Roman" w:cs="Times New Roman"/>
          <w:sz w:val="22"/>
          <w:szCs w:val="22"/>
        </w:rPr>
        <w:t xml:space="preserve">CRPD </w:t>
      </w:r>
      <w:r w:rsidR="006F4B8E" w:rsidRPr="006E10A2">
        <w:rPr>
          <w:rFonts w:ascii="Times New Roman" w:hAnsi="Times New Roman" w:cs="Times New Roman"/>
          <w:sz w:val="22"/>
          <w:szCs w:val="22"/>
        </w:rPr>
        <w:t>Committee has also recognized that person</w:t>
      </w:r>
      <w:r w:rsidR="00B95435">
        <w:rPr>
          <w:rFonts w:ascii="Times New Roman" w:hAnsi="Times New Roman" w:cs="Times New Roman"/>
          <w:sz w:val="22"/>
          <w:szCs w:val="22"/>
        </w:rPr>
        <w:t xml:space="preserve">s </w:t>
      </w:r>
      <w:r w:rsidR="006F4B8E" w:rsidRPr="006E10A2">
        <w:rPr>
          <w:rFonts w:ascii="Times New Roman" w:hAnsi="Times New Roman" w:cs="Times New Roman"/>
          <w:sz w:val="22"/>
          <w:szCs w:val="22"/>
        </w:rPr>
        <w:t>with disabilities disproportionately experience violence and abuse within family settings</w:t>
      </w:r>
      <w:r w:rsidR="006F4B8E" w:rsidRPr="006E10A2">
        <w:rPr>
          <w:rStyle w:val="FootnoteReference"/>
          <w:rFonts w:ascii="Times New Roman" w:hAnsi="Times New Roman" w:cs="Times New Roman"/>
          <w:sz w:val="22"/>
          <w:szCs w:val="22"/>
        </w:rPr>
        <w:footnoteReference w:id="7"/>
      </w:r>
      <w:r w:rsidR="002A79FD" w:rsidRPr="006E10A2">
        <w:rPr>
          <w:rFonts w:ascii="Times New Roman" w:hAnsi="Times New Roman" w:cs="Times New Roman"/>
          <w:sz w:val="22"/>
          <w:szCs w:val="22"/>
        </w:rPr>
        <w:t xml:space="preserve"> and are </w:t>
      </w:r>
      <w:r w:rsidR="002A79FD" w:rsidRPr="006E10A2">
        <w:rPr>
          <w:rFonts w:ascii="Times New Roman" w:hAnsi="Times New Roman" w:cs="Times New Roman"/>
          <w:sz w:val="22"/>
          <w:szCs w:val="22"/>
        </w:rPr>
        <w:lastRenderedPageBreak/>
        <w:t>at higher risk of labor exploitation.</w:t>
      </w:r>
      <w:r w:rsidR="002A79FD" w:rsidRPr="006E10A2">
        <w:rPr>
          <w:rStyle w:val="FootnoteReference"/>
          <w:rFonts w:ascii="Times New Roman" w:hAnsi="Times New Roman" w:cs="Times New Roman"/>
          <w:sz w:val="22"/>
          <w:szCs w:val="22"/>
        </w:rPr>
        <w:footnoteReference w:id="8"/>
      </w:r>
      <w:r w:rsidR="00025445" w:rsidRPr="006E10A2">
        <w:rPr>
          <w:rFonts w:ascii="Times New Roman" w:hAnsi="Times New Roman" w:cs="Times New Roman"/>
          <w:sz w:val="22"/>
          <w:szCs w:val="22"/>
        </w:rPr>
        <w:t xml:space="preserve"> </w:t>
      </w:r>
      <w:r w:rsidR="00465918" w:rsidRPr="006E10A2">
        <w:rPr>
          <w:rFonts w:ascii="Times New Roman" w:hAnsi="Times New Roman" w:cs="Times New Roman"/>
          <w:sz w:val="22"/>
          <w:szCs w:val="22"/>
        </w:rPr>
        <w:t xml:space="preserve">It </w:t>
      </w:r>
      <w:r w:rsidR="00465918" w:rsidRPr="006E59E1">
        <w:rPr>
          <w:rFonts w:ascii="Times New Roman" w:hAnsi="Times New Roman" w:cs="Times New Roman"/>
          <w:sz w:val="22"/>
          <w:szCs w:val="22"/>
        </w:rPr>
        <w:t>has</w:t>
      </w:r>
      <w:r w:rsidR="00307604" w:rsidRPr="006E59E1">
        <w:rPr>
          <w:rFonts w:ascii="Times New Roman" w:hAnsi="Times New Roman" w:cs="Times New Roman"/>
          <w:sz w:val="22"/>
          <w:szCs w:val="22"/>
        </w:rPr>
        <w:t xml:space="preserve"> </w:t>
      </w:r>
      <w:r w:rsidR="00307604" w:rsidRPr="00E7194C">
        <w:rPr>
          <w:rFonts w:ascii="Times New Roman" w:hAnsi="Times New Roman" w:cs="Times New Roman"/>
          <w:sz w:val="22"/>
          <w:szCs w:val="22"/>
        </w:rPr>
        <w:t>further</w:t>
      </w:r>
      <w:r w:rsidR="00465918" w:rsidRPr="006E59E1">
        <w:rPr>
          <w:rFonts w:ascii="Times New Roman" w:hAnsi="Times New Roman" w:cs="Times New Roman"/>
          <w:sz w:val="22"/>
          <w:szCs w:val="22"/>
        </w:rPr>
        <w:t xml:space="preserve"> recognized</w:t>
      </w:r>
      <w:r w:rsidR="00465918" w:rsidRPr="006E10A2">
        <w:rPr>
          <w:rFonts w:ascii="Times New Roman" w:hAnsi="Times New Roman" w:cs="Times New Roman"/>
          <w:sz w:val="22"/>
          <w:szCs w:val="22"/>
        </w:rPr>
        <w:t xml:space="preserve"> that </w:t>
      </w:r>
      <w:r w:rsidR="00780746">
        <w:rPr>
          <w:rFonts w:ascii="Times New Roman" w:hAnsi="Times New Roman" w:cs="Times New Roman"/>
          <w:sz w:val="22"/>
          <w:szCs w:val="22"/>
        </w:rPr>
        <w:t>persons with disabilities are disproportionately at</w:t>
      </w:r>
      <w:r w:rsidR="00465918" w:rsidRPr="006E10A2">
        <w:rPr>
          <w:rFonts w:ascii="Times New Roman" w:hAnsi="Times New Roman" w:cs="Times New Roman"/>
          <w:sz w:val="22"/>
          <w:szCs w:val="22"/>
        </w:rPr>
        <w:t xml:space="preserve"> risk</w:t>
      </w:r>
      <w:r w:rsidR="00DA1909">
        <w:rPr>
          <w:rFonts w:ascii="Times New Roman" w:hAnsi="Times New Roman" w:cs="Times New Roman"/>
          <w:sz w:val="22"/>
          <w:szCs w:val="22"/>
        </w:rPr>
        <w:t xml:space="preserve"> </w:t>
      </w:r>
      <w:r w:rsidR="00465918" w:rsidRPr="006E10A2">
        <w:rPr>
          <w:rFonts w:ascii="Times New Roman" w:hAnsi="Times New Roman" w:cs="Times New Roman"/>
          <w:sz w:val="22"/>
          <w:szCs w:val="22"/>
        </w:rPr>
        <w:t>of violation</w:t>
      </w:r>
      <w:r w:rsidR="00AD0A1F" w:rsidRPr="006E10A2">
        <w:rPr>
          <w:rFonts w:ascii="Times New Roman" w:hAnsi="Times New Roman" w:cs="Times New Roman"/>
          <w:sz w:val="22"/>
          <w:szCs w:val="22"/>
        </w:rPr>
        <w:t>s</w:t>
      </w:r>
      <w:r w:rsidR="00465918" w:rsidRPr="006E10A2">
        <w:rPr>
          <w:rFonts w:ascii="Times New Roman" w:hAnsi="Times New Roman" w:cs="Times New Roman"/>
          <w:sz w:val="22"/>
          <w:szCs w:val="22"/>
        </w:rPr>
        <w:t xml:space="preserve"> in the context of health care, including when guardians or others can</w:t>
      </w:r>
      <w:r w:rsidR="006F4B8E" w:rsidRPr="006E10A2">
        <w:rPr>
          <w:rFonts w:ascii="Times New Roman" w:hAnsi="Times New Roman" w:cs="Times New Roman"/>
          <w:sz w:val="22"/>
          <w:szCs w:val="22"/>
        </w:rPr>
        <w:t xml:space="preserve"> authorize medical interventions witho</w:t>
      </w:r>
      <w:r w:rsidR="006F4B8E" w:rsidRPr="006E59E1">
        <w:rPr>
          <w:rFonts w:ascii="Times New Roman" w:hAnsi="Times New Roman" w:cs="Times New Roman"/>
          <w:sz w:val="22"/>
          <w:szCs w:val="22"/>
        </w:rPr>
        <w:t>ut the full free and informed consent of persons with disabilities</w:t>
      </w:r>
      <w:r w:rsidR="00780746">
        <w:rPr>
          <w:rFonts w:ascii="Times New Roman" w:hAnsi="Times New Roman" w:cs="Times New Roman"/>
          <w:sz w:val="22"/>
          <w:szCs w:val="22"/>
        </w:rPr>
        <w:t>.</w:t>
      </w:r>
      <w:r w:rsidR="006F4B8E" w:rsidRPr="006E59E1">
        <w:rPr>
          <w:rStyle w:val="FootnoteReference"/>
          <w:rFonts w:ascii="Times New Roman" w:hAnsi="Times New Roman" w:cs="Times New Roman"/>
          <w:sz w:val="22"/>
          <w:szCs w:val="22"/>
        </w:rPr>
        <w:footnoteReference w:id="9"/>
      </w:r>
      <w:r w:rsidR="00780746">
        <w:rPr>
          <w:rFonts w:ascii="Times New Roman" w:hAnsi="Times New Roman" w:cs="Times New Roman"/>
          <w:sz w:val="22"/>
          <w:szCs w:val="22"/>
        </w:rPr>
        <w:t xml:space="preserve"> </w:t>
      </w:r>
      <w:r w:rsidR="00307604" w:rsidRPr="00E7194C">
        <w:rPr>
          <w:rFonts w:ascii="Times New Roman" w:hAnsi="Times New Roman" w:cs="Times New Roman"/>
          <w:sz w:val="22"/>
          <w:szCs w:val="22"/>
        </w:rPr>
        <w:t>T</w:t>
      </w:r>
      <w:r w:rsidR="006F4B8E" w:rsidRPr="006E59E1">
        <w:rPr>
          <w:rFonts w:ascii="Times New Roman" w:hAnsi="Times New Roman" w:cs="Times New Roman"/>
          <w:sz w:val="22"/>
          <w:szCs w:val="22"/>
        </w:rPr>
        <w:t>he CEDAW Committee has</w:t>
      </w:r>
      <w:r w:rsidR="00307604" w:rsidRPr="006E59E1">
        <w:rPr>
          <w:rFonts w:ascii="Times New Roman" w:hAnsi="Times New Roman" w:cs="Times New Roman"/>
          <w:sz w:val="22"/>
          <w:szCs w:val="22"/>
        </w:rPr>
        <w:t xml:space="preserve"> </w:t>
      </w:r>
      <w:r w:rsidR="004D597B">
        <w:rPr>
          <w:rFonts w:ascii="Times New Roman" w:hAnsi="Times New Roman" w:cs="Times New Roman"/>
          <w:sz w:val="22"/>
          <w:szCs w:val="22"/>
        </w:rPr>
        <w:t xml:space="preserve">classified </w:t>
      </w:r>
      <w:r w:rsidR="00307604" w:rsidRPr="00E7194C">
        <w:rPr>
          <w:rFonts w:ascii="Times New Roman" w:hAnsi="Times New Roman" w:cs="Times New Roman"/>
          <w:sz w:val="22"/>
          <w:szCs w:val="22"/>
        </w:rPr>
        <w:t>substituted decision making</w:t>
      </w:r>
      <w:r w:rsidR="004D597B">
        <w:rPr>
          <w:rFonts w:ascii="Times New Roman" w:hAnsi="Times New Roman" w:cs="Times New Roman"/>
          <w:sz w:val="22"/>
          <w:szCs w:val="22"/>
        </w:rPr>
        <w:t xml:space="preserve"> in the context of reproductive health as a form of violence against women</w:t>
      </w:r>
      <w:r w:rsidR="006F4B8E" w:rsidRPr="006E59E1">
        <w:rPr>
          <w:rFonts w:ascii="Times New Roman" w:hAnsi="Times New Roman" w:cs="Times New Roman"/>
          <w:sz w:val="22"/>
          <w:szCs w:val="22"/>
        </w:rPr>
        <w:t>.</w:t>
      </w:r>
      <w:r w:rsidR="006F4B8E" w:rsidRPr="006E59E1">
        <w:rPr>
          <w:rStyle w:val="FootnoteReference"/>
          <w:rFonts w:ascii="Times New Roman" w:hAnsi="Times New Roman" w:cs="Times New Roman"/>
          <w:sz w:val="22"/>
          <w:szCs w:val="22"/>
        </w:rPr>
        <w:footnoteReference w:id="10"/>
      </w:r>
      <w:r w:rsidR="006F4B8E" w:rsidRPr="006E10A2">
        <w:rPr>
          <w:rFonts w:ascii="Times New Roman" w:hAnsi="Times New Roman" w:cs="Times New Roman"/>
          <w:sz w:val="22"/>
          <w:szCs w:val="22"/>
        </w:rPr>
        <w:t xml:space="preserve"> To ensure protection from violence, the</w:t>
      </w:r>
      <w:r w:rsidR="005313CB">
        <w:rPr>
          <w:rFonts w:ascii="Times New Roman" w:hAnsi="Times New Roman" w:cs="Times New Roman"/>
          <w:sz w:val="22"/>
          <w:szCs w:val="22"/>
        </w:rPr>
        <w:t xml:space="preserve"> </w:t>
      </w:r>
      <w:r w:rsidR="006E59E1">
        <w:rPr>
          <w:rFonts w:ascii="Times New Roman" w:hAnsi="Times New Roman" w:cs="Times New Roman"/>
          <w:sz w:val="22"/>
          <w:szCs w:val="22"/>
        </w:rPr>
        <w:t xml:space="preserve">CRPD </w:t>
      </w:r>
      <w:r w:rsidR="006F4B8E" w:rsidRPr="006E10A2">
        <w:rPr>
          <w:rFonts w:ascii="Times New Roman" w:hAnsi="Times New Roman" w:cs="Times New Roman"/>
          <w:sz w:val="22"/>
          <w:szCs w:val="22"/>
        </w:rPr>
        <w:t>Committee has recomm</w:t>
      </w:r>
      <w:r w:rsidR="00465918" w:rsidRPr="006E10A2">
        <w:rPr>
          <w:rFonts w:ascii="Times New Roman" w:hAnsi="Times New Roman" w:cs="Times New Roman"/>
          <w:sz w:val="22"/>
          <w:szCs w:val="22"/>
        </w:rPr>
        <w:t>ended that States parties</w:t>
      </w:r>
      <w:r w:rsidR="006F4B8E" w:rsidRPr="006E10A2">
        <w:rPr>
          <w:rFonts w:ascii="Times New Roman" w:hAnsi="Times New Roman" w:cs="Times New Roman"/>
          <w:sz w:val="22"/>
          <w:szCs w:val="22"/>
        </w:rPr>
        <w:t xml:space="preserve"> provide independent monitoring and inspection of institutions, as well as access to effective independent complaint mechanisms for those living in institution</w:t>
      </w:r>
      <w:r w:rsidR="00780746">
        <w:rPr>
          <w:rFonts w:ascii="Times New Roman" w:hAnsi="Times New Roman" w:cs="Times New Roman"/>
          <w:sz w:val="22"/>
          <w:szCs w:val="22"/>
        </w:rPr>
        <w:t>s, so that violence ag</w:t>
      </w:r>
      <w:r w:rsidR="001513B3">
        <w:rPr>
          <w:rFonts w:ascii="Times New Roman" w:hAnsi="Times New Roman" w:cs="Times New Roman"/>
          <w:sz w:val="22"/>
          <w:szCs w:val="22"/>
        </w:rPr>
        <w:t xml:space="preserve">ainst persons with disabilities </w:t>
      </w:r>
      <w:r w:rsidR="006F4B8E" w:rsidRPr="006E10A2">
        <w:rPr>
          <w:rFonts w:ascii="Times New Roman" w:hAnsi="Times New Roman" w:cs="Times New Roman"/>
          <w:sz w:val="22"/>
          <w:szCs w:val="22"/>
        </w:rPr>
        <w:t>might be redressed.</w:t>
      </w:r>
      <w:r w:rsidR="006F4B8E" w:rsidRPr="006E10A2">
        <w:rPr>
          <w:rStyle w:val="FootnoteReference"/>
          <w:rFonts w:ascii="Times New Roman" w:hAnsi="Times New Roman" w:cs="Times New Roman"/>
          <w:sz w:val="22"/>
          <w:szCs w:val="22"/>
        </w:rPr>
        <w:footnoteReference w:id="11"/>
      </w:r>
      <w:r w:rsidR="006E59E1">
        <w:rPr>
          <w:rFonts w:ascii="Times New Roman" w:hAnsi="Times New Roman" w:cs="Times New Roman"/>
          <w:sz w:val="22"/>
          <w:szCs w:val="22"/>
        </w:rPr>
        <w:t xml:space="preserve"> It has also recognized that States </w:t>
      </w:r>
      <w:r w:rsidR="00002AE3">
        <w:rPr>
          <w:rFonts w:ascii="Times New Roman" w:hAnsi="Times New Roman" w:cs="Times New Roman"/>
          <w:sz w:val="22"/>
          <w:szCs w:val="22"/>
        </w:rPr>
        <w:t xml:space="preserve">parties </w:t>
      </w:r>
      <w:r w:rsidR="006E59E1">
        <w:rPr>
          <w:rFonts w:ascii="Times New Roman" w:hAnsi="Times New Roman" w:cs="Times New Roman"/>
          <w:sz w:val="22"/>
          <w:szCs w:val="22"/>
        </w:rPr>
        <w:t>must replace substituted decision-making regimes with access to support services, so that persons with disabilities can exercise their legal capacity and make important life decisions for themselves, including concerning medical treatment.</w:t>
      </w:r>
      <w:r w:rsidR="006E59E1">
        <w:rPr>
          <w:rStyle w:val="FootnoteReference"/>
          <w:rFonts w:ascii="Times New Roman" w:hAnsi="Times New Roman" w:cs="Times New Roman"/>
          <w:sz w:val="22"/>
          <w:szCs w:val="22"/>
        </w:rPr>
        <w:footnoteReference w:id="12"/>
      </w:r>
    </w:p>
    <w:p w14:paraId="1B101275" w14:textId="77777777" w:rsidR="00025445" w:rsidRPr="006E10A2" w:rsidRDefault="00025445" w:rsidP="006E10A2">
      <w:pPr>
        <w:jc w:val="both"/>
        <w:rPr>
          <w:rFonts w:ascii="Times New Roman" w:hAnsi="Times New Roman" w:cs="Times New Roman"/>
          <w:sz w:val="22"/>
          <w:szCs w:val="22"/>
        </w:rPr>
      </w:pPr>
    </w:p>
    <w:p w14:paraId="52A0E1B4" w14:textId="7F373C0D" w:rsidR="00025445" w:rsidRPr="006E10A2" w:rsidRDefault="00025445" w:rsidP="006E10A2">
      <w:pPr>
        <w:jc w:val="both"/>
        <w:rPr>
          <w:rFonts w:ascii="Times New Roman" w:hAnsi="Times New Roman" w:cs="Times New Roman"/>
          <w:sz w:val="22"/>
          <w:szCs w:val="22"/>
        </w:rPr>
      </w:pPr>
      <w:r w:rsidRPr="006E10A2">
        <w:rPr>
          <w:rFonts w:ascii="Times New Roman" w:hAnsi="Times New Roman" w:cs="Times New Roman"/>
          <w:sz w:val="22"/>
          <w:szCs w:val="22"/>
        </w:rPr>
        <w:t>Women and girls with disabilities in particular experience</w:t>
      </w:r>
      <w:r w:rsidR="00465918" w:rsidRPr="006E10A2">
        <w:rPr>
          <w:rFonts w:ascii="Times New Roman" w:hAnsi="Times New Roman" w:cs="Times New Roman"/>
          <w:sz w:val="22"/>
          <w:szCs w:val="22"/>
        </w:rPr>
        <w:t xml:space="preserve"> higher rates of</w:t>
      </w:r>
      <w:r w:rsidRPr="006E10A2">
        <w:rPr>
          <w:rFonts w:ascii="Times New Roman" w:hAnsi="Times New Roman" w:cs="Times New Roman"/>
          <w:sz w:val="22"/>
          <w:szCs w:val="22"/>
        </w:rPr>
        <w:t xml:space="preserve"> violence due to both the</w:t>
      </w:r>
      <w:r w:rsidR="00002AE3">
        <w:rPr>
          <w:rFonts w:ascii="Times New Roman" w:hAnsi="Times New Roman" w:cs="Times New Roman"/>
          <w:sz w:val="22"/>
          <w:szCs w:val="22"/>
        </w:rPr>
        <w:t>ir</w:t>
      </w:r>
      <w:r w:rsidRPr="006E10A2">
        <w:rPr>
          <w:rFonts w:ascii="Times New Roman" w:hAnsi="Times New Roman" w:cs="Times New Roman"/>
          <w:sz w:val="22"/>
          <w:szCs w:val="22"/>
        </w:rPr>
        <w:t xml:space="preserve"> gender and </w:t>
      </w:r>
      <w:r w:rsidR="00465918" w:rsidRPr="006E10A2">
        <w:rPr>
          <w:rFonts w:ascii="Times New Roman" w:hAnsi="Times New Roman" w:cs="Times New Roman"/>
          <w:sz w:val="22"/>
          <w:szCs w:val="22"/>
        </w:rPr>
        <w:t>disability, among other factors,</w:t>
      </w:r>
      <w:r w:rsidRPr="006E10A2">
        <w:rPr>
          <w:rStyle w:val="FootnoteReference"/>
          <w:rFonts w:ascii="Times New Roman" w:hAnsi="Times New Roman" w:cs="Times New Roman"/>
          <w:sz w:val="22"/>
          <w:szCs w:val="22"/>
        </w:rPr>
        <w:footnoteReference w:id="13"/>
      </w:r>
      <w:r w:rsidR="00465918" w:rsidRPr="006E10A2">
        <w:rPr>
          <w:rFonts w:ascii="Times New Roman" w:hAnsi="Times New Roman" w:cs="Times New Roman"/>
          <w:sz w:val="22"/>
          <w:szCs w:val="22"/>
        </w:rPr>
        <w:t xml:space="preserve"> </w:t>
      </w:r>
      <w:r w:rsidR="00780746">
        <w:rPr>
          <w:rFonts w:ascii="Times New Roman" w:hAnsi="Times New Roman" w:cs="Times New Roman"/>
          <w:sz w:val="22"/>
          <w:szCs w:val="22"/>
        </w:rPr>
        <w:t>as the CRPD Committee found</w:t>
      </w:r>
      <w:r w:rsidR="00CD4F93">
        <w:rPr>
          <w:rFonts w:ascii="Times New Roman" w:hAnsi="Times New Roman" w:cs="Times New Roman"/>
          <w:sz w:val="22"/>
          <w:szCs w:val="22"/>
        </w:rPr>
        <w:t xml:space="preserve"> </w:t>
      </w:r>
      <w:r w:rsidRPr="006E10A2">
        <w:rPr>
          <w:rFonts w:ascii="Times New Roman" w:hAnsi="Times New Roman" w:cs="Times New Roman"/>
          <w:sz w:val="22"/>
          <w:szCs w:val="22"/>
        </w:rPr>
        <w:t>in its General Comment No. 3 on women and girls with disabilit</w:t>
      </w:r>
      <w:r w:rsidR="00465918" w:rsidRPr="006E10A2">
        <w:rPr>
          <w:rFonts w:ascii="Times New Roman" w:hAnsi="Times New Roman" w:cs="Times New Roman"/>
          <w:sz w:val="22"/>
          <w:szCs w:val="22"/>
        </w:rPr>
        <w:t>ies.</w:t>
      </w:r>
      <w:r w:rsidR="00465918" w:rsidRPr="006E10A2">
        <w:rPr>
          <w:rStyle w:val="FootnoteReference"/>
          <w:rFonts w:ascii="Times New Roman" w:hAnsi="Times New Roman" w:cs="Times New Roman"/>
          <w:sz w:val="22"/>
          <w:szCs w:val="22"/>
        </w:rPr>
        <w:footnoteReference w:id="14"/>
      </w:r>
      <w:r w:rsidR="00465918" w:rsidRPr="006E10A2">
        <w:rPr>
          <w:rFonts w:ascii="Times New Roman" w:hAnsi="Times New Roman" w:cs="Times New Roman"/>
          <w:sz w:val="22"/>
          <w:szCs w:val="22"/>
        </w:rPr>
        <w:t xml:space="preserve"> The</w:t>
      </w:r>
      <w:r w:rsidRPr="006E10A2">
        <w:rPr>
          <w:rFonts w:ascii="Times New Roman" w:hAnsi="Times New Roman" w:cs="Times New Roman"/>
          <w:sz w:val="22"/>
          <w:szCs w:val="22"/>
        </w:rPr>
        <w:t xml:space="preserve"> CRPD Committee has recognized that in situations where the risk of violence is heightened for persons with disabilities generally, it is further heightened for women and girls with disabiliti</w:t>
      </w:r>
      <w:r w:rsidR="006E10A2">
        <w:rPr>
          <w:rFonts w:ascii="Times New Roman" w:hAnsi="Times New Roman" w:cs="Times New Roman"/>
          <w:sz w:val="22"/>
          <w:szCs w:val="22"/>
        </w:rPr>
        <w:t>es</w:t>
      </w:r>
      <w:r w:rsidR="001E071C">
        <w:rPr>
          <w:rFonts w:ascii="Times New Roman" w:hAnsi="Times New Roman" w:cs="Times New Roman"/>
          <w:sz w:val="22"/>
          <w:szCs w:val="22"/>
        </w:rPr>
        <w:t>.</w:t>
      </w:r>
      <w:r w:rsidR="00D62550">
        <w:rPr>
          <w:rFonts w:ascii="Times New Roman" w:hAnsi="Times New Roman" w:cs="Times New Roman"/>
          <w:sz w:val="22"/>
          <w:szCs w:val="22"/>
        </w:rPr>
        <w:t xml:space="preserve"> </w:t>
      </w:r>
      <w:r w:rsidR="00D62550" w:rsidRPr="00E7194C">
        <w:rPr>
          <w:rFonts w:ascii="Times New Roman" w:hAnsi="Times New Roman" w:cs="Times New Roman"/>
          <w:sz w:val="22"/>
          <w:szCs w:val="22"/>
        </w:rPr>
        <w:t>This holds true</w:t>
      </w:r>
      <w:r w:rsidR="00D62550" w:rsidRPr="006E59E1">
        <w:rPr>
          <w:rFonts w:ascii="Times New Roman" w:hAnsi="Times New Roman" w:cs="Times New Roman"/>
          <w:sz w:val="22"/>
          <w:szCs w:val="22"/>
        </w:rPr>
        <w:t xml:space="preserve"> </w:t>
      </w:r>
      <w:r w:rsidRPr="006E59E1">
        <w:rPr>
          <w:rFonts w:ascii="Times New Roman" w:hAnsi="Times New Roman" w:cs="Times New Roman"/>
          <w:sz w:val="22"/>
          <w:szCs w:val="22"/>
        </w:rPr>
        <w:t>in</w:t>
      </w:r>
      <w:r w:rsidRPr="006E10A2">
        <w:rPr>
          <w:rFonts w:ascii="Times New Roman" w:hAnsi="Times New Roman" w:cs="Times New Roman"/>
          <w:sz w:val="22"/>
          <w:szCs w:val="22"/>
        </w:rPr>
        <w:t xml:space="preserve"> institutional settings</w:t>
      </w:r>
      <w:r w:rsidR="00465918" w:rsidRPr="006E10A2">
        <w:rPr>
          <w:rFonts w:ascii="Times New Roman" w:hAnsi="Times New Roman" w:cs="Times New Roman"/>
          <w:sz w:val="22"/>
          <w:szCs w:val="22"/>
        </w:rPr>
        <w:t>,</w:t>
      </w:r>
      <w:r w:rsidRPr="006E10A2">
        <w:rPr>
          <w:rStyle w:val="FootnoteReference"/>
          <w:rFonts w:ascii="Times New Roman" w:hAnsi="Times New Roman" w:cs="Times New Roman"/>
          <w:sz w:val="22"/>
          <w:szCs w:val="22"/>
        </w:rPr>
        <w:footnoteReference w:id="15"/>
      </w:r>
      <w:r w:rsidR="000F1B60">
        <w:rPr>
          <w:rFonts w:ascii="Times New Roman" w:hAnsi="Times New Roman" w:cs="Times New Roman"/>
          <w:sz w:val="22"/>
          <w:szCs w:val="22"/>
        </w:rPr>
        <w:t xml:space="preserve"> within </w:t>
      </w:r>
      <w:r w:rsidR="006E10A2">
        <w:rPr>
          <w:rFonts w:ascii="Times New Roman" w:hAnsi="Times New Roman" w:cs="Times New Roman"/>
          <w:sz w:val="22"/>
          <w:szCs w:val="22"/>
        </w:rPr>
        <w:t>famil</w:t>
      </w:r>
      <w:r w:rsidR="000F1B60">
        <w:rPr>
          <w:rFonts w:ascii="Times New Roman" w:hAnsi="Times New Roman" w:cs="Times New Roman"/>
          <w:sz w:val="22"/>
          <w:szCs w:val="22"/>
        </w:rPr>
        <w:t>ies</w:t>
      </w:r>
      <w:r w:rsidR="00465918" w:rsidRPr="006E10A2">
        <w:rPr>
          <w:rFonts w:ascii="Times New Roman" w:hAnsi="Times New Roman" w:cs="Times New Roman"/>
          <w:sz w:val="22"/>
          <w:szCs w:val="22"/>
        </w:rPr>
        <w:t xml:space="preserve"> including</w:t>
      </w:r>
      <w:r w:rsidR="006E10A2">
        <w:rPr>
          <w:rFonts w:ascii="Times New Roman" w:hAnsi="Times New Roman" w:cs="Times New Roman"/>
          <w:sz w:val="22"/>
          <w:szCs w:val="22"/>
        </w:rPr>
        <w:t xml:space="preserve"> as a result of</w:t>
      </w:r>
      <w:r w:rsidR="00465918" w:rsidRPr="006E10A2">
        <w:rPr>
          <w:rFonts w:ascii="Times New Roman" w:hAnsi="Times New Roman" w:cs="Times New Roman"/>
          <w:sz w:val="22"/>
          <w:szCs w:val="22"/>
        </w:rPr>
        <w:t xml:space="preserve"> domestic violence,</w:t>
      </w:r>
      <w:r w:rsidR="00465918" w:rsidRPr="006E10A2">
        <w:rPr>
          <w:rStyle w:val="FootnoteReference"/>
          <w:rFonts w:ascii="Times New Roman" w:hAnsi="Times New Roman" w:cs="Times New Roman"/>
          <w:sz w:val="22"/>
          <w:szCs w:val="22"/>
        </w:rPr>
        <w:footnoteReference w:id="16"/>
      </w:r>
      <w:r w:rsidR="002A79FD" w:rsidRPr="006E10A2">
        <w:rPr>
          <w:rFonts w:ascii="Times New Roman" w:hAnsi="Times New Roman" w:cs="Times New Roman"/>
          <w:sz w:val="22"/>
          <w:szCs w:val="22"/>
        </w:rPr>
        <w:t xml:space="preserve"> and </w:t>
      </w:r>
      <w:r w:rsidR="006E10A2">
        <w:rPr>
          <w:rFonts w:ascii="Times New Roman" w:hAnsi="Times New Roman" w:cs="Times New Roman"/>
          <w:sz w:val="22"/>
          <w:szCs w:val="22"/>
        </w:rPr>
        <w:t xml:space="preserve">in health care settings, </w:t>
      </w:r>
      <w:r w:rsidR="002A79FD" w:rsidRPr="006E10A2">
        <w:rPr>
          <w:rFonts w:ascii="Times New Roman" w:hAnsi="Times New Roman" w:cs="Times New Roman"/>
          <w:sz w:val="22"/>
          <w:szCs w:val="22"/>
        </w:rPr>
        <w:t xml:space="preserve">including </w:t>
      </w:r>
      <w:r w:rsidR="006E10A2">
        <w:rPr>
          <w:rFonts w:ascii="Times New Roman" w:hAnsi="Times New Roman" w:cs="Times New Roman"/>
          <w:sz w:val="22"/>
          <w:szCs w:val="22"/>
        </w:rPr>
        <w:t xml:space="preserve">through </w:t>
      </w:r>
      <w:r w:rsidR="002A79FD" w:rsidRPr="006E10A2">
        <w:rPr>
          <w:rFonts w:ascii="Times New Roman" w:hAnsi="Times New Roman" w:cs="Times New Roman"/>
          <w:sz w:val="22"/>
          <w:szCs w:val="22"/>
        </w:rPr>
        <w:t>forced reproductive health procedures.</w:t>
      </w:r>
      <w:r w:rsidR="002A79FD" w:rsidRPr="006E10A2">
        <w:rPr>
          <w:rStyle w:val="FootnoteReference"/>
          <w:rFonts w:ascii="Times New Roman" w:hAnsi="Times New Roman" w:cs="Times New Roman"/>
          <w:sz w:val="22"/>
          <w:szCs w:val="22"/>
        </w:rPr>
        <w:footnoteReference w:id="17"/>
      </w:r>
      <w:r w:rsidR="00465918" w:rsidRPr="006E10A2">
        <w:rPr>
          <w:rFonts w:ascii="Times New Roman" w:hAnsi="Times New Roman" w:cs="Times New Roman"/>
          <w:sz w:val="22"/>
          <w:szCs w:val="22"/>
        </w:rPr>
        <w:t xml:space="preserve"> The </w:t>
      </w:r>
      <w:r w:rsidR="007E08BB">
        <w:rPr>
          <w:rFonts w:ascii="Times New Roman" w:hAnsi="Times New Roman" w:cs="Times New Roman"/>
          <w:sz w:val="22"/>
          <w:szCs w:val="22"/>
        </w:rPr>
        <w:t xml:space="preserve">CRPD </w:t>
      </w:r>
      <w:r w:rsidR="00465918" w:rsidRPr="006E10A2">
        <w:rPr>
          <w:rFonts w:ascii="Times New Roman" w:hAnsi="Times New Roman" w:cs="Times New Roman"/>
          <w:sz w:val="22"/>
          <w:szCs w:val="22"/>
        </w:rPr>
        <w:t xml:space="preserve">Committee </w:t>
      </w:r>
      <w:r w:rsidRPr="006E10A2">
        <w:rPr>
          <w:rFonts w:ascii="Times New Roman" w:hAnsi="Times New Roman" w:cs="Times New Roman"/>
          <w:sz w:val="22"/>
          <w:szCs w:val="22"/>
        </w:rPr>
        <w:t xml:space="preserve">has recommended that </w:t>
      </w:r>
      <w:r w:rsidR="001E071C">
        <w:rPr>
          <w:rFonts w:ascii="Times New Roman" w:hAnsi="Times New Roman" w:cs="Times New Roman"/>
          <w:sz w:val="22"/>
          <w:szCs w:val="22"/>
        </w:rPr>
        <w:t>S</w:t>
      </w:r>
      <w:r w:rsidRPr="006E10A2">
        <w:rPr>
          <w:rFonts w:ascii="Times New Roman" w:hAnsi="Times New Roman" w:cs="Times New Roman"/>
          <w:sz w:val="22"/>
          <w:szCs w:val="22"/>
        </w:rPr>
        <w:t>tates</w:t>
      </w:r>
      <w:r w:rsidR="00002AE3">
        <w:rPr>
          <w:rFonts w:ascii="Times New Roman" w:hAnsi="Times New Roman" w:cs="Times New Roman"/>
          <w:sz w:val="22"/>
          <w:szCs w:val="22"/>
        </w:rPr>
        <w:t xml:space="preserve"> parties</w:t>
      </w:r>
      <w:r w:rsidRPr="006E10A2">
        <w:rPr>
          <w:rFonts w:ascii="Times New Roman" w:hAnsi="Times New Roman" w:cs="Times New Roman"/>
          <w:sz w:val="22"/>
          <w:szCs w:val="22"/>
        </w:rPr>
        <w:t xml:space="preserve"> take particular steps to ensure justice for victims of this violence, while also ensuring accessible support services and reasonable accommodation within those services.</w:t>
      </w:r>
      <w:r w:rsidRPr="006E10A2">
        <w:rPr>
          <w:rStyle w:val="FootnoteReference"/>
          <w:rFonts w:ascii="Times New Roman" w:hAnsi="Times New Roman" w:cs="Times New Roman"/>
          <w:sz w:val="22"/>
          <w:szCs w:val="22"/>
        </w:rPr>
        <w:footnoteReference w:id="18"/>
      </w:r>
      <w:r w:rsidR="006F4B8E" w:rsidRPr="006E10A2">
        <w:rPr>
          <w:rFonts w:ascii="Times New Roman" w:hAnsi="Times New Roman" w:cs="Times New Roman"/>
          <w:sz w:val="22"/>
          <w:szCs w:val="22"/>
        </w:rPr>
        <w:t xml:space="preserve"> It has also recommended that States parties ensure that laws and policies adopted to tackle gender-based violence contain specific action items, benchmarks, and programs related to women and girls with disabilities.</w:t>
      </w:r>
      <w:r w:rsidR="006F4B8E" w:rsidRPr="006E10A2">
        <w:rPr>
          <w:rStyle w:val="FootnoteReference"/>
          <w:rFonts w:ascii="Times New Roman" w:hAnsi="Times New Roman" w:cs="Times New Roman"/>
          <w:sz w:val="22"/>
          <w:szCs w:val="22"/>
        </w:rPr>
        <w:footnoteReference w:id="19"/>
      </w:r>
    </w:p>
    <w:p w14:paraId="6F87CCC0" w14:textId="77777777" w:rsidR="007C6D2F" w:rsidRPr="006E10A2" w:rsidRDefault="007C6D2F" w:rsidP="006E10A2">
      <w:pPr>
        <w:jc w:val="both"/>
        <w:rPr>
          <w:rFonts w:ascii="Times New Roman" w:hAnsi="Times New Roman" w:cs="Times New Roman"/>
          <w:sz w:val="22"/>
          <w:szCs w:val="22"/>
        </w:rPr>
      </w:pPr>
    </w:p>
    <w:p w14:paraId="56392CE8" w14:textId="28DAC169" w:rsidR="00AD0A1F" w:rsidRPr="006E10A2" w:rsidRDefault="006A0939" w:rsidP="006E10A2">
      <w:pPr>
        <w:jc w:val="both"/>
        <w:rPr>
          <w:rFonts w:ascii="Times New Roman" w:hAnsi="Times New Roman" w:cs="Times New Roman"/>
          <w:sz w:val="22"/>
          <w:szCs w:val="22"/>
        </w:rPr>
      </w:pPr>
      <w:r w:rsidRPr="006E10A2">
        <w:rPr>
          <w:rFonts w:ascii="Times New Roman" w:hAnsi="Times New Roman" w:cs="Times New Roman"/>
          <w:sz w:val="22"/>
          <w:szCs w:val="22"/>
        </w:rPr>
        <w:t>Under intern</w:t>
      </w:r>
      <w:r w:rsidR="00AD0A1F" w:rsidRPr="006E10A2">
        <w:rPr>
          <w:rFonts w:ascii="Times New Roman" w:hAnsi="Times New Roman" w:cs="Times New Roman"/>
          <w:sz w:val="22"/>
          <w:szCs w:val="22"/>
        </w:rPr>
        <w:t>ational human rights law, States</w:t>
      </w:r>
      <w:r w:rsidRPr="006E10A2">
        <w:rPr>
          <w:rFonts w:ascii="Times New Roman" w:hAnsi="Times New Roman" w:cs="Times New Roman"/>
          <w:sz w:val="22"/>
          <w:szCs w:val="22"/>
        </w:rPr>
        <w:t xml:space="preserve"> must take specific measures</w:t>
      </w:r>
      <w:r w:rsidR="00AD0A1F" w:rsidRPr="006E10A2">
        <w:rPr>
          <w:rFonts w:ascii="Times New Roman" w:hAnsi="Times New Roman" w:cs="Times New Roman"/>
          <w:sz w:val="22"/>
          <w:szCs w:val="22"/>
        </w:rPr>
        <w:t xml:space="preserve"> to prevent violence by state actors</w:t>
      </w:r>
      <w:r w:rsidRPr="006E10A2">
        <w:rPr>
          <w:rFonts w:ascii="Times New Roman" w:hAnsi="Times New Roman" w:cs="Times New Roman"/>
          <w:sz w:val="22"/>
          <w:szCs w:val="22"/>
        </w:rPr>
        <w:t xml:space="preserve"> and exercise due diligence to prevent and redress discriminatory violence</w:t>
      </w:r>
      <w:r w:rsidR="00AD0A1F" w:rsidRPr="006E10A2">
        <w:rPr>
          <w:rFonts w:ascii="Times New Roman" w:hAnsi="Times New Roman" w:cs="Times New Roman"/>
          <w:sz w:val="22"/>
          <w:szCs w:val="22"/>
        </w:rPr>
        <w:t xml:space="preserve"> committed by non-state actors</w:t>
      </w:r>
      <w:r w:rsidR="006E05D8">
        <w:rPr>
          <w:rFonts w:ascii="Times New Roman" w:hAnsi="Times New Roman" w:cs="Times New Roman"/>
          <w:sz w:val="22"/>
          <w:szCs w:val="22"/>
        </w:rPr>
        <w:t>.</w:t>
      </w:r>
      <w:r w:rsidRPr="006E10A2">
        <w:rPr>
          <w:rStyle w:val="FootnoteReference"/>
          <w:rFonts w:ascii="Times New Roman" w:hAnsi="Times New Roman" w:cs="Times New Roman"/>
          <w:sz w:val="22"/>
          <w:szCs w:val="22"/>
        </w:rPr>
        <w:footnoteReference w:id="20"/>
      </w:r>
      <w:r w:rsidRPr="006E10A2">
        <w:rPr>
          <w:rFonts w:ascii="Times New Roman" w:hAnsi="Times New Roman" w:cs="Times New Roman"/>
          <w:sz w:val="22"/>
          <w:szCs w:val="22"/>
        </w:rPr>
        <w:t xml:space="preserve"> </w:t>
      </w:r>
      <w:r w:rsidR="00AD0A1F" w:rsidRPr="006E10A2">
        <w:rPr>
          <w:rFonts w:ascii="Times New Roman" w:hAnsi="Times New Roman" w:cs="Times New Roman"/>
          <w:sz w:val="22"/>
          <w:szCs w:val="22"/>
        </w:rPr>
        <w:t xml:space="preserve">In particular, due diligence requires that States take “all appropriate measures to prevent, as well as to investigate, prosecute, punish and provide reparations for, acts or omissions by non-State actors that </w:t>
      </w:r>
      <w:r w:rsidR="00AD0A1F" w:rsidRPr="006E10A2">
        <w:rPr>
          <w:rFonts w:ascii="Times New Roman" w:hAnsi="Times New Roman" w:cs="Times New Roman"/>
          <w:sz w:val="22"/>
          <w:szCs w:val="22"/>
        </w:rPr>
        <w:lastRenderedPageBreak/>
        <w:t>result in … violence….”</w:t>
      </w:r>
      <w:r w:rsidR="00AD0A1F" w:rsidRPr="006E10A2">
        <w:rPr>
          <w:rStyle w:val="FootnoteReference"/>
          <w:rFonts w:ascii="Times New Roman" w:hAnsi="Times New Roman" w:cs="Times New Roman"/>
          <w:sz w:val="22"/>
          <w:szCs w:val="22"/>
        </w:rPr>
        <w:footnoteReference w:id="21"/>
      </w:r>
      <w:r w:rsidR="00AD0A1F" w:rsidRPr="006E10A2">
        <w:rPr>
          <w:rFonts w:ascii="Times New Roman" w:hAnsi="Times New Roman" w:cs="Times New Roman"/>
          <w:sz w:val="22"/>
          <w:szCs w:val="22"/>
        </w:rPr>
        <w:t xml:space="preserve"> States must also adopt diverse measures to address discriminatory violence, “including having laws, institutions and a system in place to address such violence and ensuring that they function effectively in practice and are supported by all State agents and bodies who diligently enforce the laws.”</w:t>
      </w:r>
      <w:r w:rsidR="00AD0A1F" w:rsidRPr="006E10A2">
        <w:rPr>
          <w:rStyle w:val="FootnoteReference"/>
          <w:rFonts w:ascii="Times New Roman" w:hAnsi="Times New Roman" w:cs="Times New Roman"/>
          <w:sz w:val="22"/>
          <w:szCs w:val="22"/>
        </w:rPr>
        <w:footnoteReference w:id="22"/>
      </w:r>
      <w:r w:rsidR="006E05D8">
        <w:rPr>
          <w:rFonts w:ascii="Times New Roman" w:hAnsi="Times New Roman" w:cs="Times New Roman"/>
          <w:sz w:val="22"/>
          <w:szCs w:val="22"/>
        </w:rPr>
        <w:t xml:space="preserve"> </w:t>
      </w:r>
      <w:r w:rsidR="006E59E1" w:rsidRPr="00E7194C">
        <w:rPr>
          <w:rFonts w:ascii="Times New Roman" w:hAnsi="Times New Roman" w:cs="Times New Roman"/>
          <w:sz w:val="22"/>
          <w:szCs w:val="22"/>
        </w:rPr>
        <w:t xml:space="preserve">These </w:t>
      </w:r>
      <w:r w:rsidR="006E05D8" w:rsidRPr="00E7194C">
        <w:rPr>
          <w:rFonts w:ascii="Times New Roman" w:hAnsi="Times New Roman" w:cs="Times New Roman"/>
          <w:sz w:val="22"/>
          <w:szCs w:val="22"/>
        </w:rPr>
        <w:t>obligations apply to violence experienced uniquely or disproportionately by persons with disabilities.</w:t>
      </w:r>
    </w:p>
    <w:p w14:paraId="2F031700" w14:textId="77777777" w:rsidR="007C6D2F" w:rsidRPr="006E10A2" w:rsidRDefault="007C6D2F" w:rsidP="006E10A2">
      <w:pPr>
        <w:jc w:val="both"/>
        <w:rPr>
          <w:rFonts w:ascii="Times New Roman" w:hAnsi="Times New Roman" w:cs="Times New Roman"/>
          <w:sz w:val="22"/>
          <w:szCs w:val="22"/>
        </w:rPr>
      </w:pPr>
    </w:p>
    <w:p w14:paraId="74290B81" w14:textId="319F8643" w:rsidR="00465918" w:rsidRPr="006E10A2" w:rsidRDefault="00025445" w:rsidP="006E10A2">
      <w:pPr>
        <w:jc w:val="both"/>
        <w:rPr>
          <w:rFonts w:ascii="Times New Roman" w:hAnsi="Times New Roman" w:cs="Times New Roman"/>
          <w:sz w:val="22"/>
          <w:szCs w:val="22"/>
        </w:rPr>
      </w:pPr>
      <w:r w:rsidRPr="006E10A2">
        <w:rPr>
          <w:rFonts w:ascii="Times New Roman" w:hAnsi="Times New Roman" w:cs="Times New Roman"/>
          <w:sz w:val="22"/>
          <w:szCs w:val="22"/>
        </w:rPr>
        <w:t xml:space="preserve">Articles 15, 16, and 17 of the CRPD provide specific protections for persons with disabilities from violence, exploitation, and abuse; </w:t>
      </w:r>
      <w:r w:rsidRPr="006E59E1">
        <w:rPr>
          <w:rFonts w:ascii="Times New Roman" w:hAnsi="Times New Roman" w:cs="Times New Roman"/>
          <w:sz w:val="22"/>
          <w:szCs w:val="22"/>
        </w:rPr>
        <w:t xml:space="preserve">violations of bodily integrity; and forms of torture or ill-treatment. </w:t>
      </w:r>
      <w:r w:rsidR="006E59E1" w:rsidRPr="00E7194C">
        <w:rPr>
          <w:rFonts w:ascii="Times New Roman" w:hAnsi="Times New Roman" w:cs="Times New Roman"/>
          <w:sz w:val="22"/>
          <w:szCs w:val="22"/>
        </w:rPr>
        <w:t>T</w:t>
      </w:r>
      <w:r w:rsidR="00465918" w:rsidRPr="006E59E1">
        <w:rPr>
          <w:rFonts w:ascii="Times New Roman" w:hAnsi="Times New Roman" w:cs="Times New Roman"/>
          <w:sz w:val="22"/>
          <w:szCs w:val="22"/>
        </w:rPr>
        <w:t>he</w:t>
      </w:r>
      <w:r w:rsidR="007C6D2F" w:rsidRPr="006E59E1">
        <w:rPr>
          <w:rFonts w:ascii="Times New Roman" w:hAnsi="Times New Roman" w:cs="Times New Roman"/>
          <w:sz w:val="22"/>
          <w:szCs w:val="22"/>
        </w:rPr>
        <w:t xml:space="preserve"> Draft </w:t>
      </w:r>
      <w:r w:rsidR="006E10A2" w:rsidRPr="006E59E1">
        <w:rPr>
          <w:rFonts w:ascii="Times New Roman" w:hAnsi="Times New Roman" w:cs="Times New Roman"/>
          <w:sz w:val="22"/>
          <w:szCs w:val="22"/>
        </w:rPr>
        <w:t xml:space="preserve">General Comment </w:t>
      </w:r>
      <w:r w:rsidR="006E05D8" w:rsidRPr="00E7194C">
        <w:rPr>
          <w:rFonts w:ascii="Times New Roman" w:hAnsi="Times New Roman" w:cs="Times New Roman"/>
          <w:sz w:val="22"/>
          <w:szCs w:val="22"/>
        </w:rPr>
        <w:t>briefly</w:t>
      </w:r>
      <w:r w:rsidR="00B422D0" w:rsidRPr="006E59E1">
        <w:rPr>
          <w:rFonts w:ascii="Times New Roman" w:hAnsi="Times New Roman" w:cs="Times New Roman"/>
          <w:sz w:val="22"/>
          <w:szCs w:val="22"/>
        </w:rPr>
        <w:t xml:space="preserve"> mentions t</w:t>
      </w:r>
      <w:r w:rsidR="006E10A2" w:rsidRPr="006E59E1">
        <w:rPr>
          <w:rFonts w:ascii="Times New Roman" w:hAnsi="Times New Roman" w:cs="Times New Roman"/>
          <w:sz w:val="22"/>
          <w:szCs w:val="22"/>
        </w:rPr>
        <w:t xml:space="preserve">hese articles and, in other sections, </w:t>
      </w:r>
      <w:r w:rsidR="00B422D0" w:rsidRPr="006E59E1">
        <w:rPr>
          <w:rFonts w:ascii="Times New Roman" w:hAnsi="Times New Roman" w:cs="Times New Roman"/>
          <w:sz w:val="22"/>
          <w:szCs w:val="22"/>
        </w:rPr>
        <w:t>address</w:t>
      </w:r>
      <w:r w:rsidR="006E10A2" w:rsidRPr="006E59E1">
        <w:rPr>
          <w:rFonts w:ascii="Times New Roman" w:hAnsi="Times New Roman" w:cs="Times New Roman"/>
          <w:sz w:val="22"/>
          <w:szCs w:val="22"/>
        </w:rPr>
        <w:t>es</w:t>
      </w:r>
      <w:r w:rsidR="00B422D0" w:rsidRPr="006E59E1">
        <w:rPr>
          <w:rFonts w:ascii="Times New Roman" w:hAnsi="Times New Roman" w:cs="Times New Roman"/>
          <w:sz w:val="22"/>
          <w:szCs w:val="22"/>
        </w:rPr>
        <w:t xml:space="preserve"> some forms of violence, particularly</w:t>
      </w:r>
      <w:r w:rsidR="006E10A2" w:rsidRPr="006E59E1">
        <w:rPr>
          <w:rFonts w:ascii="Times New Roman" w:hAnsi="Times New Roman" w:cs="Times New Roman"/>
          <w:sz w:val="22"/>
          <w:szCs w:val="22"/>
        </w:rPr>
        <w:t xml:space="preserve"> against children and women</w:t>
      </w:r>
      <w:r w:rsidR="006E05D8" w:rsidRPr="006E59E1">
        <w:rPr>
          <w:rFonts w:ascii="Times New Roman" w:hAnsi="Times New Roman" w:cs="Times New Roman"/>
          <w:sz w:val="22"/>
          <w:szCs w:val="22"/>
        </w:rPr>
        <w:t>.</w:t>
      </w:r>
      <w:r w:rsidR="006E10A2" w:rsidRPr="006E59E1">
        <w:rPr>
          <w:rFonts w:ascii="Times New Roman" w:hAnsi="Times New Roman" w:cs="Times New Roman"/>
          <w:sz w:val="22"/>
          <w:szCs w:val="22"/>
        </w:rPr>
        <w:t xml:space="preserve"> </w:t>
      </w:r>
      <w:r w:rsidR="006E05D8" w:rsidRPr="00E7194C">
        <w:rPr>
          <w:rFonts w:ascii="Times New Roman" w:hAnsi="Times New Roman" w:cs="Times New Roman"/>
          <w:sz w:val="22"/>
          <w:szCs w:val="22"/>
        </w:rPr>
        <w:t>However,</w:t>
      </w:r>
      <w:r w:rsidR="006E05D8" w:rsidRPr="006E59E1">
        <w:rPr>
          <w:rFonts w:ascii="Times New Roman" w:hAnsi="Times New Roman" w:cs="Times New Roman"/>
          <w:sz w:val="22"/>
          <w:szCs w:val="22"/>
        </w:rPr>
        <w:t xml:space="preserve"> </w:t>
      </w:r>
      <w:r w:rsidR="006E10A2" w:rsidRPr="006E59E1">
        <w:rPr>
          <w:rFonts w:ascii="Times New Roman" w:hAnsi="Times New Roman" w:cs="Times New Roman"/>
          <w:sz w:val="22"/>
          <w:szCs w:val="22"/>
        </w:rPr>
        <w:t>the Draft</w:t>
      </w:r>
      <w:r w:rsidR="00B422D0" w:rsidRPr="006E59E1">
        <w:rPr>
          <w:rFonts w:ascii="Times New Roman" w:hAnsi="Times New Roman" w:cs="Times New Roman"/>
          <w:sz w:val="22"/>
          <w:szCs w:val="22"/>
        </w:rPr>
        <w:t xml:space="preserve"> </w:t>
      </w:r>
      <w:r w:rsidR="00002AE3">
        <w:rPr>
          <w:rFonts w:ascii="Times New Roman" w:hAnsi="Times New Roman" w:cs="Times New Roman"/>
          <w:sz w:val="22"/>
          <w:szCs w:val="22"/>
        </w:rPr>
        <w:t xml:space="preserve">General Comment </w:t>
      </w:r>
      <w:r w:rsidR="00B422D0" w:rsidRPr="006E59E1">
        <w:rPr>
          <w:rFonts w:ascii="Times New Roman" w:hAnsi="Times New Roman" w:cs="Times New Roman"/>
          <w:sz w:val="22"/>
          <w:szCs w:val="22"/>
        </w:rPr>
        <w:t xml:space="preserve">does not </w:t>
      </w:r>
      <w:r w:rsidR="006E05D8" w:rsidRPr="00E7194C">
        <w:rPr>
          <w:rFonts w:ascii="Times New Roman" w:hAnsi="Times New Roman" w:cs="Times New Roman"/>
          <w:sz w:val="22"/>
          <w:szCs w:val="22"/>
        </w:rPr>
        <w:t>explicitly</w:t>
      </w:r>
      <w:r w:rsidR="00002AE3">
        <w:rPr>
          <w:rFonts w:ascii="Times New Roman" w:hAnsi="Times New Roman" w:cs="Times New Roman"/>
          <w:sz w:val="22"/>
          <w:szCs w:val="22"/>
        </w:rPr>
        <w:t xml:space="preserve"> explore</w:t>
      </w:r>
      <w:r w:rsidR="00B422D0" w:rsidRPr="006E59E1">
        <w:rPr>
          <w:rFonts w:ascii="Times New Roman" w:hAnsi="Times New Roman" w:cs="Times New Roman"/>
          <w:sz w:val="22"/>
          <w:szCs w:val="22"/>
        </w:rPr>
        <w:t xml:space="preserve"> how violations of</w:t>
      </w:r>
      <w:r w:rsidR="00465918" w:rsidRPr="006E59E1">
        <w:rPr>
          <w:rFonts w:ascii="Times New Roman" w:hAnsi="Times New Roman" w:cs="Times New Roman"/>
          <w:sz w:val="22"/>
          <w:szCs w:val="22"/>
        </w:rPr>
        <w:t xml:space="preserve"> Articles 15-17 </w:t>
      </w:r>
      <w:r w:rsidR="006E05D8" w:rsidRPr="00E7194C">
        <w:rPr>
          <w:rFonts w:ascii="Times New Roman" w:hAnsi="Times New Roman" w:cs="Times New Roman"/>
          <w:sz w:val="22"/>
          <w:szCs w:val="22"/>
        </w:rPr>
        <w:t>constitute</w:t>
      </w:r>
      <w:r w:rsidR="00465918" w:rsidRPr="006E59E1">
        <w:rPr>
          <w:rFonts w:ascii="Times New Roman" w:hAnsi="Times New Roman" w:cs="Times New Roman"/>
          <w:sz w:val="22"/>
          <w:szCs w:val="22"/>
        </w:rPr>
        <w:t xml:space="preserve"> discrimination</w:t>
      </w:r>
      <w:r w:rsidR="00B422D0" w:rsidRPr="006E59E1">
        <w:rPr>
          <w:rFonts w:ascii="Times New Roman" w:hAnsi="Times New Roman" w:cs="Times New Roman"/>
          <w:sz w:val="22"/>
          <w:szCs w:val="22"/>
        </w:rPr>
        <w:t xml:space="preserve"> beyond these examples</w:t>
      </w:r>
      <w:r w:rsidR="00465918" w:rsidRPr="006E59E1">
        <w:rPr>
          <w:rFonts w:ascii="Times New Roman" w:hAnsi="Times New Roman" w:cs="Times New Roman"/>
          <w:sz w:val="22"/>
          <w:szCs w:val="22"/>
        </w:rPr>
        <w:t>.</w:t>
      </w:r>
      <w:r w:rsidR="00793103" w:rsidRPr="006E59E1">
        <w:rPr>
          <w:rFonts w:ascii="Times New Roman" w:hAnsi="Times New Roman" w:cs="Times New Roman"/>
          <w:sz w:val="22"/>
          <w:szCs w:val="22"/>
        </w:rPr>
        <w:t xml:space="preserve"> </w:t>
      </w:r>
      <w:r w:rsidR="00465918" w:rsidRPr="006E59E1">
        <w:rPr>
          <w:rFonts w:ascii="Times New Roman" w:hAnsi="Times New Roman" w:cs="Times New Roman"/>
          <w:sz w:val="22"/>
          <w:szCs w:val="22"/>
        </w:rPr>
        <w:t>As such, WEI recommends that the</w:t>
      </w:r>
      <w:r w:rsidR="00793103" w:rsidRPr="006E59E1">
        <w:rPr>
          <w:rFonts w:ascii="Times New Roman" w:hAnsi="Times New Roman" w:cs="Times New Roman"/>
          <w:sz w:val="22"/>
          <w:szCs w:val="22"/>
        </w:rPr>
        <w:t xml:space="preserve"> CRPD</w:t>
      </w:r>
      <w:r w:rsidR="00465918" w:rsidRPr="006E59E1">
        <w:rPr>
          <w:rFonts w:ascii="Times New Roman" w:hAnsi="Times New Roman" w:cs="Times New Roman"/>
          <w:sz w:val="22"/>
          <w:szCs w:val="22"/>
        </w:rPr>
        <w:t xml:space="preserve"> Committee include a paragraph</w:t>
      </w:r>
      <w:r w:rsidR="00AD0A1F" w:rsidRPr="006E59E1">
        <w:rPr>
          <w:rFonts w:ascii="Times New Roman" w:hAnsi="Times New Roman" w:cs="Times New Roman"/>
          <w:sz w:val="22"/>
          <w:szCs w:val="22"/>
        </w:rPr>
        <w:t xml:space="preserve"> and a recommendation</w:t>
      </w:r>
      <w:r w:rsidR="00465918" w:rsidRPr="006E59E1">
        <w:rPr>
          <w:rFonts w:ascii="Times New Roman" w:hAnsi="Times New Roman" w:cs="Times New Roman"/>
          <w:sz w:val="22"/>
          <w:szCs w:val="22"/>
        </w:rPr>
        <w:t xml:space="preserve"> on violence against person</w:t>
      </w:r>
      <w:r w:rsidR="00465918" w:rsidRPr="00B83523">
        <w:rPr>
          <w:rFonts w:ascii="Times New Roman" w:hAnsi="Times New Roman" w:cs="Times New Roman"/>
          <w:sz w:val="22"/>
          <w:szCs w:val="22"/>
        </w:rPr>
        <w:t>s with disabilities, such as the following:</w:t>
      </w:r>
    </w:p>
    <w:p w14:paraId="43FB578D" w14:textId="77777777" w:rsidR="00B96374" w:rsidRPr="006E10A2" w:rsidRDefault="00B96374" w:rsidP="006E10A2">
      <w:pPr>
        <w:jc w:val="both"/>
        <w:rPr>
          <w:rFonts w:ascii="Times New Roman" w:hAnsi="Times New Roman" w:cs="Times New Roman"/>
          <w:sz w:val="22"/>
          <w:szCs w:val="22"/>
        </w:rPr>
      </w:pPr>
    </w:p>
    <w:p w14:paraId="53D2D62E" w14:textId="40A198B0" w:rsidR="00465918" w:rsidRPr="00B71220" w:rsidRDefault="00B71220" w:rsidP="006E10A2">
      <w:pPr>
        <w:jc w:val="both"/>
        <w:rPr>
          <w:rFonts w:ascii="Times New Roman" w:hAnsi="Times New Roman" w:cs="Times New Roman"/>
          <w:b/>
          <w:sz w:val="22"/>
          <w:szCs w:val="22"/>
          <w:highlight w:val="yellow"/>
        </w:rPr>
      </w:pPr>
      <w:r w:rsidRPr="00B71220">
        <w:rPr>
          <w:rFonts w:ascii="Times New Roman" w:hAnsi="Times New Roman" w:cs="Times New Roman"/>
          <w:b/>
          <w:sz w:val="22"/>
          <w:szCs w:val="22"/>
          <w:highlight w:val="yellow"/>
        </w:rPr>
        <w:t>DELETE Para. 63 and ADD</w:t>
      </w:r>
      <w:r w:rsidR="006E12EF" w:rsidRPr="00B71220">
        <w:rPr>
          <w:rFonts w:ascii="Times New Roman" w:hAnsi="Times New Roman" w:cs="Times New Roman"/>
          <w:b/>
          <w:sz w:val="22"/>
          <w:szCs w:val="22"/>
          <w:highlight w:val="yellow"/>
        </w:rPr>
        <w:t xml:space="preserve"> new para.</w:t>
      </w:r>
      <w:r w:rsidR="00465918" w:rsidRPr="00B71220">
        <w:rPr>
          <w:rFonts w:ascii="Times New Roman" w:hAnsi="Times New Roman" w:cs="Times New Roman"/>
          <w:b/>
          <w:sz w:val="22"/>
          <w:szCs w:val="22"/>
          <w:highlight w:val="yellow"/>
        </w:rPr>
        <w:t xml:space="preserve"> following Para. 64:</w:t>
      </w:r>
    </w:p>
    <w:p w14:paraId="645472BB" w14:textId="1A1142A4" w:rsidR="006A0939" w:rsidRPr="00ED29AA" w:rsidRDefault="00780746" w:rsidP="006E10A2">
      <w:pPr>
        <w:jc w:val="both"/>
        <w:rPr>
          <w:rFonts w:ascii="Times New Roman" w:hAnsi="Times New Roman" w:cs="Times New Roman"/>
          <w:i/>
          <w:sz w:val="22"/>
          <w:szCs w:val="22"/>
          <w:highlight w:val="yellow"/>
        </w:rPr>
      </w:pPr>
      <w:r w:rsidRPr="00780746">
        <w:rPr>
          <w:rFonts w:ascii="Times New Roman" w:hAnsi="Times New Roman" w:cs="Times New Roman"/>
          <w:i/>
          <w:sz w:val="22"/>
          <w:szCs w:val="22"/>
          <w:highlight w:val="yellow"/>
        </w:rPr>
        <w:t>64bis.</w:t>
      </w:r>
      <w:r w:rsidR="00B96374" w:rsidRPr="00780746">
        <w:rPr>
          <w:rFonts w:ascii="Times New Roman" w:hAnsi="Times New Roman" w:cs="Times New Roman"/>
          <w:i/>
          <w:sz w:val="22"/>
          <w:szCs w:val="22"/>
          <w:highlight w:val="yellow"/>
        </w:rPr>
        <w:t xml:space="preserve"> </w:t>
      </w:r>
      <w:r w:rsidR="00465918" w:rsidRPr="00780746">
        <w:rPr>
          <w:rFonts w:ascii="Times New Roman" w:hAnsi="Times New Roman" w:cs="Times New Roman"/>
          <w:i/>
          <w:sz w:val="22"/>
          <w:szCs w:val="22"/>
          <w:highlight w:val="yellow"/>
        </w:rPr>
        <w:t xml:space="preserve">Persons </w:t>
      </w:r>
      <w:r w:rsidR="00465918" w:rsidRPr="00ED29AA">
        <w:rPr>
          <w:rFonts w:ascii="Times New Roman" w:hAnsi="Times New Roman" w:cs="Times New Roman"/>
          <w:i/>
          <w:sz w:val="22"/>
          <w:szCs w:val="22"/>
          <w:highlight w:val="yellow"/>
        </w:rPr>
        <w:t xml:space="preserve">with disabilities experience violence, exploitation, and abuse and violations of their bodily integrity in unique forms and at higher rates than </w:t>
      </w:r>
      <w:r w:rsidR="00B06A29">
        <w:rPr>
          <w:rFonts w:ascii="Times New Roman" w:hAnsi="Times New Roman" w:cs="Times New Roman"/>
          <w:i/>
          <w:sz w:val="22"/>
          <w:szCs w:val="22"/>
          <w:highlight w:val="yellow"/>
        </w:rPr>
        <w:t>people without disabilities</w:t>
      </w:r>
      <w:r w:rsidR="00465918" w:rsidRPr="00ED29AA">
        <w:rPr>
          <w:rFonts w:ascii="Times New Roman" w:hAnsi="Times New Roman" w:cs="Times New Roman"/>
          <w:i/>
          <w:sz w:val="22"/>
          <w:szCs w:val="22"/>
          <w:highlight w:val="yellow"/>
        </w:rPr>
        <w:t xml:space="preserve">. Persons with disabilities are more likely </w:t>
      </w:r>
      <w:r w:rsidR="006A0939" w:rsidRPr="00ED29AA">
        <w:rPr>
          <w:rFonts w:ascii="Times New Roman" w:hAnsi="Times New Roman" w:cs="Times New Roman"/>
          <w:i/>
          <w:sz w:val="22"/>
          <w:szCs w:val="22"/>
          <w:highlight w:val="yellow"/>
        </w:rPr>
        <w:t>to be institutionalized than</w:t>
      </w:r>
      <w:r w:rsidR="00465918" w:rsidRPr="00ED29AA">
        <w:rPr>
          <w:rFonts w:ascii="Times New Roman" w:hAnsi="Times New Roman" w:cs="Times New Roman"/>
          <w:i/>
          <w:sz w:val="22"/>
          <w:szCs w:val="22"/>
          <w:highlight w:val="yellow"/>
        </w:rPr>
        <w:t xml:space="preserve"> others and face violence in this context, including neglect</w:t>
      </w:r>
      <w:r w:rsidR="006E05D8">
        <w:rPr>
          <w:rFonts w:ascii="Times New Roman" w:hAnsi="Times New Roman" w:cs="Times New Roman"/>
          <w:i/>
          <w:sz w:val="22"/>
          <w:szCs w:val="22"/>
          <w:highlight w:val="yellow"/>
        </w:rPr>
        <w:t>.</w:t>
      </w:r>
      <w:r w:rsidR="00465918" w:rsidRPr="00ED29AA">
        <w:rPr>
          <w:rFonts w:ascii="Times New Roman" w:hAnsi="Times New Roman" w:cs="Times New Roman"/>
          <w:i/>
          <w:sz w:val="22"/>
          <w:szCs w:val="22"/>
          <w:highlight w:val="yellow"/>
        </w:rPr>
        <w:t xml:space="preserve"> </w:t>
      </w:r>
      <w:r w:rsidR="006E05D8">
        <w:rPr>
          <w:rFonts w:ascii="Times New Roman" w:hAnsi="Times New Roman" w:cs="Times New Roman"/>
          <w:i/>
          <w:sz w:val="22"/>
          <w:szCs w:val="22"/>
          <w:highlight w:val="yellow"/>
        </w:rPr>
        <w:t>A</w:t>
      </w:r>
      <w:r w:rsidR="00465918" w:rsidRPr="00ED29AA">
        <w:rPr>
          <w:rFonts w:ascii="Times New Roman" w:hAnsi="Times New Roman" w:cs="Times New Roman"/>
          <w:i/>
          <w:sz w:val="22"/>
          <w:szCs w:val="22"/>
          <w:highlight w:val="yellow"/>
        </w:rPr>
        <w:t xml:space="preserve">dults and children with disabilities face higher rates of violence within their families and are more likely to be subjected to forced medical procedures, a recognized form </w:t>
      </w:r>
      <w:r w:rsidR="00465918" w:rsidRPr="006E59E1">
        <w:rPr>
          <w:rFonts w:ascii="Times New Roman" w:hAnsi="Times New Roman" w:cs="Times New Roman"/>
          <w:i/>
          <w:sz w:val="22"/>
          <w:szCs w:val="22"/>
          <w:highlight w:val="yellow"/>
        </w:rPr>
        <w:t>of violence, a violation of bodily integrity, and a form of</w:t>
      </w:r>
      <w:r w:rsidR="006E05D8" w:rsidRPr="006E59E1">
        <w:rPr>
          <w:rFonts w:ascii="Times New Roman" w:hAnsi="Times New Roman" w:cs="Times New Roman"/>
          <w:i/>
          <w:sz w:val="22"/>
          <w:szCs w:val="22"/>
          <w:highlight w:val="yellow"/>
        </w:rPr>
        <w:t xml:space="preserve"> </w:t>
      </w:r>
      <w:r w:rsidR="006E05D8" w:rsidRPr="0015566A">
        <w:rPr>
          <w:rFonts w:ascii="Times New Roman" w:hAnsi="Times New Roman" w:cs="Times New Roman"/>
          <w:i/>
          <w:sz w:val="22"/>
          <w:szCs w:val="22"/>
          <w:highlight w:val="yellow"/>
        </w:rPr>
        <w:t>ill-treatment that sometimes rises to the level of</w:t>
      </w:r>
      <w:r w:rsidR="00465918" w:rsidRPr="006E59E1">
        <w:rPr>
          <w:rFonts w:ascii="Times New Roman" w:hAnsi="Times New Roman" w:cs="Times New Roman"/>
          <w:i/>
          <w:sz w:val="22"/>
          <w:szCs w:val="22"/>
          <w:highlight w:val="yellow"/>
        </w:rPr>
        <w:t xml:space="preserve"> torture</w:t>
      </w:r>
      <w:r w:rsidR="006E59E1" w:rsidRPr="0015566A">
        <w:rPr>
          <w:rFonts w:ascii="Times New Roman" w:hAnsi="Times New Roman" w:cs="Times New Roman"/>
          <w:i/>
          <w:sz w:val="22"/>
          <w:szCs w:val="22"/>
          <w:highlight w:val="yellow"/>
        </w:rPr>
        <w:t xml:space="preserve">. </w:t>
      </w:r>
      <w:r w:rsidR="00465918" w:rsidRPr="00832D83">
        <w:rPr>
          <w:rFonts w:ascii="Times New Roman" w:hAnsi="Times New Roman" w:cs="Times New Roman"/>
          <w:i/>
          <w:sz w:val="22"/>
          <w:szCs w:val="22"/>
          <w:highlight w:val="yellow"/>
        </w:rPr>
        <w:t xml:space="preserve">Women and </w:t>
      </w:r>
      <w:r w:rsidR="00465918" w:rsidRPr="00ED29AA">
        <w:rPr>
          <w:rFonts w:ascii="Times New Roman" w:hAnsi="Times New Roman" w:cs="Times New Roman"/>
          <w:i/>
          <w:sz w:val="22"/>
          <w:szCs w:val="22"/>
          <w:highlight w:val="yellow"/>
        </w:rPr>
        <w:t xml:space="preserve">girls with disabilities are particularly at risk of violence and violations of their bodily integrity based on both their gender and </w:t>
      </w:r>
      <w:r w:rsidR="000E6FC8">
        <w:rPr>
          <w:rFonts w:ascii="Times New Roman" w:hAnsi="Times New Roman" w:cs="Times New Roman"/>
          <w:i/>
          <w:sz w:val="22"/>
          <w:szCs w:val="22"/>
          <w:highlight w:val="yellow"/>
        </w:rPr>
        <w:t xml:space="preserve">their </w:t>
      </w:r>
      <w:r w:rsidR="00465918" w:rsidRPr="00ED29AA">
        <w:rPr>
          <w:rFonts w:ascii="Times New Roman" w:hAnsi="Times New Roman" w:cs="Times New Roman"/>
          <w:i/>
          <w:sz w:val="22"/>
          <w:szCs w:val="22"/>
          <w:highlight w:val="yellow"/>
        </w:rPr>
        <w:t xml:space="preserve">disability, including sexual violence, domestic violence, institutional violence, and forced </w:t>
      </w:r>
      <w:r w:rsidR="006A0939" w:rsidRPr="00ED29AA">
        <w:rPr>
          <w:rFonts w:ascii="Times New Roman" w:hAnsi="Times New Roman" w:cs="Times New Roman"/>
          <w:i/>
          <w:sz w:val="22"/>
          <w:szCs w:val="22"/>
          <w:highlight w:val="yellow"/>
        </w:rPr>
        <w:t xml:space="preserve">reproductive health procedures. </w:t>
      </w:r>
      <w:r w:rsidR="00465918" w:rsidRPr="00ED29AA">
        <w:rPr>
          <w:rFonts w:ascii="Times New Roman" w:hAnsi="Times New Roman" w:cs="Times New Roman"/>
          <w:i/>
          <w:sz w:val="22"/>
          <w:szCs w:val="22"/>
          <w:highlight w:val="yellow"/>
        </w:rPr>
        <w:t>Violence experienced uniquely or disproportionately by persons with disabilities is not only a violation of Articles 16 and 17 (and often also Article 15)</w:t>
      </w:r>
      <w:r w:rsidR="00793103">
        <w:rPr>
          <w:rFonts w:ascii="Times New Roman" w:hAnsi="Times New Roman" w:cs="Times New Roman"/>
          <w:i/>
          <w:sz w:val="22"/>
          <w:szCs w:val="22"/>
          <w:highlight w:val="yellow"/>
        </w:rPr>
        <w:t xml:space="preserve"> </w:t>
      </w:r>
      <w:r w:rsidR="00465918" w:rsidRPr="00ED29AA">
        <w:rPr>
          <w:rFonts w:ascii="Times New Roman" w:hAnsi="Times New Roman" w:cs="Times New Roman"/>
          <w:i/>
          <w:sz w:val="22"/>
          <w:szCs w:val="22"/>
          <w:highlight w:val="yellow"/>
        </w:rPr>
        <w:t>but is also a prohibited form of discrimination under the Convention</w:t>
      </w:r>
      <w:r w:rsidR="00744282">
        <w:rPr>
          <w:rFonts w:ascii="Times New Roman" w:hAnsi="Times New Roman" w:cs="Times New Roman"/>
          <w:i/>
          <w:sz w:val="22"/>
          <w:szCs w:val="22"/>
          <w:highlight w:val="yellow"/>
        </w:rPr>
        <w:t>.</w:t>
      </w:r>
      <w:r w:rsidR="00CD4F93">
        <w:rPr>
          <w:rFonts w:ascii="Times New Roman" w:hAnsi="Times New Roman" w:cs="Times New Roman"/>
          <w:i/>
          <w:sz w:val="22"/>
          <w:szCs w:val="22"/>
          <w:highlight w:val="yellow"/>
        </w:rPr>
        <w:t xml:space="preserve"> </w:t>
      </w:r>
    </w:p>
    <w:p w14:paraId="39948012" w14:textId="77777777" w:rsidR="006A0939" w:rsidRPr="00ED29AA" w:rsidRDefault="006A0939" w:rsidP="006E10A2">
      <w:pPr>
        <w:jc w:val="both"/>
        <w:rPr>
          <w:rFonts w:ascii="Times New Roman" w:hAnsi="Times New Roman" w:cs="Times New Roman"/>
          <w:b/>
          <w:i/>
          <w:sz w:val="22"/>
          <w:szCs w:val="22"/>
          <w:highlight w:val="yellow"/>
        </w:rPr>
      </w:pPr>
    </w:p>
    <w:p w14:paraId="2524D991" w14:textId="1FD5D94D" w:rsidR="007D0D0F" w:rsidRPr="00B71220" w:rsidRDefault="001B58F5" w:rsidP="006E10A2">
      <w:pPr>
        <w:jc w:val="both"/>
        <w:rPr>
          <w:rFonts w:ascii="Times New Roman" w:hAnsi="Times New Roman" w:cs="Times New Roman"/>
          <w:sz w:val="22"/>
          <w:szCs w:val="22"/>
          <w:highlight w:val="yellow"/>
        </w:rPr>
      </w:pPr>
      <w:r w:rsidRPr="00B71220">
        <w:rPr>
          <w:rFonts w:ascii="Times New Roman" w:hAnsi="Times New Roman" w:cs="Times New Roman"/>
          <w:b/>
          <w:sz w:val="22"/>
          <w:szCs w:val="22"/>
          <w:highlight w:val="yellow"/>
        </w:rPr>
        <w:t>ADD n</w:t>
      </w:r>
      <w:r w:rsidR="006E12EF" w:rsidRPr="00B71220">
        <w:rPr>
          <w:rFonts w:ascii="Times New Roman" w:hAnsi="Times New Roman" w:cs="Times New Roman"/>
          <w:b/>
          <w:sz w:val="22"/>
          <w:szCs w:val="22"/>
          <w:highlight w:val="yellow"/>
        </w:rPr>
        <w:t xml:space="preserve">ew sub-para. </w:t>
      </w:r>
      <w:r w:rsidR="006A0939" w:rsidRPr="00B71220">
        <w:rPr>
          <w:rFonts w:ascii="Times New Roman" w:hAnsi="Times New Roman" w:cs="Times New Roman"/>
          <w:b/>
          <w:sz w:val="22"/>
          <w:szCs w:val="22"/>
          <w:highlight w:val="yellow"/>
        </w:rPr>
        <w:t>following Para. 76(n</w:t>
      </w:r>
      <w:r w:rsidR="006A0939" w:rsidRPr="00B71220">
        <w:rPr>
          <w:rFonts w:ascii="Times New Roman" w:hAnsi="Times New Roman" w:cs="Times New Roman"/>
          <w:sz w:val="22"/>
          <w:szCs w:val="22"/>
          <w:highlight w:val="yellow"/>
        </w:rPr>
        <w:t>):</w:t>
      </w:r>
    </w:p>
    <w:p w14:paraId="1865029C" w14:textId="5654E60C" w:rsidR="006A0939" w:rsidRPr="006E10A2" w:rsidRDefault="00014893" w:rsidP="006E10A2">
      <w:pPr>
        <w:jc w:val="both"/>
        <w:rPr>
          <w:rFonts w:ascii="Times New Roman" w:hAnsi="Times New Roman" w:cs="Times New Roman"/>
          <w:i/>
          <w:sz w:val="22"/>
          <w:szCs w:val="22"/>
        </w:rPr>
      </w:pPr>
      <w:r w:rsidRPr="00014893">
        <w:rPr>
          <w:rFonts w:ascii="Times New Roman" w:hAnsi="Times New Roman" w:cs="Times New Roman"/>
          <w:i/>
          <w:sz w:val="22"/>
          <w:szCs w:val="22"/>
          <w:highlight w:val="yellow"/>
        </w:rPr>
        <w:t>76(n)bis.</w:t>
      </w:r>
      <w:r w:rsidR="00B96374" w:rsidRPr="00014893">
        <w:rPr>
          <w:rFonts w:ascii="Times New Roman" w:hAnsi="Times New Roman" w:cs="Times New Roman"/>
          <w:i/>
          <w:sz w:val="22"/>
          <w:szCs w:val="22"/>
          <w:highlight w:val="yellow"/>
        </w:rPr>
        <w:t xml:space="preserve"> </w:t>
      </w:r>
      <w:r w:rsidR="006A0939" w:rsidRPr="00ED29AA">
        <w:rPr>
          <w:rFonts w:ascii="Times New Roman" w:hAnsi="Times New Roman" w:cs="Times New Roman"/>
          <w:i/>
          <w:sz w:val="22"/>
          <w:szCs w:val="22"/>
          <w:highlight w:val="yellow"/>
        </w:rPr>
        <w:t xml:space="preserve">Provide specific protections against and exercise due diligence to prevent and redress violence, exploitation, and abuse and violations of bodily integrity experienced uniquely or disproportionately by persons with disabilities. States parties must ensure that this violence is specifically prohibited by civil and </w:t>
      </w:r>
      <w:r w:rsidR="006E10A2" w:rsidRPr="00ED29AA">
        <w:rPr>
          <w:rFonts w:ascii="Times New Roman" w:hAnsi="Times New Roman" w:cs="Times New Roman"/>
          <w:i/>
          <w:sz w:val="22"/>
          <w:szCs w:val="22"/>
          <w:highlight w:val="yellow"/>
        </w:rPr>
        <w:t>criminal law. States parties mus</w:t>
      </w:r>
      <w:r w:rsidR="006A0939" w:rsidRPr="00ED29AA">
        <w:rPr>
          <w:rFonts w:ascii="Times New Roman" w:hAnsi="Times New Roman" w:cs="Times New Roman"/>
          <w:i/>
          <w:sz w:val="22"/>
          <w:szCs w:val="22"/>
          <w:highlight w:val="yellow"/>
        </w:rPr>
        <w:t>t also ensure that institutions housing persons with disabilities are consistently monitored and that persons within those institutions have effective access to independent complaint mechanisms to report violence and seek redress.</w:t>
      </w:r>
      <w:r w:rsidR="00AD0A1F" w:rsidRPr="00ED29AA">
        <w:rPr>
          <w:rFonts w:ascii="Times New Roman" w:hAnsi="Times New Roman" w:cs="Times New Roman"/>
          <w:i/>
          <w:sz w:val="22"/>
          <w:szCs w:val="22"/>
          <w:highlight w:val="yellow"/>
        </w:rPr>
        <w:t xml:space="preserve"> </w:t>
      </w:r>
      <w:r w:rsidR="006A0939" w:rsidRPr="00ED29AA">
        <w:rPr>
          <w:rFonts w:ascii="Times New Roman" w:hAnsi="Times New Roman" w:cs="Times New Roman"/>
          <w:i/>
          <w:sz w:val="22"/>
          <w:szCs w:val="22"/>
          <w:highlight w:val="yellow"/>
        </w:rPr>
        <w:t>Furthermore, States parties must provide effective access to justice for persons with disabilities who experience violence, including by reforming laws and policies that discriminate against persons with disabilities in accessing the justice system (such as laws that prohibit those deprived of legal capacity from testifying in court); train</w:t>
      </w:r>
      <w:r w:rsidR="00002AE3">
        <w:rPr>
          <w:rFonts w:ascii="Times New Roman" w:hAnsi="Times New Roman" w:cs="Times New Roman"/>
          <w:i/>
          <w:sz w:val="22"/>
          <w:szCs w:val="22"/>
          <w:highlight w:val="yellow"/>
        </w:rPr>
        <w:t>ing</w:t>
      </w:r>
      <w:r w:rsidR="006A0939" w:rsidRPr="00ED29AA">
        <w:rPr>
          <w:rFonts w:ascii="Times New Roman" w:hAnsi="Times New Roman" w:cs="Times New Roman"/>
          <w:i/>
          <w:sz w:val="22"/>
          <w:szCs w:val="22"/>
          <w:highlight w:val="yellow"/>
        </w:rPr>
        <w:t xml:space="preserve"> justice system actors to work with person</w:t>
      </w:r>
      <w:r w:rsidR="006E59E1">
        <w:rPr>
          <w:rFonts w:ascii="Times New Roman" w:hAnsi="Times New Roman" w:cs="Times New Roman"/>
          <w:i/>
          <w:sz w:val="22"/>
          <w:szCs w:val="22"/>
          <w:highlight w:val="yellow"/>
        </w:rPr>
        <w:t>s</w:t>
      </w:r>
      <w:r w:rsidR="00813C70">
        <w:rPr>
          <w:rFonts w:ascii="Times New Roman" w:hAnsi="Times New Roman" w:cs="Times New Roman"/>
          <w:i/>
          <w:sz w:val="22"/>
          <w:szCs w:val="22"/>
          <w:highlight w:val="yellow"/>
        </w:rPr>
        <w:t xml:space="preserve"> </w:t>
      </w:r>
      <w:r w:rsidR="00002AE3">
        <w:rPr>
          <w:rFonts w:ascii="Times New Roman" w:hAnsi="Times New Roman" w:cs="Times New Roman"/>
          <w:i/>
          <w:sz w:val="22"/>
          <w:szCs w:val="22"/>
          <w:highlight w:val="yellow"/>
        </w:rPr>
        <w:t>with disabilities; and ensuring</w:t>
      </w:r>
      <w:r w:rsidR="006A0939" w:rsidRPr="00ED29AA">
        <w:rPr>
          <w:rFonts w:ascii="Times New Roman" w:hAnsi="Times New Roman" w:cs="Times New Roman"/>
          <w:i/>
          <w:sz w:val="22"/>
          <w:szCs w:val="22"/>
          <w:highlight w:val="yellow"/>
        </w:rPr>
        <w:t xml:space="preserve"> that justice systems are fully accessible, including by providing reasonable accommodations </w:t>
      </w:r>
      <w:r w:rsidR="003D0043">
        <w:rPr>
          <w:rFonts w:ascii="Times New Roman" w:hAnsi="Times New Roman" w:cs="Times New Roman"/>
          <w:i/>
          <w:sz w:val="22"/>
          <w:szCs w:val="22"/>
          <w:highlight w:val="yellow"/>
        </w:rPr>
        <w:t>when required</w:t>
      </w:r>
      <w:r w:rsidR="006A0939" w:rsidRPr="00ED29AA">
        <w:rPr>
          <w:rFonts w:ascii="Times New Roman" w:hAnsi="Times New Roman" w:cs="Times New Roman"/>
          <w:i/>
          <w:sz w:val="22"/>
          <w:szCs w:val="22"/>
          <w:highlight w:val="yellow"/>
        </w:rPr>
        <w:t>.</w:t>
      </w:r>
    </w:p>
    <w:p w14:paraId="3FF7D78B" w14:textId="77777777" w:rsidR="00085C88" w:rsidRDefault="00085C88" w:rsidP="006E10A2">
      <w:pPr>
        <w:jc w:val="both"/>
        <w:rPr>
          <w:rFonts w:ascii="Times New Roman" w:hAnsi="Times New Roman" w:cs="Times New Roman"/>
          <w:sz w:val="22"/>
          <w:szCs w:val="22"/>
        </w:rPr>
      </w:pPr>
    </w:p>
    <w:p w14:paraId="05921848" w14:textId="58C6352C" w:rsidR="006D2F76" w:rsidRDefault="00886902" w:rsidP="006E10A2">
      <w:pPr>
        <w:pStyle w:val="ListParagraph"/>
        <w:numPr>
          <w:ilvl w:val="0"/>
          <w:numId w:val="3"/>
        </w:numPr>
        <w:jc w:val="both"/>
        <w:rPr>
          <w:rFonts w:ascii="Times New Roman" w:eastAsia="Times New Roman" w:hAnsi="Times New Roman" w:cs="Times New Roman"/>
          <w:sz w:val="22"/>
          <w:szCs w:val="22"/>
        </w:rPr>
      </w:pPr>
      <w:r w:rsidRPr="00691520">
        <w:rPr>
          <w:rFonts w:ascii="Times New Roman" w:eastAsia="Times New Roman" w:hAnsi="Times New Roman" w:cs="Times New Roman"/>
          <w:sz w:val="22"/>
          <w:szCs w:val="22"/>
        </w:rPr>
        <w:t>Discrimination and Sexual and Reproductive Rights</w:t>
      </w:r>
      <w:r w:rsidR="006E10A2" w:rsidRPr="00691520">
        <w:rPr>
          <w:rFonts w:ascii="Times New Roman" w:eastAsia="Times New Roman" w:hAnsi="Times New Roman" w:cs="Times New Roman"/>
          <w:sz w:val="22"/>
          <w:szCs w:val="22"/>
        </w:rPr>
        <w:t xml:space="preserve"> </w:t>
      </w:r>
    </w:p>
    <w:p w14:paraId="46F2CFF8" w14:textId="77777777" w:rsidR="00691520" w:rsidRDefault="00691520" w:rsidP="00F11DDC">
      <w:pPr>
        <w:ind w:left="360"/>
        <w:jc w:val="both"/>
        <w:rPr>
          <w:rFonts w:ascii="Times New Roman" w:eastAsia="Times New Roman" w:hAnsi="Times New Roman" w:cs="Times New Roman"/>
          <w:sz w:val="22"/>
          <w:szCs w:val="22"/>
        </w:rPr>
      </w:pPr>
    </w:p>
    <w:p w14:paraId="0FB088E9" w14:textId="6D836C6D" w:rsidR="00F11DDC" w:rsidRDefault="006E12EF" w:rsidP="00F11DDC">
      <w:pPr>
        <w:pStyle w:val="ListParagraph"/>
        <w:numPr>
          <w:ilvl w:val="0"/>
          <w:numId w:val="8"/>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Sexual and Reproductive Rights, the Right to Health,</w:t>
      </w:r>
      <w:r w:rsidR="00F11DDC" w:rsidRPr="00F11DDC">
        <w:rPr>
          <w:rFonts w:ascii="Times New Roman" w:eastAsia="Times New Roman" w:hAnsi="Times New Roman" w:cs="Times New Roman"/>
          <w:sz w:val="22"/>
          <w:szCs w:val="22"/>
        </w:rPr>
        <w:t xml:space="preserve"> and Discrimination</w:t>
      </w:r>
    </w:p>
    <w:p w14:paraId="1AF44F7E" w14:textId="77777777" w:rsidR="00F11DDC" w:rsidRDefault="00F11DDC" w:rsidP="00F11DDC">
      <w:pPr>
        <w:jc w:val="both"/>
        <w:rPr>
          <w:rFonts w:ascii="Times New Roman" w:eastAsia="Times New Roman" w:hAnsi="Times New Roman" w:cs="Times New Roman"/>
          <w:sz w:val="22"/>
          <w:szCs w:val="22"/>
        </w:rPr>
      </w:pPr>
    </w:p>
    <w:p w14:paraId="13B40F4E" w14:textId="7BC09FF2" w:rsidR="00F11DDC" w:rsidRPr="00F11DDC" w:rsidRDefault="00F11DDC" w:rsidP="00F11DDC">
      <w:pPr>
        <w:jc w:val="both"/>
        <w:rPr>
          <w:rFonts w:ascii="Times New Roman" w:eastAsia="Times New Roman" w:hAnsi="Times New Roman" w:cs="Times New Roman"/>
          <w:sz w:val="22"/>
          <w:szCs w:val="22"/>
        </w:rPr>
      </w:pPr>
      <w:r w:rsidRPr="006E10A2">
        <w:rPr>
          <w:rFonts w:ascii="Times New Roman" w:eastAsia="Times New Roman" w:hAnsi="Times New Roman" w:cs="Times New Roman"/>
          <w:sz w:val="22"/>
          <w:szCs w:val="22"/>
        </w:rPr>
        <w:t>Women and girls with disabilities, like other women, face discrimination when accessing sexual and reproductive health information, goods, and services</w:t>
      </w:r>
      <w:r w:rsidR="00DA1909">
        <w:rPr>
          <w:rFonts w:ascii="Times New Roman" w:eastAsia="Times New Roman" w:hAnsi="Times New Roman" w:cs="Times New Roman"/>
          <w:sz w:val="22"/>
          <w:szCs w:val="22"/>
        </w:rPr>
        <w:t>. B</w:t>
      </w:r>
      <w:r>
        <w:rPr>
          <w:rFonts w:ascii="Times New Roman" w:eastAsia="Times New Roman" w:hAnsi="Times New Roman" w:cs="Times New Roman"/>
          <w:sz w:val="22"/>
          <w:szCs w:val="22"/>
        </w:rPr>
        <w:t xml:space="preserve">ecause this is health care of particular importance to women, barriers to accessing this care can amount to discrimination against women. Under </w:t>
      </w:r>
      <w:r w:rsidR="00DA1909">
        <w:rPr>
          <w:rFonts w:ascii="Times New Roman" w:eastAsia="Times New Roman" w:hAnsi="Times New Roman" w:cs="Times New Roman"/>
          <w:sz w:val="22"/>
          <w:szCs w:val="22"/>
        </w:rPr>
        <w:t>CEDAW</w:t>
      </w:r>
      <w:r>
        <w:rPr>
          <w:rFonts w:ascii="Times New Roman" w:eastAsia="Times New Roman" w:hAnsi="Times New Roman" w:cs="Times New Roman"/>
          <w:sz w:val="22"/>
          <w:szCs w:val="22"/>
        </w:rPr>
        <w:t xml:space="preserve">, States parties must take all appropriate measures to </w:t>
      </w:r>
      <w:r w:rsidR="003D0043">
        <w:rPr>
          <w:rFonts w:ascii="Times New Roman" w:eastAsia="Times New Roman" w:hAnsi="Times New Roman" w:cs="Times New Roman"/>
          <w:sz w:val="22"/>
          <w:szCs w:val="22"/>
        </w:rPr>
        <w:t>dismantle</w:t>
      </w:r>
      <w:r>
        <w:rPr>
          <w:rFonts w:ascii="Times New Roman" w:eastAsia="Times New Roman" w:hAnsi="Times New Roman" w:cs="Times New Roman"/>
          <w:sz w:val="22"/>
          <w:szCs w:val="22"/>
        </w:rPr>
        <w:t xml:space="preserve"> discrimination so that women and girls can </w:t>
      </w:r>
      <w:r>
        <w:rPr>
          <w:rFonts w:ascii="Times New Roman" w:eastAsia="Times New Roman" w:hAnsi="Times New Roman" w:cs="Times New Roman"/>
          <w:sz w:val="22"/>
          <w:szCs w:val="22"/>
        </w:rPr>
        <w:lastRenderedPageBreak/>
        <w:t>access needed health services, including family planning and services related to pregnancy.</w:t>
      </w:r>
      <w:r>
        <w:rPr>
          <w:rStyle w:val="FootnoteReference"/>
          <w:rFonts w:ascii="Times New Roman" w:eastAsia="Times New Roman" w:hAnsi="Times New Roman" w:cs="Times New Roman"/>
          <w:sz w:val="22"/>
          <w:szCs w:val="22"/>
        </w:rPr>
        <w:footnoteReference w:id="23"/>
      </w:r>
      <w:r>
        <w:rPr>
          <w:rFonts w:ascii="Times New Roman" w:eastAsia="Times New Roman" w:hAnsi="Times New Roman" w:cs="Times New Roman"/>
          <w:sz w:val="22"/>
          <w:szCs w:val="22"/>
        </w:rPr>
        <w:t xml:space="preserve"> The CEDAW Committee has further found that “[m]</w:t>
      </w:r>
      <w:r w:rsidRPr="00273054">
        <w:rPr>
          <w:rFonts w:ascii="Times New Roman" w:eastAsia="Times New Roman" w:hAnsi="Times New Roman" w:cs="Times New Roman"/>
          <w:sz w:val="22"/>
          <w:szCs w:val="22"/>
        </w:rPr>
        <w:t>easures to eliminate discrimination against women are considered to be inappropriate if a health-care system lacks services to prevent, detect and tr</w:t>
      </w:r>
      <w:r>
        <w:rPr>
          <w:rFonts w:ascii="Times New Roman" w:eastAsia="Times New Roman" w:hAnsi="Times New Roman" w:cs="Times New Roman"/>
          <w:sz w:val="22"/>
          <w:szCs w:val="22"/>
        </w:rPr>
        <w:t>eat illnesses specific to women” and that States parties must show how their policies and programs address the</w:t>
      </w:r>
      <w:r w:rsidR="00DA1909">
        <w:rPr>
          <w:rFonts w:ascii="Times New Roman" w:eastAsia="Times New Roman" w:hAnsi="Times New Roman" w:cs="Times New Roman"/>
          <w:sz w:val="22"/>
          <w:szCs w:val="22"/>
        </w:rPr>
        <w:t xml:space="preserve"> specific health needs of women</w:t>
      </w:r>
      <w:r>
        <w:rPr>
          <w:rFonts w:ascii="Times New Roman" w:eastAsia="Times New Roman" w:hAnsi="Times New Roman" w:cs="Times New Roman"/>
          <w:sz w:val="22"/>
          <w:szCs w:val="22"/>
        </w:rPr>
        <w:t xml:space="preserve"> as part of the obligation to ensure equality and eliminate discrimination.</w:t>
      </w:r>
      <w:r>
        <w:rPr>
          <w:rStyle w:val="FootnoteReference"/>
          <w:rFonts w:ascii="Times New Roman" w:eastAsia="Times New Roman" w:hAnsi="Times New Roman" w:cs="Times New Roman"/>
          <w:sz w:val="22"/>
          <w:szCs w:val="22"/>
        </w:rPr>
        <w:footnoteReference w:id="24"/>
      </w:r>
      <w:r>
        <w:rPr>
          <w:rFonts w:ascii="Times New Roman" w:eastAsia="Times New Roman" w:hAnsi="Times New Roman" w:cs="Times New Roman"/>
          <w:sz w:val="22"/>
          <w:szCs w:val="22"/>
        </w:rPr>
        <w:t xml:space="preserve"> Although all women and girls face barriers to accessing sexual and reproductive health care in many contexts—</w:t>
      </w:r>
      <w:r w:rsidRPr="00B83523">
        <w:rPr>
          <w:rFonts w:ascii="Times New Roman" w:eastAsia="Times New Roman" w:hAnsi="Times New Roman" w:cs="Times New Roman"/>
          <w:sz w:val="22"/>
          <w:szCs w:val="22"/>
        </w:rPr>
        <w:t>including legal restrictions, lack of availability, and lack of provider sensitivity and training</w:t>
      </w:r>
      <w:r w:rsidRPr="00B83523">
        <w:rPr>
          <w:rStyle w:val="FootnoteReference"/>
          <w:rFonts w:ascii="Times New Roman" w:eastAsia="Times New Roman" w:hAnsi="Times New Roman" w:cs="Times New Roman"/>
          <w:sz w:val="22"/>
          <w:szCs w:val="22"/>
        </w:rPr>
        <w:footnoteReference w:id="25"/>
      </w:r>
      <w:r w:rsidRPr="00B83523">
        <w:rPr>
          <w:rFonts w:ascii="Times New Roman" w:eastAsia="Times New Roman" w:hAnsi="Times New Roman" w:cs="Times New Roman"/>
          <w:sz w:val="22"/>
          <w:szCs w:val="22"/>
        </w:rPr>
        <w:t xml:space="preserve">—women and girls with disabilities face multiple and intersecting forms of discrimination in this context. As the CRPD Committee noted in its General Comment No. 3, stereotypes </w:t>
      </w:r>
      <w:r w:rsidRPr="00C502E0">
        <w:rPr>
          <w:rFonts w:ascii="Times New Roman" w:eastAsia="Times New Roman" w:hAnsi="Times New Roman" w:cs="Times New Roman"/>
          <w:sz w:val="22"/>
          <w:szCs w:val="22"/>
        </w:rPr>
        <w:t>about</w:t>
      </w:r>
      <w:r w:rsidRPr="00B83523">
        <w:rPr>
          <w:rFonts w:ascii="Times New Roman" w:eastAsia="Times New Roman" w:hAnsi="Times New Roman" w:cs="Times New Roman"/>
          <w:sz w:val="22"/>
          <w:szCs w:val="22"/>
        </w:rPr>
        <w:t xml:space="preserve"> women and girls with disabilities that they are asexual or hypersexual or that they cannot make their own decisions about their sexual and reproductive health </w:t>
      </w:r>
      <w:r w:rsidR="00FB3E3D">
        <w:rPr>
          <w:rFonts w:ascii="Times New Roman" w:eastAsia="Times New Roman" w:hAnsi="Times New Roman" w:cs="Times New Roman"/>
          <w:sz w:val="22"/>
          <w:szCs w:val="22"/>
        </w:rPr>
        <w:t xml:space="preserve">can </w:t>
      </w:r>
      <w:r w:rsidRPr="00C502E0">
        <w:rPr>
          <w:rFonts w:ascii="Times New Roman" w:eastAsia="Times New Roman" w:hAnsi="Times New Roman" w:cs="Times New Roman"/>
          <w:sz w:val="22"/>
          <w:szCs w:val="22"/>
        </w:rPr>
        <w:t xml:space="preserve">lead health care providers to deny women and girls with disabilities access to essential sexual and reproductive health information, goods, and services and contribute to violence in health care settings (for instance, forced reproductive health procedures, as outlined above). Inaccessible facilities, barriers to communication, </w:t>
      </w:r>
      <w:r w:rsidRPr="00B83523">
        <w:rPr>
          <w:rFonts w:ascii="Times New Roman" w:eastAsia="Times New Roman" w:hAnsi="Times New Roman" w:cs="Times New Roman"/>
          <w:sz w:val="22"/>
          <w:szCs w:val="22"/>
        </w:rPr>
        <w:t xml:space="preserve">and lack of provider training about working with persons with disabilities, </w:t>
      </w:r>
      <w:r w:rsidRPr="00C502E0">
        <w:rPr>
          <w:rFonts w:ascii="Times New Roman" w:eastAsia="Times New Roman" w:hAnsi="Times New Roman" w:cs="Times New Roman"/>
          <w:sz w:val="22"/>
          <w:szCs w:val="22"/>
        </w:rPr>
        <w:t>similarly lead to discriminatory outcomes in sexual and reproductive health for women and girls with disabilities</w:t>
      </w:r>
      <w:r w:rsidRPr="00B83523">
        <w:rPr>
          <w:rFonts w:ascii="Times New Roman" w:eastAsia="Times New Roman" w:hAnsi="Times New Roman" w:cs="Times New Roman"/>
          <w:sz w:val="22"/>
          <w:szCs w:val="22"/>
        </w:rPr>
        <w:t>.</w:t>
      </w:r>
      <w:r w:rsidRPr="00B83523">
        <w:rPr>
          <w:rStyle w:val="FootnoteReference"/>
          <w:rFonts w:ascii="Times New Roman" w:eastAsia="Times New Roman" w:hAnsi="Times New Roman" w:cs="Times New Roman"/>
          <w:sz w:val="22"/>
          <w:szCs w:val="22"/>
        </w:rPr>
        <w:footnoteReference w:id="26"/>
      </w:r>
    </w:p>
    <w:p w14:paraId="67284419" w14:textId="77777777" w:rsidR="00F11DDC" w:rsidRDefault="00F11DDC" w:rsidP="00F11DDC">
      <w:pPr>
        <w:jc w:val="both"/>
        <w:rPr>
          <w:rFonts w:ascii="Times New Roman" w:eastAsia="Times New Roman" w:hAnsi="Times New Roman" w:cs="Times New Roman"/>
          <w:sz w:val="22"/>
          <w:szCs w:val="22"/>
        </w:rPr>
      </w:pPr>
    </w:p>
    <w:p w14:paraId="522596AB" w14:textId="03F0C1D8" w:rsidR="00F11DDC" w:rsidRPr="006E10A2" w:rsidRDefault="00A8552F" w:rsidP="00F11DDC">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w:t>
      </w:r>
      <w:r w:rsidR="00F11DDC" w:rsidRPr="006E10A2">
        <w:rPr>
          <w:rFonts w:ascii="Times New Roman" w:eastAsia="Times New Roman" w:hAnsi="Times New Roman" w:cs="Times New Roman"/>
          <w:sz w:val="22"/>
          <w:szCs w:val="22"/>
        </w:rPr>
        <w:t xml:space="preserve">he CRPD Committee </w:t>
      </w:r>
      <w:r>
        <w:rPr>
          <w:rFonts w:ascii="Times New Roman" w:eastAsia="Times New Roman" w:hAnsi="Times New Roman" w:cs="Times New Roman"/>
          <w:sz w:val="22"/>
          <w:szCs w:val="22"/>
        </w:rPr>
        <w:t>has frequently recognized that</w:t>
      </w:r>
      <w:r w:rsidR="00F11DDC" w:rsidRPr="006E10A2">
        <w:rPr>
          <w:rFonts w:ascii="Times New Roman" w:hAnsi="Times New Roman" w:cs="Times New Roman"/>
          <w:sz w:val="22"/>
          <w:szCs w:val="22"/>
        </w:rPr>
        <w:t xml:space="preserve"> </w:t>
      </w:r>
      <w:r w:rsidR="00F11DDC" w:rsidRPr="006E10A2">
        <w:rPr>
          <w:rFonts w:ascii="Times New Roman" w:eastAsia="Times New Roman" w:hAnsi="Times New Roman" w:cs="Times New Roman"/>
          <w:sz w:val="22"/>
          <w:szCs w:val="22"/>
        </w:rPr>
        <w:t>persons with disabilities, especially women and girls, are regularly discriminated against in realizing their right to health, especially their sexual and reproductive health.</w:t>
      </w:r>
      <w:r w:rsidR="00F11DDC" w:rsidRPr="006E10A2">
        <w:rPr>
          <w:rStyle w:val="FootnoteReference"/>
          <w:rFonts w:ascii="Times New Roman" w:hAnsi="Times New Roman" w:cs="Times New Roman"/>
          <w:sz w:val="22"/>
          <w:szCs w:val="22"/>
        </w:rPr>
        <w:footnoteReference w:id="27"/>
      </w:r>
      <w:r w:rsidR="00F11DDC" w:rsidRPr="006E10A2">
        <w:rPr>
          <w:rFonts w:ascii="Times New Roman" w:eastAsia="Times New Roman" w:hAnsi="Times New Roman" w:cs="Times New Roman"/>
          <w:sz w:val="22"/>
          <w:szCs w:val="22"/>
        </w:rPr>
        <w:t xml:space="preserve"> </w:t>
      </w:r>
      <w:r w:rsidR="009926B8">
        <w:rPr>
          <w:rFonts w:ascii="Times New Roman" w:eastAsia="Times New Roman" w:hAnsi="Times New Roman" w:cs="Times New Roman"/>
          <w:sz w:val="22"/>
          <w:szCs w:val="22"/>
        </w:rPr>
        <w:t xml:space="preserve">The Draft General Comment, as currently written, does not yet address how the right to health interacts with the rights to non-discrimination and equality, a significant lacuna that should be addressed in particular to ensure the rights of women and girls with disabilities. </w:t>
      </w:r>
      <w:r w:rsidR="00F11DDC" w:rsidRPr="006E10A2">
        <w:rPr>
          <w:rFonts w:ascii="Times New Roman" w:eastAsia="Times New Roman" w:hAnsi="Times New Roman" w:cs="Times New Roman"/>
          <w:sz w:val="22"/>
          <w:szCs w:val="22"/>
        </w:rPr>
        <w:t xml:space="preserve">WEI </w:t>
      </w:r>
      <w:r w:rsidR="009926B8">
        <w:rPr>
          <w:rFonts w:ascii="Times New Roman" w:eastAsia="Times New Roman" w:hAnsi="Times New Roman" w:cs="Times New Roman"/>
          <w:sz w:val="22"/>
          <w:szCs w:val="22"/>
        </w:rPr>
        <w:t xml:space="preserve">therefore </w:t>
      </w:r>
      <w:r w:rsidR="00F11DDC" w:rsidRPr="006E10A2">
        <w:rPr>
          <w:rFonts w:ascii="Times New Roman" w:eastAsia="Times New Roman" w:hAnsi="Times New Roman" w:cs="Times New Roman"/>
          <w:sz w:val="22"/>
          <w:szCs w:val="22"/>
        </w:rPr>
        <w:t>recommends that the</w:t>
      </w:r>
      <w:r w:rsidR="0017479C">
        <w:rPr>
          <w:rFonts w:ascii="Times New Roman" w:eastAsia="Times New Roman" w:hAnsi="Times New Roman" w:cs="Times New Roman"/>
          <w:sz w:val="22"/>
          <w:szCs w:val="22"/>
        </w:rPr>
        <w:t xml:space="preserve"> </w:t>
      </w:r>
      <w:r w:rsidR="00B95435">
        <w:rPr>
          <w:rFonts w:ascii="Times New Roman" w:eastAsia="Times New Roman" w:hAnsi="Times New Roman" w:cs="Times New Roman"/>
          <w:sz w:val="22"/>
          <w:szCs w:val="22"/>
        </w:rPr>
        <w:t xml:space="preserve">CRPD </w:t>
      </w:r>
      <w:r w:rsidR="00F11DDC" w:rsidRPr="006E10A2">
        <w:rPr>
          <w:rFonts w:ascii="Times New Roman" w:eastAsia="Times New Roman" w:hAnsi="Times New Roman" w:cs="Times New Roman"/>
          <w:sz w:val="22"/>
          <w:szCs w:val="22"/>
        </w:rPr>
        <w:t>Commit</w:t>
      </w:r>
      <w:r w:rsidR="00F11DDC">
        <w:rPr>
          <w:rFonts w:ascii="Times New Roman" w:eastAsia="Times New Roman" w:hAnsi="Times New Roman" w:cs="Times New Roman"/>
          <w:sz w:val="22"/>
          <w:szCs w:val="22"/>
        </w:rPr>
        <w:t>tee include a discussion about Article 25 in the Draft General Comment</w:t>
      </w:r>
      <w:r w:rsidR="00F11DDC" w:rsidRPr="006E10A2">
        <w:rPr>
          <w:rFonts w:ascii="Times New Roman" w:eastAsia="Times New Roman" w:hAnsi="Times New Roman" w:cs="Times New Roman"/>
          <w:sz w:val="22"/>
          <w:szCs w:val="22"/>
        </w:rPr>
        <w:t xml:space="preserve"> to ensure that States parties understand and address equality and non-discr</w:t>
      </w:r>
      <w:r w:rsidR="00F11DDC">
        <w:rPr>
          <w:rFonts w:ascii="Times New Roman" w:eastAsia="Times New Roman" w:hAnsi="Times New Roman" w:cs="Times New Roman"/>
          <w:sz w:val="22"/>
          <w:szCs w:val="22"/>
        </w:rPr>
        <w:t xml:space="preserve">imination in the context of the right to health for persons with disabilities. </w:t>
      </w:r>
    </w:p>
    <w:p w14:paraId="0711F33E" w14:textId="77777777" w:rsidR="00F11DDC" w:rsidRDefault="00F11DDC" w:rsidP="00F11DDC">
      <w:pPr>
        <w:jc w:val="both"/>
        <w:rPr>
          <w:rFonts w:ascii="Times New Roman" w:eastAsia="Times New Roman" w:hAnsi="Times New Roman" w:cs="Times New Roman"/>
          <w:sz w:val="22"/>
          <w:szCs w:val="22"/>
        </w:rPr>
      </w:pPr>
    </w:p>
    <w:p w14:paraId="78E88A28" w14:textId="529DDCE1" w:rsidR="00DA1909" w:rsidRPr="00B71220" w:rsidRDefault="001B58F5" w:rsidP="00F11DDC">
      <w:pPr>
        <w:jc w:val="both"/>
        <w:rPr>
          <w:rFonts w:ascii="Times New Roman" w:eastAsia="Times New Roman" w:hAnsi="Times New Roman" w:cs="Times New Roman"/>
          <w:b/>
          <w:sz w:val="22"/>
          <w:szCs w:val="22"/>
        </w:rPr>
      </w:pPr>
      <w:r w:rsidRPr="00B71220">
        <w:rPr>
          <w:rFonts w:ascii="Times New Roman" w:eastAsia="Times New Roman" w:hAnsi="Times New Roman" w:cs="Times New Roman"/>
          <w:b/>
          <w:sz w:val="22"/>
          <w:szCs w:val="22"/>
          <w:highlight w:val="yellow"/>
        </w:rPr>
        <w:t>ADD new</w:t>
      </w:r>
      <w:r w:rsidR="00B95435" w:rsidRPr="00B71220">
        <w:rPr>
          <w:rFonts w:ascii="Times New Roman" w:eastAsia="Times New Roman" w:hAnsi="Times New Roman" w:cs="Times New Roman"/>
          <w:b/>
          <w:sz w:val="22"/>
          <w:szCs w:val="22"/>
          <w:highlight w:val="yellow"/>
        </w:rPr>
        <w:t xml:space="preserve"> </w:t>
      </w:r>
      <w:r w:rsidR="00DA1909" w:rsidRPr="00B71220">
        <w:rPr>
          <w:rFonts w:ascii="Times New Roman" w:eastAsia="Times New Roman" w:hAnsi="Times New Roman" w:cs="Times New Roman"/>
          <w:b/>
          <w:sz w:val="22"/>
          <w:szCs w:val="22"/>
          <w:highlight w:val="yellow"/>
        </w:rPr>
        <w:t>para. following Para. 72:</w:t>
      </w:r>
    </w:p>
    <w:p w14:paraId="46493191" w14:textId="77777777" w:rsidR="00A8552F" w:rsidRPr="00DA1909" w:rsidRDefault="00A8552F" w:rsidP="00F11DDC">
      <w:pPr>
        <w:jc w:val="both"/>
        <w:rPr>
          <w:rFonts w:ascii="Times New Roman" w:eastAsia="Times New Roman" w:hAnsi="Times New Roman" w:cs="Times New Roman"/>
          <w:b/>
          <w:sz w:val="22"/>
          <w:szCs w:val="22"/>
        </w:rPr>
      </w:pPr>
    </w:p>
    <w:p w14:paraId="56AD522F" w14:textId="16A2A6E0" w:rsidR="00F11DDC" w:rsidRDefault="00F11DDC" w:rsidP="00F11DDC">
      <w:pPr>
        <w:jc w:val="both"/>
        <w:rPr>
          <w:rFonts w:ascii="Times New Roman" w:eastAsia="Times New Roman" w:hAnsi="Times New Roman" w:cs="Times New Roman"/>
          <w:b/>
          <w:i/>
          <w:sz w:val="22"/>
          <w:szCs w:val="22"/>
          <w:highlight w:val="yellow"/>
        </w:rPr>
      </w:pPr>
      <w:r w:rsidRPr="006E10A2">
        <w:rPr>
          <w:rFonts w:ascii="Times New Roman" w:eastAsia="Times New Roman" w:hAnsi="Times New Roman" w:cs="Times New Roman"/>
          <w:b/>
          <w:i/>
          <w:sz w:val="22"/>
          <w:szCs w:val="22"/>
          <w:highlight w:val="yellow"/>
        </w:rPr>
        <w:t>Article 25- Health</w:t>
      </w:r>
    </w:p>
    <w:p w14:paraId="5236CBE9" w14:textId="77777777" w:rsidR="00F11DDC" w:rsidRPr="006E10A2" w:rsidRDefault="00F11DDC" w:rsidP="00F11DDC">
      <w:pPr>
        <w:jc w:val="both"/>
        <w:rPr>
          <w:rFonts w:ascii="Times New Roman" w:eastAsia="Times New Roman" w:hAnsi="Times New Roman" w:cs="Times New Roman"/>
          <w:b/>
          <w:i/>
          <w:sz w:val="22"/>
          <w:szCs w:val="22"/>
          <w:highlight w:val="yellow"/>
        </w:rPr>
      </w:pPr>
    </w:p>
    <w:p w14:paraId="1B3986A2" w14:textId="4147BB0A" w:rsidR="00F11DDC" w:rsidRPr="008E1FAE" w:rsidRDefault="00B96374" w:rsidP="008E1FAE">
      <w:pPr>
        <w:rPr>
          <w:rFonts w:ascii="Times New Roman" w:eastAsia="Times New Roman" w:hAnsi="Times New Roman" w:cs="Times New Roman"/>
        </w:rPr>
      </w:pPr>
      <w:r>
        <w:rPr>
          <w:rFonts w:ascii="Times New Roman" w:eastAsia="Times New Roman" w:hAnsi="Times New Roman" w:cs="Times New Roman"/>
          <w:i/>
          <w:sz w:val="22"/>
          <w:szCs w:val="22"/>
          <w:highlight w:val="yellow"/>
        </w:rPr>
        <w:t xml:space="preserve">72bis. </w:t>
      </w:r>
      <w:r w:rsidR="00F11DDC" w:rsidRPr="006E10A2">
        <w:rPr>
          <w:rFonts w:ascii="Times New Roman" w:eastAsia="Times New Roman" w:hAnsi="Times New Roman" w:cs="Times New Roman"/>
          <w:i/>
          <w:sz w:val="22"/>
          <w:szCs w:val="22"/>
          <w:highlight w:val="yellow"/>
        </w:rPr>
        <w:t>The right to the enjoyment of the highest attainable standard of health without discrimination on the basis of disability or any other intersectional or multiple</w:t>
      </w:r>
      <w:r w:rsidR="00B95435">
        <w:rPr>
          <w:rFonts w:ascii="Times New Roman" w:eastAsia="Times New Roman" w:hAnsi="Times New Roman" w:cs="Times New Roman"/>
          <w:i/>
          <w:sz w:val="22"/>
          <w:szCs w:val="22"/>
          <w:highlight w:val="yellow"/>
        </w:rPr>
        <w:t xml:space="preserve"> form of </w:t>
      </w:r>
      <w:r w:rsidR="00F11DDC" w:rsidRPr="006E10A2">
        <w:rPr>
          <w:rFonts w:ascii="Times New Roman" w:eastAsia="Times New Roman" w:hAnsi="Times New Roman" w:cs="Times New Roman"/>
          <w:i/>
          <w:sz w:val="22"/>
          <w:szCs w:val="22"/>
          <w:highlight w:val="yellow"/>
        </w:rPr>
        <w:t xml:space="preserve">discrimination is essential to realizing equality and the human dignity of persons with disabilities. Articles 5 and 25 </w:t>
      </w:r>
      <w:r w:rsidR="00F11DDC">
        <w:rPr>
          <w:rFonts w:ascii="Times New Roman" w:eastAsia="Times New Roman" w:hAnsi="Times New Roman" w:cs="Times New Roman"/>
          <w:i/>
          <w:sz w:val="22"/>
          <w:szCs w:val="22"/>
          <w:highlight w:val="yellow"/>
        </w:rPr>
        <w:t xml:space="preserve">of the </w:t>
      </w:r>
      <w:r w:rsidR="00F11DDC" w:rsidRPr="006E10A2">
        <w:rPr>
          <w:rFonts w:ascii="Times New Roman" w:eastAsia="Times New Roman" w:hAnsi="Times New Roman" w:cs="Times New Roman"/>
          <w:i/>
          <w:sz w:val="22"/>
          <w:szCs w:val="22"/>
          <w:highlight w:val="yellow"/>
        </w:rPr>
        <w:t xml:space="preserve">CRPD </w:t>
      </w:r>
      <w:r w:rsidR="00F11DDC" w:rsidRPr="006E10A2">
        <w:rPr>
          <w:rFonts w:ascii="Times New Roman" w:eastAsia="Times New Roman" w:hAnsi="Times New Roman" w:cs="Times New Roman"/>
          <w:i/>
          <w:sz w:val="22"/>
          <w:szCs w:val="22"/>
          <w:highlight w:val="yellow"/>
        </w:rPr>
        <w:lastRenderedPageBreak/>
        <w:t>obligate States parties to prohibit and prevent discriminatory denial of health services to people with disabilities and to provide gender-sensitive health services,</w:t>
      </w:r>
      <w:r w:rsidR="00F11DDC" w:rsidRPr="006E10A2">
        <w:rPr>
          <w:rStyle w:val="FootnoteReference"/>
          <w:rFonts w:ascii="Times New Roman" w:hAnsi="Times New Roman" w:cs="Times New Roman"/>
          <w:sz w:val="22"/>
          <w:szCs w:val="22"/>
          <w:highlight w:val="yellow"/>
        </w:rPr>
        <w:footnoteReference w:id="28"/>
      </w:r>
      <w:r w:rsidR="00F11DDC" w:rsidRPr="006E10A2">
        <w:rPr>
          <w:rFonts w:ascii="Times New Roman" w:eastAsia="Times New Roman" w:hAnsi="Times New Roman" w:cs="Times New Roman"/>
          <w:i/>
          <w:sz w:val="22"/>
          <w:szCs w:val="22"/>
          <w:highlight w:val="yellow"/>
        </w:rPr>
        <w:t xml:space="preserve"> including sexual and reproductive health care</w:t>
      </w:r>
      <w:r w:rsidR="005650C0">
        <w:rPr>
          <w:rFonts w:ascii="Times New Roman" w:eastAsia="Times New Roman" w:hAnsi="Times New Roman" w:cs="Times New Roman"/>
          <w:i/>
          <w:sz w:val="22"/>
          <w:szCs w:val="22"/>
          <w:highlight w:val="yellow"/>
        </w:rPr>
        <w:t xml:space="preserve">.  </w:t>
      </w:r>
      <w:r w:rsidR="00F11DDC" w:rsidRPr="006E10A2">
        <w:rPr>
          <w:rFonts w:ascii="Times New Roman" w:eastAsia="Times New Roman" w:hAnsi="Times New Roman" w:cs="Times New Roman"/>
          <w:i/>
          <w:sz w:val="22"/>
          <w:szCs w:val="22"/>
          <w:highlight w:val="yellow"/>
        </w:rPr>
        <w:t>In particular, States parties must address</w:t>
      </w:r>
      <w:r w:rsidR="00F11DDC">
        <w:rPr>
          <w:rFonts w:ascii="Times New Roman" w:eastAsia="Times New Roman" w:hAnsi="Times New Roman" w:cs="Times New Roman"/>
          <w:i/>
          <w:sz w:val="22"/>
          <w:szCs w:val="22"/>
          <w:highlight w:val="yellow"/>
        </w:rPr>
        <w:t xml:space="preserve"> </w:t>
      </w:r>
      <w:r w:rsidR="00F11DDC" w:rsidRPr="008F1D81">
        <w:rPr>
          <w:rFonts w:ascii="Times New Roman" w:eastAsia="Times New Roman" w:hAnsi="Times New Roman" w:cs="Times New Roman"/>
          <w:i/>
          <w:sz w:val="22"/>
          <w:szCs w:val="22"/>
          <w:highlight w:val="yellow"/>
        </w:rPr>
        <w:t>intersecting and multiple forms of</w:t>
      </w:r>
      <w:r w:rsidR="00F11DDC" w:rsidRPr="00AC2B77">
        <w:rPr>
          <w:rFonts w:ascii="Times New Roman" w:eastAsia="Times New Roman" w:hAnsi="Times New Roman" w:cs="Times New Roman"/>
          <w:i/>
          <w:sz w:val="22"/>
          <w:szCs w:val="22"/>
          <w:highlight w:val="yellow"/>
        </w:rPr>
        <w:t xml:space="preserve"> </w:t>
      </w:r>
      <w:r w:rsidR="00F11DDC" w:rsidRPr="006E10A2">
        <w:rPr>
          <w:rFonts w:ascii="Times New Roman" w:eastAsia="Times New Roman" w:hAnsi="Times New Roman" w:cs="Times New Roman"/>
          <w:i/>
          <w:sz w:val="22"/>
          <w:szCs w:val="22"/>
          <w:highlight w:val="yellow"/>
        </w:rPr>
        <w:t>discrimination that women and girls with disabilities face in accessing health services due to exclusion from State programs and laws</w:t>
      </w:r>
      <w:r w:rsidR="007A6D10">
        <w:rPr>
          <w:rFonts w:ascii="Times New Roman" w:eastAsia="Times New Roman" w:hAnsi="Times New Roman" w:cs="Times New Roman"/>
          <w:i/>
          <w:sz w:val="22"/>
          <w:szCs w:val="22"/>
          <w:highlight w:val="yellow"/>
        </w:rPr>
        <w:t>;</w:t>
      </w:r>
      <w:r w:rsidR="00F11DDC" w:rsidRPr="006E10A2">
        <w:rPr>
          <w:rStyle w:val="FootnoteReference"/>
          <w:rFonts w:ascii="Times New Roman" w:hAnsi="Times New Roman" w:cs="Times New Roman"/>
          <w:sz w:val="22"/>
          <w:szCs w:val="22"/>
          <w:highlight w:val="yellow"/>
        </w:rPr>
        <w:footnoteReference w:id="29"/>
      </w:r>
      <w:r w:rsidR="00F11DDC" w:rsidRPr="006E10A2">
        <w:rPr>
          <w:rFonts w:ascii="Times New Roman" w:hAnsi="Times New Roman" w:cs="Times New Roman"/>
          <w:sz w:val="22"/>
          <w:szCs w:val="22"/>
          <w:highlight w:val="yellow"/>
        </w:rPr>
        <w:t xml:space="preserve"> </w:t>
      </w:r>
      <w:r w:rsidR="00F11DDC" w:rsidRPr="006E10A2">
        <w:rPr>
          <w:rFonts w:ascii="Times New Roman" w:hAnsi="Times New Roman" w:cs="Times New Roman"/>
          <w:i/>
          <w:sz w:val="22"/>
          <w:szCs w:val="22"/>
          <w:highlight w:val="yellow"/>
        </w:rPr>
        <w:t xml:space="preserve">harmful stereotypes, </w:t>
      </w:r>
      <w:r w:rsidR="008E1FAE" w:rsidRPr="008E1FAE">
        <w:rPr>
          <w:rFonts w:ascii="Times New Roman" w:hAnsi="Times New Roman" w:cs="Times New Roman"/>
          <w:i/>
          <w:sz w:val="22"/>
          <w:szCs w:val="22"/>
          <w:highlight w:val="yellow"/>
        </w:rPr>
        <w:t>including that</w:t>
      </w:r>
      <w:r w:rsidR="008E1FAE">
        <w:rPr>
          <w:rFonts w:ascii="Times New Roman" w:hAnsi="Times New Roman" w:cs="Times New Roman"/>
          <w:i/>
          <w:sz w:val="22"/>
          <w:szCs w:val="22"/>
          <w:highlight w:val="yellow"/>
        </w:rPr>
        <w:t xml:space="preserve"> they are asexual or hypersexual</w:t>
      </w:r>
      <w:r w:rsidR="007A6D10">
        <w:rPr>
          <w:rFonts w:ascii="Times New Roman" w:hAnsi="Times New Roman" w:cs="Times New Roman"/>
          <w:i/>
          <w:sz w:val="22"/>
          <w:szCs w:val="22"/>
          <w:highlight w:val="yellow"/>
        </w:rPr>
        <w:t>;</w:t>
      </w:r>
      <w:r w:rsidR="00F11DDC" w:rsidRPr="006E10A2">
        <w:rPr>
          <w:rStyle w:val="FootnoteReference"/>
          <w:rFonts w:ascii="Times New Roman" w:hAnsi="Times New Roman" w:cs="Times New Roman"/>
          <w:i/>
          <w:sz w:val="22"/>
          <w:szCs w:val="22"/>
          <w:highlight w:val="yellow"/>
        </w:rPr>
        <w:footnoteReference w:id="30"/>
      </w:r>
      <w:r w:rsidR="007A6D10">
        <w:rPr>
          <w:rFonts w:ascii="Times New Roman" w:hAnsi="Times New Roman" w:cs="Times New Roman"/>
          <w:i/>
          <w:sz w:val="22"/>
          <w:szCs w:val="22"/>
          <w:highlight w:val="yellow"/>
        </w:rPr>
        <w:t xml:space="preserve"> lack of provider trainin</w:t>
      </w:r>
      <w:r w:rsidR="005650C0">
        <w:rPr>
          <w:rFonts w:ascii="Times New Roman" w:hAnsi="Times New Roman" w:cs="Times New Roman"/>
          <w:i/>
          <w:sz w:val="22"/>
          <w:szCs w:val="22"/>
          <w:highlight w:val="yellow"/>
        </w:rPr>
        <w:t>g</w:t>
      </w:r>
      <w:r w:rsidR="007A6D10">
        <w:rPr>
          <w:rFonts w:ascii="Times New Roman" w:hAnsi="Times New Roman" w:cs="Times New Roman"/>
          <w:i/>
          <w:sz w:val="22"/>
          <w:szCs w:val="22"/>
          <w:highlight w:val="yellow"/>
        </w:rPr>
        <w:t>;</w:t>
      </w:r>
      <w:r w:rsidR="00F11DDC" w:rsidRPr="006E10A2">
        <w:rPr>
          <w:rStyle w:val="FootnoteReference"/>
          <w:rFonts w:ascii="Times New Roman" w:hAnsi="Times New Roman" w:cs="Times New Roman"/>
          <w:i/>
          <w:sz w:val="22"/>
          <w:szCs w:val="22"/>
          <w:highlight w:val="yellow"/>
        </w:rPr>
        <w:footnoteReference w:id="31"/>
      </w:r>
      <w:r w:rsidR="00F11DDC" w:rsidRPr="006E10A2">
        <w:rPr>
          <w:rFonts w:ascii="Times New Roman" w:hAnsi="Times New Roman" w:cs="Times New Roman"/>
          <w:i/>
          <w:sz w:val="22"/>
          <w:szCs w:val="22"/>
          <w:highlight w:val="yellow"/>
        </w:rPr>
        <w:t xml:space="preserve"> and provider prejudices</w:t>
      </w:r>
      <w:r w:rsidR="00F11DDC" w:rsidRPr="008E1FAE">
        <w:rPr>
          <w:rFonts w:ascii="Times New Roman" w:hAnsi="Times New Roman" w:cs="Times New Roman"/>
          <w:i/>
          <w:sz w:val="22"/>
          <w:szCs w:val="22"/>
          <w:highlight w:val="yellow"/>
        </w:rPr>
        <w:t>.</w:t>
      </w:r>
      <w:r w:rsidR="00F11DDC" w:rsidRPr="008E1FAE">
        <w:rPr>
          <w:rStyle w:val="FootnoteReference"/>
          <w:rFonts w:ascii="Times New Roman" w:hAnsi="Times New Roman" w:cs="Times New Roman"/>
          <w:i/>
          <w:sz w:val="22"/>
          <w:szCs w:val="22"/>
          <w:highlight w:val="yellow"/>
        </w:rPr>
        <w:footnoteReference w:id="32"/>
      </w:r>
      <w:r w:rsidR="008E1FAE" w:rsidRPr="008E1FAE">
        <w:rPr>
          <w:rFonts w:ascii="Times New Roman" w:hAnsi="Times New Roman" w:cs="Times New Roman"/>
          <w:i/>
          <w:sz w:val="22"/>
          <w:szCs w:val="22"/>
          <w:highlight w:val="yellow"/>
        </w:rPr>
        <w:t xml:space="preserve">  </w:t>
      </w:r>
      <w:r w:rsidR="00F11DDC" w:rsidRPr="008E1FAE">
        <w:rPr>
          <w:rFonts w:ascii="Times New Roman" w:hAnsi="Times New Roman" w:cs="Times New Roman"/>
          <w:i/>
          <w:sz w:val="22"/>
          <w:szCs w:val="22"/>
          <w:highlight w:val="yellow"/>
        </w:rPr>
        <w:t>S</w:t>
      </w:r>
      <w:r w:rsidR="00F11DDC">
        <w:rPr>
          <w:rFonts w:ascii="Times New Roman" w:hAnsi="Times New Roman" w:cs="Times New Roman"/>
          <w:i/>
          <w:sz w:val="22"/>
          <w:szCs w:val="22"/>
          <w:highlight w:val="yellow"/>
        </w:rPr>
        <w:t xml:space="preserve">tates parties </w:t>
      </w:r>
      <w:r w:rsidR="00F11DDC" w:rsidRPr="008F1D81">
        <w:rPr>
          <w:rFonts w:ascii="Times New Roman" w:hAnsi="Times New Roman" w:cs="Times New Roman"/>
          <w:i/>
          <w:sz w:val="22"/>
          <w:szCs w:val="22"/>
          <w:highlight w:val="yellow"/>
        </w:rPr>
        <w:t xml:space="preserve">must </w:t>
      </w:r>
      <w:r w:rsidR="00F11DDC">
        <w:rPr>
          <w:rFonts w:ascii="Times New Roman" w:hAnsi="Times New Roman" w:cs="Times New Roman"/>
          <w:i/>
          <w:sz w:val="22"/>
          <w:szCs w:val="22"/>
          <w:highlight w:val="yellow"/>
        </w:rPr>
        <w:t xml:space="preserve">also </w:t>
      </w:r>
      <w:r w:rsidR="00F11DDC" w:rsidRPr="008F1D81">
        <w:rPr>
          <w:rFonts w:ascii="Times New Roman" w:hAnsi="Times New Roman" w:cs="Times New Roman"/>
          <w:i/>
          <w:sz w:val="22"/>
          <w:szCs w:val="22"/>
          <w:highlight w:val="yellow"/>
        </w:rPr>
        <w:t xml:space="preserve">address discrimination against people with </w:t>
      </w:r>
      <w:r w:rsidR="00115BED">
        <w:rPr>
          <w:rFonts w:ascii="Times New Roman" w:hAnsi="Times New Roman" w:cs="Times New Roman"/>
          <w:i/>
          <w:sz w:val="22"/>
          <w:szCs w:val="22"/>
          <w:highlight w:val="yellow"/>
        </w:rPr>
        <w:t>disabilities that impede</w:t>
      </w:r>
      <w:r w:rsidR="00F11DDC" w:rsidRPr="00095DFF">
        <w:rPr>
          <w:rFonts w:ascii="Times New Roman" w:hAnsi="Times New Roman" w:cs="Times New Roman"/>
          <w:i/>
          <w:sz w:val="22"/>
          <w:szCs w:val="22"/>
          <w:highlight w:val="yellow"/>
        </w:rPr>
        <w:t xml:space="preserve"> their right to health through v</w:t>
      </w:r>
      <w:r w:rsidR="0090419B">
        <w:rPr>
          <w:rFonts w:ascii="Times New Roman" w:hAnsi="Times New Roman" w:cs="Times New Roman"/>
          <w:i/>
          <w:sz w:val="22"/>
          <w:szCs w:val="22"/>
          <w:highlight w:val="yellow"/>
        </w:rPr>
        <w:t>iolations of the</w:t>
      </w:r>
      <w:r w:rsidR="00F11DDC" w:rsidRPr="006E10A2">
        <w:rPr>
          <w:rFonts w:ascii="Times New Roman" w:hAnsi="Times New Roman" w:cs="Times New Roman"/>
          <w:i/>
          <w:sz w:val="22"/>
          <w:szCs w:val="22"/>
          <w:highlight w:val="yellow"/>
        </w:rPr>
        <w:t xml:space="preserve"> right to receive health care on the basis of free and informed consent;</w:t>
      </w:r>
      <w:r w:rsidR="00F11DDC" w:rsidRPr="006E10A2">
        <w:rPr>
          <w:rStyle w:val="FootnoteReference"/>
          <w:rFonts w:ascii="Times New Roman" w:hAnsi="Times New Roman" w:cs="Times New Roman"/>
          <w:i/>
          <w:sz w:val="22"/>
          <w:szCs w:val="22"/>
          <w:highlight w:val="yellow"/>
        </w:rPr>
        <w:footnoteReference w:id="33"/>
      </w:r>
      <w:r w:rsidR="00F11DDC" w:rsidRPr="006E10A2">
        <w:rPr>
          <w:rStyle w:val="FootnoteReference"/>
          <w:rFonts w:ascii="Times New Roman" w:hAnsi="Times New Roman" w:cs="Times New Roman"/>
          <w:i/>
          <w:sz w:val="22"/>
          <w:szCs w:val="22"/>
          <w:highlight w:val="yellow"/>
        </w:rPr>
        <w:t xml:space="preserve"> </w:t>
      </w:r>
      <w:r w:rsidR="00F11DDC" w:rsidRPr="006E10A2">
        <w:rPr>
          <w:rFonts w:ascii="Times New Roman" w:hAnsi="Times New Roman" w:cs="Times New Roman"/>
          <w:i/>
          <w:sz w:val="22"/>
          <w:szCs w:val="22"/>
          <w:highlight w:val="yellow"/>
        </w:rPr>
        <w:t>inaccessible facilities, communication, and information;</w:t>
      </w:r>
      <w:r w:rsidR="00F11DDC" w:rsidRPr="006E10A2">
        <w:rPr>
          <w:rStyle w:val="FootnoteReference"/>
          <w:rFonts w:ascii="Times New Roman" w:hAnsi="Times New Roman" w:cs="Times New Roman"/>
          <w:i/>
          <w:sz w:val="22"/>
          <w:szCs w:val="22"/>
          <w:highlight w:val="yellow"/>
        </w:rPr>
        <w:t xml:space="preserve"> </w:t>
      </w:r>
      <w:r w:rsidR="00F11DDC" w:rsidRPr="006E10A2">
        <w:rPr>
          <w:rStyle w:val="FootnoteReference"/>
          <w:rFonts w:ascii="Times New Roman" w:hAnsi="Times New Roman" w:cs="Times New Roman"/>
          <w:i/>
          <w:sz w:val="22"/>
          <w:szCs w:val="22"/>
          <w:highlight w:val="yellow"/>
        </w:rPr>
        <w:footnoteReference w:id="34"/>
      </w:r>
      <w:r w:rsidR="00F11DDC" w:rsidRPr="006E10A2">
        <w:rPr>
          <w:rFonts w:ascii="Times New Roman" w:hAnsi="Times New Roman" w:cs="Times New Roman"/>
          <w:i/>
          <w:sz w:val="22"/>
          <w:szCs w:val="22"/>
          <w:highlight w:val="yellow"/>
        </w:rPr>
        <w:t xml:space="preserve"> </w:t>
      </w:r>
      <w:r w:rsidR="00F11DDC" w:rsidRPr="00B2556E">
        <w:rPr>
          <w:rFonts w:ascii="Times New Roman" w:hAnsi="Times New Roman" w:cs="Times New Roman"/>
          <w:i/>
          <w:sz w:val="22"/>
          <w:szCs w:val="22"/>
          <w:highlight w:val="yellow"/>
        </w:rPr>
        <w:t>and a lack of inclusive health education, especially comprehensive and inclusive sexuality education that is age-appropriate, based on scientific evidence and human rights standards, and provided in accessible formats.</w:t>
      </w:r>
      <w:r w:rsidR="00F11DDC" w:rsidRPr="00B2556E">
        <w:rPr>
          <w:rStyle w:val="FootnoteReference"/>
          <w:rFonts w:ascii="Times New Roman" w:hAnsi="Times New Roman" w:cs="Times New Roman"/>
          <w:i/>
          <w:sz w:val="22"/>
          <w:szCs w:val="22"/>
          <w:highlight w:val="yellow"/>
        </w:rPr>
        <w:footnoteReference w:id="35"/>
      </w:r>
      <w:r w:rsidR="00F11DDC" w:rsidRPr="008F1D81">
        <w:rPr>
          <w:rFonts w:ascii="Times New Roman" w:hAnsi="Times New Roman" w:cs="Times New Roman"/>
          <w:i/>
          <w:sz w:val="22"/>
          <w:szCs w:val="22"/>
          <w:highlight w:val="yellow"/>
        </w:rPr>
        <w:t xml:space="preserve"> Moreover, States</w:t>
      </w:r>
      <w:r w:rsidR="00F11DDC">
        <w:rPr>
          <w:rFonts w:ascii="Times New Roman" w:hAnsi="Times New Roman" w:cs="Times New Roman"/>
          <w:i/>
          <w:sz w:val="22"/>
          <w:szCs w:val="22"/>
          <w:highlight w:val="yellow"/>
        </w:rPr>
        <w:t xml:space="preserve"> parties</w:t>
      </w:r>
      <w:r w:rsidR="00F11DDC" w:rsidRPr="008F1D81">
        <w:rPr>
          <w:rFonts w:ascii="Times New Roman" w:hAnsi="Times New Roman" w:cs="Times New Roman"/>
          <w:i/>
          <w:sz w:val="22"/>
          <w:szCs w:val="22"/>
          <w:highlight w:val="yellow"/>
        </w:rPr>
        <w:t xml:space="preserve"> must ensure</w:t>
      </w:r>
      <w:r w:rsidR="00F11DDC">
        <w:rPr>
          <w:rFonts w:ascii="Times New Roman" w:hAnsi="Times New Roman" w:cs="Times New Roman"/>
          <w:i/>
          <w:sz w:val="22"/>
          <w:szCs w:val="22"/>
          <w:highlight w:val="yellow"/>
        </w:rPr>
        <w:t xml:space="preserve"> substantive equality</w:t>
      </w:r>
      <w:r w:rsidR="00F11DDC" w:rsidRPr="008F1D81">
        <w:rPr>
          <w:rFonts w:ascii="Times New Roman" w:hAnsi="Times New Roman" w:cs="Times New Roman"/>
          <w:i/>
          <w:sz w:val="22"/>
          <w:szCs w:val="22"/>
          <w:highlight w:val="yellow"/>
        </w:rPr>
        <w:t xml:space="preserve"> </w:t>
      </w:r>
      <w:r w:rsidR="00F11DDC">
        <w:rPr>
          <w:rFonts w:ascii="Times New Roman" w:hAnsi="Times New Roman" w:cs="Times New Roman"/>
          <w:i/>
          <w:sz w:val="22"/>
          <w:szCs w:val="22"/>
          <w:highlight w:val="yellow"/>
        </w:rPr>
        <w:t>for</w:t>
      </w:r>
      <w:r w:rsidR="00F11DDC" w:rsidRPr="008F1D81">
        <w:rPr>
          <w:rFonts w:ascii="Times New Roman" w:hAnsi="Times New Roman" w:cs="Times New Roman"/>
          <w:i/>
          <w:sz w:val="22"/>
          <w:szCs w:val="22"/>
          <w:highlight w:val="yellow"/>
        </w:rPr>
        <w:t xml:space="preserve"> pe</w:t>
      </w:r>
      <w:r w:rsidR="00F11DDC">
        <w:rPr>
          <w:rFonts w:ascii="Times New Roman" w:hAnsi="Times New Roman" w:cs="Times New Roman"/>
          <w:i/>
          <w:sz w:val="22"/>
          <w:szCs w:val="22"/>
          <w:highlight w:val="yellow"/>
        </w:rPr>
        <w:t>rsons</w:t>
      </w:r>
      <w:r w:rsidR="00F11DDC" w:rsidRPr="008F1D81">
        <w:rPr>
          <w:rFonts w:ascii="Times New Roman" w:hAnsi="Times New Roman" w:cs="Times New Roman"/>
          <w:i/>
          <w:sz w:val="22"/>
          <w:szCs w:val="22"/>
          <w:highlight w:val="yellow"/>
        </w:rPr>
        <w:t xml:space="preserve"> with disabilities</w:t>
      </w:r>
      <w:r w:rsidR="00F11DDC">
        <w:rPr>
          <w:rFonts w:ascii="Times New Roman" w:hAnsi="Times New Roman" w:cs="Times New Roman"/>
          <w:i/>
          <w:sz w:val="22"/>
          <w:szCs w:val="22"/>
          <w:highlight w:val="yellow"/>
        </w:rPr>
        <w:t xml:space="preserve"> in</w:t>
      </w:r>
      <w:r w:rsidR="00F11DDC" w:rsidRPr="008F1D81">
        <w:rPr>
          <w:rFonts w:ascii="Times New Roman" w:hAnsi="Times New Roman" w:cs="Times New Roman"/>
          <w:i/>
          <w:sz w:val="22"/>
          <w:szCs w:val="22"/>
          <w:highlight w:val="yellow"/>
        </w:rPr>
        <w:t xml:space="preserve"> their access to health care</w:t>
      </w:r>
      <w:r w:rsidR="00F11DDC">
        <w:rPr>
          <w:rFonts w:ascii="Times New Roman" w:hAnsi="Times New Roman" w:cs="Times New Roman"/>
          <w:i/>
          <w:sz w:val="22"/>
          <w:szCs w:val="22"/>
          <w:highlight w:val="yellow"/>
        </w:rPr>
        <w:t xml:space="preserve"> goods, information, and</w:t>
      </w:r>
      <w:r w:rsidR="00F11DDC" w:rsidRPr="008F1D81">
        <w:rPr>
          <w:rFonts w:ascii="Times New Roman" w:hAnsi="Times New Roman" w:cs="Times New Roman"/>
          <w:i/>
          <w:sz w:val="22"/>
          <w:szCs w:val="22"/>
          <w:highlight w:val="yellow"/>
        </w:rPr>
        <w:t xml:space="preserve"> services, including access to the same range and quality of sexual and reproductive health </w:t>
      </w:r>
      <w:r w:rsidR="00F11DDC">
        <w:rPr>
          <w:rFonts w:ascii="Times New Roman" w:hAnsi="Times New Roman" w:cs="Times New Roman"/>
          <w:i/>
          <w:sz w:val="22"/>
          <w:szCs w:val="22"/>
          <w:highlight w:val="yellow"/>
        </w:rPr>
        <w:t>care</w:t>
      </w:r>
      <w:r w:rsidR="00F11DDC" w:rsidRPr="008F1D81">
        <w:rPr>
          <w:rFonts w:ascii="Times New Roman" w:hAnsi="Times New Roman" w:cs="Times New Roman"/>
          <w:i/>
          <w:sz w:val="22"/>
          <w:szCs w:val="22"/>
          <w:highlight w:val="yellow"/>
        </w:rPr>
        <w:t xml:space="preserve"> as </w:t>
      </w:r>
      <w:r w:rsidR="00F11DDC">
        <w:rPr>
          <w:rFonts w:ascii="Times New Roman" w:hAnsi="Times New Roman" w:cs="Times New Roman"/>
          <w:i/>
          <w:sz w:val="22"/>
          <w:szCs w:val="22"/>
          <w:highlight w:val="yellow"/>
        </w:rPr>
        <w:t xml:space="preserve">is </w:t>
      </w:r>
      <w:r w:rsidR="00F11DDC" w:rsidRPr="008F1D81">
        <w:rPr>
          <w:rFonts w:ascii="Times New Roman" w:hAnsi="Times New Roman" w:cs="Times New Roman"/>
          <w:i/>
          <w:sz w:val="22"/>
          <w:szCs w:val="22"/>
          <w:highlight w:val="yellow"/>
        </w:rPr>
        <w:t xml:space="preserve">available to </w:t>
      </w:r>
      <w:r w:rsidR="00F11DDC">
        <w:rPr>
          <w:rFonts w:ascii="Times New Roman" w:hAnsi="Times New Roman" w:cs="Times New Roman"/>
          <w:i/>
          <w:sz w:val="22"/>
          <w:szCs w:val="22"/>
          <w:highlight w:val="yellow"/>
        </w:rPr>
        <w:t xml:space="preserve">others, </w:t>
      </w:r>
      <w:r w:rsidR="00F11DDC" w:rsidRPr="008F1D81">
        <w:rPr>
          <w:rFonts w:ascii="Times New Roman" w:hAnsi="Times New Roman" w:cs="Times New Roman"/>
          <w:i/>
          <w:sz w:val="22"/>
          <w:szCs w:val="22"/>
          <w:highlight w:val="yellow"/>
        </w:rPr>
        <w:t xml:space="preserve">along with other specific health services which they require because of their disabilities and the reasonable accommodations </w:t>
      </w:r>
      <w:r w:rsidR="00F11DDC">
        <w:rPr>
          <w:rFonts w:ascii="Times New Roman" w:hAnsi="Times New Roman" w:cs="Times New Roman"/>
          <w:i/>
          <w:sz w:val="22"/>
          <w:szCs w:val="22"/>
          <w:highlight w:val="yellow"/>
        </w:rPr>
        <w:t>required</w:t>
      </w:r>
      <w:r w:rsidR="00F11DDC" w:rsidRPr="008F1D81">
        <w:rPr>
          <w:rFonts w:ascii="Times New Roman" w:hAnsi="Times New Roman" w:cs="Times New Roman"/>
          <w:i/>
          <w:sz w:val="22"/>
          <w:szCs w:val="22"/>
          <w:highlight w:val="yellow"/>
        </w:rPr>
        <w:t xml:space="preserve"> to fully access health services on an equal basis</w:t>
      </w:r>
      <w:r w:rsidR="00F11DDC">
        <w:rPr>
          <w:rFonts w:ascii="Times New Roman" w:hAnsi="Times New Roman" w:cs="Times New Roman"/>
          <w:i/>
          <w:sz w:val="22"/>
          <w:szCs w:val="22"/>
          <w:highlight w:val="yellow"/>
        </w:rPr>
        <w:t xml:space="preserve"> with others</w:t>
      </w:r>
      <w:r w:rsidR="00F11DDC" w:rsidRPr="008F1D81">
        <w:rPr>
          <w:rFonts w:ascii="Times New Roman" w:hAnsi="Times New Roman" w:cs="Times New Roman"/>
          <w:i/>
          <w:sz w:val="22"/>
          <w:szCs w:val="22"/>
          <w:highlight w:val="yellow"/>
        </w:rPr>
        <w:t>.</w:t>
      </w:r>
      <w:r w:rsidR="00F11DDC" w:rsidRPr="008F1D81">
        <w:rPr>
          <w:rStyle w:val="FootnoteReference"/>
          <w:rFonts w:ascii="Times New Roman" w:hAnsi="Times New Roman" w:cs="Times New Roman"/>
          <w:i/>
          <w:sz w:val="22"/>
          <w:szCs w:val="22"/>
          <w:highlight w:val="yellow"/>
        </w:rPr>
        <w:footnoteReference w:id="36"/>
      </w:r>
      <w:r w:rsidR="00F11DDC">
        <w:rPr>
          <w:rFonts w:ascii="Times New Roman" w:hAnsi="Times New Roman" w:cs="Times New Roman"/>
          <w:i/>
          <w:sz w:val="22"/>
          <w:szCs w:val="22"/>
        </w:rPr>
        <w:t xml:space="preserve"> </w:t>
      </w:r>
    </w:p>
    <w:p w14:paraId="198D05D6" w14:textId="77777777" w:rsidR="00F11DDC" w:rsidRPr="00F11DDC" w:rsidRDefault="00F11DDC" w:rsidP="00F11DDC">
      <w:pPr>
        <w:jc w:val="both"/>
        <w:rPr>
          <w:rFonts w:ascii="Times New Roman" w:eastAsia="Times New Roman" w:hAnsi="Times New Roman" w:cs="Times New Roman"/>
          <w:sz w:val="22"/>
          <w:szCs w:val="22"/>
        </w:rPr>
      </w:pPr>
    </w:p>
    <w:p w14:paraId="0A5075EC" w14:textId="63B9B589" w:rsidR="00F11DDC" w:rsidRPr="00F11DDC" w:rsidRDefault="00F11DDC" w:rsidP="00F11DDC">
      <w:pPr>
        <w:pStyle w:val="ListParagraph"/>
        <w:numPr>
          <w:ilvl w:val="0"/>
          <w:numId w:val="8"/>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Prenatal Genetic </w:t>
      </w:r>
      <w:r w:rsidR="006E12EF">
        <w:rPr>
          <w:rFonts w:ascii="Times New Roman" w:eastAsia="Times New Roman" w:hAnsi="Times New Roman" w:cs="Times New Roman"/>
          <w:sz w:val="22"/>
          <w:szCs w:val="22"/>
        </w:rPr>
        <w:t xml:space="preserve">Testing and </w:t>
      </w:r>
      <w:r>
        <w:rPr>
          <w:rFonts w:ascii="Times New Roman" w:eastAsia="Times New Roman" w:hAnsi="Times New Roman" w:cs="Times New Roman"/>
          <w:sz w:val="22"/>
          <w:szCs w:val="22"/>
        </w:rPr>
        <w:t>Sexual and Reproductive Rights</w:t>
      </w:r>
    </w:p>
    <w:p w14:paraId="62085C83" w14:textId="77777777" w:rsidR="00273054" w:rsidRDefault="00273054" w:rsidP="00273054">
      <w:pPr>
        <w:jc w:val="both"/>
        <w:rPr>
          <w:rFonts w:ascii="Times New Roman" w:eastAsia="Times New Roman" w:hAnsi="Times New Roman" w:cs="Times New Roman"/>
          <w:sz w:val="22"/>
          <w:szCs w:val="22"/>
        </w:rPr>
      </w:pPr>
    </w:p>
    <w:p w14:paraId="3D518AB7" w14:textId="7837F392" w:rsidR="0017386E" w:rsidRDefault="001D62B1" w:rsidP="006E10A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w:t>
      </w:r>
      <w:r w:rsidR="00273054">
        <w:rPr>
          <w:rFonts w:ascii="Times New Roman" w:eastAsia="Times New Roman" w:hAnsi="Times New Roman" w:cs="Times New Roman"/>
          <w:sz w:val="22"/>
          <w:szCs w:val="22"/>
        </w:rPr>
        <w:t>ike all</w:t>
      </w:r>
      <w:r w:rsidR="006D2F76" w:rsidRPr="006E10A2">
        <w:rPr>
          <w:rFonts w:ascii="Times New Roman" w:eastAsia="Times New Roman" w:hAnsi="Times New Roman" w:cs="Times New Roman"/>
          <w:sz w:val="22"/>
          <w:szCs w:val="22"/>
        </w:rPr>
        <w:t xml:space="preserve"> women, pregnant women and girls with disabili</w:t>
      </w:r>
      <w:r>
        <w:rPr>
          <w:rFonts w:ascii="Times New Roman" w:eastAsia="Times New Roman" w:hAnsi="Times New Roman" w:cs="Times New Roman"/>
          <w:sz w:val="22"/>
          <w:szCs w:val="22"/>
        </w:rPr>
        <w:t>ties should be provided with</w:t>
      </w:r>
      <w:r w:rsidR="006D2F76" w:rsidRPr="006E10A2">
        <w:rPr>
          <w:rFonts w:ascii="Times New Roman" w:eastAsia="Times New Roman" w:hAnsi="Times New Roman" w:cs="Times New Roman"/>
          <w:sz w:val="22"/>
          <w:szCs w:val="22"/>
        </w:rPr>
        <w:t xml:space="preserve"> appropriate </w:t>
      </w:r>
      <w:r w:rsidR="006D2F76" w:rsidRPr="00014893">
        <w:rPr>
          <w:rFonts w:ascii="Times New Roman" w:eastAsia="Times New Roman" w:hAnsi="Times New Roman" w:cs="Times New Roman"/>
          <w:sz w:val="22"/>
          <w:szCs w:val="22"/>
        </w:rPr>
        <w:t>information to make decisions about their pregnancies, as needed and requested</w:t>
      </w:r>
      <w:r w:rsidR="00273054" w:rsidRPr="00014893">
        <w:rPr>
          <w:rFonts w:ascii="Times New Roman" w:eastAsia="Times New Roman" w:hAnsi="Times New Roman" w:cs="Times New Roman"/>
          <w:sz w:val="22"/>
          <w:szCs w:val="22"/>
        </w:rPr>
        <w:t>, to exercise their autonomy and determine the course of their lives</w:t>
      </w:r>
      <w:r w:rsidR="006D2F76" w:rsidRPr="00014893">
        <w:rPr>
          <w:rFonts w:ascii="Times New Roman" w:eastAsia="Times New Roman" w:hAnsi="Times New Roman" w:cs="Times New Roman"/>
          <w:sz w:val="22"/>
          <w:szCs w:val="22"/>
        </w:rPr>
        <w:t>.</w:t>
      </w:r>
      <w:r w:rsidR="00691520" w:rsidRPr="00014893">
        <w:rPr>
          <w:rStyle w:val="FootnoteReference"/>
          <w:rFonts w:ascii="Times New Roman" w:eastAsia="Times New Roman" w:hAnsi="Times New Roman" w:cs="Times New Roman"/>
          <w:sz w:val="22"/>
          <w:szCs w:val="22"/>
        </w:rPr>
        <w:footnoteReference w:id="37"/>
      </w:r>
      <w:r w:rsidR="00F941D8">
        <w:rPr>
          <w:rFonts w:ascii="Times New Roman" w:eastAsia="Times New Roman" w:hAnsi="Times New Roman" w:cs="Times New Roman"/>
          <w:sz w:val="22"/>
          <w:szCs w:val="22"/>
        </w:rPr>
        <w:t xml:space="preserve"> </w:t>
      </w:r>
      <w:r w:rsidR="00014893" w:rsidRPr="00014893">
        <w:rPr>
          <w:rFonts w:ascii="Times New Roman" w:eastAsia="Times New Roman" w:hAnsi="Times New Roman" w:cs="Times New Roman"/>
          <w:sz w:val="22"/>
          <w:szCs w:val="22"/>
        </w:rPr>
        <w:t xml:space="preserve"> </w:t>
      </w:r>
      <w:r w:rsidR="003E09C6">
        <w:rPr>
          <w:rFonts w:ascii="Times New Roman" w:eastAsia="Times New Roman" w:hAnsi="Times New Roman" w:cs="Times New Roman"/>
          <w:sz w:val="22"/>
          <w:szCs w:val="22"/>
        </w:rPr>
        <w:t>Important</w:t>
      </w:r>
      <w:r w:rsidR="00DA1909" w:rsidRPr="00014893">
        <w:rPr>
          <w:rFonts w:ascii="Times New Roman" w:eastAsia="Times New Roman" w:hAnsi="Times New Roman" w:cs="Times New Roman"/>
          <w:sz w:val="22"/>
          <w:szCs w:val="22"/>
        </w:rPr>
        <w:t xml:space="preserve"> information includes </w:t>
      </w:r>
      <w:r w:rsidR="00F941D8">
        <w:rPr>
          <w:rFonts w:ascii="Times New Roman" w:eastAsia="Times New Roman" w:hAnsi="Times New Roman" w:cs="Times New Roman"/>
          <w:sz w:val="22"/>
          <w:szCs w:val="22"/>
        </w:rPr>
        <w:t xml:space="preserve">information about </w:t>
      </w:r>
      <w:r w:rsidR="00DA1909" w:rsidRPr="00014893">
        <w:rPr>
          <w:rFonts w:ascii="Times New Roman" w:eastAsia="Times New Roman" w:hAnsi="Times New Roman" w:cs="Times New Roman"/>
          <w:sz w:val="22"/>
          <w:szCs w:val="22"/>
        </w:rPr>
        <w:t>access to available prenatal genetic tests on a voluntary and informed basis</w:t>
      </w:r>
      <w:r w:rsidR="00F941D8">
        <w:rPr>
          <w:rFonts w:ascii="Times New Roman" w:eastAsia="Times New Roman" w:hAnsi="Times New Roman" w:cs="Times New Roman"/>
          <w:sz w:val="22"/>
          <w:szCs w:val="22"/>
        </w:rPr>
        <w:t xml:space="preserve">; </w:t>
      </w:r>
      <w:r w:rsidR="00DA1909" w:rsidRPr="00014893">
        <w:rPr>
          <w:rFonts w:ascii="Times New Roman" w:eastAsia="Times New Roman" w:hAnsi="Times New Roman" w:cs="Times New Roman"/>
          <w:sz w:val="22"/>
          <w:szCs w:val="22"/>
        </w:rPr>
        <w:t>accurate, unbiased, and non-discriminatory information and counseling ab</w:t>
      </w:r>
      <w:r w:rsidR="00F941D8">
        <w:rPr>
          <w:rFonts w:ascii="Times New Roman" w:eastAsia="Times New Roman" w:hAnsi="Times New Roman" w:cs="Times New Roman"/>
          <w:sz w:val="22"/>
          <w:szCs w:val="22"/>
        </w:rPr>
        <w:t xml:space="preserve">out the results of that testing; </w:t>
      </w:r>
      <w:r w:rsidR="00860563">
        <w:rPr>
          <w:rFonts w:ascii="Times New Roman" w:eastAsia="Times New Roman" w:hAnsi="Times New Roman" w:cs="Times New Roman"/>
          <w:sz w:val="22"/>
          <w:szCs w:val="22"/>
        </w:rPr>
        <w:t xml:space="preserve">objective </w:t>
      </w:r>
      <w:r w:rsidR="00DA1909" w:rsidRPr="00014893">
        <w:rPr>
          <w:rFonts w:ascii="Times New Roman" w:eastAsia="Times New Roman" w:hAnsi="Times New Roman" w:cs="Times New Roman"/>
          <w:sz w:val="22"/>
          <w:szCs w:val="22"/>
        </w:rPr>
        <w:t xml:space="preserve">information about raising a child with a disability, available services and supports for children with </w:t>
      </w:r>
      <w:r w:rsidR="00F941D8">
        <w:rPr>
          <w:rFonts w:ascii="Times New Roman" w:eastAsia="Times New Roman" w:hAnsi="Times New Roman" w:cs="Times New Roman"/>
          <w:sz w:val="22"/>
          <w:szCs w:val="22"/>
        </w:rPr>
        <w:t>disabilities and their families;</w:t>
      </w:r>
      <w:r w:rsidR="00DA1909" w:rsidRPr="00014893">
        <w:rPr>
          <w:rFonts w:ascii="Times New Roman" w:eastAsia="Times New Roman" w:hAnsi="Times New Roman" w:cs="Times New Roman"/>
          <w:sz w:val="22"/>
          <w:szCs w:val="22"/>
        </w:rPr>
        <w:t xml:space="preserve"> and </w:t>
      </w:r>
      <w:r w:rsidR="00F941D8">
        <w:rPr>
          <w:rFonts w:ascii="Times New Roman" w:eastAsia="Times New Roman" w:hAnsi="Times New Roman" w:cs="Times New Roman"/>
          <w:sz w:val="22"/>
          <w:szCs w:val="22"/>
        </w:rPr>
        <w:t xml:space="preserve">information about </w:t>
      </w:r>
      <w:r w:rsidR="00DA1909" w:rsidRPr="00014893">
        <w:rPr>
          <w:rFonts w:ascii="Times New Roman" w:eastAsia="Times New Roman" w:hAnsi="Times New Roman" w:cs="Times New Roman"/>
          <w:sz w:val="22"/>
          <w:szCs w:val="22"/>
        </w:rPr>
        <w:t>access to abortion</w:t>
      </w:r>
      <w:r w:rsidR="00014893" w:rsidRPr="00014893">
        <w:rPr>
          <w:rFonts w:ascii="Times New Roman" w:eastAsia="Times New Roman" w:hAnsi="Times New Roman" w:cs="Times New Roman"/>
          <w:sz w:val="22"/>
          <w:szCs w:val="22"/>
        </w:rPr>
        <w:t>.</w:t>
      </w:r>
    </w:p>
    <w:p w14:paraId="3E5F81FB" w14:textId="77777777" w:rsidR="0017386E" w:rsidRDefault="0017386E" w:rsidP="006E10A2">
      <w:pPr>
        <w:jc w:val="both"/>
        <w:rPr>
          <w:rFonts w:ascii="Times New Roman" w:eastAsia="Times New Roman" w:hAnsi="Times New Roman" w:cs="Times New Roman"/>
          <w:sz w:val="22"/>
          <w:szCs w:val="22"/>
        </w:rPr>
      </w:pPr>
    </w:p>
    <w:p w14:paraId="4954DD72" w14:textId="20E0470C" w:rsidR="006D2F76" w:rsidRDefault="00FD10F0" w:rsidP="006E10A2">
      <w:pPr>
        <w:jc w:val="both"/>
        <w:rPr>
          <w:rFonts w:ascii="Times New Roman" w:eastAsia="Times New Roman" w:hAnsi="Times New Roman" w:cs="Times New Roman"/>
          <w:sz w:val="22"/>
          <w:szCs w:val="22"/>
        </w:rPr>
      </w:pPr>
      <w:r w:rsidRPr="006E10A2">
        <w:rPr>
          <w:rFonts w:ascii="Times New Roman" w:eastAsia="Times New Roman" w:hAnsi="Times New Roman" w:cs="Times New Roman"/>
          <w:sz w:val="22"/>
          <w:szCs w:val="22"/>
        </w:rPr>
        <w:lastRenderedPageBreak/>
        <w:t>Withholding prenatal genetic testing deprives all women, including women and girls with disabilities, of the opportunity to make important decisions about their health and about the course of their lives, a situation that would potentially coerce them into specific decisions related to their pregnancies</w:t>
      </w:r>
      <w:r w:rsidR="00014893">
        <w:rPr>
          <w:rFonts w:ascii="Times New Roman" w:eastAsia="Times New Roman" w:hAnsi="Times New Roman" w:cs="Times New Roman"/>
          <w:sz w:val="22"/>
          <w:szCs w:val="22"/>
        </w:rPr>
        <w:t xml:space="preserve"> and deprive them of autonomy</w:t>
      </w:r>
      <w:r w:rsidRPr="006E10A2">
        <w:rPr>
          <w:rFonts w:ascii="Times New Roman" w:eastAsia="Times New Roman" w:hAnsi="Times New Roman" w:cs="Times New Roman"/>
          <w:sz w:val="22"/>
          <w:szCs w:val="22"/>
        </w:rPr>
        <w:t>,</w:t>
      </w:r>
      <w:r w:rsidR="0017386E">
        <w:rPr>
          <w:rStyle w:val="FootnoteReference"/>
          <w:rFonts w:ascii="Times New Roman" w:eastAsia="Times New Roman" w:hAnsi="Times New Roman" w:cs="Times New Roman"/>
          <w:sz w:val="22"/>
          <w:szCs w:val="22"/>
        </w:rPr>
        <w:footnoteReference w:id="38"/>
      </w:r>
      <w:r w:rsidRPr="006E10A2">
        <w:rPr>
          <w:rFonts w:ascii="Times New Roman" w:eastAsia="Times New Roman" w:hAnsi="Times New Roman" w:cs="Times New Roman"/>
          <w:sz w:val="22"/>
          <w:szCs w:val="22"/>
        </w:rPr>
        <w:t xml:space="preserve"> in violation of one of the core principles underpinning the CRPD.</w:t>
      </w:r>
      <w:r w:rsidR="00FF69BD">
        <w:rPr>
          <w:rStyle w:val="FootnoteReference"/>
          <w:rFonts w:ascii="Times New Roman" w:eastAsia="Times New Roman" w:hAnsi="Times New Roman" w:cs="Times New Roman"/>
          <w:sz w:val="22"/>
          <w:szCs w:val="22"/>
        </w:rPr>
        <w:footnoteReference w:id="39"/>
      </w:r>
      <w:r w:rsidR="0017386E">
        <w:rPr>
          <w:rFonts w:ascii="Times New Roman" w:eastAsia="Times New Roman" w:hAnsi="Times New Roman" w:cs="Times New Roman"/>
          <w:sz w:val="22"/>
          <w:szCs w:val="22"/>
        </w:rPr>
        <w:t xml:space="preserve"> A</w:t>
      </w:r>
      <w:r w:rsidR="00273054">
        <w:rPr>
          <w:rFonts w:ascii="Times New Roman" w:eastAsia="Times New Roman" w:hAnsi="Times New Roman" w:cs="Times New Roman"/>
          <w:sz w:val="22"/>
          <w:szCs w:val="22"/>
        </w:rPr>
        <w:t>s the European Court of Human Rights</w:t>
      </w:r>
      <w:r w:rsidR="00B83523">
        <w:rPr>
          <w:rFonts w:ascii="Times New Roman" w:eastAsia="Times New Roman" w:hAnsi="Times New Roman" w:cs="Times New Roman"/>
          <w:sz w:val="22"/>
          <w:szCs w:val="22"/>
        </w:rPr>
        <w:t xml:space="preserve"> (ECtHR)</w:t>
      </w:r>
      <w:r w:rsidR="00FF69BD">
        <w:rPr>
          <w:rFonts w:ascii="Times New Roman" w:eastAsia="Times New Roman" w:hAnsi="Times New Roman" w:cs="Times New Roman"/>
          <w:sz w:val="22"/>
          <w:szCs w:val="22"/>
        </w:rPr>
        <w:t xml:space="preserve"> found in the case of </w:t>
      </w:r>
      <w:r w:rsidR="00FF69BD" w:rsidRPr="00860563">
        <w:rPr>
          <w:rFonts w:ascii="Times New Roman" w:eastAsia="Times New Roman" w:hAnsi="Times New Roman" w:cs="Times New Roman"/>
          <w:i/>
          <w:sz w:val="22"/>
          <w:szCs w:val="22"/>
        </w:rPr>
        <w:t>R.R. v. Poland</w:t>
      </w:r>
      <w:r w:rsidR="00691520">
        <w:rPr>
          <w:rFonts w:ascii="Times New Roman" w:eastAsia="Times New Roman" w:hAnsi="Times New Roman" w:cs="Times New Roman"/>
          <w:sz w:val="22"/>
          <w:szCs w:val="22"/>
        </w:rPr>
        <w:t xml:space="preserve">, denying access to prenatal genetic testing </w:t>
      </w:r>
      <w:r w:rsidR="00273054">
        <w:rPr>
          <w:rFonts w:ascii="Times New Roman" w:eastAsia="Times New Roman" w:hAnsi="Times New Roman" w:cs="Times New Roman"/>
          <w:sz w:val="22"/>
          <w:szCs w:val="22"/>
        </w:rPr>
        <w:t xml:space="preserve">to </w:t>
      </w:r>
      <w:r w:rsidR="00691520">
        <w:rPr>
          <w:rFonts w:ascii="Times New Roman" w:eastAsia="Times New Roman" w:hAnsi="Times New Roman" w:cs="Times New Roman"/>
          <w:sz w:val="22"/>
          <w:szCs w:val="22"/>
        </w:rPr>
        <w:t>a woman, thereby preventing</w:t>
      </w:r>
      <w:r w:rsidR="00DA5685">
        <w:rPr>
          <w:rFonts w:ascii="Times New Roman" w:eastAsia="Times New Roman" w:hAnsi="Times New Roman" w:cs="Times New Roman"/>
          <w:sz w:val="22"/>
          <w:szCs w:val="22"/>
        </w:rPr>
        <w:t xml:space="preserve"> her from making </w:t>
      </w:r>
      <w:r w:rsidR="00FF69BD">
        <w:rPr>
          <w:rFonts w:ascii="Times New Roman" w:eastAsia="Times New Roman" w:hAnsi="Times New Roman" w:cs="Times New Roman"/>
          <w:sz w:val="22"/>
          <w:szCs w:val="22"/>
        </w:rPr>
        <w:t>an informed decision about whether or not to seek an abortion</w:t>
      </w:r>
      <w:r w:rsidR="00691520">
        <w:rPr>
          <w:rFonts w:ascii="Times New Roman" w:eastAsia="Times New Roman" w:hAnsi="Times New Roman" w:cs="Times New Roman"/>
          <w:sz w:val="22"/>
          <w:szCs w:val="22"/>
        </w:rPr>
        <w:t>,</w:t>
      </w:r>
      <w:r w:rsidR="00014893">
        <w:rPr>
          <w:rFonts w:ascii="Times New Roman" w:eastAsia="Times New Roman" w:hAnsi="Times New Roman" w:cs="Times New Roman"/>
          <w:sz w:val="22"/>
          <w:szCs w:val="22"/>
        </w:rPr>
        <w:t xml:space="preserve"> can result in</w:t>
      </w:r>
      <w:r w:rsidR="00FF69BD">
        <w:rPr>
          <w:rFonts w:ascii="Times New Roman" w:eastAsia="Times New Roman" w:hAnsi="Times New Roman" w:cs="Times New Roman"/>
          <w:sz w:val="22"/>
          <w:szCs w:val="22"/>
        </w:rPr>
        <w:t xml:space="preserve"> </w:t>
      </w:r>
      <w:r w:rsidR="00273054">
        <w:rPr>
          <w:rFonts w:ascii="Times New Roman" w:eastAsia="Times New Roman" w:hAnsi="Times New Roman" w:cs="Times New Roman"/>
          <w:sz w:val="22"/>
          <w:szCs w:val="22"/>
        </w:rPr>
        <w:t>physical and mental</w:t>
      </w:r>
      <w:r w:rsidR="00FF69BD">
        <w:rPr>
          <w:rFonts w:ascii="Times New Roman" w:eastAsia="Times New Roman" w:hAnsi="Times New Roman" w:cs="Times New Roman"/>
          <w:sz w:val="22"/>
          <w:szCs w:val="22"/>
        </w:rPr>
        <w:t xml:space="preserve"> </w:t>
      </w:r>
      <w:r w:rsidR="00014893">
        <w:rPr>
          <w:rFonts w:ascii="Times New Roman" w:eastAsia="Times New Roman" w:hAnsi="Times New Roman" w:cs="Times New Roman"/>
          <w:sz w:val="22"/>
          <w:szCs w:val="22"/>
        </w:rPr>
        <w:t>pain and suffering that amounts</w:t>
      </w:r>
      <w:r w:rsidR="009926B8">
        <w:rPr>
          <w:rFonts w:ascii="Times New Roman" w:eastAsia="Times New Roman" w:hAnsi="Times New Roman" w:cs="Times New Roman"/>
          <w:sz w:val="22"/>
          <w:szCs w:val="22"/>
        </w:rPr>
        <w:t xml:space="preserve"> </w:t>
      </w:r>
      <w:r w:rsidR="00273054">
        <w:rPr>
          <w:rFonts w:ascii="Times New Roman" w:eastAsia="Times New Roman" w:hAnsi="Times New Roman" w:cs="Times New Roman"/>
          <w:sz w:val="22"/>
          <w:szCs w:val="22"/>
        </w:rPr>
        <w:t xml:space="preserve">to </w:t>
      </w:r>
      <w:r w:rsidR="00FF69BD">
        <w:rPr>
          <w:rFonts w:ascii="Times New Roman" w:eastAsia="Times New Roman" w:hAnsi="Times New Roman" w:cs="Times New Roman"/>
          <w:sz w:val="22"/>
          <w:szCs w:val="22"/>
        </w:rPr>
        <w:t>inhuman and degrading treatment,</w:t>
      </w:r>
      <w:r w:rsidR="00014893">
        <w:rPr>
          <w:rFonts w:ascii="Times New Roman" w:eastAsia="Times New Roman" w:hAnsi="Times New Roman" w:cs="Times New Roman"/>
          <w:sz w:val="22"/>
          <w:szCs w:val="22"/>
        </w:rPr>
        <w:t xml:space="preserve"> as well as a violation of the</w:t>
      </w:r>
      <w:r w:rsidR="00DA5685">
        <w:rPr>
          <w:rFonts w:ascii="Times New Roman" w:eastAsia="Times New Roman" w:hAnsi="Times New Roman" w:cs="Times New Roman"/>
          <w:sz w:val="22"/>
          <w:szCs w:val="22"/>
        </w:rPr>
        <w:t xml:space="preserve"> right to respect for private life.</w:t>
      </w:r>
      <w:r w:rsidR="00FF69BD">
        <w:rPr>
          <w:rStyle w:val="FootnoteReference"/>
          <w:rFonts w:ascii="Times New Roman" w:eastAsia="Times New Roman" w:hAnsi="Times New Roman" w:cs="Times New Roman"/>
          <w:sz w:val="22"/>
          <w:szCs w:val="22"/>
        </w:rPr>
        <w:footnoteReference w:id="40"/>
      </w:r>
      <w:r w:rsidR="005451EC">
        <w:rPr>
          <w:rFonts w:ascii="Times New Roman" w:eastAsia="Times New Roman" w:hAnsi="Times New Roman" w:cs="Times New Roman"/>
          <w:sz w:val="22"/>
          <w:szCs w:val="22"/>
        </w:rPr>
        <w:t xml:space="preserve"> As part of its</w:t>
      </w:r>
      <w:r w:rsidR="00ED15E5">
        <w:rPr>
          <w:rFonts w:ascii="Times New Roman" w:eastAsia="Times New Roman" w:hAnsi="Times New Roman" w:cs="Times New Roman"/>
          <w:sz w:val="22"/>
          <w:szCs w:val="22"/>
        </w:rPr>
        <w:t xml:space="preserve"> </w:t>
      </w:r>
      <w:r w:rsidR="005451EC">
        <w:rPr>
          <w:rFonts w:ascii="Times New Roman" w:eastAsia="Times New Roman" w:hAnsi="Times New Roman" w:cs="Times New Roman"/>
          <w:sz w:val="22"/>
          <w:szCs w:val="22"/>
        </w:rPr>
        <w:t xml:space="preserve">findings, the ECtHR noted in particular that “during pregnancy the </w:t>
      </w:r>
      <w:proofErr w:type="spellStart"/>
      <w:r w:rsidR="005451EC">
        <w:rPr>
          <w:rFonts w:ascii="Times New Roman" w:eastAsia="Times New Roman" w:hAnsi="Times New Roman" w:cs="Times New Roman"/>
          <w:sz w:val="22"/>
          <w:szCs w:val="22"/>
        </w:rPr>
        <w:t>foetus</w:t>
      </w:r>
      <w:proofErr w:type="spellEnd"/>
      <w:r w:rsidR="005451EC">
        <w:rPr>
          <w:rFonts w:ascii="Times New Roman" w:eastAsia="Times New Roman" w:hAnsi="Times New Roman" w:cs="Times New Roman"/>
          <w:sz w:val="22"/>
          <w:szCs w:val="22"/>
        </w:rPr>
        <w:t xml:space="preserve">’ condition and health </w:t>
      </w:r>
      <w:r w:rsidR="0017386E">
        <w:rPr>
          <w:rFonts w:ascii="Times New Roman" w:eastAsia="Times New Roman" w:hAnsi="Times New Roman" w:cs="Times New Roman"/>
          <w:sz w:val="22"/>
          <w:szCs w:val="22"/>
        </w:rPr>
        <w:t>constitute an element of the pregnant woman’s health” and that “</w:t>
      </w:r>
      <w:r w:rsidR="0017386E" w:rsidRPr="0017386E">
        <w:rPr>
          <w:rFonts w:ascii="Times New Roman" w:eastAsia="Times New Roman" w:hAnsi="Times New Roman" w:cs="Times New Roman"/>
          <w:sz w:val="22"/>
          <w:szCs w:val="22"/>
        </w:rPr>
        <w:t xml:space="preserve">in the context of pregnancy, the effective access to relevant information on the mother’s and </w:t>
      </w:r>
      <w:proofErr w:type="spellStart"/>
      <w:r w:rsidR="0017386E" w:rsidRPr="0017386E">
        <w:rPr>
          <w:rFonts w:ascii="Times New Roman" w:eastAsia="Times New Roman" w:hAnsi="Times New Roman" w:cs="Times New Roman"/>
          <w:sz w:val="22"/>
          <w:szCs w:val="22"/>
        </w:rPr>
        <w:t>foetus</w:t>
      </w:r>
      <w:proofErr w:type="spellEnd"/>
      <w:r w:rsidR="0017386E" w:rsidRPr="0017386E">
        <w:rPr>
          <w:rFonts w:ascii="Times New Roman" w:eastAsia="Times New Roman" w:hAnsi="Times New Roman" w:cs="Times New Roman"/>
          <w:sz w:val="22"/>
          <w:szCs w:val="22"/>
        </w:rPr>
        <w:t>’ health, where legislation allows for abortion in certain situations, is directly relevant for the exercise of personal autonomy.”</w:t>
      </w:r>
      <w:r w:rsidR="0017386E">
        <w:rPr>
          <w:rStyle w:val="FootnoteReference"/>
          <w:rFonts w:ascii="Times New Roman" w:eastAsia="Times New Roman" w:hAnsi="Times New Roman" w:cs="Times New Roman"/>
          <w:sz w:val="22"/>
          <w:szCs w:val="22"/>
        </w:rPr>
        <w:footnoteReference w:id="41"/>
      </w:r>
      <w:r w:rsidR="00B83523">
        <w:rPr>
          <w:rFonts w:ascii="Times New Roman" w:eastAsia="Times New Roman" w:hAnsi="Times New Roman" w:cs="Times New Roman"/>
          <w:sz w:val="22"/>
          <w:szCs w:val="22"/>
        </w:rPr>
        <w:t xml:space="preserve"> Furthermore, prenatal genetic testing allows women and their health care providers to prepare to </w:t>
      </w:r>
      <w:r w:rsidR="008F1D81">
        <w:rPr>
          <w:rFonts w:ascii="Times New Roman" w:eastAsia="Times New Roman" w:hAnsi="Times New Roman" w:cs="Times New Roman"/>
          <w:sz w:val="22"/>
          <w:szCs w:val="22"/>
        </w:rPr>
        <w:t>provide specialized</w:t>
      </w:r>
      <w:r w:rsidR="00B83523">
        <w:rPr>
          <w:rFonts w:ascii="Times New Roman" w:eastAsia="Times New Roman" w:hAnsi="Times New Roman" w:cs="Times New Roman"/>
          <w:sz w:val="22"/>
          <w:szCs w:val="22"/>
        </w:rPr>
        <w:t xml:space="preserve"> post-natal health ca</w:t>
      </w:r>
      <w:r w:rsidR="008F1D81">
        <w:rPr>
          <w:rFonts w:ascii="Times New Roman" w:eastAsia="Times New Roman" w:hAnsi="Times New Roman" w:cs="Times New Roman"/>
          <w:sz w:val="22"/>
          <w:szCs w:val="22"/>
        </w:rPr>
        <w:t xml:space="preserve">re to </w:t>
      </w:r>
      <w:r w:rsidR="00B83523">
        <w:rPr>
          <w:rFonts w:ascii="Times New Roman" w:eastAsia="Times New Roman" w:hAnsi="Times New Roman" w:cs="Times New Roman"/>
          <w:sz w:val="22"/>
          <w:szCs w:val="22"/>
        </w:rPr>
        <w:t>a baby who might be born needing immediate medical attention</w:t>
      </w:r>
      <w:r w:rsidR="000F1B60">
        <w:rPr>
          <w:rStyle w:val="FootnoteReference"/>
          <w:rFonts w:ascii="Times New Roman" w:eastAsia="Times New Roman" w:hAnsi="Times New Roman" w:cs="Times New Roman"/>
          <w:sz w:val="22"/>
          <w:szCs w:val="22"/>
        </w:rPr>
        <w:footnoteReference w:id="42"/>
      </w:r>
      <w:r w:rsidR="000F1B60">
        <w:rPr>
          <w:rFonts w:ascii="Times New Roman" w:eastAsia="Times New Roman" w:hAnsi="Times New Roman" w:cs="Times New Roman"/>
          <w:sz w:val="22"/>
          <w:szCs w:val="22"/>
        </w:rPr>
        <w:t xml:space="preserve"> </w:t>
      </w:r>
      <w:r w:rsidR="00581A20">
        <w:rPr>
          <w:rFonts w:ascii="Times New Roman" w:eastAsia="Times New Roman" w:hAnsi="Times New Roman" w:cs="Times New Roman"/>
          <w:sz w:val="22"/>
          <w:szCs w:val="22"/>
        </w:rPr>
        <w:t xml:space="preserve">or for parents to </w:t>
      </w:r>
      <w:r w:rsidR="000F1B60">
        <w:rPr>
          <w:rFonts w:ascii="Times New Roman" w:eastAsia="Times New Roman" w:hAnsi="Times New Roman" w:cs="Times New Roman"/>
          <w:sz w:val="22"/>
          <w:szCs w:val="22"/>
        </w:rPr>
        <w:t>prepare their home and obtain</w:t>
      </w:r>
      <w:r w:rsidR="00581A20">
        <w:rPr>
          <w:rFonts w:ascii="Times New Roman" w:eastAsia="Times New Roman" w:hAnsi="Times New Roman" w:cs="Times New Roman"/>
          <w:sz w:val="22"/>
          <w:szCs w:val="22"/>
        </w:rPr>
        <w:t xml:space="preserve"> the necessary services to </w:t>
      </w:r>
      <w:r w:rsidR="000F1B60">
        <w:rPr>
          <w:rFonts w:ascii="Times New Roman" w:eastAsia="Times New Roman" w:hAnsi="Times New Roman" w:cs="Times New Roman"/>
          <w:sz w:val="22"/>
          <w:szCs w:val="22"/>
        </w:rPr>
        <w:t xml:space="preserve">meet </w:t>
      </w:r>
      <w:r w:rsidR="00581A20">
        <w:rPr>
          <w:rFonts w:ascii="Times New Roman" w:eastAsia="Times New Roman" w:hAnsi="Times New Roman" w:cs="Times New Roman"/>
          <w:sz w:val="22"/>
          <w:szCs w:val="22"/>
        </w:rPr>
        <w:t>the needs of a child with a disability</w:t>
      </w:r>
      <w:r w:rsidR="00B83523">
        <w:rPr>
          <w:rFonts w:ascii="Times New Roman" w:eastAsia="Times New Roman" w:hAnsi="Times New Roman" w:cs="Times New Roman"/>
          <w:sz w:val="22"/>
          <w:szCs w:val="22"/>
        </w:rPr>
        <w:t xml:space="preserve">. </w:t>
      </w:r>
    </w:p>
    <w:p w14:paraId="5793D55C" w14:textId="7A006DFA" w:rsidR="00273054" w:rsidRDefault="00273054" w:rsidP="006E10A2">
      <w:pPr>
        <w:jc w:val="both"/>
        <w:rPr>
          <w:rFonts w:ascii="Times New Roman" w:eastAsia="Times New Roman" w:hAnsi="Times New Roman" w:cs="Times New Roman"/>
          <w:sz w:val="22"/>
          <w:szCs w:val="22"/>
        </w:rPr>
      </w:pPr>
    </w:p>
    <w:p w14:paraId="5D6D1425" w14:textId="2233848E" w:rsidR="00273054" w:rsidRDefault="009926B8" w:rsidP="006E10A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w:t>
      </w:r>
      <w:r w:rsidR="00FF69BD">
        <w:rPr>
          <w:rFonts w:ascii="Times New Roman" w:eastAsia="Times New Roman" w:hAnsi="Times New Roman" w:cs="Times New Roman"/>
          <w:sz w:val="22"/>
          <w:szCs w:val="22"/>
        </w:rPr>
        <w:t xml:space="preserve">n paragraph 44 of the Draft General Comment, </w:t>
      </w:r>
      <w:r w:rsidR="00DA5685">
        <w:rPr>
          <w:rFonts w:ascii="Times New Roman" w:eastAsia="Times New Roman" w:hAnsi="Times New Roman" w:cs="Times New Roman"/>
          <w:sz w:val="22"/>
          <w:szCs w:val="22"/>
        </w:rPr>
        <w:t>the CRPD Committee’s call for States parties to eliminate “disability-selective” anten</w:t>
      </w:r>
      <w:r w:rsidR="001C06B1">
        <w:rPr>
          <w:rFonts w:ascii="Times New Roman" w:eastAsia="Times New Roman" w:hAnsi="Times New Roman" w:cs="Times New Roman"/>
          <w:sz w:val="22"/>
          <w:szCs w:val="22"/>
        </w:rPr>
        <w:t>at</w:t>
      </w:r>
      <w:r w:rsidR="00DA5685">
        <w:rPr>
          <w:rFonts w:ascii="Times New Roman" w:eastAsia="Times New Roman" w:hAnsi="Times New Roman" w:cs="Times New Roman"/>
          <w:sz w:val="22"/>
          <w:szCs w:val="22"/>
        </w:rPr>
        <w:t>al screening policies would, in many situations, lead to severe human rights violations against women, inclu</w:t>
      </w:r>
      <w:r w:rsidR="00691520">
        <w:rPr>
          <w:rFonts w:ascii="Times New Roman" w:eastAsia="Times New Roman" w:hAnsi="Times New Roman" w:cs="Times New Roman"/>
          <w:sz w:val="22"/>
          <w:szCs w:val="22"/>
        </w:rPr>
        <w:t xml:space="preserve">ding women with disabilities. </w:t>
      </w:r>
      <w:r w:rsidR="00ED29AA">
        <w:rPr>
          <w:rFonts w:ascii="Times New Roman" w:eastAsia="Times New Roman" w:hAnsi="Times New Roman" w:cs="Times New Roman"/>
          <w:sz w:val="22"/>
          <w:szCs w:val="22"/>
        </w:rPr>
        <w:t>Compulsory antenatal screening, including pren</w:t>
      </w:r>
      <w:r w:rsidR="001C06B1">
        <w:rPr>
          <w:rFonts w:ascii="Times New Roman" w:eastAsia="Times New Roman" w:hAnsi="Times New Roman" w:cs="Times New Roman"/>
          <w:sz w:val="22"/>
          <w:szCs w:val="22"/>
        </w:rPr>
        <w:t>a</w:t>
      </w:r>
      <w:r w:rsidR="00ED29AA">
        <w:rPr>
          <w:rFonts w:ascii="Times New Roman" w:eastAsia="Times New Roman" w:hAnsi="Times New Roman" w:cs="Times New Roman"/>
          <w:sz w:val="22"/>
          <w:szCs w:val="22"/>
        </w:rPr>
        <w:t xml:space="preserve">tal genetic testing would </w:t>
      </w:r>
      <w:r w:rsidR="00ED29AA" w:rsidRPr="008F1D81">
        <w:rPr>
          <w:rFonts w:ascii="Times New Roman" w:eastAsia="Times New Roman" w:hAnsi="Times New Roman" w:cs="Times New Roman"/>
          <w:sz w:val="22"/>
          <w:szCs w:val="22"/>
        </w:rPr>
        <w:t>violate women’s rights, but c</w:t>
      </w:r>
      <w:r w:rsidR="00691520" w:rsidRPr="00ED0B99">
        <w:rPr>
          <w:rFonts w:ascii="Times New Roman" w:eastAsia="Times New Roman" w:hAnsi="Times New Roman" w:cs="Times New Roman"/>
          <w:sz w:val="22"/>
          <w:szCs w:val="22"/>
        </w:rPr>
        <w:t>lassifying</w:t>
      </w:r>
      <w:r w:rsidR="00ED29AA" w:rsidRPr="00ED0B99">
        <w:rPr>
          <w:rFonts w:ascii="Times New Roman" w:eastAsia="Times New Roman" w:hAnsi="Times New Roman" w:cs="Times New Roman"/>
          <w:sz w:val="22"/>
          <w:szCs w:val="22"/>
        </w:rPr>
        <w:t xml:space="preserve"> all policies making</w:t>
      </w:r>
      <w:r w:rsidR="00691520" w:rsidRPr="00ED0B99">
        <w:rPr>
          <w:rFonts w:ascii="Times New Roman" w:eastAsia="Times New Roman" w:hAnsi="Times New Roman" w:cs="Times New Roman"/>
          <w:sz w:val="22"/>
          <w:szCs w:val="22"/>
        </w:rPr>
        <w:t xml:space="preserve"> prenatal genetic testing </w:t>
      </w:r>
      <w:r w:rsidR="00ED29AA" w:rsidRPr="00ED0B99">
        <w:rPr>
          <w:rFonts w:ascii="Times New Roman" w:eastAsia="Times New Roman" w:hAnsi="Times New Roman" w:cs="Times New Roman"/>
          <w:sz w:val="22"/>
          <w:szCs w:val="22"/>
        </w:rPr>
        <w:t xml:space="preserve">available to women </w:t>
      </w:r>
      <w:r w:rsidR="00691520" w:rsidRPr="00F86026">
        <w:rPr>
          <w:rFonts w:ascii="Times New Roman" w:eastAsia="Times New Roman" w:hAnsi="Times New Roman" w:cs="Times New Roman"/>
          <w:sz w:val="22"/>
          <w:szCs w:val="22"/>
        </w:rPr>
        <w:t xml:space="preserve">as a form of disability discrimination sends a signal to </w:t>
      </w:r>
      <w:r w:rsidR="0017386E" w:rsidRPr="00215CE6">
        <w:rPr>
          <w:rFonts w:ascii="Times New Roman" w:eastAsia="Times New Roman" w:hAnsi="Times New Roman" w:cs="Times New Roman"/>
          <w:sz w:val="22"/>
          <w:szCs w:val="22"/>
        </w:rPr>
        <w:t xml:space="preserve">States parties </w:t>
      </w:r>
      <w:r w:rsidR="00ED29AA" w:rsidRPr="00215CE6">
        <w:rPr>
          <w:rFonts w:ascii="Times New Roman" w:eastAsia="Times New Roman" w:hAnsi="Times New Roman" w:cs="Times New Roman"/>
          <w:sz w:val="22"/>
          <w:szCs w:val="22"/>
        </w:rPr>
        <w:t>that they should deny</w:t>
      </w:r>
      <w:r w:rsidR="00ED29AA" w:rsidRPr="008F1D81">
        <w:rPr>
          <w:rFonts w:ascii="Times New Roman" w:eastAsia="Times New Roman" w:hAnsi="Times New Roman" w:cs="Times New Roman"/>
          <w:sz w:val="22"/>
          <w:szCs w:val="22"/>
        </w:rPr>
        <w:t xml:space="preserve"> pregnant </w:t>
      </w:r>
      <w:r w:rsidR="0017386E" w:rsidRPr="008F1D81">
        <w:rPr>
          <w:rFonts w:ascii="Times New Roman" w:eastAsia="Times New Roman" w:hAnsi="Times New Roman" w:cs="Times New Roman"/>
          <w:sz w:val="22"/>
          <w:szCs w:val="22"/>
        </w:rPr>
        <w:t>women access to</w:t>
      </w:r>
      <w:r w:rsidR="00691520" w:rsidRPr="008F1D81">
        <w:rPr>
          <w:rFonts w:ascii="Times New Roman" w:eastAsia="Times New Roman" w:hAnsi="Times New Roman" w:cs="Times New Roman"/>
          <w:sz w:val="22"/>
          <w:szCs w:val="22"/>
        </w:rPr>
        <w:t xml:space="preserve"> such testing</w:t>
      </w:r>
      <w:r w:rsidR="00FD0B87" w:rsidRPr="008F1D81">
        <w:rPr>
          <w:rFonts w:ascii="Times New Roman" w:eastAsia="Times New Roman" w:hAnsi="Times New Roman" w:cs="Times New Roman"/>
          <w:sz w:val="22"/>
          <w:szCs w:val="22"/>
        </w:rPr>
        <w:t>.</w:t>
      </w:r>
      <w:r w:rsidR="00B83523" w:rsidRPr="008F1D81">
        <w:rPr>
          <w:rFonts w:ascii="Times New Roman" w:eastAsia="Times New Roman" w:hAnsi="Times New Roman" w:cs="Times New Roman"/>
          <w:sz w:val="22"/>
          <w:szCs w:val="22"/>
        </w:rPr>
        <w:t xml:space="preserve"> </w:t>
      </w:r>
      <w:r w:rsidR="00FD0B87" w:rsidRPr="00B47376">
        <w:rPr>
          <w:rFonts w:ascii="Times New Roman" w:eastAsia="Times New Roman" w:hAnsi="Times New Roman" w:cs="Times New Roman"/>
          <w:sz w:val="22"/>
          <w:szCs w:val="22"/>
        </w:rPr>
        <w:t>Denying women, including women with disabilities</w:t>
      </w:r>
      <w:r w:rsidR="00632E76">
        <w:rPr>
          <w:rFonts w:ascii="Times New Roman" w:eastAsia="Times New Roman" w:hAnsi="Times New Roman" w:cs="Times New Roman"/>
          <w:sz w:val="22"/>
          <w:szCs w:val="22"/>
        </w:rPr>
        <w:t>,</w:t>
      </w:r>
      <w:r w:rsidR="00FD0B87" w:rsidRPr="00B47376">
        <w:rPr>
          <w:rFonts w:ascii="Times New Roman" w:eastAsia="Times New Roman" w:hAnsi="Times New Roman" w:cs="Times New Roman"/>
          <w:sz w:val="22"/>
          <w:szCs w:val="22"/>
        </w:rPr>
        <w:t xml:space="preserve"> access to information about their own health and that of their fetus undermines their</w:t>
      </w:r>
      <w:r w:rsidR="00DA5685" w:rsidRPr="00ED0B99">
        <w:rPr>
          <w:rFonts w:ascii="Times New Roman" w:eastAsia="Times New Roman" w:hAnsi="Times New Roman" w:cs="Times New Roman"/>
          <w:sz w:val="22"/>
          <w:szCs w:val="22"/>
        </w:rPr>
        <w:t xml:space="preserve"> equality in the context of the right to health, </w:t>
      </w:r>
      <w:r w:rsidR="00EE53B7">
        <w:rPr>
          <w:rFonts w:ascii="Times New Roman" w:eastAsia="Times New Roman" w:hAnsi="Times New Roman" w:cs="Times New Roman"/>
          <w:sz w:val="22"/>
          <w:szCs w:val="22"/>
        </w:rPr>
        <w:t xml:space="preserve">and which, as noted above, </w:t>
      </w:r>
      <w:r w:rsidR="008F1D81" w:rsidRPr="00B47376">
        <w:rPr>
          <w:rFonts w:ascii="Times New Roman" w:eastAsia="Times New Roman" w:hAnsi="Times New Roman" w:cs="Times New Roman"/>
          <w:sz w:val="22"/>
          <w:szCs w:val="22"/>
        </w:rPr>
        <w:t>invades</w:t>
      </w:r>
      <w:r w:rsidR="00DA5685" w:rsidRPr="008F1D81">
        <w:rPr>
          <w:rFonts w:ascii="Times New Roman" w:eastAsia="Times New Roman" w:hAnsi="Times New Roman" w:cs="Times New Roman"/>
          <w:sz w:val="22"/>
          <w:szCs w:val="22"/>
        </w:rPr>
        <w:t xml:space="preserve"> their privacy, d</w:t>
      </w:r>
      <w:r w:rsidR="00B83523" w:rsidRPr="00ED0B99">
        <w:rPr>
          <w:rFonts w:ascii="Times New Roman" w:eastAsia="Times New Roman" w:hAnsi="Times New Roman" w:cs="Times New Roman"/>
          <w:sz w:val="22"/>
          <w:szCs w:val="22"/>
        </w:rPr>
        <w:t xml:space="preserve">eprives </w:t>
      </w:r>
      <w:r w:rsidR="00DA5685" w:rsidRPr="00ED0B99">
        <w:rPr>
          <w:rFonts w:ascii="Times New Roman" w:eastAsia="Times New Roman" w:hAnsi="Times New Roman" w:cs="Times New Roman"/>
          <w:sz w:val="22"/>
          <w:szCs w:val="22"/>
        </w:rPr>
        <w:t xml:space="preserve">them of reproductive autonomy, and potentially </w:t>
      </w:r>
      <w:r w:rsidR="00B83523" w:rsidRPr="00ED0B99">
        <w:rPr>
          <w:rFonts w:ascii="Times New Roman" w:eastAsia="Times New Roman" w:hAnsi="Times New Roman" w:cs="Times New Roman"/>
          <w:sz w:val="22"/>
          <w:szCs w:val="22"/>
        </w:rPr>
        <w:t xml:space="preserve">subjects </w:t>
      </w:r>
      <w:r w:rsidR="00DA5685" w:rsidRPr="00ED0B99">
        <w:rPr>
          <w:rFonts w:ascii="Times New Roman" w:eastAsia="Times New Roman" w:hAnsi="Times New Roman" w:cs="Times New Roman"/>
          <w:sz w:val="22"/>
          <w:szCs w:val="22"/>
        </w:rPr>
        <w:t>them to ill-treatment.</w:t>
      </w:r>
      <w:r w:rsidR="00EE53B7">
        <w:rPr>
          <w:rStyle w:val="FootnoteReference"/>
          <w:rFonts w:ascii="Times New Roman" w:eastAsia="Times New Roman" w:hAnsi="Times New Roman" w:cs="Times New Roman"/>
          <w:sz w:val="22"/>
          <w:szCs w:val="22"/>
        </w:rPr>
        <w:footnoteReference w:id="43"/>
      </w:r>
    </w:p>
    <w:p w14:paraId="717523C9" w14:textId="77777777" w:rsidR="00532F90" w:rsidRDefault="00532F90" w:rsidP="006E10A2">
      <w:pPr>
        <w:jc w:val="both"/>
        <w:rPr>
          <w:rFonts w:ascii="Times New Roman" w:eastAsia="Times New Roman" w:hAnsi="Times New Roman" w:cs="Times New Roman"/>
          <w:sz w:val="22"/>
          <w:szCs w:val="22"/>
        </w:rPr>
      </w:pPr>
    </w:p>
    <w:p w14:paraId="35EAC2BE" w14:textId="70480DFB" w:rsidR="00532F90" w:rsidRDefault="00632E76" w:rsidP="006E10A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Moreover</w:t>
      </w:r>
      <w:r w:rsidR="00532F90">
        <w:rPr>
          <w:rFonts w:ascii="Times New Roman" w:eastAsia="Times New Roman" w:hAnsi="Times New Roman" w:cs="Times New Roman"/>
          <w:sz w:val="22"/>
          <w:szCs w:val="22"/>
        </w:rPr>
        <w:t>, States parties have an obligation under the CRPD to implement other measures that will have the effect of reducing the stigma surrounding giving birth to children with disabilities, without undermining women’s rights concerning their pregnancies. For instance, States parties should raise awareness about the lives and contributio</w:t>
      </w:r>
      <w:r w:rsidR="002C7290">
        <w:rPr>
          <w:rFonts w:ascii="Times New Roman" w:eastAsia="Times New Roman" w:hAnsi="Times New Roman" w:cs="Times New Roman"/>
          <w:sz w:val="22"/>
          <w:szCs w:val="22"/>
        </w:rPr>
        <w:t>ns of persons with disabilities</w:t>
      </w:r>
      <w:r w:rsidR="00532F90">
        <w:rPr>
          <w:rFonts w:ascii="Times New Roman" w:eastAsia="Times New Roman" w:hAnsi="Times New Roman" w:cs="Times New Roman"/>
          <w:sz w:val="22"/>
          <w:szCs w:val="22"/>
        </w:rPr>
        <w:t>.</w:t>
      </w:r>
      <w:r w:rsidR="00532F90">
        <w:rPr>
          <w:rStyle w:val="FootnoteReference"/>
          <w:rFonts w:ascii="Times New Roman" w:eastAsia="Times New Roman" w:hAnsi="Times New Roman" w:cs="Times New Roman"/>
          <w:sz w:val="22"/>
          <w:szCs w:val="22"/>
        </w:rPr>
        <w:footnoteReference w:id="44"/>
      </w:r>
      <w:r w:rsidR="00532F90">
        <w:rPr>
          <w:rFonts w:ascii="Times New Roman" w:eastAsia="Times New Roman" w:hAnsi="Times New Roman" w:cs="Times New Roman"/>
          <w:sz w:val="22"/>
          <w:szCs w:val="22"/>
        </w:rPr>
        <w:t xml:space="preserve"> </w:t>
      </w:r>
      <w:r w:rsidR="0026493C">
        <w:rPr>
          <w:rFonts w:ascii="Times New Roman" w:eastAsia="Times New Roman" w:hAnsi="Times New Roman" w:cs="Times New Roman"/>
          <w:sz w:val="22"/>
          <w:szCs w:val="22"/>
        </w:rPr>
        <w:t xml:space="preserve"> </w:t>
      </w:r>
      <w:r w:rsidR="00532F90">
        <w:rPr>
          <w:rFonts w:ascii="Times New Roman" w:eastAsia="Times New Roman" w:hAnsi="Times New Roman" w:cs="Times New Roman"/>
          <w:sz w:val="22"/>
          <w:szCs w:val="22"/>
        </w:rPr>
        <w:t xml:space="preserve">States parties should </w:t>
      </w:r>
      <w:r w:rsidR="0026493C">
        <w:rPr>
          <w:rFonts w:ascii="Times New Roman" w:eastAsia="Times New Roman" w:hAnsi="Times New Roman" w:cs="Times New Roman"/>
          <w:sz w:val="22"/>
          <w:szCs w:val="22"/>
        </w:rPr>
        <w:t xml:space="preserve">also </w:t>
      </w:r>
      <w:r w:rsidR="00532F90">
        <w:rPr>
          <w:rFonts w:ascii="Times New Roman" w:eastAsia="Times New Roman" w:hAnsi="Times New Roman" w:cs="Times New Roman"/>
          <w:sz w:val="22"/>
          <w:szCs w:val="22"/>
        </w:rPr>
        <w:t xml:space="preserve">mandate training for health care workers about the life experiences and human rights of persons with disabilities. This training would not only allow health care workers to provide accurate and unbiased information to pregnant women and their families, but would also give health care workers the tools to provide better and more </w:t>
      </w:r>
      <w:r w:rsidR="00256EE8">
        <w:rPr>
          <w:rFonts w:ascii="Times New Roman" w:eastAsia="Times New Roman" w:hAnsi="Times New Roman" w:cs="Times New Roman"/>
          <w:sz w:val="22"/>
          <w:szCs w:val="22"/>
        </w:rPr>
        <w:t>disability-</w:t>
      </w:r>
      <w:r w:rsidR="00532F90">
        <w:rPr>
          <w:rFonts w:ascii="Times New Roman" w:eastAsia="Times New Roman" w:hAnsi="Times New Roman" w:cs="Times New Roman"/>
          <w:sz w:val="22"/>
          <w:szCs w:val="22"/>
        </w:rPr>
        <w:t>sensitive</w:t>
      </w:r>
      <w:r w:rsidR="00256EE8">
        <w:rPr>
          <w:rFonts w:ascii="Times New Roman" w:eastAsia="Times New Roman" w:hAnsi="Times New Roman" w:cs="Times New Roman"/>
          <w:sz w:val="22"/>
          <w:szCs w:val="22"/>
        </w:rPr>
        <w:t xml:space="preserve"> care</w:t>
      </w:r>
      <w:r w:rsidR="00532F90">
        <w:rPr>
          <w:rFonts w:ascii="Times New Roman" w:eastAsia="Times New Roman" w:hAnsi="Times New Roman" w:cs="Times New Roman"/>
          <w:sz w:val="22"/>
          <w:szCs w:val="22"/>
        </w:rPr>
        <w:t xml:space="preserve"> to persons with disabilities themselves, as required by the CRPD.</w:t>
      </w:r>
      <w:r w:rsidR="00532F90">
        <w:rPr>
          <w:rStyle w:val="FootnoteReference"/>
          <w:rFonts w:ascii="Times New Roman" w:eastAsia="Times New Roman" w:hAnsi="Times New Roman" w:cs="Times New Roman"/>
          <w:sz w:val="22"/>
          <w:szCs w:val="22"/>
        </w:rPr>
        <w:footnoteReference w:id="45"/>
      </w:r>
      <w:r w:rsidR="00532F90">
        <w:rPr>
          <w:rFonts w:ascii="Times New Roman" w:eastAsia="Times New Roman" w:hAnsi="Times New Roman" w:cs="Times New Roman"/>
          <w:sz w:val="22"/>
          <w:szCs w:val="22"/>
        </w:rPr>
        <w:t xml:space="preserve"> </w:t>
      </w:r>
      <w:r w:rsidR="002C7290">
        <w:rPr>
          <w:rFonts w:ascii="Times New Roman" w:eastAsia="Times New Roman" w:hAnsi="Times New Roman" w:cs="Times New Roman"/>
          <w:sz w:val="22"/>
          <w:szCs w:val="22"/>
        </w:rPr>
        <w:t>Additionally,</w:t>
      </w:r>
      <w:r w:rsidR="00532F90">
        <w:rPr>
          <w:rFonts w:ascii="Times New Roman" w:eastAsia="Times New Roman" w:hAnsi="Times New Roman" w:cs="Times New Roman"/>
          <w:sz w:val="22"/>
          <w:szCs w:val="22"/>
        </w:rPr>
        <w:t xml:space="preserve"> States parties should establish and/or raise awareness about a broad system of support services available to persons with disabilities and their families, to ensure that children</w:t>
      </w:r>
      <w:r w:rsidR="002C7290">
        <w:rPr>
          <w:rFonts w:ascii="Times New Roman" w:eastAsia="Times New Roman" w:hAnsi="Times New Roman" w:cs="Times New Roman"/>
          <w:sz w:val="22"/>
          <w:szCs w:val="22"/>
        </w:rPr>
        <w:t xml:space="preserve"> and adults</w:t>
      </w:r>
      <w:r w:rsidR="00532F90">
        <w:rPr>
          <w:rFonts w:ascii="Times New Roman" w:eastAsia="Times New Roman" w:hAnsi="Times New Roman" w:cs="Times New Roman"/>
          <w:sz w:val="22"/>
          <w:szCs w:val="22"/>
        </w:rPr>
        <w:t xml:space="preserve"> with disabiliti</w:t>
      </w:r>
      <w:r w:rsidR="00256EE8">
        <w:rPr>
          <w:rFonts w:ascii="Times New Roman" w:eastAsia="Times New Roman" w:hAnsi="Times New Roman" w:cs="Times New Roman"/>
          <w:sz w:val="22"/>
          <w:szCs w:val="22"/>
        </w:rPr>
        <w:t>es</w:t>
      </w:r>
      <w:r w:rsidR="00532F90">
        <w:rPr>
          <w:rFonts w:ascii="Times New Roman" w:eastAsia="Times New Roman" w:hAnsi="Times New Roman" w:cs="Times New Roman"/>
          <w:sz w:val="22"/>
          <w:szCs w:val="22"/>
        </w:rPr>
        <w:t xml:space="preserve"> are included and </w:t>
      </w:r>
      <w:r w:rsidR="002C7290">
        <w:rPr>
          <w:rFonts w:ascii="Times New Roman" w:eastAsia="Times New Roman" w:hAnsi="Times New Roman" w:cs="Times New Roman"/>
          <w:sz w:val="22"/>
          <w:szCs w:val="22"/>
        </w:rPr>
        <w:t>able to</w:t>
      </w:r>
      <w:r w:rsidR="00532F90">
        <w:rPr>
          <w:rFonts w:ascii="Times New Roman" w:eastAsia="Times New Roman" w:hAnsi="Times New Roman" w:cs="Times New Roman"/>
          <w:sz w:val="22"/>
          <w:szCs w:val="22"/>
        </w:rPr>
        <w:t xml:space="preserve"> participate in public life, access inclusive education, and exercise their broad range of rights on an equal basis with others, as required by the CRPD.</w:t>
      </w:r>
      <w:r w:rsidR="00532F90">
        <w:rPr>
          <w:rStyle w:val="FootnoteReference"/>
          <w:rFonts w:ascii="Times New Roman" w:eastAsia="Times New Roman" w:hAnsi="Times New Roman" w:cs="Times New Roman"/>
          <w:sz w:val="22"/>
          <w:szCs w:val="22"/>
        </w:rPr>
        <w:footnoteReference w:id="46"/>
      </w:r>
      <w:r w:rsidR="00532F90">
        <w:rPr>
          <w:rFonts w:ascii="Times New Roman" w:eastAsia="Times New Roman" w:hAnsi="Times New Roman" w:cs="Times New Roman"/>
          <w:sz w:val="22"/>
          <w:szCs w:val="22"/>
        </w:rPr>
        <w:t xml:space="preserve"> Indeed, by meeting their other obligations under the CPRD, States parties will be taking significant steps to address the </w:t>
      </w:r>
      <w:r w:rsidR="00532F90">
        <w:rPr>
          <w:rFonts w:ascii="Times New Roman" w:eastAsia="Times New Roman" w:hAnsi="Times New Roman" w:cs="Times New Roman"/>
          <w:sz w:val="22"/>
          <w:szCs w:val="22"/>
        </w:rPr>
        <w:lastRenderedPageBreak/>
        <w:t xml:space="preserve">CRPD Committee’s concerns regarding discrimination and </w:t>
      </w:r>
      <w:r w:rsidR="00256EE8">
        <w:rPr>
          <w:rFonts w:ascii="Times New Roman" w:eastAsia="Times New Roman" w:hAnsi="Times New Roman" w:cs="Times New Roman"/>
          <w:sz w:val="22"/>
          <w:szCs w:val="22"/>
        </w:rPr>
        <w:t xml:space="preserve">prenatal genetic testing, </w:t>
      </w:r>
      <w:r w:rsidR="00532F90">
        <w:rPr>
          <w:rFonts w:ascii="Times New Roman" w:eastAsia="Times New Roman" w:hAnsi="Times New Roman" w:cs="Times New Roman"/>
          <w:sz w:val="22"/>
          <w:szCs w:val="22"/>
        </w:rPr>
        <w:t>without restricting the sexual and reproductive rights of women, including women and girls with disabilities.</w:t>
      </w:r>
    </w:p>
    <w:p w14:paraId="170F7288" w14:textId="77777777" w:rsidR="00152998" w:rsidRPr="006E10A2" w:rsidRDefault="00152998" w:rsidP="006E10A2">
      <w:pPr>
        <w:jc w:val="both"/>
        <w:rPr>
          <w:rFonts w:ascii="Times New Roman" w:hAnsi="Times New Roman" w:cs="Times New Roman"/>
          <w:b/>
          <w:sz w:val="22"/>
          <w:szCs w:val="22"/>
        </w:rPr>
      </w:pPr>
    </w:p>
    <w:p w14:paraId="09E954A3" w14:textId="0A7A3E71" w:rsidR="00886902" w:rsidRPr="006E10A2" w:rsidRDefault="00484CD7" w:rsidP="006E10A2">
      <w:pPr>
        <w:jc w:val="both"/>
        <w:rPr>
          <w:rFonts w:ascii="Times New Roman" w:hAnsi="Times New Roman" w:cs="Times New Roman"/>
          <w:sz w:val="22"/>
          <w:szCs w:val="22"/>
        </w:rPr>
      </w:pPr>
      <w:r>
        <w:rPr>
          <w:rFonts w:ascii="Times New Roman" w:hAnsi="Times New Roman" w:cs="Times New Roman"/>
          <w:sz w:val="22"/>
          <w:szCs w:val="22"/>
        </w:rPr>
        <w:t>For the reasons discussed in the two</w:t>
      </w:r>
      <w:r w:rsidR="008B06E3">
        <w:rPr>
          <w:rFonts w:ascii="Times New Roman" w:hAnsi="Times New Roman" w:cs="Times New Roman"/>
          <w:sz w:val="22"/>
          <w:szCs w:val="22"/>
        </w:rPr>
        <w:t xml:space="preserve"> foregoing</w:t>
      </w:r>
      <w:r>
        <w:rPr>
          <w:rFonts w:ascii="Times New Roman" w:hAnsi="Times New Roman" w:cs="Times New Roman"/>
          <w:sz w:val="22"/>
          <w:szCs w:val="22"/>
        </w:rPr>
        <w:t xml:space="preserve"> </w:t>
      </w:r>
      <w:r w:rsidR="008B06E3">
        <w:rPr>
          <w:rFonts w:ascii="Times New Roman" w:hAnsi="Times New Roman" w:cs="Times New Roman"/>
          <w:sz w:val="22"/>
          <w:szCs w:val="22"/>
        </w:rPr>
        <w:t xml:space="preserve">sections, WEI </w:t>
      </w:r>
      <w:r w:rsidR="00886902" w:rsidRPr="006E10A2">
        <w:rPr>
          <w:rFonts w:ascii="Times New Roman" w:hAnsi="Times New Roman" w:cs="Times New Roman"/>
          <w:sz w:val="22"/>
          <w:szCs w:val="22"/>
        </w:rPr>
        <w:t xml:space="preserve">recommends that the CRPD Committee </w:t>
      </w:r>
      <w:r w:rsidR="00FF69BD">
        <w:rPr>
          <w:rFonts w:ascii="Times New Roman" w:hAnsi="Times New Roman" w:cs="Times New Roman"/>
          <w:sz w:val="22"/>
          <w:szCs w:val="22"/>
        </w:rPr>
        <w:t xml:space="preserve">include a reference to violence as a key issue to address through </w:t>
      </w:r>
      <w:r>
        <w:rPr>
          <w:rFonts w:ascii="Times New Roman" w:hAnsi="Times New Roman" w:cs="Times New Roman"/>
          <w:sz w:val="22"/>
          <w:szCs w:val="22"/>
        </w:rPr>
        <w:t>awareness raising</w:t>
      </w:r>
      <w:r w:rsidR="00FF69BD">
        <w:rPr>
          <w:rFonts w:ascii="Times New Roman" w:hAnsi="Times New Roman" w:cs="Times New Roman"/>
          <w:sz w:val="22"/>
          <w:szCs w:val="22"/>
        </w:rPr>
        <w:t xml:space="preserve"> and that it remove references to antenatal screening so as to avoid conflicts with States</w:t>
      </w:r>
      <w:r w:rsidR="00DA5685">
        <w:rPr>
          <w:rFonts w:ascii="Times New Roman" w:hAnsi="Times New Roman" w:cs="Times New Roman"/>
          <w:sz w:val="22"/>
          <w:szCs w:val="22"/>
        </w:rPr>
        <w:t xml:space="preserve"> parties’ </w:t>
      </w:r>
      <w:r w:rsidR="00FF69BD">
        <w:rPr>
          <w:rFonts w:ascii="Times New Roman" w:hAnsi="Times New Roman" w:cs="Times New Roman"/>
          <w:sz w:val="22"/>
          <w:szCs w:val="22"/>
        </w:rPr>
        <w:t>obligations to women under the CRPD and other human rights treaties.</w:t>
      </w:r>
      <w:r w:rsidR="00DA5685">
        <w:rPr>
          <w:rFonts w:ascii="Times New Roman" w:hAnsi="Times New Roman" w:cs="Times New Roman"/>
          <w:sz w:val="22"/>
          <w:szCs w:val="22"/>
        </w:rPr>
        <w:t xml:space="preserve"> Instead, </w:t>
      </w:r>
      <w:r w:rsidR="00D85F59">
        <w:rPr>
          <w:rFonts w:ascii="Times New Roman" w:hAnsi="Times New Roman" w:cs="Times New Roman"/>
          <w:sz w:val="22"/>
          <w:szCs w:val="22"/>
        </w:rPr>
        <w:t>WEI</w:t>
      </w:r>
      <w:r w:rsidR="00B96374">
        <w:rPr>
          <w:rFonts w:ascii="Times New Roman" w:hAnsi="Times New Roman" w:cs="Times New Roman"/>
          <w:sz w:val="22"/>
          <w:szCs w:val="22"/>
        </w:rPr>
        <w:t xml:space="preserve"> recommends that, following the </w:t>
      </w:r>
      <w:r w:rsidR="009926B8">
        <w:rPr>
          <w:rFonts w:ascii="Times New Roman" w:hAnsi="Times New Roman" w:cs="Times New Roman"/>
          <w:sz w:val="22"/>
          <w:szCs w:val="22"/>
        </w:rPr>
        <w:t>above-</w:t>
      </w:r>
      <w:r w:rsidR="00B96374">
        <w:rPr>
          <w:rFonts w:ascii="Times New Roman" w:hAnsi="Times New Roman" w:cs="Times New Roman"/>
          <w:sz w:val="22"/>
          <w:szCs w:val="22"/>
        </w:rPr>
        <w:t>proposed</w:t>
      </w:r>
      <w:r w:rsidR="009926B8">
        <w:rPr>
          <w:rFonts w:ascii="Times New Roman" w:hAnsi="Times New Roman" w:cs="Times New Roman"/>
          <w:sz w:val="22"/>
          <w:szCs w:val="22"/>
        </w:rPr>
        <w:t xml:space="preserve"> </w:t>
      </w:r>
      <w:r w:rsidR="00DA5685">
        <w:rPr>
          <w:rFonts w:ascii="Times New Roman" w:hAnsi="Times New Roman" w:cs="Times New Roman"/>
          <w:sz w:val="22"/>
          <w:szCs w:val="22"/>
        </w:rPr>
        <w:t>new section on the right to health</w:t>
      </w:r>
      <w:r w:rsidR="00014893">
        <w:rPr>
          <w:rFonts w:ascii="Times New Roman" w:hAnsi="Times New Roman" w:cs="Times New Roman"/>
          <w:sz w:val="22"/>
          <w:szCs w:val="22"/>
        </w:rPr>
        <w:t xml:space="preserve"> following paragraph 72</w:t>
      </w:r>
      <w:r w:rsidR="00B96374">
        <w:rPr>
          <w:rFonts w:ascii="Times New Roman" w:hAnsi="Times New Roman" w:cs="Times New Roman"/>
          <w:sz w:val="22"/>
          <w:szCs w:val="22"/>
        </w:rPr>
        <w:t>,</w:t>
      </w:r>
      <w:r w:rsidR="00573E6A">
        <w:rPr>
          <w:rFonts w:ascii="Times New Roman" w:hAnsi="Times New Roman" w:cs="Times New Roman"/>
          <w:sz w:val="22"/>
          <w:szCs w:val="22"/>
        </w:rPr>
        <w:t xml:space="preserve"> </w:t>
      </w:r>
      <w:r w:rsidR="00B96374">
        <w:rPr>
          <w:rFonts w:ascii="Times New Roman" w:hAnsi="Times New Roman" w:cs="Times New Roman"/>
          <w:sz w:val="22"/>
          <w:szCs w:val="22"/>
        </w:rPr>
        <w:t>the Draft General Comment</w:t>
      </w:r>
      <w:r w:rsidR="00F11DDC">
        <w:rPr>
          <w:rFonts w:ascii="Times New Roman" w:hAnsi="Times New Roman" w:cs="Times New Roman"/>
          <w:sz w:val="22"/>
          <w:szCs w:val="22"/>
        </w:rPr>
        <w:t xml:space="preserve"> </w:t>
      </w:r>
      <w:r w:rsidR="00B96374">
        <w:rPr>
          <w:rFonts w:ascii="Times New Roman" w:hAnsi="Times New Roman" w:cs="Times New Roman"/>
          <w:sz w:val="22"/>
          <w:szCs w:val="22"/>
        </w:rPr>
        <w:t>include an additional new paragraph</w:t>
      </w:r>
      <w:r w:rsidR="009926B8">
        <w:rPr>
          <w:rFonts w:ascii="Times New Roman" w:hAnsi="Times New Roman" w:cs="Times New Roman"/>
          <w:sz w:val="22"/>
          <w:szCs w:val="22"/>
        </w:rPr>
        <w:t xml:space="preserve"> </w:t>
      </w:r>
      <w:r w:rsidR="00B96374">
        <w:rPr>
          <w:rFonts w:ascii="Times New Roman" w:hAnsi="Times New Roman" w:cs="Times New Roman"/>
          <w:sz w:val="22"/>
          <w:szCs w:val="22"/>
        </w:rPr>
        <w:t>addressing State obligations to mandate</w:t>
      </w:r>
      <w:r w:rsidR="00DA5685">
        <w:rPr>
          <w:rFonts w:ascii="Times New Roman" w:hAnsi="Times New Roman" w:cs="Times New Roman"/>
          <w:sz w:val="22"/>
          <w:szCs w:val="22"/>
        </w:rPr>
        <w:t xml:space="preserve"> training for health care providers about the lives and human rights of persons with disabilities</w:t>
      </w:r>
      <w:r w:rsidR="00ED29AA">
        <w:rPr>
          <w:rFonts w:ascii="Times New Roman" w:hAnsi="Times New Roman" w:cs="Times New Roman"/>
          <w:sz w:val="22"/>
          <w:szCs w:val="22"/>
        </w:rPr>
        <w:t xml:space="preserve"> s</w:t>
      </w:r>
      <w:r w:rsidR="00532F90">
        <w:rPr>
          <w:rFonts w:ascii="Times New Roman" w:hAnsi="Times New Roman" w:cs="Times New Roman"/>
          <w:sz w:val="22"/>
          <w:szCs w:val="22"/>
        </w:rPr>
        <w:t>o that they</w:t>
      </w:r>
      <w:r w:rsidR="00DA5685">
        <w:rPr>
          <w:rFonts w:ascii="Times New Roman" w:hAnsi="Times New Roman" w:cs="Times New Roman"/>
          <w:sz w:val="22"/>
          <w:szCs w:val="22"/>
        </w:rPr>
        <w:t xml:space="preserve"> can provide unbiased</w:t>
      </w:r>
      <w:r w:rsidR="00014893">
        <w:rPr>
          <w:rFonts w:ascii="Times New Roman" w:hAnsi="Times New Roman" w:cs="Times New Roman"/>
          <w:sz w:val="22"/>
          <w:szCs w:val="22"/>
        </w:rPr>
        <w:t xml:space="preserve"> and disability-sensitive</w:t>
      </w:r>
      <w:r w:rsidR="009926B8">
        <w:rPr>
          <w:rFonts w:ascii="Times New Roman" w:hAnsi="Times New Roman" w:cs="Times New Roman"/>
          <w:sz w:val="22"/>
          <w:szCs w:val="22"/>
        </w:rPr>
        <w:t xml:space="preserve"> </w:t>
      </w:r>
      <w:r w:rsidR="00DA5685">
        <w:rPr>
          <w:rFonts w:ascii="Times New Roman" w:hAnsi="Times New Roman" w:cs="Times New Roman"/>
          <w:sz w:val="22"/>
          <w:szCs w:val="22"/>
        </w:rPr>
        <w:t>information to all of their patients on this topic.</w:t>
      </w:r>
    </w:p>
    <w:p w14:paraId="57609FE5" w14:textId="77777777" w:rsidR="00886902" w:rsidRDefault="00886902" w:rsidP="006E10A2">
      <w:pPr>
        <w:jc w:val="both"/>
        <w:rPr>
          <w:rFonts w:ascii="Times New Roman" w:hAnsi="Times New Roman" w:cs="Times New Roman"/>
          <w:b/>
          <w:sz w:val="22"/>
          <w:szCs w:val="22"/>
        </w:rPr>
      </w:pPr>
    </w:p>
    <w:p w14:paraId="0FF0E76F" w14:textId="6F828379" w:rsidR="00B95435" w:rsidRDefault="001B58F5" w:rsidP="006E10A2">
      <w:pPr>
        <w:jc w:val="both"/>
        <w:rPr>
          <w:rFonts w:ascii="Times New Roman" w:hAnsi="Times New Roman" w:cs="Times New Roman"/>
          <w:b/>
          <w:sz w:val="22"/>
          <w:szCs w:val="22"/>
        </w:rPr>
      </w:pPr>
      <w:r w:rsidRPr="001B58F5">
        <w:rPr>
          <w:rFonts w:ascii="Times New Roman" w:hAnsi="Times New Roman" w:cs="Times New Roman"/>
          <w:b/>
          <w:sz w:val="22"/>
          <w:szCs w:val="22"/>
          <w:highlight w:val="yellow"/>
        </w:rPr>
        <w:t>REVISE</w:t>
      </w:r>
      <w:r w:rsidR="00365463" w:rsidRPr="001B58F5">
        <w:rPr>
          <w:rFonts w:ascii="Times New Roman" w:hAnsi="Times New Roman" w:cs="Times New Roman"/>
          <w:b/>
          <w:sz w:val="22"/>
          <w:szCs w:val="22"/>
          <w:highlight w:val="yellow"/>
        </w:rPr>
        <w:t xml:space="preserve"> P</w:t>
      </w:r>
      <w:r w:rsidR="00F5338C" w:rsidRPr="001B58F5">
        <w:rPr>
          <w:rFonts w:ascii="Times New Roman" w:hAnsi="Times New Roman" w:cs="Times New Roman"/>
          <w:b/>
          <w:sz w:val="22"/>
          <w:szCs w:val="22"/>
          <w:highlight w:val="yellow"/>
        </w:rPr>
        <w:t>aras. 44-45 (awareness raising):</w:t>
      </w:r>
      <w:r w:rsidR="00F5338C">
        <w:rPr>
          <w:rFonts w:ascii="Times New Roman" w:hAnsi="Times New Roman" w:cs="Times New Roman"/>
          <w:b/>
          <w:sz w:val="22"/>
          <w:szCs w:val="22"/>
        </w:rPr>
        <w:t xml:space="preserve"> </w:t>
      </w:r>
    </w:p>
    <w:p w14:paraId="7CFA9EDB" w14:textId="77777777" w:rsidR="001B58F5" w:rsidRPr="001B58F5" w:rsidRDefault="001B58F5" w:rsidP="006E10A2">
      <w:pPr>
        <w:jc w:val="both"/>
        <w:rPr>
          <w:rFonts w:ascii="Times New Roman" w:hAnsi="Times New Roman" w:cs="Times New Roman"/>
          <w:b/>
          <w:sz w:val="22"/>
          <w:szCs w:val="22"/>
        </w:rPr>
      </w:pPr>
    </w:p>
    <w:p w14:paraId="30E2F440" w14:textId="424425D3" w:rsidR="00886902" w:rsidRPr="006E10A2" w:rsidRDefault="00FD0B87" w:rsidP="006E10A2">
      <w:pPr>
        <w:jc w:val="both"/>
        <w:rPr>
          <w:rFonts w:ascii="Times New Roman" w:hAnsi="Times New Roman" w:cs="Times New Roman"/>
          <w:i/>
          <w:sz w:val="22"/>
          <w:szCs w:val="22"/>
        </w:rPr>
      </w:pPr>
      <w:r>
        <w:rPr>
          <w:rFonts w:ascii="Times New Roman" w:hAnsi="Times New Roman" w:cs="Times New Roman"/>
          <w:i/>
          <w:sz w:val="22"/>
          <w:szCs w:val="22"/>
        </w:rPr>
        <w:t>Current Paragraph</w:t>
      </w:r>
      <w:r w:rsidR="00824769">
        <w:rPr>
          <w:rFonts w:ascii="Times New Roman" w:hAnsi="Times New Roman" w:cs="Times New Roman"/>
          <w:i/>
          <w:sz w:val="22"/>
          <w:szCs w:val="22"/>
        </w:rPr>
        <w:t>s</w:t>
      </w:r>
    </w:p>
    <w:p w14:paraId="0DC10FD9" w14:textId="77777777" w:rsidR="00886902" w:rsidRPr="006E10A2" w:rsidRDefault="00886902" w:rsidP="006E10A2">
      <w:pPr>
        <w:ind w:left="360"/>
        <w:jc w:val="both"/>
        <w:rPr>
          <w:rFonts w:ascii="Times New Roman" w:hAnsi="Times New Roman" w:cs="Times New Roman"/>
          <w:i/>
          <w:sz w:val="22"/>
          <w:szCs w:val="22"/>
        </w:rPr>
      </w:pPr>
    </w:p>
    <w:p w14:paraId="36E82296" w14:textId="006D0FD9" w:rsidR="00886902" w:rsidRDefault="00886902" w:rsidP="006E10A2">
      <w:pPr>
        <w:jc w:val="both"/>
        <w:rPr>
          <w:rFonts w:ascii="Times New Roman" w:hAnsi="Times New Roman" w:cs="Times New Roman"/>
          <w:sz w:val="22"/>
          <w:szCs w:val="22"/>
        </w:rPr>
      </w:pPr>
      <w:r w:rsidRPr="006E10A2">
        <w:rPr>
          <w:rFonts w:ascii="Times New Roman" w:hAnsi="Times New Roman" w:cs="Times New Roman"/>
          <w:sz w:val="22"/>
          <w:szCs w:val="22"/>
        </w:rPr>
        <w:t>44. Discrimination cannot be combatted without awareness raising among all sectors of government and society. Thus, any non-discrimination and equality measure adopted under article 5 needs to be accompanied by adequate awareness raising measures and measures to change or abolish compounded pejorative disability stereotypes, including those based on gender and age, as well as harmful stereotypes</w:t>
      </w:r>
      <w:r w:rsidRPr="006E10A2">
        <w:rPr>
          <w:rStyle w:val="FootnoteReference"/>
          <w:rFonts w:ascii="Times New Roman" w:hAnsi="Times New Roman" w:cs="Times New Roman"/>
          <w:sz w:val="22"/>
          <w:szCs w:val="22"/>
        </w:rPr>
        <w:footnoteReference w:id="47"/>
      </w:r>
      <w:r w:rsidRPr="006E10A2">
        <w:rPr>
          <w:rFonts w:ascii="Times New Roman" w:hAnsi="Times New Roman" w:cs="Times New Roman"/>
          <w:sz w:val="22"/>
          <w:szCs w:val="22"/>
        </w:rPr>
        <w:t xml:space="preserve"> In addition, harmful practices and prejudices need to be tackled by awareness raising campaigns. In particular, States parties need to address discriminatory portrayals of persons with disabilities in the media, which perpetuate the charity, welfare and medical approach to disability. States parties should undertake measures to encourage the media to portray persons with disabilities in a manner consistent with the purpose of the Convention and to combat harmful views of persons with disabilities, such as those that portray them as sufferers and dependent objects of care without autonomy. Likewise, States parties should address stigmatization through modern forms of discrimination, such as a disability-selective antenatal screening policy that go against the recognition of the equal worth of every person. States parties should take into account all factors, including the diversity of persons with disabilities and their identities and address multiple and intersecting discrimination when designing and carrying out awareness-raising measures.</w:t>
      </w:r>
    </w:p>
    <w:p w14:paraId="53EDAEDE" w14:textId="77777777" w:rsidR="00824769" w:rsidRDefault="00824769" w:rsidP="006E10A2">
      <w:pPr>
        <w:jc w:val="both"/>
        <w:rPr>
          <w:rFonts w:ascii="Times New Roman" w:hAnsi="Times New Roman" w:cs="Times New Roman"/>
          <w:sz w:val="22"/>
          <w:szCs w:val="22"/>
        </w:rPr>
      </w:pPr>
    </w:p>
    <w:p w14:paraId="16E09F18" w14:textId="77777777" w:rsidR="00824769" w:rsidRPr="008F1D81" w:rsidRDefault="00824769" w:rsidP="00824769">
      <w:pPr>
        <w:jc w:val="both"/>
        <w:rPr>
          <w:rFonts w:ascii="Times New Roman" w:hAnsi="Times New Roman" w:cs="Times New Roman"/>
          <w:sz w:val="22"/>
          <w:szCs w:val="22"/>
        </w:rPr>
      </w:pPr>
      <w:r w:rsidRPr="008F1D81">
        <w:rPr>
          <w:rFonts w:ascii="Times New Roman" w:hAnsi="Times New Roman" w:cs="Times New Roman"/>
          <w:sz w:val="22"/>
          <w:szCs w:val="22"/>
        </w:rPr>
        <w:t>45. In particular, States parties should raise awareness of non-discrimination among members of the legal profession, including the judiciary, clearly highlighting the duty to provide reasonable accommodation as an obligation to ensure equality.</w:t>
      </w:r>
    </w:p>
    <w:p w14:paraId="10D7E3A6" w14:textId="77777777" w:rsidR="00886902" w:rsidRPr="00F34CDA" w:rsidRDefault="00886902" w:rsidP="006E10A2">
      <w:pPr>
        <w:jc w:val="both"/>
        <w:rPr>
          <w:rFonts w:ascii="Times New Roman" w:hAnsi="Times New Roman" w:cs="Times New Roman"/>
          <w:sz w:val="22"/>
          <w:szCs w:val="22"/>
        </w:rPr>
      </w:pPr>
    </w:p>
    <w:p w14:paraId="4C316A9E" w14:textId="232F315D" w:rsidR="006C6C15" w:rsidRPr="00F34CDA" w:rsidRDefault="00FD0B87" w:rsidP="006E10A2">
      <w:pPr>
        <w:jc w:val="both"/>
        <w:rPr>
          <w:rFonts w:ascii="Times New Roman" w:hAnsi="Times New Roman" w:cs="Times New Roman"/>
          <w:i/>
          <w:sz w:val="22"/>
          <w:szCs w:val="22"/>
        </w:rPr>
      </w:pPr>
      <w:r w:rsidRPr="00F34CDA">
        <w:rPr>
          <w:rFonts w:ascii="Times New Roman" w:hAnsi="Times New Roman" w:cs="Times New Roman"/>
          <w:i/>
          <w:sz w:val="22"/>
          <w:szCs w:val="22"/>
        </w:rPr>
        <w:t>Suggested Amend</w:t>
      </w:r>
      <w:r w:rsidR="00F5338C">
        <w:rPr>
          <w:rFonts w:ascii="Times New Roman" w:hAnsi="Times New Roman" w:cs="Times New Roman"/>
          <w:i/>
          <w:sz w:val="22"/>
          <w:szCs w:val="22"/>
        </w:rPr>
        <w:t>ments</w:t>
      </w:r>
    </w:p>
    <w:p w14:paraId="061753B0" w14:textId="65114561" w:rsidR="00886902" w:rsidRPr="00F34CDA" w:rsidRDefault="00886902" w:rsidP="006E10A2">
      <w:pPr>
        <w:jc w:val="both"/>
        <w:rPr>
          <w:rFonts w:ascii="Times New Roman" w:hAnsi="Times New Roman" w:cs="Times New Roman"/>
          <w:i/>
          <w:sz w:val="22"/>
          <w:szCs w:val="22"/>
        </w:rPr>
      </w:pPr>
    </w:p>
    <w:p w14:paraId="47F230F9" w14:textId="453A79F9" w:rsidR="00886902" w:rsidRPr="00F34CDA" w:rsidRDefault="00886902" w:rsidP="006E10A2">
      <w:pPr>
        <w:jc w:val="both"/>
        <w:rPr>
          <w:rFonts w:ascii="Times New Roman" w:hAnsi="Times New Roman" w:cs="Times New Roman"/>
          <w:sz w:val="22"/>
          <w:szCs w:val="22"/>
        </w:rPr>
      </w:pPr>
      <w:r w:rsidRPr="00F34CDA">
        <w:rPr>
          <w:rFonts w:ascii="Times New Roman" w:hAnsi="Times New Roman" w:cs="Times New Roman"/>
          <w:sz w:val="22"/>
          <w:szCs w:val="22"/>
        </w:rPr>
        <w:t>44. Discrimination cannot be combatted without awareness raising among all sectors of government and society. Thus, any non-discrimination and equality measure adopted under</w:t>
      </w:r>
      <w:r w:rsidR="004772D0">
        <w:rPr>
          <w:rFonts w:ascii="Times New Roman" w:hAnsi="Times New Roman" w:cs="Times New Roman"/>
          <w:sz w:val="22"/>
          <w:szCs w:val="22"/>
        </w:rPr>
        <w:t xml:space="preserve"> </w:t>
      </w:r>
      <w:r w:rsidRPr="00F34CDA">
        <w:rPr>
          <w:rFonts w:ascii="Times New Roman" w:hAnsi="Times New Roman" w:cs="Times New Roman"/>
          <w:sz w:val="22"/>
          <w:szCs w:val="22"/>
        </w:rPr>
        <w:t>article 5 needs to be accompanied by adequate awareness raising measures and measures to change or abolish compounded pejorative disability stereotypes, including those based on gender and age, as well as harmful stereotypes</w:t>
      </w:r>
      <w:r w:rsidRPr="00F34CDA">
        <w:rPr>
          <w:rFonts w:ascii="Times New Roman" w:hAnsi="Times New Roman" w:cs="Times New Roman"/>
          <w:sz w:val="22"/>
          <w:szCs w:val="22"/>
          <w:highlight w:val="yellow"/>
        </w:rPr>
        <w:t>.</w:t>
      </w:r>
      <w:r w:rsidRPr="00CA59FA">
        <w:rPr>
          <w:rStyle w:val="FootnoteReference"/>
          <w:rFonts w:ascii="Times New Roman" w:hAnsi="Times New Roman" w:cs="Times New Roman"/>
          <w:sz w:val="22"/>
          <w:szCs w:val="22"/>
        </w:rPr>
        <w:footnoteReference w:id="48"/>
      </w:r>
      <w:r w:rsidRPr="00F34CDA">
        <w:rPr>
          <w:rFonts w:ascii="Times New Roman" w:hAnsi="Times New Roman" w:cs="Times New Roman"/>
          <w:sz w:val="22"/>
          <w:szCs w:val="22"/>
        </w:rPr>
        <w:t xml:space="preserve"> In addition, </w:t>
      </w:r>
      <w:r w:rsidR="00FF69BD" w:rsidRPr="00F34CDA">
        <w:rPr>
          <w:rFonts w:ascii="Times New Roman" w:hAnsi="Times New Roman" w:cs="Times New Roman"/>
          <w:i/>
          <w:sz w:val="22"/>
          <w:szCs w:val="22"/>
          <w:highlight w:val="yellow"/>
        </w:rPr>
        <w:t>violence,</w:t>
      </w:r>
      <w:r w:rsidRPr="00F34CDA">
        <w:rPr>
          <w:rFonts w:ascii="Times New Roman" w:hAnsi="Times New Roman" w:cs="Times New Roman"/>
          <w:i/>
          <w:sz w:val="22"/>
          <w:szCs w:val="22"/>
        </w:rPr>
        <w:t xml:space="preserve"> </w:t>
      </w:r>
      <w:r w:rsidRPr="00F34CDA">
        <w:rPr>
          <w:rFonts w:ascii="Times New Roman" w:hAnsi="Times New Roman" w:cs="Times New Roman"/>
          <w:sz w:val="22"/>
          <w:szCs w:val="22"/>
        </w:rPr>
        <w:t>harmful practices, and prejudices need to be tackled by awareness raising campaigns. In particular, States parties need to address discriminatory portrayals of persons with disabilities in the media, which perpetuate the charity, welfare and medical approach to disability. States parties should undertake measures to encourage the media to portray persons with disabilities in a manner consistent with the purpose of the Convention</w:t>
      </w:r>
      <w:r w:rsidR="00CA59FA">
        <w:rPr>
          <w:rFonts w:ascii="Times New Roman" w:hAnsi="Times New Roman" w:cs="Times New Roman"/>
          <w:sz w:val="22"/>
          <w:szCs w:val="22"/>
        </w:rPr>
        <w:t xml:space="preserve"> </w:t>
      </w:r>
      <w:r w:rsidRPr="00F34CDA">
        <w:rPr>
          <w:rFonts w:ascii="Times New Roman" w:hAnsi="Times New Roman" w:cs="Times New Roman"/>
          <w:sz w:val="22"/>
          <w:szCs w:val="22"/>
        </w:rPr>
        <w:t xml:space="preserve">and to combat harmful views of persons with disabilities, </w:t>
      </w:r>
      <w:r w:rsidRPr="00F34CDA">
        <w:rPr>
          <w:rFonts w:ascii="Times New Roman" w:hAnsi="Times New Roman" w:cs="Times New Roman"/>
          <w:sz w:val="22"/>
          <w:szCs w:val="22"/>
        </w:rPr>
        <w:lastRenderedPageBreak/>
        <w:t xml:space="preserve">such as those that portray them as sufferers and dependent objects of care without autonomy. </w:t>
      </w:r>
      <w:r w:rsidRPr="00F34CDA">
        <w:rPr>
          <w:rFonts w:ascii="Times New Roman" w:hAnsi="Times New Roman" w:cs="Times New Roman"/>
          <w:i/>
          <w:sz w:val="22"/>
          <w:szCs w:val="22"/>
          <w:highlight w:val="yellow"/>
        </w:rPr>
        <w:t>[]</w:t>
      </w:r>
      <w:r w:rsidR="00256EE8">
        <w:rPr>
          <w:rFonts w:ascii="Times New Roman" w:hAnsi="Times New Roman" w:cs="Times New Roman"/>
          <w:i/>
          <w:sz w:val="22"/>
          <w:szCs w:val="22"/>
        </w:rPr>
        <w:t xml:space="preserve"> </w:t>
      </w:r>
      <w:r w:rsidR="00256EE8" w:rsidRPr="00256EE8">
        <w:rPr>
          <w:rFonts w:ascii="Times New Roman" w:hAnsi="Times New Roman" w:cs="Times New Roman"/>
          <w:i/>
          <w:sz w:val="22"/>
          <w:szCs w:val="22"/>
          <w:highlight w:val="yellow"/>
        </w:rPr>
        <w:t xml:space="preserve">States parties should specifically raise awareness about the lives of </w:t>
      </w:r>
      <w:r w:rsidR="00256EE8">
        <w:rPr>
          <w:rFonts w:ascii="Times New Roman" w:hAnsi="Times New Roman" w:cs="Times New Roman"/>
          <w:i/>
          <w:sz w:val="22"/>
          <w:szCs w:val="22"/>
          <w:highlight w:val="yellow"/>
        </w:rPr>
        <w:t xml:space="preserve">children with disabilities </w:t>
      </w:r>
      <w:r w:rsidR="00256EE8" w:rsidRPr="00256EE8">
        <w:rPr>
          <w:rFonts w:ascii="Times New Roman" w:hAnsi="Times New Roman" w:cs="Times New Roman"/>
          <w:i/>
          <w:sz w:val="22"/>
          <w:szCs w:val="22"/>
          <w:highlight w:val="yellow"/>
        </w:rPr>
        <w:t>and</w:t>
      </w:r>
      <w:r w:rsidR="00256EE8">
        <w:rPr>
          <w:rFonts w:ascii="Times New Roman" w:hAnsi="Times New Roman" w:cs="Times New Roman"/>
          <w:i/>
          <w:sz w:val="22"/>
          <w:szCs w:val="22"/>
          <w:highlight w:val="yellow"/>
        </w:rPr>
        <w:t xml:space="preserve"> the</w:t>
      </w:r>
      <w:r w:rsidR="00256EE8" w:rsidRPr="00256EE8">
        <w:rPr>
          <w:rFonts w:ascii="Times New Roman" w:hAnsi="Times New Roman" w:cs="Times New Roman"/>
          <w:i/>
          <w:sz w:val="22"/>
          <w:szCs w:val="22"/>
          <w:highlight w:val="yellow"/>
        </w:rPr>
        <w:t xml:space="preserve"> opportunities </w:t>
      </w:r>
      <w:r w:rsidR="00256EE8">
        <w:rPr>
          <w:rFonts w:ascii="Times New Roman" w:hAnsi="Times New Roman" w:cs="Times New Roman"/>
          <w:i/>
          <w:sz w:val="22"/>
          <w:szCs w:val="22"/>
          <w:highlight w:val="yellow"/>
        </w:rPr>
        <w:t>they have to be included and</w:t>
      </w:r>
      <w:r w:rsidR="003C1814">
        <w:rPr>
          <w:rFonts w:ascii="Times New Roman" w:hAnsi="Times New Roman" w:cs="Times New Roman"/>
          <w:i/>
          <w:sz w:val="22"/>
          <w:szCs w:val="22"/>
          <w:highlight w:val="yellow"/>
        </w:rPr>
        <w:t xml:space="preserve"> participate in education, </w:t>
      </w:r>
      <w:r w:rsidR="00256EE8">
        <w:rPr>
          <w:rFonts w:ascii="Times New Roman" w:hAnsi="Times New Roman" w:cs="Times New Roman"/>
          <w:i/>
          <w:sz w:val="22"/>
          <w:szCs w:val="22"/>
          <w:highlight w:val="yellow"/>
        </w:rPr>
        <w:t>employment, and public life</w:t>
      </w:r>
      <w:r w:rsidR="00256EE8" w:rsidRPr="00256EE8">
        <w:rPr>
          <w:rFonts w:ascii="Times New Roman" w:hAnsi="Times New Roman" w:cs="Times New Roman"/>
          <w:i/>
          <w:sz w:val="22"/>
          <w:szCs w:val="22"/>
          <w:highlight w:val="yellow"/>
        </w:rPr>
        <w:t>, including su</w:t>
      </w:r>
      <w:r w:rsidR="00256EE8">
        <w:rPr>
          <w:rFonts w:ascii="Times New Roman" w:hAnsi="Times New Roman" w:cs="Times New Roman"/>
          <w:i/>
          <w:sz w:val="22"/>
          <w:szCs w:val="22"/>
          <w:highlight w:val="yellow"/>
        </w:rPr>
        <w:t>pport services available to them</w:t>
      </w:r>
      <w:r w:rsidR="00256EE8" w:rsidRPr="00256EE8">
        <w:rPr>
          <w:rFonts w:ascii="Times New Roman" w:hAnsi="Times New Roman" w:cs="Times New Roman"/>
          <w:i/>
          <w:sz w:val="22"/>
          <w:szCs w:val="22"/>
          <w:highlight w:val="yellow"/>
        </w:rPr>
        <w:t xml:space="preserve"> and their families.</w:t>
      </w:r>
      <w:r w:rsidR="00256EE8">
        <w:rPr>
          <w:rFonts w:ascii="Times New Roman" w:hAnsi="Times New Roman" w:cs="Times New Roman"/>
          <w:i/>
          <w:sz w:val="22"/>
          <w:szCs w:val="22"/>
        </w:rPr>
        <w:t xml:space="preserve"> </w:t>
      </w:r>
      <w:r w:rsidRPr="00F34CDA">
        <w:rPr>
          <w:rFonts w:ascii="Times New Roman" w:hAnsi="Times New Roman" w:cs="Times New Roman"/>
          <w:sz w:val="22"/>
          <w:szCs w:val="22"/>
        </w:rPr>
        <w:t>States parties should take into account all factors, including the diversity of persons with disabilities and their identities and address multiple and intersecting discrimination when designing and carrying out awareness-raising measures.</w:t>
      </w:r>
    </w:p>
    <w:p w14:paraId="484F63AA" w14:textId="77777777" w:rsidR="004E29D9" w:rsidRPr="00F34CDA" w:rsidRDefault="004E29D9" w:rsidP="006E10A2">
      <w:pPr>
        <w:jc w:val="both"/>
        <w:rPr>
          <w:rFonts w:ascii="Times New Roman" w:hAnsi="Times New Roman" w:cs="Times New Roman"/>
          <w:sz w:val="22"/>
          <w:szCs w:val="22"/>
        </w:rPr>
      </w:pPr>
    </w:p>
    <w:p w14:paraId="2A4593F6" w14:textId="2EEE5C23" w:rsidR="00824769" w:rsidRDefault="008F1D81" w:rsidP="00824769">
      <w:pPr>
        <w:jc w:val="both"/>
        <w:rPr>
          <w:rFonts w:ascii="Times New Roman" w:hAnsi="Times New Roman" w:cs="Times New Roman"/>
          <w:i/>
          <w:sz w:val="22"/>
          <w:szCs w:val="22"/>
        </w:rPr>
      </w:pPr>
      <w:r w:rsidRPr="00ED0B99">
        <w:rPr>
          <w:rFonts w:ascii="Times New Roman" w:hAnsi="Times New Roman" w:cs="Times New Roman"/>
          <w:sz w:val="22"/>
          <w:szCs w:val="22"/>
        </w:rPr>
        <w:t>45.</w:t>
      </w:r>
      <w:r w:rsidR="00ED0B99">
        <w:rPr>
          <w:rFonts w:ascii="Times New Roman" w:hAnsi="Times New Roman" w:cs="Times New Roman"/>
          <w:i/>
          <w:sz w:val="22"/>
          <w:szCs w:val="22"/>
        </w:rPr>
        <w:t xml:space="preserve"> </w:t>
      </w:r>
      <w:r w:rsidR="00824769" w:rsidRPr="00ED0B99">
        <w:rPr>
          <w:rFonts w:ascii="Times New Roman" w:hAnsi="Times New Roman" w:cs="Times New Roman"/>
          <w:sz w:val="22"/>
          <w:szCs w:val="22"/>
        </w:rPr>
        <w:t>In</w:t>
      </w:r>
      <w:r w:rsidR="00824769" w:rsidRPr="008F1D81">
        <w:rPr>
          <w:rFonts w:ascii="Times New Roman" w:hAnsi="Times New Roman" w:cs="Times New Roman"/>
          <w:sz w:val="22"/>
          <w:szCs w:val="22"/>
        </w:rPr>
        <w:t xml:space="preserve"> particular, States parties should raise awareness of non-discrimination among members of the legal profession, including the judiciary </w:t>
      </w:r>
      <w:r w:rsidR="00824769" w:rsidRPr="008F1D81">
        <w:rPr>
          <w:rFonts w:ascii="Times New Roman" w:hAnsi="Times New Roman" w:cs="Times New Roman"/>
          <w:i/>
          <w:sz w:val="22"/>
          <w:szCs w:val="22"/>
          <w:highlight w:val="yellow"/>
        </w:rPr>
        <w:t>and law enforcement officers</w:t>
      </w:r>
      <w:r w:rsidR="00824769" w:rsidRPr="008F1D81">
        <w:rPr>
          <w:rFonts w:ascii="Times New Roman" w:hAnsi="Times New Roman" w:cs="Times New Roman"/>
          <w:sz w:val="22"/>
          <w:szCs w:val="22"/>
          <w:highlight w:val="yellow"/>
        </w:rPr>
        <w:t xml:space="preserve">, </w:t>
      </w:r>
      <w:r w:rsidR="00824769" w:rsidRPr="008F1D81">
        <w:rPr>
          <w:rFonts w:ascii="Times New Roman" w:hAnsi="Times New Roman" w:cs="Times New Roman"/>
          <w:i/>
          <w:sz w:val="22"/>
          <w:szCs w:val="22"/>
          <w:highlight w:val="yellow"/>
        </w:rPr>
        <w:t>and the medical</w:t>
      </w:r>
      <w:r w:rsidR="00E84D7D">
        <w:rPr>
          <w:rFonts w:ascii="Times New Roman" w:hAnsi="Times New Roman" w:cs="Times New Roman"/>
          <w:i/>
          <w:sz w:val="22"/>
          <w:szCs w:val="22"/>
          <w:highlight w:val="yellow"/>
        </w:rPr>
        <w:t xml:space="preserve"> and social </w:t>
      </w:r>
      <w:r w:rsidR="006611FC">
        <w:rPr>
          <w:rFonts w:ascii="Times New Roman" w:hAnsi="Times New Roman" w:cs="Times New Roman"/>
          <w:i/>
          <w:sz w:val="22"/>
          <w:szCs w:val="22"/>
          <w:highlight w:val="yellow"/>
        </w:rPr>
        <w:t xml:space="preserve">services </w:t>
      </w:r>
      <w:r w:rsidR="006611FC" w:rsidRPr="008F1D81">
        <w:rPr>
          <w:rFonts w:ascii="Times New Roman" w:hAnsi="Times New Roman" w:cs="Times New Roman"/>
          <w:i/>
          <w:sz w:val="22"/>
          <w:szCs w:val="22"/>
          <w:highlight w:val="yellow"/>
        </w:rPr>
        <w:t>professions</w:t>
      </w:r>
      <w:r w:rsidR="00E84D7D">
        <w:rPr>
          <w:rFonts w:ascii="Times New Roman" w:hAnsi="Times New Roman" w:cs="Times New Roman"/>
          <w:i/>
          <w:sz w:val="22"/>
          <w:szCs w:val="22"/>
          <w:highlight w:val="yellow"/>
        </w:rPr>
        <w:t xml:space="preserve">, </w:t>
      </w:r>
      <w:r w:rsidR="00824769" w:rsidRPr="008F1D81">
        <w:rPr>
          <w:rFonts w:ascii="Times New Roman" w:hAnsi="Times New Roman" w:cs="Times New Roman"/>
          <w:i/>
          <w:sz w:val="22"/>
          <w:szCs w:val="22"/>
          <w:highlight w:val="yellow"/>
        </w:rPr>
        <w:t>including doctors and social workers,</w:t>
      </w:r>
      <w:r w:rsidR="00824769" w:rsidRPr="008F1D81">
        <w:rPr>
          <w:rFonts w:ascii="Times New Roman" w:hAnsi="Times New Roman" w:cs="Times New Roman"/>
          <w:i/>
          <w:sz w:val="22"/>
          <w:szCs w:val="22"/>
        </w:rPr>
        <w:t xml:space="preserve"> </w:t>
      </w:r>
      <w:r w:rsidR="00824769" w:rsidRPr="008F1D81">
        <w:rPr>
          <w:rFonts w:ascii="Times New Roman" w:hAnsi="Times New Roman" w:cs="Times New Roman"/>
          <w:sz w:val="22"/>
          <w:szCs w:val="22"/>
        </w:rPr>
        <w:t xml:space="preserve">clearly highlighting the duty to provide reasonable accommodation as an obligation to ensure equality. </w:t>
      </w:r>
      <w:r w:rsidR="00824769" w:rsidRPr="008F1D81">
        <w:rPr>
          <w:rFonts w:ascii="Times New Roman" w:hAnsi="Times New Roman" w:cs="Times New Roman"/>
          <w:i/>
          <w:sz w:val="22"/>
          <w:szCs w:val="22"/>
          <w:highlight w:val="yellow"/>
        </w:rPr>
        <w:t>Similarly, States parties should raise awareness among family members of pe</w:t>
      </w:r>
      <w:r>
        <w:rPr>
          <w:rFonts w:ascii="Times New Roman" w:hAnsi="Times New Roman" w:cs="Times New Roman"/>
          <w:i/>
          <w:sz w:val="22"/>
          <w:szCs w:val="22"/>
          <w:highlight w:val="yellow"/>
        </w:rPr>
        <w:t>rsons</w:t>
      </w:r>
      <w:r w:rsidR="00824769" w:rsidRPr="008F1D81">
        <w:rPr>
          <w:rFonts w:ascii="Times New Roman" w:hAnsi="Times New Roman" w:cs="Times New Roman"/>
          <w:i/>
          <w:sz w:val="22"/>
          <w:szCs w:val="22"/>
          <w:highlight w:val="yellow"/>
        </w:rPr>
        <w:t xml:space="preserve"> with disabilities, educators, and administrative personnel who serve as gatekeepers to services for pe</w:t>
      </w:r>
      <w:r>
        <w:rPr>
          <w:rFonts w:ascii="Times New Roman" w:hAnsi="Times New Roman" w:cs="Times New Roman"/>
          <w:i/>
          <w:sz w:val="22"/>
          <w:szCs w:val="22"/>
          <w:highlight w:val="yellow"/>
        </w:rPr>
        <w:t>rsons</w:t>
      </w:r>
      <w:r w:rsidR="00824769" w:rsidRPr="008F1D81">
        <w:rPr>
          <w:rFonts w:ascii="Times New Roman" w:hAnsi="Times New Roman" w:cs="Times New Roman"/>
          <w:i/>
          <w:sz w:val="22"/>
          <w:szCs w:val="22"/>
          <w:highlight w:val="yellow"/>
        </w:rPr>
        <w:t xml:space="preserve"> with disabilities. Importantly, States parties should also conduct targeted awareness raising among pe</w:t>
      </w:r>
      <w:r>
        <w:rPr>
          <w:rFonts w:ascii="Times New Roman" w:hAnsi="Times New Roman" w:cs="Times New Roman"/>
          <w:i/>
          <w:sz w:val="22"/>
          <w:szCs w:val="22"/>
          <w:highlight w:val="yellow"/>
        </w:rPr>
        <w:t>rsons</w:t>
      </w:r>
      <w:r w:rsidR="00824769" w:rsidRPr="008F1D81">
        <w:rPr>
          <w:rFonts w:ascii="Times New Roman" w:hAnsi="Times New Roman" w:cs="Times New Roman"/>
          <w:i/>
          <w:sz w:val="22"/>
          <w:szCs w:val="22"/>
          <w:highlight w:val="yellow"/>
        </w:rPr>
        <w:t xml:space="preserve"> with different disabilities to inform them of their rights and available recourse for rights violations.</w:t>
      </w:r>
      <w:r w:rsidR="00824769" w:rsidRPr="008F1D81">
        <w:rPr>
          <w:rFonts w:ascii="Times New Roman" w:hAnsi="Times New Roman" w:cs="Times New Roman"/>
          <w:i/>
          <w:sz w:val="22"/>
          <w:szCs w:val="22"/>
        </w:rPr>
        <w:t xml:space="preserve"> </w:t>
      </w:r>
    </w:p>
    <w:p w14:paraId="51FD2E24" w14:textId="77777777" w:rsidR="00F11DDC" w:rsidRDefault="00F11DDC" w:rsidP="00824769">
      <w:pPr>
        <w:jc w:val="both"/>
        <w:rPr>
          <w:rFonts w:ascii="Times New Roman" w:hAnsi="Times New Roman" w:cs="Times New Roman"/>
          <w:i/>
          <w:sz w:val="22"/>
          <w:szCs w:val="22"/>
        </w:rPr>
      </w:pPr>
    </w:p>
    <w:p w14:paraId="4CF45F2B" w14:textId="14E74953" w:rsidR="00F5338C" w:rsidRDefault="00F5338C" w:rsidP="00824769">
      <w:pPr>
        <w:jc w:val="both"/>
        <w:rPr>
          <w:rFonts w:ascii="Times New Roman" w:hAnsi="Times New Roman" w:cs="Times New Roman"/>
          <w:b/>
          <w:sz w:val="22"/>
          <w:szCs w:val="22"/>
        </w:rPr>
      </w:pPr>
      <w:r w:rsidRPr="006611FC">
        <w:rPr>
          <w:rFonts w:ascii="Times New Roman" w:hAnsi="Times New Roman" w:cs="Times New Roman"/>
          <w:b/>
          <w:sz w:val="22"/>
          <w:szCs w:val="22"/>
          <w:highlight w:val="yellow"/>
        </w:rPr>
        <w:t>A</w:t>
      </w:r>
      <w:r w:rsidR="006611FC" w:rsidRPr="006611FC">
        <w:rPr>
          <w:rFonts w:ascii="Times New Roman" w:hAnsi="Times New Roman" w:cs="Times New Roman"/>
          <w:b/>
          <w:sz w:val="22"/>
          <w:szCs w:val="22"/>
          <w:highlight w:val="yellow"/>
        </w:rPr>
        <w:t xml:space="preserve">DD </w:t>
      </w:r>
      <w:r w:rsidRPr="006611FC">
        <w:rPr>
          <w:rFonts w:ascii="Times New Roman" w:hAnsi="Times New Roman" w:cs="Times New Roman"/>
          <w:b/>
          <w:sz w:val="22"/>
          <w:szCs w:val="22"/>
          <w:highlight w:val="yellow"/>
        </w:rPr>
        <w:t>new para. following para. 72bis. (see above):</w:t>
      </w:r>
    </w:p>
    <w:p w14:paraId="07F4B419" w14:textId="77777777" w:rsidR="006611FC" w:rsidRPr="00F5338C" w:rsidRDefault="006611FC" w:rsidP="00824769">
      <w:pPr>
        <w:jc w:val="both"/>
        <w:rPr>
          <w:rFonts w:ascii="Times New Roman" w:hAnsi="Times New Roman" w:cs="Times New Roman"/>
          <w:b/>
          <w:sz w:val="22"/>
          <w:szCs w:val="22"/>
        </w:rPr>
      </w:pPr>
    </w:p>
    <w:p w14:paraId="78E002DA" w14:textId="06FB480D" w:rsidR="00F11DDC" w:rsidRPr="00F11DDC" w:rsidRDefault="00F11DDC" w:rsidP="00824769">
      <w:pPr>
        <w:jc w:val="both"/>
        <w:rPr>
          <w:rFonts w:ascii="Times New Roman" w:hAnsi="Times New Roman" w:cs="Times New Roman"/>
          <w:sz w:val="22"/>
          <w:szCs w:val="22"/>
        </w:rPr>
      </w:pPr>
      <w:r w:rsidRPr="00DA5685">
        <w:rPr>
          <w:rFonts w:ascii="Times New Roman" w:eastAsia="Times New Roman" w:hAnsi="Times New Roman" w:cs="Times New Roman"/>
          <w:i/>
          <w:sz w:val="22"/>
          <w:szCs w:val="22"/>
          <w:highlight w:val="yellow"/>
        </w:rPr>
        <w:t>7</w:t>
      </w:r>
      <w:r>
        <w:rPr>
          <w:rFonts w:ascii="Times New Roman" w:eastAsia="Times New Roman" w:hAnsi="Times New Roman" w:cs="Times New Roman"/>
          <w:i/>
          <w:sz w:val="22"/>
          <w:szCs w:val="22"/>
          <w:highlight w:val="yellow"/>
        </w:rPr>
        <w:t>2tre</w:t>
      </w:r>
      <w:r w:rsidRPr="00DA5685">
        <w:rPr>
          <w:rFonts w:ascii="Times New Roman" w:eastAsia="Times New Roman" w:hAnsi="Times New Roman" w:cs="Times New Roman"/>
          <w:i/>
          <w:sz w:val="22"/>
          <w:szCs w:val="22"/>
          <w:highlight w:val="yellow"/>
        </w:rPr>
        <w:t>.</w:t>
      </w:r>
      <w:r>
        <w:rPr>
          <w:rFonts w:ascii="Times New Roman" w:hAnsi="Times New Roman" w:cs="Times New Roman"/>
          <w:i/>
          <w:sz w:val="22"/>
          <w:szCs w:val="22"/>
          <w:highlight w:val="yellow"/>
        </w:rPr>
        <w:t xml:space="preserve"> In </w:t>
      </w:r>
      <w:r w:rsidRPr="000F1B60">
        <w:rPr>
          <w:rFonts w:ascii="Times New Roman" w:hAnsi="Times New Roman" w:cs="Times New Roman"/>
          <w:i/>
          <w:sz w:val="22"/>
          <w:szCs w:val="22"/>
          <w:highlight w:val="yellow"/>
        </w:rPr>
        <w:t>order to fulfill their obligation to ensure that persons with disabilities do not face discrimination in health care settings, States parties must also ensure that all doctors and other health care providers are trained about the human rights and life experiences of persons with disabilities, as a means of reducing provider discrimination and bias and to ensure that providers can give unbiased, accurate, and evidence-based information on disability to all persons under their care who desire such information, including pregnant women and their families. States parties should provide training to medical professionals, inside and outside of medical and nursing schools, on providing services to persons with disabilities and understanding disability through the social model rather than the medical model of disability.</w:t>
      </w:r>
    </w:p>
    <w:p w14:paraId="0CA0D461" w14:textId="77777777" w:rsidR="005A61E5" w:rsidRPr="00FF69BD" w:rsidRDefault="005A61E5" w:rsidP="006E10A2">
      <w:pPr>
        <w:jc w:val="both"/>
        <w:rPr>
          <w:rFonts w:ascii="Times New Roman" w:eastAsia="Times New Roman" w:hAnsi="Times New Roman" w:cs="Times New Roman"/>
          <w:i/>
          <w:sz w:val="22"/>
          <w:szCs w:val="22"/>
        </w:rPr>
      </w:pPr>
    </w:p>
    <w:p w14:paraId="7E8DFACC" w14:textId="6E5BE85D" w:rsidR="00085C88" w:rsidRPr="006E10A2" w:rsidRDefault="00085C88" w:rsidP="006E10A2">
      <w:pPr>
        <w:pStyle w:val="ListParagraph"/>
        <w:numPr>
          <w:ilvl w:val="0"/>
          <w:numId w:val="5"/>
        </w:numPr>
        <w:jc w:val="both"/>
        <w:rPr>
          <w:rFonts w:ascii="Times New Roman" w:eastAsia="Times New Roman" w:hAnsi="Times New Roman" w:cs="Times New Roman"/>
          <w:sz w:val="22"/>
          <w:szCs w:val="22"/>
        </w:rPr>
      </w:pPr>
      <w:r w:rsidRPr="006E10A2">
        <w:rPr>
          <w:rFonts w:ascii="Times New Roman" w:eastAsia="Times New Roman" w:hAnsi="Times New Roman" w:cs="Times New Roman"/>
          <w:sz w:val="22"/>
          <w:szCs w:val="22"/>
        </w:rPr>
        <w:t xml:space="preserve">Discrimination </w:t>
      </w:r>
      <w:r w:rsidR="0094087A">
        <w:rPr>
          <w:rFonts w:ascii="Times New Roman" w:eastAsia="Times New Roman" w:hAnsi="Times New Roman" w:cs="Times New Roman"/>
          <w:sz w:val="22"/>
          <w:szCs w:val="22"/>
        </w:rPr>
        <w:t>A</w:t>
      </w:r>
      <w:r w:rsidRPr="006E10A2">
        <w:rPr>
          <w:rFonts w:ascii="Times New Roman" w:eastAsia="Times New Roman" w:hAnsi="Times New Roman" w:cs="Times New Roman"/>
          <w:sz w:val="22"/>
          <w:szCs w:val="22"/>
        </w:rPr>
        <w:t>gainst and Equality for Women and Girls with Disabilities</w:t>
      </w:r>
    </w:p>
    <w:p w14:paraId="22E57466" w14:textId="77777777" w:rsidR="00085C88" w:rsidRPr="006E10A2" w:rsidRDefault="00085C88" w:rsidP="006E10A2">
      <w:pPr>
        <w:pStyle w:val="ListParagraph"/>
        <w:jc w:val="both"/>
        <w:rPr>
          <w:rFonts w:ascii="Times New Roman" w:eastAsia="Times New Roman" w:hAnsi="Times New Roman" w:cs="Times New Roman"/>
          <w:sz w:val="22"/>
          <w:szCs w:val="22"/>
        </w:rPr>
      </w:pPr>
    </w:p>
    <w:p w14:paraId="46340AE8" w14:textId="6A135C48" w:rsidR="00085C88" w:rsidRPr="006E10A2" w:rsidRDefault="00085C88" w:rsidP="006E10A2">
      <w:pPr>
        <w:jc w:val="both"/>
        <w:rPr>
          <w:rFonts w:ascii="Times New Roman" w:eastAsia="Times New Roman" w:hAnsi="Times New Roman" w:cs="Times New Roman"/>
          <w:sz w:val="22"/>
          <w:szCs w:val="22"/>
        </w:rPr>
      </w:pPr>
      <w:r w:rsidRPr="006E10A2">
        <w:rPr>
          <w:rFonts w:ascii="Times New Roman" w:eastAsia="Times New Roman" w:hAnsi="Times New Roman" w:cs="Times New Roman"/>
          <w:sz w:val="22"/>
          <w:szCs w:val="22"/>
        </w:rPr>
        <w:t>As the CRPD Committee recognizes throughout the</w:t>
      </w:r>
      <w:r w:rsidR="008F1D81">
        <w:rPr>
          <w:rFonts w:ascii="Times New Roman" w:eastAsia="Times New Roman" w:hAnsi="Times New Roman" w:cs="Times New Roman"/>
          <w:sz w:val="22"/>
          <w:szCs w:val="22"/>
        </w:rPr>
        <w:t xml:space="preserve"> Draft General Comment</w:t>
      </w:r>
      <w:r w:rsidRPr="006E10A2">
        <w:rPr>
          <w:rFonts w:ascii="Times New Roman" w:eastAsia="Times New Roman" w:hAnsi="Times New Roman" w:cs="Times New Roman"/>
          <w:sz w:val="22"/>
          <w:szCs w:val="22"/>
        </w:rPr>
        <w:t>, women and girls with disabilities regularly experience discrimination and violations of their right to equality</w:t>
      </w:r>
      <w:r w:rsidR="00B96374">
        <w:rPr>
          <w:rFonts w:ascii="Times New Roman" w:eastAsia="Times New Roman" w:hAnsi="Times New Roman" w:cs="Times New Roman"/>
          <w:sz w:val="22"/>
          <w:szCs w:val="22"/>
        </w:rPr>
        <w:t>,</w:t>
      </w:r>
      <w:r w:rsidRPr="006E10A2">
        <w:rPr>
          <w:rFonts w:ascii="Times New Roman" w:eastAsia="Times New Roman" w:hAnsi="Times New Roman" w:cs="Times New Roman"/>
          <w:sz w:val="22"/>
          <w:szCs w:val="22"/>
        </w:rPr>
        <w:t xml:space="preserve"> often on intersecting</w:t>
      </w:r>
      <w:r w:rsidR="008E4306">
        <w:rPr>
          <w:rFonts w:ascii="Times New Roman" w:eastAsia="Times New Roman" w:hAnsi="Times New Roman" w:cs="Times New Roman"/>
          <w:sz w:val="22"/>
          <w:szCs w:val="22"/>
        </w:rPr>
        <w:t xml:space="preserve"> or multiple</w:t>
      </w:r>
      <w:r w:rsidRPr="006E10A2">
        <w:rPr>
          <w:rFonts w:ascii="Times New Roman" w:eastAsia="Times New Roman" w:hAnsi="Times New Roman" w:cs="Times New Roman"/>
          <w:sz w:val="22"/>
          <w:szCs w:val="22"/>
        </w:rPr>
        <w:t xml:space="preserve"> grounds. This discrimination can take particularly devastating forms, such as forced sterilization or</w:t>
      </w:r>
      <w:r w:rsidR="00B95435">
        <w:rPr>
          <w:rFonts w:ascii="Times New Roman" w:eastAsia="Times New Roman" w:hAnsi="Times New Roman" w:cs="Times New Roman"/>
          <w:sz w:val="22"/>
          <w:szCs w:val="22"/>
        </w:rPr>
        <w:t xml:space="preserve"> so-called </w:t>
      </w:r>
      <w:r w:rsidRPr="006E10A2">
        <w:rPr>
          <w:rFonts w:ascii="Times New Roman" w:eastAsia="Times New Roman" w:hAnsi="Times New Roman" w:cs="Times New Roman"/>
          <w:sz w:val="22"/>
          <w:szCs w:val="22"/>
        </w:rPr>
        <w:t>virgin rapes.</w:t>
      </w:r>
      <w:r w:rsidRPr="006E10A2">
        <w:rPr>
          <w:rStyle w:val="FootnoteReference"/>
          <w:rFonts w:ascii="Times New Roman" w:eastAsia="Times New Roman" w:hAnsi="Times New Roman" w:cs="Times New Roman"/>
          <w:sz w:val="22"/>
          <w:szCs w:val="22"/>
        </w:rPr>
        <w:footnoteReference w:id="49"/>
      </w:r>
      <w:r w:rsidRPr="006E10A2">
        <w:rPr>
          <w:rFonts w:ascii="Times New Roman" w:eastAsia="Times New Roman" w:hAnsi="Times New Roman" w:cs="Times New Roman"/>
          <w:sz w:val="22"/>
          <w:szCs w:val="22"/>
        </w:rPr>
        <w:t xml:space="preserve"> Violations </w:t>
      </w:r>
      <w:r w:rsidRPr="00095DFF">
        <w:rPr>
          <w:rFonts w:ascii="Times New Roman" w:eastAsia="Times New Roman" w:hAnsi="Times New Roman" w:cs="Times New Roman"/>
          <w:sz w:val="22"/>
          <w:szCs w:val="22"/>
        </w:rPr>
        <w:t>of</w:t>
      </w:r>
      <w:r w:rsidR="00095DFF" w:rsidRPr="00095DFF">
        <w:rPr>
          <w:rFonts w:ascii="Times New Roman" w:eastAsia="Times New Roman" w:hAnsi="Times New Roman" w:cs="Times New Roman"/>
          <w:sz w:val="22"/>
          <w:szCs w:val="22"/>
        </w:rPr>
        <w:t xml:space="preserve"> </w:t>
      </w:r>
      <w:r w:rsidR="004B4322" w:rsidRPr="008F1D81">
        <w:rPr>
          <w:rFonts w:ascii="Times New Roman" w:eastAsia="Times New Roman" w:hAnsi="Times New Roman" w:cs="Times New Roman"/>
          <w:sz w:val="22"/>
          <w:szCs w:val="22"/>
        </w:rPr>
        <w:t>the right to equality for</w:t>
      </w:r>
      <w:r w:rsidR="004B4322" w:rsidRPr="00095DFF">
        <w:rPr>
          <w:rFonts w:ascii="Times New Roman" w:eastAsia="Times New Roman" w:hAnsi="Times New Roman" w:cs="Times New Roman"/>
          <w:sz w:val="22"/>
          <w:szCs w:val="22"/>
        </w:rPr>
        <w:t xml:space="preserve"> </w:t>
      </w:r>
      <w:r w:rsidRPr="00095DFF">
        <w:rPr>
          <w:rFonts w:ascii="Times New Roman" w:eastAsia="Times New Roman" w:hAnsi="Times New Roman" w:cs="Times New Roman"/>
          <w:sz w:val="22"/>
          <w:szCs w:val="22"/>
        </w:rPr>
        <w:t>a woman</w:t>
      </w:r>
      <w:r w:rsidRPr="006E10A2">
        <w:rPr>
          <w:rFonts w:ascii="Times New Roman" w:eastAsia="Times New Roman" w:hAnsi="Times New Roman" w:cs="Times New Roman"/>
          <w:sz w:val="22"/>
          <w:szCs w:val="22"/>
        </w:rPr>
        <w:t xml:space="preserve"> or girl with a disability</w:t>
      </w:r>
      <w:r w:rsidR="004B4322">
        <w:rPr>
          <w:rFonts w:ascii="Times New Roman" w:eastAsia="Times New Roman" w:hAnsi="Times New Roman" w:cs="Times New Roman"/>
          <w:sz w:val="22"/>
          <w:szCs w:val="22"/>
        </w:rPr>
        <w:t xml:space="preserve"> </w:t>
      </w:r>
      <w:r w:rsidRPr="00095DFF">
        <w:rPr>
          <w:rFonts w:ascii="Times New Roman" w:eastAsia="Times New Roman" w:hAnsi="Times New Roman" w:cs="Times New Roman"/>
          <w:sz w:val="22"/>
          <w:szCs w:val="22"/>
        </w:rPr>
        <w:t>can further</w:t>
      </w:r>
      <w:r w:rsidRPr="006E10A2">
        <w:rPr>
          <w:rFonts w:ascii="Times New Roman" w:eastAsia="Times New Roman" w:hAnsi="Times New Roman" w:cs="Times New Roman"/>
          <w:sz w:val="22"/>
          <w:szCs w:val="22"/>
        </w:rPr>
        <w:t xml:space="preserve"> infringe on the person’s ability to realize other essential human rights. </w:t>
      </w:r>
      <w:r w:rsidR="00254259">
        <w:rPr>
          <w:rFonts w:ascii="Times New Roman" w:eastAsia="Times New Roman" w:hAnsi="Times New Roman" w:cs="Times New Roman"/>
          <w:sz w:val="22"/>
          <w:szCs w:val="22"/>
        </w:rPr>
        <w:t xml:space="preserve">In </w:t>
      </w:r>
      <w:r w:rsidRPr="006E10A2">
        <w:rPr>
          <w:rFonts w:ascii="Times New Roman" w:eastAsia="Times New Roman" w:hAnsi="Times New Roman" w:cs="Times New Roman"/>
          <w:sz w:val="22"/>
          <w:szCs w:val="22"/>
        </w:rPr>
        <w:t>General Comment No. 3</w:t>
      </w:r>
      <w:r w:rsidR="00254259">
        <w:rPr>
          <w:rFonts w:ascii="Times New Roman" w:eastAsia="Times New Roman" w:hAnsi="Times New Roman" w:cs="Times New Roman"/>
          <w:sz w:val="22"/>
          <w:szCs w:val="22"/>
        </w:rPr>
        <w:t>, the CRPD Committee did</w:t>
      </w:r>
      <w:r w:rsidRPr="006E10A2">
        <w:rPr>
          <w:rFonts w:ascii="Times New Roman" w:eastAsia="Times New Roman" w:hAnsi="Times New Roman" w:cs="Times New Roman"/>
          <w:sz w:val="22"/>
          <w:szCs w:val="22"/>
        </w:rPr>
        <w:t xml:space="preserve"> an effective job of covering the forms of discrimination that women and girls with disabilities face</w:t>
      </w:r>
      <w:r w:rsidR="00F11DDC">
        <w:rPr>
          <w:rFonts w:ascii="Times New Roman" w:eastAsia="Times New Roman" w:hAnsi="Times New Roman" w:cs="Times New Roman"/>
          <w:sz w:val="22"/>
          <w:szCs w:val="22"/>
        </w:rPr>
        <w:t xml:space="preserve">. </w:t>
      </w:r>
      <w:r w:rsidRPr="006E10A2">
        <w:rPr>
          <w:rFonts w:ascii="Times New Roman" w:eastAsia="Times New Roman" w:hAnsi="Times New Roman" w:cs="Times New Roman"/>
          <w:sz w:val="22"/>
          <w:szCs w:val="22"/>
        </w:rPr>
        <w:t>However,</w:t>
      </w:r>
      <w:r w:rsidR="00254259">
        <w:rPr>
          <w:rFonts w:ascii="Times New Roman" w:eastAsia="Times New Roman" w:hAnsi="Times New Roman" w:cs="Times New Roman"/>
          <w:sz w:val="22"/>
          <w:szCs w:val="22"/>
        </w:rPr>
        <w:t xml:space="preserve"> the </w:t>
      </w:r>
      <w:r w:rsidR="008F1D81">
        <w:rPr>
          <w:rFonts w:ascii="Times New Roman" w:eastAsia="Times New Roman" w:hAnsi="Times New Roman" w:cs="Times New Roman"/>
          <w:sz w:val="22"/>
          <w:szCs w:val="22"/>
        </w:rPr>
        <w:t xml:space="preserve">Draft </w:t>
      </w:r>
      <w:r w:rsidR="00254259">
        <w:rPr>
          <w:rFonts w:ascii="Times New Roman" w:eastAsia="Times New Roman" w:hAnsi="Times New Roman" w:cs="Times New Roman"/>
          <w:sz w:val="22"/>
          <w:szCs w:val="22"/>
        </w:rPr>
        <w:t>General Comment does not ma</w:t>
      </w:r>
      <w:r w:rsidR="00A154E8">
        <w:rPr>
          <w:rFonts w:ascii="Times New Roman" w:eastAsia="Times New Roman" w:hAnsi="Times New Roman" w:cs="Times New Roman"/>
          <w:sz w:val="22"/>
          <w:szCs w:val="22"/>
        </w:rPr>
        <w:t>ke the connection between the</w:t>
      </w:r>
      <w:r w:rsidR="00E84D7D">
        <w:rPr>
          <w:rFonts w:ascii="Times New Roman" w:eastAsia="Times New Roman" w:hAnsi="Times New Roman" w:cs="Times New Roman"/>
          <w:sz w:val="22"/>
          <w:szCs w:val="22"/>
        </w:rPr>
        <w:t xml:space="preserve"> two comments clear </w:t>
      </w:r>
      <w:r w:rsidR="00254259">
        <w:rPr>
          <w:rFonts w:ascii="Times New Roman" w:eastAsia="Times New Roman" w:hAnsi="Times New Roman" w:cs="Times New Roman"/>
          <w:sz w:val="22"/>
          <w:szCs w:val="22"/>
        </w:rPr>
        <w:t>enough. A more</w:t>
      </w:r>
      <w:r w:rsidRPr="006E10A2">
        <w:rPr>
          <w:rFonts w:ascii="Times New Roman" w:eastAsia="Times New Roman" w:hAnsi="Times New Roman" w:cs="Times New Roman"/>
          <w:sz w:val="22"/>
          <w:szCs w:val="22"/>
        </w:rPr>
        <w:t xml:space="preserve"> </w:t>
      </w:r>
      <w:r w:rsidR="00254259">
        <w:rPr>
          <w:rFonts w:ascii="Times New Roman" w:eastAsia="Times New Roman" w:hAnsi="Times New Roman" w:cs="Times New Roman"/>
          <w:sz w:val="22"/>
          <w:szCs w:val="22"/>
        </w:rPr>
        <w:t>explicit connectio</w:t>
      </w:r>
      <w:r w:rsidR="00A154E8">
        <w:rPr>
          <w:rFonts w:ascii="Times New Roman" w:eastAsia="Times New Roman" w:hAnsi="Times New Roman" w:cs="Times New Roman"/>
          <w:sz w:val="22"/>
          <w:szCs w:val="22"/>
        </w:rPr>
        <w:t xml:space="preserve">n </w:t>
      </w:r>
      <w:r w:rsidR="00254259">
        <w:rPr>
          <w:rFonts w:ascii="Times New Roman" w:eastAsia="Times New Roman" w:hAnsi="Times New Roman" w:cs="Times New Roman"/>
          <w:sz w:val="22"/>
          <w:szCs w:val="22"/>
        </w:rPr>
        <w:t xml:space="preserve">between </w:t>
      </w:r>
      <w:r w:rsidRPr="006E10A2">
        <w:rPr>
          <w:rFonts w:ascii="Times New Roman" w:eastAsia="Times New Roman" w:hAnsi="Times New Roman" w:cs="Times New Roman"/>
          <w:sz w:val="22"/>
          <w:szCs w:val="22"/>
        </w:rPr>
        <w:t>th</w:t>
      </w:r>
      <w:r w:rsidR="00254259">
        <w:rPr>
          <w:rFonts w:ascii="Times New Roman" w:eastAsia="Times New Roman" w:hAnsi="Times New Roman" w:cs="Times New Roman"/>
          <w:sz w:val="22"/>
          <w:szCs w:val="22"/>
        </w:rPr>
        <w:t xml:space="preserve">e intersectional and multiple </w:t>
      </w:r>
      <w:r w:rsidRPr="006E10A2">
        <w:rPr>
          <w:rFonts w:ascii="Times New Roman" w:eastAsia="Times New Roman" w:hAnsi="Times New Roman" w:cs="Times New Roman"/>
          <w:sz w:val="22"/>
          <w:szCs w:val="22"/>
        </w:rPr>
        <w:t xml:space="preserve">discrimination </w:t>
      </w:r>
      <w:r w:rsidR="00254259">
        <w:rPr>
          <w:rFonts w:ascii="Times New Roman" w:eastAsia="Times New Roman" w:hAnsi="Times New Roman" w:cs="Times New Roman"/>
          <w:sz w:val="22"/>
          <w:szCs w:val="22"/>
        </w:rPr>
        <w:t xml:space="preserve">that women with disabilities face </w:t>
      </w:r>
      <w:r w:rsidRPr="006E10A2">
        <w:rPr>
          <w:rFonts w:ascii="Times New Roman" w:eastAsia="Times New Roman" w:hAnsi="Times New Roman" w:cs="Times New Roman"/>
          <w:sz w:val="22"/>
          <w:szCs w:val="22"/>
        </w:rPr>
        <w:t>an</w:t>
      </w:r>
      <w:r w:rsidR="00F11DDC">
        <w:rPr>
          <w:rFonts w:ascii="Times New Roman" w:eastAsia="Times New Roman" w:hAnsi="Times New Roman" w:cs="Times New Roman"/>
          <w:sz w:val="22"/>
          <w:szCs w:val="22"/>
        </w:rPr>
        <w:t>d States parties’ duties under A</w:t>
      </w:r>
      <w:r w:rsidRPr="006E10A2">
        <w:rPr>
          <w:rFonts w:ascii="Times New Roman" w:eastAsia="Times New Roman" w:hAnsi="Times New Roman" w:cs="Times New Roman"/>
          <w:sz w:val="22"/>
          <w:szCs w:val="22"/>
        </w:rPr>
        <w:t>rticle</w:t>
      </w:r>
      <w:r w:rsidR="00F11DDC">
        <w:rPr>
          <w:rFonts w:ascii="Times New Roman" w:eastAsia="Times New Roman" w:hAnsi="Times New Roman" w:cs="Times New Roman"/>
          <w:sz w:val="22"/>
          <w:szCs w:val="22"/>
        </w:rPr>
        <w:t>s</w:t>
      </w:r>
      <w:r w:rsidRPr="006E10A2">
        <w:rPr>
          <w:rFonts w:ascii="Times New Roman" w:eastAsia="Times New Roman" w:hAnsi="Times New Roman" w:cs="Times New Roman"/>
          <w:sz w:val="22"/>
          <w:szCs w:val="22"/>
        </w:rPr>
        <w:t xml:space="preserve"> 5</w:t>
      </w:r>
      <w:r w:rsidR="00006A31">
        <w:rPr>
          <w:rFonts w:ascii="Times New Roman" w:eastAsia="Times New Roman" w:hAnsi="Times New Roman" w:cs="Times New Roman"/>
          <w:sz w:val="22"/>
          <w:szCs w:val="22"/>
        </w:rPr>
        <w:t xml:space="preserve"> and 6</w:t>
      </w:r>
      <w:r w:rsidRPr="006E10A2">
        <w:rPr>
          <w:rFonts w:ascii="Times New Roman" w:eastAsia="Times New Roman" w:hAnsi="Times New Roman" w:cs="Times New Roman"/>
          <w:sz w:val="22"/>
          <w:szCs w:val="22"/>
        </w:rPr>
        <w:t xml:space="preserve"> of the CRPD</w:t>
      </w:r>
      <w:r w:rsidR="00254259">
        <w:rPr>
          <w:rFonts w:ascii="Times New Roman" w:eastAsia="Times New Roman" w:hAnsi="Times New Roman" w:cs="Times New Roman"/>
          <w:sz w:val="22"/>
          <w:szCs w:val="22"/>
        </w:rPr>
        <w:t xml:space="preserve"> needs to be drawn out in </w:t>
      </w:r>
      <w:r w:rsidR="008F1D81">
        <w:rPr>
          <w:rFonts w:ascii="Times New Roman" w:eastAsia="Times New Roman" w:hAnsi="Times New Roman" w:cs="Times New Roman"/>
          <w:sz w:val="22"/>
          <w:szCs w:val="22"/>
        </w:rPr>
        <w:t xml:space="preserve">the Draft </w:t>
      </w:r>
      <w:r w:rsidR="00F11DDC">
        <w:rPr>
          <w:rFonts w:ascii="Times New Roman" w:eastAsia="Times New Roman" w:hAnsi="Times New Roman" w:cs="Times New Roman"/>
          <w:sz w:val="22"/>
          <w:szCs w:val="22"/>
        </w:rPr>
        <w:t xml:space="preserve">General Comment. </w:t>
      </w:r>
      <w:r w:rsidRPr="006E10A2">
        <w:rPr>
          <w:rFonts w:ascii="Times New Roman" w:eastAsia="Times New Roman" w:hAnsi="Times New Roman" w:cs="Times New Roman"/>
          <w:sz w:val="22"/>
          <w:szCs w:val="22"/>
        </w:rPr>
        <w:t xml:space="preserve">This is essential to ensure that States parties understand their obligation to address women and girl’s equality as an integral part of their obligation to address disability-based discrimination, rather than as a separate gender issue. </w:t>
      </w:r>
    </w:p>
    <w:p w14:paraId="7E285565" w14:textId="77777777" w:rsidR="00A648A9" w:rsidRPr="006E10A2" w:rsidRDefault="00A648A9" w:rsidP="006E10A2">
      <w:pPr>
        <w:jc w:val="both"/>
        <w:rPr>
          <w:rFonts w:ascii="Times New Roman" w:hAnsi="Times New Roman" w:cs="Times New Roman"/>
          <w:sz w:val="22"/>
          <w:szCs w:val="22"/>
        </w:rPr>
      </w:pPr>
    </w:p>
    <w:p w14:paraId="127E96E8" w14:textId="3AC4D674" w:rsidR="00ED0B99" w:rsidRDefault="00A648A9" w:rsidP="006E10A2">
      <w:pPr>
        <w:jc w:val="both"/>
        <w:rPr>
          <w:rFonts w:ascii="Times New Roman" w:eastAsia="Times New Roman" w:hAnsi="Times New Roman" w:cs="Times New Roman"/>
          <w:sz w:val="22"/>
          <w:szCs w:val="22"/>
        </w:rPr>
      </w:pPr>
      <w:r w:rsidRPr="006E10A2">
        <w:rPr>
          <w:rFonts w:ascii="Times New Roman" w:eastAsia="Times New Roman" w:hAnsi="Times New Roman" w:cs="Times New Roman"/>
          <w:sz w:val="22"/>
          <w:szCs w:val="22"/>
        </w:rPr>
        <w:t>General Comment No. 3</w:t>
      </w:r>
      <w:r w:rsidR="00F11DDC">
        <w:rPr>
          <w:rFonts w:ascii="Times New Roman" w:eastAsia="Times New Roman" w:hAnsi="Times New Roman" w:cs="Times New Roman"/>
          <w:sz w:val="22"/>
          <w:szCs w:val="22"/>
        </w:rPr>
        <w:t xml:space="preserve"> explains how A</w:t>
      </w:r>
      <w:r w:rsidR="00A154E8">
        <w:rPr>
          <w:rFonts w:ascii="Times New Roman" w:eastAsia="Times New Roman" w:hAnsi="Times New Roman" w:cs="Times New Roman"/>
          <w:sz w:val="22"/>
          <w:szCs w:val="22"/>
        </w:rPr>
        <w:t>rticle 6 obligates States parties to take action against the discrimination that women with disabilities face</w:t>
      </w:r>
      <w:r w:rsidR="00ED0B99">
        <w:rPr>
          <w:rFonts w:ascii="Times New Roman" w:eastAsia="Times New Roman" w:hAnsi="Times New Roman" w:cs="Times New Roman"/>
          <w:sz w:val="22"/>
          <w:szCs w:val="22"/>
        </w:rPr>
        <w:t>, noting that:</w:t>
      </w:r>
      <w:r w:rsidR="00A154E8">
        <w:rPr>
          <w:rFonts w:ascii="Times New Roman" w:eastAsia="Times New Roman" w:hAnsi="Times New Roman" w:cs="Times New Roman"/>
          <w:sz w:val="22"/>
          <w:szCs w:val="22"/>
        </w:rPr>
        <w:t xml:space="preserve"> </w:t>
      </w:r>
    </w:p>
    <w:p w14:paraId="6BAC9FB7" w14:textId="77777777" w:rsidR="00ED0B99" w:rsidRDefault="00ED0B99" w:rsidP="006E10A2">
      <w:pPr>
        <w:jc w:val="both"/>
        <w:rPr>
          <w:rFonts w:ascii="Times New Roman" w:eastAsia="Times New Roman" w:hAnsi="Times New Roman" w:cs="Times New Roman"/>
          <w:sz w:val="22"/>
          <w:szCs w:val="22"/>
        </w:rPr>
      </w:pPr>
    </w:p>
    <w:p w14:paraId="6C60F44E" w14:textId="7A051135" w:rsidR="00A648A9" w:rsidRPr="00B71220" w:rsidRDefault="00A648A9" w:rsidP="009B0CEE">
      <w:pPr>
        <w:ind w:left="720" w:right="720"/>
        <w:jc w:val="both"/>
        <w:rPr>
          <w:rFonts w:ascii="Times New Roman" w:eastAsia="Times New Roman" w:hAnsi="Times New Roman" w:cs="Times New Roman"/>
        </w:rPr>
      </w:pPr>
      <w:r w:rsidRPr="00B71220">
        <w:rPr>
          <w:rFonts w:ascii="Times New Roman" w:eastAsia="Times New Roman" w:hAnsi="Times New Roman" w:cs="Times New Roman"/>
        </w:rPr>
        <w:lastRenderedPageBreak/>
        <w:t xml:space="preserve">Article 6 reinforces the non-discriminatory approach of the </w:t>
      </w:r>
      <w:r w:rsidR="007E035E" w:rsidRPr="00B71220">
        <w:rPr>
          <w:rFonts w:ascii="Times New Roman" w:eastAsia="Times New Roman" w:hAnsi="Times New Roman" w:cs="Times New Roman"/>
        </w:rPr>
        <w:t>CRPD</w:t>
      </w:r>
      <w:r w:rsidRPr="00B71220">
        <w:rPr>
          <w:rFonts w:ascii="Times New Roman" w:eastAsia="Times New Roman" w:hAnsi="Times New Roman" w:cs="Times New Roman"/>
        </w:rPr>
        <w:t xml:space="preserve"> in particular in respect of women and girls, and requires that States parties go beyond refraining from taking discriminatory actions to adopting measures aimed at the development, advancement and empowerment of women and girls with disabilities and the promotion of measures to empower them by recognizing that they are distinct rights holders, providing channels to have their voice heard and to exercise agency, raising their self-confidence and increasing their power and authority to take decisions in all areas affecting their lives.</w:t>
      </w:r>
      <w:r w:rsidRPr="00B71220">
        <w:rPr>
          <w:rFonts w:ascii="Times New Roman" w:eastAsia="Times New Roman" w:hAnsi="Times New Roman" w:cs="Times New Roman"/>
          <w:vertAlign w:val="superscript"/>
        </w:rPr>
        <w:footnoteReference w:id="50"/>
      </w:r>
    </w:p>
    <w:p w14:paraId="5593442A" w14:textId="77777777" w:rsidR="00085C88" w:rsidRPr="006E10A2" w:rsidRDefault="00085C88" w:rsidP="006E10A2">
      <w:pPr>
        <w:jc w:val="both"/>
        <w:rPr>
          <w:rFonts w:ascii="Times New Roman" w:eastAsia="Times New Roman" w:hAnsi="Times New Roman" w:cs="Times New Roman"/>
          <w:sz w:val="22"/>
          <w:szCs w:val="22"/>
        </w:rPr>
      </w:pPr>
    </w:p>
    <w:p w14:paraId="0DAAEFF4" w14:textId="14B4CE07" w:rsidR="00085C88" w:rsidRPr="006E10A2" w:rsidRDefault="00085C88" w:rsidP="006E10A2">
      <w:pPr>
        <w:jc w:val="both"/>
        <w:rPr>
          <w:rFonts w:ascii="Times New Roman" w:eastAsia="Times New Roman" w:hAnsi="Times New Roman" w:cs="Times New Roman"/>
          <w:sz w:val="22"/>
          <w:szCs w:val="22"/>
        </w:rPr>
      </w:pPr>
      <w:r w:rsidRPr="006E10A2">
        <w:rPr>
          <w:rFonts w:ascii="Times New Roman" w:eastAsia="Times New Roman" w:hAnsi="Times New Roman" w:cs="Times New Roman"/>
          <w:sz w:val="22"/>
          <w:szCs w:val="22"/>
        </w:rPr>
        <w:t xml:space="preserve">The </w:t>
      </w:r>
      <w:r w:rsidR="00ED0B99">
        <w:rPr>
          <w:rFonts w:ascii="Times New Roman" w:eastAsia="Times New Roman" w:hAnsi="Times New Roman" w:cs="Times New Roman"/>
          <w:sz w:val="22"/>
          <w:szCs w:val="22"/>
        </w:rPr>
        <w:t xml:space="preserve">Draft </w:t>
      </w:r>
      <w:r w:rsidR="007E035E">
        <w:rPr>
          <w:rFonts w:ascii="Times New Roman" w:eastAsia="Times New Roman" w:hAnsi="Times New Roman" w:cs="Times New Roman"/>
          <w:sz w:val="22"/>
          <w:szCs w:val="22"/>
        </w:rPr>
        <w:t>General Comment</w:t>
      </w:r>
      <w:r w:rsidR="00ED0B99">
        <w:rPr>
          <w:rFonts w:ascii="Times New Roman" w:eastAsia="Times New Roman" w:hAnsi="Times New Roman" w:cs="Times New Roman"/>
          <w:sz w:val="22"/>
          <w:szCs w:val="22"/>
        </w:rPr>
        <w:t xml:space="preserve"> </w:t>
      </w:r>
      <w:r w:rsidRPr="006E10A2">
        <w:rPr>
          <w:rFonts w:ascii="Times New Roman" w:eastAsia="Times New Roman" w:hAnsi="Times New Roman" w:cs="Times New Roman"/>
          <w:sz w:val="22"/>
          <w:szCs w:val="22"/>
        </w:rPr>
        <w:t xml:space="preserve">does not include sufficient </w:t>
      </w:r>
      <w:r w:rsidR="004B4322" w:rsidRPr="00ED0B99">
        <w:rPr>
          <w:rFonts w:ascii="Times New Roman" w:eastAsia="Times New Roman" w:hAnsi="Times New Roman" w:cs="Times New Roman"/>
          <w:sz w:val="22"/>
          <w:szCs w:val="22"/>
        </w:rPr>
        <w:t>guidance to States</w:t>
      </w:r>
      <w:r w:rsidR="00ED0B99">
        <w:rPr>
          <w:rFonts w:ascii="Times New Roman" w:eastAsia="Times New Roman" w:hAnsi="Times New Roman" w:cs="Times New Roman"/>
          <w:sz w:val="22"/>
          <w:szCs w:val="22"/>
        </w:rPr>
        <w:t xml:space="preserve"> parties</w:t>
      </w:r>
      <w:r w:rsidR="004B4322" w:rsidRPr="00ED0B99">
        <w:rPr>
          <w:rFonts w:ascii="Times New Roman" w:eastAsia="Times New Roman" w:hAnsi="Times New Roman" w:cs="Times New Roman"/>
          <w:sz w:val="22"/>
          <w:szCs w:val="22"/>
        </w:rPr>
        <w:t xml:space="preserve"> on how to address</w:t>
      </w:r>
      <w:r w:rsidRPr="00095DFF">
        <w:rPr>
          <w:rFonts w:ascii="Times New Roman" w:eastAsia="Times New Roman" w:hAnsi="Times New Roman" w:cs="Times New Roman"/>
          <w:sz w:val="22"/>
          <w:szCs w:val="22"/>
        </w:rPr>
        <w:t xml:space="preserve"> the gender dimensions of the intersectional and multiple</w:t>
      </w:r>
      <w:r w:rsidR="00E84D7D">
        <w:rPr>
          <w:rFonts w:ascii="Times New Roman" w:eastAsia="Times New Roman" w:hAnsi="Times New Roman" w:cs="Times New Roman"/>
          <w:sz w:val="22"/>
          <w:szCs w:val="22"/>
        </w:rPr>
        <w:t xml:space="preserve"> forms of </w:t>
      </w:r>
      <w:r w:rsidRPr="00095DFF">
        <w:rPr>
          <w:rFonts w:ascii="Times New Roman" w:eastAsia="Times New Roman" w:hAnsi="Times New Roman" w:cs="Times New Roman"/>
          <w:sz w:val="22"/>
          <w:szCs w:val="22"/>
        </w:rPr>
        <w:t>discri</w:t>
      </w:r>
      <w:r w:rsidRPr="006E10A2">
        <w:rPr>
          <w:rFonts w:ascii="Times New Roman" w:eastAsia="Times New Roman" w:hAnsi="Times New Roman" w:cs="Times New Roman"/>
          <w:sz w:val="22"/>
          <w:szCs w:val="22"/>
        </w:rPr>
        <w:t>mination that women and girls with disabilities experience</w:t>
      </w:r>
      <w:r w:rsidR="00A154E8">
        <w:rPr>
          <w:rFonts w:ascii="Times New Roman" w:eastAsia="Times New Roman" w:hAnsi="Times New Roman" w:cs="Times New Roman"/>
          <w:sz w:val="22"/>
          <w:szCs w:val="22"/>
        </w:rPr>
        <w:t xml:space="preserve"> in relation to </w:t>
      </w:r>
      <w:r w:rsidR="00ED0B99">
        <w:rPr>
          <w:rFonts w:ascii="Times New Roman" w:eastAsia="Times New Roman" w:hAnsi="Times New Roman" w:cs="Times New Roman"/>
          <w:sz w:val="22"/>
          <w:szCs w:val="22"/>
        </w:rPr>
        <w:t>A</w:t>
      </w:r>
      <w:r w:rsidR="00A154E8">
        <w:rPr>
          <w:rFonts w:ascii="Times New Roman" w:eastAsia="Times New Roman" w:hAnsi="Times New Roman" w:cs="Times New Roman"/>
          <w:sz w:val="22"/>
          <w:szCs w:val="22"/>
        </w:rPr>
        <w:t>rticle 5</w:t>
      </w:r>
      <w:r w:rsidRPr="006E10A2">
        <w:rPr>
          <w:rFonts w:ascii="Times New Roman" w:eastAsia="Times New Roman" w:hAnsi="Times New Roman" w:cs="Times New Roman"/>
          <w:sz w:val="22"/>
          <w:szCs w:val="22"/>
        </w:rPr>
        <w:t xml:space="preserve">. The Draft </w:t>
      </w:r>
      <w:r w:rsidR="00ED0B99">
        <w:rPr>
          <w:rFonts w:ascii="Times New Roman" w:eastAsia="Times New Roman" w:hAnsi="Times New Roman" w:cs="Times New Roman"/>
          <w:sz w:val="22"/>
          <w:szCs w:val="22"/>
        </w:rPr>
        <w:t xml:space="preserve">General Comment </w:t>
      </w:r>
      <w:r w:rsidRPr="006E10A2">
        <w:rPr>
          <w:rFonts w:ascii="Times New Roman" w:eastAsia="Times New Roman" w:hAnsi="Times New Roman" w:cs="Times New Roman"/>
          <w:sz w:val="22"/>
          <w:szCs w:val="22"/>
        </w:rPr>
        <w:t>should contain further clarification of States parties’ duties to address these forms of discrimination and distinctive aspects of this obligation</w:t>
      </w:r>
      <w:r w:rsidR="008A27BE">
        <w:rPr>
          <w:rFonts w:ascii="Times New Roman" w:eastAsia="Times New Roman" w:hAnsi="Times New Roman" w:cs="Times New Roman"/>
          <w:sz w:val="22"/>
          <w:szCs w:val="22"/>
        </w:rPr>
        <w:t xml:space="preserve">. </w:t>
      </w:r>
      <w:r w:rsidRPr="006E10A2">
        <w:rPr>
          <w:rFonts w:ascii="Times New Roman" w:eastAsia="Times New Roman" w:hAnsi="Times New Roman" w:cs="Times New Roman"/>
          <w:sz w:val="22"/>
          <w:szCs w:val="22"/>
        </w:rPr>
        <w:t xml:space="preserve">As such, WEI recommends the following changes: </w:t>
      </w:r>
    </w:p>
    <w:p w14:paraId="71C41E4F" w14:textId="77777777" w:rsidR="00085C88" w:rsidRPr="006E10A2" w:rsidRDefault="00085C88" w:rsidP="006E10A2">
      <w:pPr>
        <w:jc w:val="both"/>
        <w:rPr>
          <w:rFonts w:ascii="Times New Roman" w:eastAsia="Times New Roman" w:hAnsi="Times New Roman" w:cs="Times New Roman"/>
          <w:sz w:val="22"/>
          <w:szCs w:val="22"/>
        </w:rPr>
      </w:pPr>
    </w:p>
    <w:p w14:paraId="6D621497" w14:textId="77777777" w:rsidR="008A27BE" w:rsidRDefault="008A27BE" w:rsidP="006E10A2">
      <w:pPr>
        <w:jc w:val="both"/>
        <w:rPr>
          <w:rFonts w:ascii="Times New Roman" w:eastAsia="Times New Roman" w:hAnsi="Times New Roman" w:cs="Times New Roman"/>
          <w:b/>
          <w:sz w:val="22"/>
          <w:szCs w:val="22"/>
          <w:highlight w:val="yellow"/>
        </w:rPr>
      </w:pPr>
      <w:r w:rsidRPr="008A27BE">
        <w:rPr>
          <w:rFonts w:ascii="Times New Roman" w:eastAsia="Times New Roman" w:hAnsi="Times New Roman" w:cs="Times New Roman"/>
          <w:b/>
          <w:sz w:val="22"/>
          <w:szCs w:val="22"/>
          <w:highlight w:val="yellow"/>
        </w:rPr>
        <w:t xml:space="preserve">REVISE </w:t>
      </w:r>
      <w:r w:rsidR="00F11DDC" w:rsidRPr="008A27BE">
        <w:rPr>
          <w:rFonts w:ascii="Times New Roman" w:eastAsia="Times New Roman" w:hAnsi="Times New Roman" w:cs="Times New Roman"/>
          <w:b/>
          <w:sz w:val="22"/>
          <w:szCs w:val="22"/>
          <w:highlight w:val="yellow"/>
        </w:rPr>
        <w:t>Para</w:t>
      </w:r>
      <w:r w:rsidR="00085C88" w:rsidRPr="008A27BE">
        <w:rPr>
          <w:rFonts w:ascii="Times New Roman" w:eastAsia="Times New Roman" w:hAnsi="Times New Roman" w:cs="Times New Roman"/>
          <w:b/>
          <w:sz w:val="22"/>
          <w:szCs w:val="22"/>
          <w:highlight w:val="yellow"/>
        </w:rPr>
        <w:t>s</w:t>
      </w:r>
      <w:r w:rsidR="00F11DDC" w:rsidRPr="008A27BE">
        <w:rPr>
          <w:rFonts w:ascii="Times New Roman" w:eastAsia="Times New Roman" w:hAnsi="Times New Roman" w:cs="Times New Roman"/>
          <w:b/>
          <w:sz w:val="22"/>
          <w:szCs w:val="22"/>
          <w:highlight w:val="yellow"/>
        </w:rPr>
        <w:t>.</w:t>
      </w:r>
      <w:r w:rsidR="00085C88" w:rsidRPr="008A27BE">
        <w:rPr>
          <w:rFonts w:ascii="Times New Roman" w:eastAsia="Times New Roman" w:hAnsi="Times New Roman" w:cs="Times New Roman"/>
          <w:b/>
          <w:sz w:val="22"/>
          <w:szCs w:val="22"/>
          <w:highlight w:val="yellow"/>
        </w:rPr>
        <w:t xml:space="preserve"> 20(e) and 22 (intersection</w:t>
      </w:r>
      <w:r w:rsidR="004B4322" w:rsidRPr="008A27BE">
        <w:rPr>
          <w:rFonts w:ascii="Times New Roman" w:eastAsia="Times New Roman" w:hAnsi="Times New Roman" w:cs="Times New Roman"/>
          <w:b/>
          <w:sz w:val="22"/>
          <w:szCs w:val="22"/>
          <w:highlight w:val="yellow"/>
        </w:rPr>
        <w:t xml:space="preserve">al </w:t>
      </w:r>
      <w:r>
        <w:rPr>
          <w:rFonts w:ascii="Times New Roman" w:eastAsia="Times New Roman" w:hAnsi="Times New Roman" w:cs="Times New Roman"/>
          <w:b/>
          <w:sz w:val="22"/>
          <w:szCs w:val="22"/>
          <w:highlight w:val="yellow"/>
        </w:rPr>
        <w:t>and multiple discrimination)</w:t>
      </w:r>
    </w:p>
    <w:p w14:paraId="7322F671" w14:textId="77777777" w:rsidR="008A27BE" w:rsidRDefault="008A27BE" w:rsidP="006E10A2">
      <w:pPr>
        <w:jc w:val="both"/>
        <w:rPr>
          <w:rFonts w:ascii="Times New Roman" w:eastAsia="Times New Roman" w:hAnsi="Times New Roman" w:cs="Times New Roman"/>
          <w:b/>
          <w:sz w:val="22"/>
          <w:szCs w:val="22"/>
        </w:rPr>
      </w:pPr>
    </w:p>
    <w:p w14:paraId="0BCB9F29" w14:textId="1F553CB2" w:rsidR="00085C88" w:rsidRPr="006E10A2" w:rsidRDefault="00085C88" w:rsidP="006E10A2">
      <w:pPr>
        <w:jc w:val="both"/>
        <w:rPr>
          <w:rFonts w:ascii="Times New Roman" w:eastAsia="Times New Roman" w:hAnsi="Times New Roman" w:cs="Times New Roman"/>
          <w:sz w:val="22"/>
          <w:szCs w:val="22"/>
        </w:rPr>
      </w:pPr>
      <w:r w:rsidRPr="006E10A2">
        <w:rPr>
          <w:rFonts w:ascii="Times New Roman" w:eastAsia="Times New Roman" w:hAnsi="Times New Roman" w:cs="Times New Roman"/>
          <w:sz w:val="22"/>
          <w:szCs w:val="22"/>
        </w:rPr>
        <w:t>WEI recommends that the CRPD Committee reframe the explanations of intersectional and multiple discrimination in paragraph 20(e) and paragraph 22 to clarify the distinction between the two forms of discrimination and associated obligations in line</w:t>
      </w:r>
      <w:r w:rsidR="004B4322">
        <w:rPr>
          <w:rFonts w:ascii="Times New Roman" w:eastAsia="Times New Roman" w:hAnsi="Times New Roman" w:cs="Times New Roman"/>
          <w:sz w:val="22"/>
          <w:szCs w:val="22"/>
        </w:rPr>
        <w:t xml:space="preserve"> with the </w:t>
      </w:r>
      <w:r w:rsidR="007E035E">
        <w:rPr>
          <w:rFonts w:ascii="Times New Roman" w:eastAsia="Times New Roman" w:hAnsi="Times New Roman" w:cs="Times New Roman"/>
          <w:sz w:val="22"/>
          <w:szCs w:val="22"/>
        </w:rPr>
        <w:t xml:space="preserve">CRPD </w:t>
      </w:r>
      <w:r w:rsidR="004B4322">
        <w:rPr>
          <w:rFonts w:ascii="Times New Roman" w:eastAsia="Times New Roman" w:hAnsi="Times New Roman" w:cs="Times New Roman"/>
          <w:sz w:val="22"/>
          <w:szCs w:val="22"/>
        </w:rPr>
        <w:t>Committee’s G</w:t>
      </w:r>
      <w:r w:rsidRPr="006E10A2">
        <w:rPr>
          <w:rFonts w:ascii="Times New Roman" w:eastAsia="Times New Roman" w:hAnsi="Times New Roman" w:cs="Times New Roman"/>
          <w:sz w:val="22"/>
          <w:szCs w:val="22"/>
        </w:rPr>
        <w:t xml:space="preserve">eneral </w:t>
      </w:r>
      <w:r w:rsidR="004B4322">
        <w:rPr>
          <w:rFonts w:ascii="Times New Roman" w:eastAsia="Times New Roman" w:hAnsi="Times New Roman" w:cs="Times New Roman"/>
          <w:sz w:val="22"/>
          <w:szCs w:val="22"/>
        </w:rPr>
        <w:t>C</w:t>
      </w:r>
      <w:r w:rsidRPr="006E10A2">
        <w:rPr>
          <w:rFonts w:ascii="Times New Roman" w:eastAsia="Times New Roman" w:hAnsi="Times New Roman" w:cs="Times New Roman"/>
          <w:sz w:val="22"/>
          <w:szCs w:val="22"/>
        </w:rPr>
        <w:t>omment No. 3.</w:t>
      </w:r>
    </w:p>
    <w:p w14:paraId="1DA58F16" w14:textId="77777777" w:rsidR="00085C88" w:rsidRPr="006E10A2" w:rsidRDefault="00085C88" w:rsidP="006E10A2">
      <w:pPr>
        <w:jc w:val="both"/>
        <w:rPr>
          <w:rFonts w:ascii="Times New Roman" w:eastAsia="Times New Roman" w:hAnsi="Times New Roman" w:cs="Times New Roman"/>
          <w:b/>
          <w:sz w:val="22"/>
          <w:szCs w:val="22"/>
        </w:rPr>
      </w:pPr>
    </w:p>
    <w:p w14:paraId="736EF264" w14:textId="1536201A" w:rsidR="00085C88" w:rsidRDefault="00085C88" w:rsidP="006E10A2">
      <w:pPr>
        <w:jc w:val="both"/>
        <w:rPr>
          <w:rFonts w:ascii="Times New Roman" w:eastAsia="Times New Roman" w:hAnsi="Times New Roman" w:cs="Times New Roman"/>
          <w:i/>
          <w:sz w:val="22"/>
          <w:szCs w:val="22"/>
        </w:rPr>
      </w:pPr>
      <w:r w:rsidRPr="006E10A2">
        <w:rPr>
          <w:rFonts w:ascii="Times New Roman" w:eastAsia="Times New Roman" w:hAnsi="Times New Roman" w:cs="Times New Roman"/>
          <w:i/>
          <w:sz w:val="22"/>
          <w:szCs w:val="22"/>
        </w:rPr>
        <w:t xml:space="preserve">Current Paragraphs </w:t>
      </w:r>
    </w:p>
    <w:p w14:paraId="24064505" w14:textId="77777777" w:rsidR="008A27BE" w:rsidRPr="006E10A2" w:rsidRDefault="008A27BE" w:rsidP="006E10A2">
      <w:pPr>
        <w:jc w:val="both"/>
        <w:rPr>
          <w:rFonts w:ascii="Times New Roman" w:eastAsia="Times New Roman" w:hAnsi="Times New Roman" w:cs="Times New Roman"/>
          <w:i/>
          <w:sz w:val="22"/>
          <w:szCs w:val="22"/>
        </w:rPr>
      </w:pPr>
    </w:p>
    <w:p w14:paraId="341C3431" w14:textId="6072644D" w:rsidR="00085C88" w:rsidRPr="006E10A2" w:rsidRDefault="00085C88" w:rsidP="006E10A2">
      <w:pPr>
        <w:jc w:val="both"/>
        <w:rPr>
          <w:rFonts w:ascii="Times New Roman" w:hAnsi="Times New Roman" w:cs="Times New Roman"/>
          <w:sz w:val="22"/>
          <w:szCs w:val="22"/>
        </w:rPr>
      </w:pPr>
      <w:r w:rsidRPr="006E10A2">
        <w:rPr>
          <w:rFonts w:ascii="Times New Roman" w:eastAsia="Times New Roman" w:hAnsi="Times New Roman" w:cs="Times New Roman"/>
          <w:sz w:val="22"/>
          <w:szCs w:val="22"/>
        </w:rPr>
        <w:t xml:space="preserve">20(e). </w:t>
      </w:r>
      <w:r w:rsidRPr="006E10A2">
        <w:rPr>
          <w:rFonts w:ascii="Times New Roman" w:hAnsi="Times New Roman" w:cs="Times New Roman"/>
          <w:sz w:val="22"/>
          <w:szCs w:val="22"/>
        </w:rPr>
        <w:t>Intersectional discrimination when a person having a status or a characteristic associated with one or more prohibited grounds is discriminated on several prohibited grounds or statuses. Intersectional discrimination can appear as direct or indirect discrimination, denial of reasonable accommodation and as harassment.</w:t>
      </w:r>
      <w:r w:rsidR="00926D59">
        <w:rPr>
          <w:rFonts w:ascii="Times New Roman" w:hAnsi="Times New Roman" w:cs="Times New Roman"/>
          <w:sz w:val="22"/>
          <w:szCs w:val="22"/>
        </w:rPr>
        <w:t xml:space="preserve"> </w:t>
      </w:r>
    </w:p>
    <w:p w14:paraId="390B13B1" w14:textId="77777777" w:rsidR="00085C88" w:rsidRPr="006E10A2" w:rsidRDefault="00085C88" w:rsidP="006E10A2">
      <w:pPr>
        <w:jc w:val="both"/>
        <w:rPr>
          <w:rFonts w:ascii="Times New Roman" w:eastAsia="Times New Roman" w:hAnsi="Times New Roman" w:cs="Times New Roman"/>
          <w:i/>
          <w:sz w:val="22"/>
          <w:szCs w:val="22"/>
        </w:rPr>
      </w:pPr>
    </w:p>
    <w:p w14:paraId="78FF499C" w14:textId="77777777" w:rsidR="00085C88" w:rsidRPr="006E10A2" w:rsidRDefault="00085C88" w:rsidP="006E10A2">
      <w:pPr>
        <w:jc w:val="both"/>
        <w:rPr>
          <w:rFonts w:ascii="Times New Roman" w:hAnsi="Times New Roman" w:cs="Times New Roman"/>
          <w:sz w:val="22"/>
          <w:szCs w:val="22"/>
        </w:rPr>
      </w:pPr>
      <w:r w:rsidRPr="006E10A2">
        <w:rPr>
          <w:rFonts w:ascii="Times New Roman" w:eastAsia="Times New Roman" w:hAnsi="Times New Roman" w:cs="Times New Roman"/>
          <w:sz w:val="22"/>
          <w:szCs w:val="22"/>
        </w:rPr>
        <w:t>22</w:t>
      </w:r>
      <w:r w:rsidRPr="006E10A2">
        <w:rPr>
          <w:rFonts w:ascii="Times New Roman" w:eastAsia="Times New Roman" w:hAnsi="Times New Roman" w:cs="Times New Roman"/>
          <w:i/>
          <w:sz w:val="22"/>
          <w:szCs w:val="22"/>
        </w:rPr>
        <w:t xml:space="preserve">. </w:t>
      </w:r>
      <w:r w:rsidRPr="006E10A2">
        <w:rPr>
          <w:rFonts w:ascii="Times New Roman" w:hAnsi="Times New Roman" w:cs="Times New Roman"/>
          <w:sz w:val="22"/>
          <w:szCs w:val="22"/>
          <w:lang w:val="en-GB"/>
        </w:rPr>
        <w:t>“Protection against discrimination on all grounds” means that all possible grounds of discrimination and their intersections have to be taken into account. Possible grounds include but are not limited to: race, colour, descent, sex, pregnancy and maternity, civil, family or carer status, gender identity, sexual orientation, language, religion, political or other opinion, national, ethnic, indigenous or social origin, migrant, refugee or asylum status, association with a national minority member, economic status or property, health status, genetic or other predisposition towards illness, birth, and age, or a combination of any of these grounds, or characteristics associated with any of these grounds.</w:t>
      </w:r>
      <w:r w:rsidRPr="006E10A2">
        <w:rPr>
          <w:rStyle w:val="FootnoteReference"/>
          <w:rFonts w:ascii="Times New Roman" w:hAnsi="Times New Roman" w:cs="Times New Roman"/>
          <w:sz w:val="22"/>
          <w:szCs w:val="22"/>
          <w:lang w:val="en-GB"/>
        </w:rPr>
        <w:footnoteReference w:id="51"/>
      </w:r>
      <w:r w:rsidRPr="006E10A2">
        <w:rPr>
          <w:rFonts w:ascii="Times New Roman" w:hAnsi="Times New Roman" w:cs="Times New Roman"/>
          <w:sz w:val="22"/>
          <w:szCs w:val="22"/>
          <w:lang w:val="en-GB"/>
        </w:rPr>
        <w:t xml:space="preserve"> In many cases persons with disabilities experience discrimination on multiple grounds and in such cases it is difficult to separate these grounds. States parties must address multiple and intersectional discrimination against persons with disabilities. “Multiple discrimination” has been defined by the Committee as </w:t>
      </w:r>
      <w:r w:rsidRPr="006E10A2">
        <w:rPr>
          <w:rFonts w:ascii="Times New Roman" w:hAnsi="Times New Roman" w:cs="Times New Roman"/>
          <w:sz w:val="22"/>
          <w:szCs w:val="22"/>
        </w:rPr>
        <w:t>“a situation where a person can experience discrimination on two or several grounds, in the sense that discrimination is compounded or aggravated. “Intersectional discrimination” refers to a situation where several grounds operate and interact with each other at the same time in such a way that they are inseparable”.</w:t>
      </w:r>
      <w:r w:rsidRPr="006E10A2">
        <w:rPr>
          <w:rStyle w:val="FootnoteReference"/>
          <w:rFonts w:ascii="Times New Roman" w:hAnsi="Times New Roman" w:cs="Times New Roman"/>
          <w:sz w:val="22"/>
          <w:szCs w:val="22"/>
        </w:rPr>
        <w:footnoteReference w:id="52"/>
      </w:r>
    </w:p>
    <w:p w14:paraId="74B7DD7B" w14:textId="77777777" w:rsidR="00085C88" w:rsidRPr="006E10A2" w:rsidRDefault="00085C88" w:rsidP="006E10A2">
      <w:pPr>
        <w:jc w:val="both"/>
        <w:rPr>
          <w:rFonts w:ascii="Times New Roman" w:hAnsi="Times New Roman" w:cs="Times New Roman"/>
          <w:sz w:val="22"/>
          <w:szCs w:val="22"/>
        </w:rPr>
      </w:pPr>
    </w:p>
    <w:p w14:paraId="4CB8A29B" w14:textId="77777777" w:rsidR="00085C88" w:rsidRPr="006E10A2" w:rsidRDefault="00085C88" w:rsidP="006E10A2">
      <w:pPr>
        <w:jc w:val="both"/>
        <w:rPr>
          <w:rFonts w:ascii="Times New Roman" w:eastAsia="Times New Roman" w:hAnsi="Times New Roman" w:cs="Times New Roman"/>
          <w:i/>
          <w:sz w:val="22"/>
          <w:szCs w:val="22"/>
        </w:rPr>
      </w:pPr>
      <w:r w:rsidRPr="006E10A2">
        <w:rPr>
          <w:rFonts w:ascii="Times New Roman" w:eastAsia="Times New Roman" w:hAnsi="Times New Roman" w:cs="Times New Roman"/>
          <w:i/>
          <w:sz w:val="22"/>
          <w:szCs w:val="22"/>
        </w:rPr>
        <w:t>Suggested Amended Paragraphs</w:t>
      </w:r>
    </w:p>
    <w:p w14:paraId="6242F5F0" w14:textId="77777777" w:rsidR="00085C88" w:rsidRPr="006E10A2" w:rsidRDefault="00085C88" w:rsidP="006E10A2">
      <w:pPr>
        <w:jc w:val="both"/>
        <w:rPr>
          <w:rFonts w:ascii="Times New Roman" w:eastAsia="Times New Roman" w:hAnsi="Times New Roman" w:cs="Times New Roman"/>
          <w:i/>
          <w:sz w:val="22"/>
          <w:szCs w:val="22"/>
        </w:rPr>
      </w:pPr>
    </w:p>
    <w:p w14:paraId="62FAD202" w14:textId="76BB1079" w:rsidR="00085C88" w:rsidRPr="006E10A2" w:rsidRDefault="00085C88" w:rsidP="006E10A2">
      <w:pPr>
        <w:jc w:val="both"/>
        <w:rPr>
          <w:rFonts w:ascii="Times New Roman" w:hAnsi="Times New Roman" w:cs="Times New Roman"/>
          <w:sz w:val="22"/>
          <w:szCs w:val="22"/>
          <w:lang w:val="en-GB"/>
        </w:rPr>
      </w:pPr>
      <w:r w:rsidRPr="006E10A2">
        <w:rPr>
          <w:rFonts w:ascii="Times New Roman" w:eastAsia="Times New Roman" w:hAnsi="Times New Roman" w:cs="Times New Roman"/>
          <w:sz w:val="22"/>
          <w:szCs w:val="22"/>
        </w:rPr>
        <w:t xml:space="preserve">20(e). </w:t>
      </w:r>
      <w:r w:rsidR="00926D59" w:rsidRPr="00926D59">
        <w:rPr>
          <w:rFonts w:ascii="Times New Roman" w:eastAsia="Times New Roman" w:hAnsi="Times New Roman" w:cs="Times New Roman"/>
          <w:i/>
          <w:sz w:val="22"/>
          <w:szCs w:val="22"/>
          <w:highlight w:val="yellow"/>
        </w:rPr>
        <w:t>“</w:t>
      </w:r>
      <w:r w:rsidRPr="006E10A2">
        <w:rPr>
          <w:rFonts w:ascii="Times New Roman" w:hAnsi="Times New Roman" w:cs="Times New Roman"/>
          <w:sz w:val="22"/>
          <w:szCs w:val="22"/>
        </w:rPr>
        <w:t>Intersectional discrimination</w:t>
      </w:r>
      <w:r w:rsidR="00926D59" w:rsidRPr="00926D59">
        <w:rPr>
          <w:rFonts w:ascii="Times New Roman" w:hAnsi="Times New Roman" w:cs="Times New Roman"/>
          <w:i/>
          <w:sz w:val="22"/>
          <w:szCs w:val="22"/>
          <w:highlight w:val="yellow"/>
        </w:rPr>
        <w:t>,”</w:t>
      </w:r>
      <w:r w:rsidRPr="006E10A2">
        <w:rPr>
          <w:rFonts w:ascii="Times New Roman" w:hAnsi="Times New Roman" w:cs="Times New Roman"/>
          <w:sz w:val="22"/>
          <w:szCs w:val="22"/>
        </w:rPr>
        <w:t xml:space="preserve"> </w:t>
      </w:r>
      <w:r w:rsidR="00926D59" w:rsidRPr="00ED0B99">
        <w:rPr>
          <w:rFonts w:ascii="Times New Roman" w:hAnsi="Times New Roman" w:cs="Times New Roman"/>
          <w:i/>
          <w:sz w:val="22"/>
          <w:szCs w:val="22"/>
          <w:highlight w:val="yellow"/>
        </w:rPr>
        <w:t>which occurs</w:t>
      </w:r>
      <w:r w:rsidR="00926D59">
        <w:rPr>
          <w:rFonts w:ascii="Times New Roman" w:hAnsi="Times New Roman" w:cs="Times New Roman"/>
          <w:i/>
          <w:sz w:val="22"/>
          <w:szCs w:val="22"/>
        </w:rPr>
        <w:t xml:space="preserve"> </w:t>
      </w:r>
      <w:r w:rsidRPr="006E10A2">
        <w:rPr>
          <w:rFonts w:ascii="Times New Roman" w:hAnsi="Times New Roman" w:cs="Times New Roman"/>
          <w:sz w:val="22"/>
          <w:szCs w:val="22"/>
        </w:rPr>
        <w:t>when a person having a status or a characteristic associated with one or more prohibited grounds is discriminated</w:t>
      </w:r>
      <w:r w:rsidR="007E035E">
        <w:rPr>
          <w:rFonts w:ascii="Times New Roman" w:hAnsi="Times New Roman" w:cs="Times New Roman"/>
          <w:sz w:val="22"/>
          <w:szCs w:val="22"/>
        </w:rPr>
        <w:t xml:space="preserve"> </w:t>
      </w:r>
      <w:r w:rsidR="007E035E" w:rsidRPr="00ED0B99">
        <w:rPr>
          <w:rFonts w:ascii="Times New Roman" w:hAnsi="Times New Roman" w:cs="Times New Roman"/>
          <w:i/>
          <w:sz w:val="22"/>
          <w:szCs w:val="22"/>
          <w:highlight w:val="yellow"/>
        </w:rPr>
        <w:t>against</w:t>
      </w:r>
      <w:r w:rsidRPr="006E10A2">
        <w:rPr>
          <w:rFonts w:ascii="Times New Roman" w:hAnsi="Times New Roman" w:cs="Times New Roman"/>
          <w:sz w:val="22"/>
          <w:szCs w:val="22"/>
        </w:rPr>
        <w:t xml:space="preserve"> on several prohibited grounds or statuses </w:t>
      </w:r>
      <w:r w:rsidRPr="006E10A2">
        <w:rPr>
          <w:rFonts w:ascii="Times New Roman" w:hAnsi="Times New Roman" w:cs="Times New Roman"/>
          <w:i/>
          <w:sz w:val="22"/>
          <w:szCs w:val="22"/>
          <w:highlight w:val="yellow"/>
        </w:rPr>
        <w:t>at the same time and in such a way as to be inseparable</w:t>
      </w:r>
      <w:r w:rsidRPr="006E10A2">
        <w:rPr>
          <w:rFonts w:ascii="Times New Roman" w:hAnsi="Times New Roman" w:cs="Times New Roman"/>
          <w:sz w:val="22"/>
          <w:szCs w:val="22"/>
          <w:highlight w:val="yellow"/>
        </w:rPr>
        <w:t>.</w:t>
      </w:r>
      <w:r w:rsidRPr="006E10A2">
        <w:rPr>
          <w:rStyle w:val="FootnoteReference"/>
          <w:rFonts w:ascii="Times New Roman" w:hAnsi="Times New Roman" w:cs="Times New Roman"/>
          <w:sz w:val="22"/>
          <w:szCs w:val="22"/>
          <w:highlight w:val="yellow"/>
        </w:rPr>
        <w:footnoteReference w:id="53"/>
      </w:r>
      <w:r w:rsidRPr="006E10A2">
        <w:rPr>
          <w:rFonts w:ascii="Times New Roman" w:hAnsi="Times New Roman" w:cs="Times New Roman"/>
          <w:sz w:val="22"/>
          <w:szCs w:val="22"/>
        </w:rPr>
        <w:t xml:space="preserve"> Intersectional discrimination can appear as direct or indirect discrimination, denial of reasonable accommodation and as harassment</w:t>
      </w:r>
      <w:r w:rsidR="00095DFF">
        <w:rPr>
          <w:rFonts w:ascii="Times New Roman" w:hAnsi="Times New Roman" w:cs="Times New Roman"/>
          <w:sz w:val="22"/>
          <w:szCs w:val="22"/>
        </w:rPr>
        <w:t xml:space="preserve"> </w:t>
      </w:r>
      <w:r w:rsidRPr="006E10A2">
        <w:rPr>
          <w:rFonts w:ascii="Times New Roman" w:hAnsi="Times New Roman" w:cs="Times New Roman"/>
          <w:sz w:val="22"/>
          <w:szCs w:val="22"/>
        </w:rPr>
        <w:t>.</w:t>
      </w:r>
      <w:r w:rsidRPr="006E10A2">
        <w:rPr>
          <w:rFonts w:ascii="Times New Roman" w:hAnsi="Times New Roman" w:cs="Times New Roman"/>
          <w:sz w:val="22"/>
          <w:szCs w:val="22"/>
          <w:lang w:val="en-GB"/>
        </w:rPr>
        <w:t xml:space="preserve">...    </w:t>
      </w:r>
    </w:p>
    <w:p w14:paraId="120EB602" w14:textId="77777777" w:rsidR="00A648A9" w:rsidRPr="006E10A2" w:rsidRDefault="00A648A9" w:rsidP="006E10A2">
      <w:pPr>
        <w:jc w:val="both"/>
        <w:rPr>
          <w:rFonts w:ascii="Times New Roman" w:eastAsia="Times New Roman" w:hAnsi="Times New Roman" w:cs="Times New Roman"/>
          <w:sz w:val="22"/>
          <w:szCs w:val="22"/>
        </w:rPr>
      </w:pPr>
    </w:p>
    <w:p w14:paraId="69958487" w14:textId="09084154" w:rsidR="00085C88" w:rsidRPr="006E10A2" w:rsidRDefault="00085C88" w:rsidP="006E10A2">
      <w:pPr>
        <w:jc w:val="both"/>
        <w:rPr>
          <w:rFonts w:ascii="Times New Roman" w:hAnsi="Times New Roman" w:cs="Times New Roman"/>
          <w:sz w:val="22"/>
          <w:szCs w:val="22"/>
          <w:lang w:val="en-GB"/>
        </w:rPr>
      </w:pPr>
      <w:r w:rsidRPr="006E10A2">
        <w:rPr>
          <w:rFonts w:ascii="Times New Roman" w:eastAsia="Times New Roman" w:hAnsi="Times New Roman" w:cs="Times New Roman"/>
          <w:sz w:val="22"/>
          <w:szCs w:val="22"/>
        </w:rPr>
        <w:t xml:space="preserve">22. </w:t>
      </w:r>
      <w:r w:rsidRPr="006E10A2">
        <w:rPr>
          <w:rFonts w:ascii="Times New Roman" w:hAnsi="Times New Roman" w:cs="Times New Roman"/>
          <w:sz w:val="22"/>
          <w:szCs w:val="22"/>
          <w:lang w:val="en-GB"/>
        </w:rPr>
        <w:t xml:space="preserve">“Protection against discrimination on all grounds” </w:t>
      </w:r>
      <w:r w:rsidRPr="006E10A2">
        <w:rPr>
          <w:rFonts w:ascii="Times New Roman" w:hAnsi="Times New Roman" w:cs="Times New Roman"/>
          <w:i/>
          <w:sz w:val="22"/>
          <w:szCs w:val="22"/>
          <w:highlight w:val="yellow"/>
          <w:lang w:val="en-GB"/>
        </w:rPr>
        <w:t>obligates States parties to condemn all forms of discrimination, including taking</w:t>
      </w:r>
      <w:r w:rsidRPr="006E10A2">
        <w:rPr>
          <w:rFonts w:ascii="Times New Roman" w:hAnsi="Times New Roman" w:cs="Times New Roman"/>
          <w:i/>
          <w:sz w:val="22"/>
          <w:szCs w:val="22"/>
          <w:lang w:val="en-GB"/>
        </w:rPr>
        <w:t xml:space="preserve"> </w:t>
      </w:r>
      <w:r w:rsidRPr="006E10A2">
        <w:rPr>
          <w:rFonts w:ascii="Times New Roman" w:hAnsi="Times New Roman" w:cs="Times New Roman"/>
          <w:i/>
          <w:sz w:val="22"/>
          <w:szCs w:val="22"/>
          <w:highlight w:val="yellow"/>
          <w:lang w:val="en-GB"/>
        </w:rPr>
        <w:t>into account and addressing both intersec</w:t>
      </w:r>
      <w:r w:rsidR="00E84D7D">
        <w:rPr>
          <w:rFonts w:ascii="Times New Roman" w:hAnsi="Times New Roman" w:cs="Times New Roman"/>
          <w:i/>
          <w:sz w:val="22"/>
          <w:szCs w:val="22"/>
          <w:highlight w:val="yellow"/>
          <w:lang w:val="en-GB"/>
        </w:rPr>
        <w:t>tional and multiple forms of discrimination against persons</w:t>
      </w:r>
      <w:r w:rsidRPr="006E10A2">
        <w:rPr>
          <w:rFonts w:ascii="Times New Roman" w:hAnsi="Times New Roman" w:cs="Times New Roman"/>
          <w:i/>
          <w:sz w:val="22"/>
          <w:szCs w:val="22"/>
          <w:highlight w:val="yellow"/>
          <w:lang w:val="en-GB"/>
        </w:rPr>
        <w:t xml:space="preserve"> with disabilities.</w:t>
      </w:r>
      <w:r w:rsidRPr="006E10A2">
        <w:rPr>
          <w:rStyle w:val="FootnoteReference"/>
          <w:rFonts w:ascii="Times New Roman" w:hAnsi="Times New Roman" w:cs="Times New Roman"/>
          <w:i/>
          <w:sz w:val="22"/>
          <w:szCs w:val="22"/>
          <w:highlight w:val="yellow"/>
          <w:lang w:val="en-GB"/>
        </w:rPr>
        <w:footnoteReference w:id="54"/>
      </w:r>
      <w:r w:rsidRPr="006E10A2">
        <w:rPr>
          <w:rFonts w:ascii="Times New Roman" w:hAnsi="Times New Roman" w:cs="Times New Roman"/>
          <w:i/>
          <w:sz w:val="22"/>
          <w:szCs w:val="22"/>
          <w:highlight w:val="yellow"/>
          <w:lang w:val="en-GB"/>
        </w:rPr>
        <w:t xml:space="preserve"> P</w:t>
      </w:r>
      <w:r w:rsidRPr="006E10A2">
        <w:rPr>
          <w:rFonts w:ascii="Times New Roman" w:hAnsi="Times New Roman" w:cs="Times New Roman"/>
          <w:sz w:val="22"/>
          <w:szCs w:val="22"/>
          <w:lang w:val="en-GB"/>
        </w:rPr>
        <w:t xml:space="preserve">ersons with disabilities </w:t>
      </w:r>
      <w:r w:rsidRPr="006E10A2">
        <w:rPr>
          <w:rFonts w:ascii="Times New Roman" w:hAnsi="Times New Roman" w:cs="Times New Roman"/>
          <w:i/>
          <w:sz w:val="22"/>
          <w:szCs w:val="22"/>
          <w:highlight w:val="yellow"/>
          <w:lang w:val="en-GB"/>
        </w:rPr>
        <w:t>are not a homogenous group and</w:t>
      </w:r>
      <w:r w:rsidRPr="006E10A2">
        <w:rPr>
          <w:rFonts w:ascii="Times New Roman" w:hAnsi="Times New Roman" w:cs="Times New Roman"/>
          <w:sz w:val="22"/>
          <w:szCs w:val="22"/>
          <w:highlight w:val="yellow"/>
          <w:lang w:val="en-GB"/>
        </w:rPr>
        <w:t xml:space="preserve"> </w:t>
      </w:r>
      <w:r w:rsidRPr="006E10A2">
        <w:rPr>
          <w:rFonts w:ascii="Times New Roman" w:hAnsi="Times New Roman" w:cs="Times New Roman"/>
          <w:i/>
          <w:sz w:val="22"/>
          <w:szCs w:val="22"/>
          <w:highlight w:val="yellow"/>
          <w:lang w:val="en-GB"/>
        </w:rPr>
        <w:t>often</w:t>
      </w:r>
      <w:r w:rsidRPr="006E10A2">
        <w:rPr>
          <w:rFonts w:ascii="Times New Roman" w:hAnsi="Times New Roman" w:cs="Times New Roman"/>
          <w:i/>
          <w:sz w:val="22"/>
          <w:szCs w:val="22"/>
          <w:lang w:val="en-GB"/>
        </w:rPr>
        <w:t xml:space="preserve"> </w:t>
      </w:r>
      <w:r w:rsidRPr="006E10A2">
        <w:rPr>
          <w:rFonts w:ascii="Times New Roman" w:hAnsi="Times New Roman" w:cs="Times New Roman"/>
          <w:sz w:val="22"/>
          <w:szCs w:val="22"/>
          <w:lang w:val="en-GB"/>
        </w:rPr>
        <w:t xml:space="preserve">experience discrimination on </w:t>
      </w:r>
      <w:r w:rsidRPr="006E10A2">
        <w:rPr>
          <w:rFonts w:ascii="Times New Roman" w:hAnsi="Times New Roman" w:cs="Times New Roman"/>
          <w:i/>
          <w:sz w:val="22"/>
          <w:szCs w:val="22"/>
          <w:highlight w:val="yellow"/>
          <w:lang w:val="en-GB"/>
        </w:rPr>
        <w:t>intersecting or</w:t>
      </w:r>
      <w:r w:rsidRPr="006E10A2">
        <w:rPr>
          <w:rFonts w:ascii="Times New Roman" w:hAnsi="Times New Roman" w:cs="Times New Roman"/>
          <w:sz w:val="22"/>
          <w:szCs w:val="22"/>
          <w:lang w:val="en-GB"/>
        </w:rPr>
        <w:t xml:space="preserve"> multiple </w:t>
      </w:r>
      <w:r w:rsidRPr="006E10A2">
        <w:rPr>
          <w:rFonts w:ascii="Times New Roman" w:hAnsi="Times New Roman" w:cs="Times New Roman"/>
          <w:color w:val="000000" w:themeColor="text1"/>
          <w:sz w:val="22"/>
          <w:szCs w:val="22"/>
          <w:lang w:val="en-GB"/>
        </w:rPr>
        <w:t>grounds</w:t>
      </w:r>
      <w:r w:rsidRPr="006E10A2">
        <w:rPr>
          <w:rFonts w:ascii="Times New Roman" w:hAnsi="Times New Roman" w:cs="Times New Roman"/>
          <w:color w:val="000000" w:themeColor="text1"/>
          <w:sz w:val="22"/>
          <w:szCs w:val="22"/>
          <w:highlight w:val="yellow"/>
          <w:lang w:val="en-GB"/>
        </w:rPr>
        <w:t xml:space="preserve">, </w:t>
      </w:r>
      <w:r w:rsidRPr="006E10A2">
        <w:rPr>
          <w:rFonts w:ascii="Times New Roman" w:hAnsi="Times New Roman" w:cs="Times New Roman"/>
          <w:i/>
          <w:color w:val="000000" w:themeColor="text1"/>
          <w:sz w:val="22"/>
          <w:szCs w:val="22"/>
          <w:highlight w:val="yellow"/>
          <w:lang w:val="en-GB"/>
        </w:rPr>
        <w:t>especially women and girls with disabilities</w:t>
      </w:r>
      <w:r w:rsidRPr="006E10A2">
        <w:rPr>
          <w:rFonts w:ascii="Times New Roman" w:hAnsi="Times New Roman" w:cs="Times New Roman"/>
          <w:sz w:val="22"/>
          <w:szCs w:val="22"/>
          <w:highlight w:val="yellow"/>
          <w:lang w:val="en-GB"/>
        </w:rPr>
        <w:t>.</w:t>
      </w:r>
      <w:r w:rsidRPr="006E10A2">
        <w:rPr>
          <w:rStyle w:val="FootnoteReference"/>
          <w:rFonts w:ascii="Times New Roman" w:hAnsi="Times New Roman" w:cs="Times New Roman"/>
          <w:sz w:val="22"/>
          <w:szCs w:val="22"/>
          <w:highlight w:val="yellow"/>
          <w:lang w:val="en-GB"/>
        </w:rPr>
        <w:footnoteReference w:id="55"/>
      </w:r>
      <w:r w:rsidRPr="006E10A2">
        <w:rPr>
          <w:rFonts w:ascii="Times New Roman" w:hAnsi="Times New Roman" w:cs="Times New Roman"/>
          <w:sz w:val="22"/>
          <w:szCs w:val="22"/>
          <w:lang w:val="en-GB"/>
        </w:rPr>
        <w:t xml:space="preserve"> Possible grounds include but are not limited to: </w:t>
      </w:r>
      <w:r w:rsidRPr="006E10A2">
        <w:rPr>
          <w:rFonts w:ascii="Times New Roman" w:hAnsi="Times New Roman" w:cs="Times New Roman"/>
          <w:i/>
          <w:sz w:val="22"/>
          <w:szCs w:val="22"/>
          <w:highlight w:val="yellow"/>
          <w:lang w:val="en-GB"/>
        </w:rPr>
        <w:t>disability</w:t>
      </w:r>
      <w:r w:rsidRPr="006E10A2">
        <w:rPr>
          <w:rFonts w:ascii="Times New Roman" w:hAnsi="Times New Roman" w:cs="Times New Roman"/>
          <w:i/>
          <w:sz w:val="22"/>
          <w:szCs w:val="22"/>
          <w:lang w:val="en-GB"/>
        </w:rPr>
        <w:t xml:space="preserve">, </w:t>
      </w:r>
      <w:r w:rsidRPr="006E10A2">
        <w:rPr>
          <w:rFonts w:ascii="Times New Roman" w:hAnsi="Times New Roman" w:cs="Times New Roman"/>
          <w:sz w:val="22"/>
          <w:szCs w:val="22"/>
          <w:lang w:val="en-GB"/>
        </w:rPr>
        <w:t>race, colour, descent, sex, pregnancy and maternity, civil, family or carer status, gender identity, sexual orientation, language, religion, political or other opinion, national, ethnic, indigenous or social origin, migrant, refugee or asylum status, association with a national minority member, economic status or property, health status, genetic or other predisposition towards illness, birth, and age, or a combination of any of these grounds, or characteristics associated with any of these grounds.</w:t>
      </w:r>
      <w:r w:rsidRPr="006E10A2">
        <w:rPr>
          <w:rStyle w:val="FootnoteReference"/>
          <w:rFonts w:ascii="Times New Roman" w:hAnsi="Times New Roman" w:cs="Times New Roman"/>
          <w:sz w:val="22"/>
          <w:szCs w:val="22"/>
          <w:lang w:val="en-GB"/>
        </w:rPr>
        <w:footnoteReference w:id="56"/>
      </w:r>
      <w:r w:rsidRPr="006E10A2">
        <w:rPr>
          <w:rFonts w:ascii="Times New Roman" w:hAnsi="Times New Roman" w:cs="Times New Roman"/>
          <w:sz w:val="22"/>
          <w:szCs w:val="22"/>
          <w:lang w:val="en-GB"/>
        </w:rPr>
        <w:t xml:space="preserve"> </w:t>
      </w:r>
      <w:r w:rsidRPr="006E10A2">
        <w:rPr>
          <w:rFonts w:ascii="Times New Roman" w:hAnsi="Times New Roman" w:cs="Times New Roman"/>
          <w:i/>
          <w:sz w:val="22"/>
          <w:szCs w:val="22"/>
          <w:highlight w:val="yellow"/>
          <w:lang w:val="en-GB"/>
        </w:rPr>
        <w:t>Intersectional discrimination and multiple discrimination are distinct but related forms of discrimination.</w:t>
      </w:r>
      <w:r w:rsidRPr="006E10A2">
        <w:rPr>
          <w:rFonts w:ascii="Times New Roman" w:hAnsi="Times New Roman" w:cs="Times New Roman"/>
          <w:i/>
          <w:sz w:val="22"/>
          <w:szCs w:val="22"/>
          <w:highlight w:val="yellow"/>
        </w:rPr>
        <w:t xml:space="preserve"> </w:t>
      </w:r>
      <w:r w:rsidR="00EE53B7">
        <w:rPr>
          <w:rFonts w:ascii="Times New Roman" w:hAnsi="Times New Roman" w:cs="Times New Roman"/>
          <w:i/>
          <w:sz w:val="22"/>
          <w:szCs w:val="22"/>
          <w:highlight w:val="yellow"/>
        </w:rPr>
        <w:t>Intersectional discrimination is defined in para. 20(c) above, while “multiple discrimination</w:t>
      </w:r>
      <w:r w:rsidRPr="006E10A2">
        <w:rPr>
          <w:rFonts w:ascii="Times New Roman" w:hAnsi="Times New Roman" w:cs="Times New Roman"/>
          <w:i/>
          <w:sz w:val="22"/>
          <w:szCs w:val="22"/>
          <w:highlight w:val="yellow"/>
        </w:rPr>
        <w:t>” has been defined as occurring when a “person experiences discrimination on two or more grounds, leading to discrimination that is compounded or aggravated.”</w:t>
      </w:r>
      <w:r w:rsidRPr="006E10A2">
        <w:rPr>
          <w:rStyle w:val="FootnoteReference"/>
          <w:rFonts w:ascii="Times New Roman" w:hAnsi="Times New Roman" w:cs="Times New Roman"/>
          <w:i/>
          <w:sz w:val="22"/>
          <w:szCs w:val="22"/>
          <w:highlight w:val="yellow"/>
        </w:rPr>
        <w:footnoteReference w:id="57"/>
      </w:r>
      <w:r w:rsidR="00004EC6">
        <w:rPr>
          <w:rFonts w:ascii="Times New Roman" w:hAnsi="Times New Roman" w:cs="Times New Roman"/>
          <w:i/>
          <w:sz w:val="22"/>
          <w:szCs w:val="22"/>
          <w:highlight w:val="yellow"/>
        </w:rPr>
        <w:t xml:space="preserve"> </w:t>
      </w:r>
      <w:r w:rsidRPr="006E10A2">
        <w:rPr>
          <w:rFonts w:ascii="Times New Roman" w:hAnsi="Times New Roman" w:cs="Times New Roman"/>
          <w:i/>
          <w:sz w:val="22"/>
          <w:szCs w:val="22"/>
          <w:highlight w:val="yellow"/>
        </w:rPr>
        <w:t>States parties must legally recognize intersecting and multiple forms of discrimination and the compounded negative impact such discrimination has on people with disabilities, particularly women and girls.</w:t>
      </w:r>
      <w:r w:rsidRPr="006E10A2">
        <w:rPr>
          <w:rStyle w:val="FootnoteReference"/>
          <w:rFonts w:ascii="Times New Roman" w:hAnsi="Times New Roman" w:cs="Times New Roman"/>
          <w:i/>
          <w:sz w:val="22"/>
          <w:szCs w:val="22"/>
          <w:highlight w:val="yellow"/>
        </w:rPr>
        <w:footnoteReference w:id="58"/>
      </w:r>
      <w:r w:rsidRPr="006E10A2">
        <w:rPr>
          <w:rFonts w:ascii="Times New Roman" w:hAnsi="Times New Roman" w:cs="Times New Roman"/>
          <w:i/>
          <w:sz w:val="22"/>
          <w:szCs w:val="22"/>
          <w:highlight w:val="yellow"/>
        </w:rPr>
        <w:t xml:space="preserve"> </w:t>
      </w:r>
      <w:r w:rsidRPr="006E10A2">
        <w:rPr>
          <w:rFonts w:ascii="Times New Roman" w:hAnsi="Times New Roman" w:cs="Times New Roman"/>
          <w:i/>
          <w:sz w:val="22"/>
          <w:szCs w:val="22"/>
          <w:highlight w:val="yellow"/>
          <w:lang w:val="en-GB"/>
        </w:rPr>
        <w:t>For example, failure to provide a woman with a disability with the reasonable accommodation of an accessible room to breastfeed may amount to discrimination under both</w:t>
      </w:r>
      <w:r w:rsidR="007E035E">
        <w:rPr>
          <w:rFonts w:ascii="Times New Roman" w:hAnsi="Times New Roman" w:cs="Times New Roman"/>
          <w:i/>
          <w:sz w:val="22"/>
          <w:szCs w:val="22"/>
          <w:highlight w:val="yellow"/>
          <w:lang w:val="en-GB"/>
        </w:rPr>
        <w:t xml:space="preserve"> CRPD</w:t>
      </w:r>
      <w:r w:rsidRPr="006E10A2">
        <w:rPr>
          <w:rFonts w:ascii="Times New Roman" w:hAnsi="Times New Roman" w:cs="Times New Roman"/>
          <w:i/>
          <w:sz w:val="22"/>
          <w:szCs w:val="22"/>
          <w:highlight w:val="yellow"/>
          <w:lang w:val="en-GB"/>
        </w:rPr>
        <w:t xml:space="preserve"> Article</w:t>
      </w:r>
      <w:r w:rsidR="00A91AF9" w:rsidRPr="006E10A2">
        <w:rPr>
          <w:rFonts w:ascii="Times New Roman" w:hAnsi="Times New Roman" w:cs="Times New Roman"/>
          <w:i/>
          <w:sz w:val="22"/>
          <w:szCs w:val="22"/>
          <w:highlight w:val="yellow"/>
          <w:lang w:val="en-GB"/>
        </w:rPr>
        <w:t>s</w:t>
      </w:r>
      <w:r w:rsidRPr="006E10A2">
        <w:rPr>
          <w:rFonts w:ascii="Times New Roman" w:hAnsi="Times New Roman" w:cs="Times New Roman"/>
          <w:i/>
          <w:sz w:val="22"/>
          <w:szCs w:val="22"/>
          <w:highlight w:val="yellow"/>
          <w:lang w:val="en-GB"/>
        </w:rPr>
        <w:t xml:space="preserve"> 5 and 6.</w:t>
      </w:r>
      <w:r w:rsidRPr="006E10A2">
        <w:rPr>
          <w:rStyle w:val="FootnoteReference"/>
          <w:rFonts w:ascii="Times New Roman" w:hAnsi="Times New Roman" w:cs="Times New Roman"/>
          <w:i/>
          <w:sz w:val="22"/>
          <w:szCs w:val="22"/>
          <w:highlight w:val="yellow"/>
          <w:lang w:val="en-GB"/>
        </w:rPr>
        <w:footnoteReference w:id="59"/>
      </w:r>
      <w:r w:rsidR="00ED29AA">
        <w:rPr>
          <w:rFonts w:ascii="Times New Roman" w:hAnsi="Times New Roman" w:cs="Times New Roman"/>
          <w:i/>
          <w:sz w:val="22"/>
          <w:szCs w:val="22"/>
          <w:highlight w:val="yellow"/>
          <w:lang w:val="en-GB"/>
        </w:rPr>
        <w:t xml:space="preserve"> </w:t>
      </w:r>
      <w:r w:rsidR="00ED29AA">
        <w:rPr>
          <w:rFonts w:ascii="Times New Roman" w:hAnsi="Times New Roman" w:cs="Times New Roman"/>
          <w:i/>
          <w:sz w:val="22"/>
          <w:szCs w:val="22"/>
          <w:highlight w:val="yellow"/>
        </w:rPr>
        <w:t>States parties</w:t>
      </w:r>
      <w:r w:rsidR="00A91AF9" w:rsidRPr="006E10A2">
        <w:rPr>
          <w:rFonts w:ascii="Times New Roman" w:hAnsi="Times New Roman" w:cs="Times New Roman"/>
          <w:i/>
          <w:sz w:val="22"/>
          <w:szCs w:val="22"/>
          <w:highlight w:val="yellow"/>
        </w:rPr>
        <w:t xml:space="preserve"> also have an obligation</w:t>
      </w:r>
      <w:r w:rsidRPr="006E10A2">
        <w:rPr>
          <w:rFonts w:ascii="Times New Roman" w:hAnsi="Times New Roman" w:cs="Times New Roman"/>
          <w:i/>
          <w:sz w:val="22"/>
          <w:szCs w:val="22"/>
          <w:highlight w:val="yellow"/>
        </w:rPr>
        <w:t xml:space="preserve"> to take specific temporary</w:t>
      </w:r>
      <w:r w:rsidR="00ED29AA">
        <w:rPr>
          <w:rFonts w:ascii="Times New Roman" w:hAnsi="Times New Roman" w:cs="Times New Roman"/>
          <w:i/>
          <w:sz w:val="22"/>
          <w:szCs w:val="22"/>
          <w:highlight w:val="yellow"/>
        </w:rPr>
        <w:t xml:space="preserve"> and permanent</w:t>
      </w:r>
      <w:r w:rsidRPr="006E10A2">
        <w:rPr>
          <w:rFonts w:ascii="Times New Roman" w:hAnsi="Times New Roman" w:cs="Times New Roman"/>
          <w:i/>
          <w:sz w:val="22"/>
          <w:szCs w:val="22"/>
          <w:highlight w:val="yellow"/>
        </w:rPr>
        <w:t xml:space="preserve"> special measures to address and eliminate intersecting and multiple forms </w:t>
      </w:r>
      <w:r w:rsidR="00A91AF9" w:rsidRPr="006E10A2">
        <w:rPr>
          <w:rFonts w:ascii="Times New Roman" w:hAnsi="Times New Roman" w:cs="Times New Roman"/>
          <w:i/>
          <w:sz w:val="22"/>
          <w:szCs w:val="22"/>
          <w:highlight w:val="yellow"/>
        </w:rPr>
        <w:t>of discrimination against persons</w:t>
      </w:r>
      <w:r w:rsidRPr="006E10A2">
        <w:rPr>
          <w:rFonts w:ascii="Times New Roman" w:hAnsi="Times New Roman" w:cs="Times New Roman"/>
          <w:i/>
          <w:sz w:val="22"/>
          <w:szCs w:val="22"/>
          <w:highlight w:val="yellow"/>
        </w:rPr>
        <w:t xml:space="preserve"> with disabilities</w:t>
      </w:r>
      <w:r w:rsidR="00A91AF9" w:rsidRPr="006E10A2">
        <w:rPr>
          <w:rFonts w:ascii="Times New Roman" w:hAnsi="Times New Roman" w:cs="Times New Roman"/>
          <w:sz w:val="22"/>
          <w:szCs w:val="22"/>
          <w:highlight w:val="yellow"/>
        </w:rPr>
        <w:t>,</w:t>
      </w:r>
      <w:r w:rsidRPr="006E10A2">
        <w:rPr>
          <w:rStyle w:val="FootnoteReference"/>
          <w:rFonts w:ascii="Times New Roman" w:hAnsi="Times New Roman" w:cs="Times New Roman"/>
          <w:sz w:val="22"/>
          <w:szCs w:val="22"/>
          <w:highlight w:val="yellow"/>
        </w:rPr>
        <w:footnoteReference w:id="60"/>
      </w:r>
      <w:r w:rsidR="00A91AF9" w:rsidRPr="006E10A2">
        <w:rPr>
          <w:rFonts w:ascii="Times New Roman" w:hAnsi="Times New Roman" w:cs="Times New Roman"/>
          <w:sz w:val="22"/>
          <w:szCs w:val="22"/>
          <w:highlight w:val="yellow"/>
        </w:rPr>
        <w:t xml:space="preserve"> </w:t>
      </w:r>
      <w:r w:rsidR="00A91AF9" w:rsidRPr="006E10A2">
        <w:rPr>
          <w:rFonts w:ascii="Times New Roman" w:hAnsi="Times New Roman" w:cs="Times New Roman"/>
          <w:i/>
          <w:sz w:val="22"/>
          <w:szCs w:val="22"/>
          <w:highlight w:val="yellow"/>
        </w:rPr>
        <w:t>including in the private sphere</w:t>
      </w:r>
      <w:r w:rsidRPr="006E10A2">
        <w:rPr>
          <w:rFonts w:ascii="Times New Roman" w:hAnsi="Times New Roman" w:cs="Times New Roman"/>
          <w:i/>
          <w:sz w:val="22"/>
          <w:szCs w:val="22"/>
          <w:highlight w:val="yellow"/>
        </w:rPr>
        <w:t>.</w:t>
      </w:r>
      <w:r w:rsidRPr="006E10A2">
        <w:rPr>
          <w:rStyle w:val="FootnoteReference"/>
          <w:rFonts w:ascii="Times New Roman" w:hAnsi="Times New Roman" w:cs="Times New Roman"/>
          <w:i/>
          <w:sz w:val="22"/>
          <w:szCs w:val="22"/>
          <w:highlight w:val="yellow"/>
        </w:rPr>
        <w:footnoteReference w:id="61"/>
      </w:r>
    </w:p>
    <w:p w14:paraId="168DB5BE" w14:textId="77777777" w:rsidR="00085C88" w:rsidRPr="006E10A2" w:rsidRDefault="00085C88" w:rsidP="006E10A2">
      <w:pPr>
        <w:pStyle w:val="p1"/>
        <w:jc w:val="both"/>
        <w:rPr>
          <w:i/>
          <w:sz w:val="22"/>
          <w:szCs w:val="22"/>
        </w:rPr>
      </w:pPr>
    </w:p>
    <w:p w14:paraId="356C3B9F" w14:textId="3F4415F6" w:rsidR="008A27BE" w:rsidRDefault="008A27BE" w:rsidP="006E10A2">
      <w:pPr>
        <w:jc w:val="both"/>
        <w:rPr>
          <w:rFonts w:ascii="Times New Roman" w:eastAsia="Times New Roman" w:hAnsi="Times New Roman" w:cs="Times New Roman"/>
          <w:b/>
          <w:sz w:val="22"/>
          <w:szCs w:val="22"/>
        </w:rPr>
      </w:pPr>
      <w:r w:rsidRPr="008A27BE">
        <w:rPr>
          <w:rFonts w:ascii="Times New Roman" w:eastAsia="Times New Roman" w:hAnsi="Times New Roman" w:cs="Times New Roman"/>
          <w:b/>
          <w:sz w:val="22"/>
          <w:szCs w:val="22"/>
          <w:highlight w:val="yellow"/>
        </w:rPr>
        <w:t xml:space="preserve">REVISE </w:t>
      </w:r>
      <w:r w:rsidR="006E12EF" w:rsidRPr="008A27BE">
        <w:rPr>
          <w:rFonts w:ascii="Times New Roman" w:eastAsia="Times New Roman" w:hAnsi="Times New Roman" w:cs="Times New Roman"/>
          <w:b/>
          <w:sz w:val="22"/>
          <w:szCs w:val="22"/>
          <w:highlight w:val="yellow"/>
        </w:rPr>
        <w:t>Para.</w:t>
      </w:r>
      <w:r w:rsidR="00F11DDC" w:rsidRPr="008A27BE">
        <w:rPr>
          <w:rFonts w:ascii="Times New Roman" w:eastAsia="Times New Roman" w:hAnsi="Times New Roman" w:cs="Times New Roman"/>
          <w:b/>
          <w:sz w:val="22"/>
          <w:szCs w:val="22"/>
          <w:highlight w:val="yellow"/>
        </w:rPr>
        <w:t xml:space="preserve"> 41</w:t>
      </w:r>
      <w:r>
        <w:rPr>
          <w:rFonts w:ascii="Times New Roman" w:eastAsia="Times New Roman" w:hAnsi="Times New Roman" w:cs="Times New Roman"/>
          <w:b/>
          <w:sz w:val="22"/>
          <w:szCs w:val="22"/>
          <w:highlight w:val="yellow"/>
        </w:rPr>
        <w:t xml:space="preserve"> and ADD Para. 41bis</w:t>
      </w:r>
      <w:r w:rsidR="00F11DDC" w:rsidRPr="008A27BE">
        <w:rPr>
          <w:rFonts w:ascii="Times New Roman" w:eastAsia="Times New Roman" w:hAnsi="Times New Roman" w:cs="Times New Roman"/>
          <w:b/>
          <w:sz w:val="22"/>
          <w:szCs w:val="22"/>
          <w:highlight w:val="yellow"/>
        </w:rPr>
        <w:t xml:space="preserve"> (A</w:t>
      </w:r>
      <w:r w:rsidR="00085C88" w:rsidRPr="008A27BE">
        <w:rPr>
          <w:rFonts w:ascii="Times New Roman" w:eastAsia="Times New Roman" w:hAnsi="Times New Roman" w:cs="Times New Roman"/>
          <w:b/>
          <w:sz w:val="22"/>
          <w:szCs w:val="22"/>
          <w:highlight w:val="yellow"/>
        </w:rPr>
        <w:t>rticle 6):</w:t>
      </w:r>
      <w:r w:rsidR="00085C88" w:rsidRPr="006E10A2">
        <w:rPr>
          <w:rFonts w:ascii="Times New Roman" w:eastAsia="Times New Roman" w:hAnsi="Times New Roman" w:cs="Times New Roman"/>
          <w:b/>
          <w:sz w:val="22"/>
          <w:szCs w:val="22"/>
        </w:rPr>
        <w:t xml:space="preserve"> </w:t>
      </w:r>
    </w:p>
    <w:p w14:paraId="48940745" w14:textId="77777777" w:rsidR="008A27BE" w:rsidRDefault="008A27BE" w:rsidP="006E10A2">
      <w:pPr>
        <w:jc w:val="both"/>
        <w:rPr>
          <w:rFonts w:ascii="Times New Roman" w:eastAsia="Times New Roman" w:hAnsi="Times New Roman" w:cs="Times New Roman"/>
          <w:b/>
          <w:sz w:val="22"/>
          <w:szCs w:val="22"/>
        </w:rPr>
      </w:pPr>
    </w:p>
    <w:p w14:paraId="55820493" w14:textId="14382299" w:rsidR="00085C88" w:rsidRPr="006E10A2" w:rsidRDefault="00085C88" w:rsidP="006E10A2">
      <w:pPr>
        <w:jc w:val="both"/>
        <w:rPr>
          <w:rFonts w:ascii="Times New Roman" w:eastAsia="Times New Roman" w:hAnsi="Times New Roman" w:cs="Times New Roman"/>
          <w:sz w:val="22"/>
          <w:szCs w:val="22"/>
        </w:rPr>
      </w:pPr>
      <w:r w:rsidRPr="006E10A2">
        <w:rPr>
          <w:rFonts w:ascii="Times New Roman" w:eastAsia="Times New Roman" w:hAnsi="Times New Roman" w:cs="Times New Roman"/>
          <w:sz w:val="22"/>
          <w:szCs w:val="22"/>
        </w:rPr>
        <w:t xml:space="preserve">WEI recommends that the CRPD Committee expand the discussion of </w:t>
      </w:r>
      <w:r w:rsidR="00ED0B99">
        <w:rPr>
          <w:rFonts w:ascii="Times New Roman" w:eastAsia="Times New Roman" w:hAnsi="Times New Roman" w:cs="Times New Roman"/>
          <w:sz w:val="22"/>
          <w:szCs w:val="22"/>
        </w:rPr>
        <w:t>A</w:t>
      </w:r>
      <w:r w:rsidRPr="006E10A2">
        <w:rPr>
          <w:rFonts w:ascii="Times New Roman" w:eastAsia="Times New Roman" w:hAnsi="Times New Roman" w:cs="Times New Roman"/>
          <w:sz w:val="22"/>
          <w:szCs w:val="22"/>
        </w:rPr>
        <w:t xml:space="preserve">rticle 6 of the CRPD to include further explanation about the relationship between </w:t>
      </w:r>
      <w:r w:rsidR="00ED0B99">
        <w:rPr>
          <w:rFonts w:ascii="Times New Roman" w:eastAsia="Times New Roman" w:hAnsi="Times New Roman" w:cs="Times New Roman"/>
          <w:sz w:val="22"/>
          <w:szCs w:val="22"/>
        </w:rPr>
        <w:t>A</w:t>
      </w:r>
      <w:r w:rsidRPr="006E10A2">
        <w:rPr>
          <w:rFonts w:ascii="Times New Roman" w:eastAsia="Times New Roman" w:hAnsi="Times New Roman" w:cs="Times New Roman"/>
          <w:sz w:val="22"/>
          <w:szCs w:val="22"/>
        </w:rPr>
        <w:t>rticle</w:t>
      </w:r>
      <w:r w:rsidR="00ED0B99">
        <w:rPr>
          <w:rFonts w:ascii="Times New Roman" w:eastAsia="Times New Roman" w:hAnsi="Times New Roman" w:cs="Times New Roman"/>
          <w:sz w:val="22"/>
          <w:szCs w:val="22"/>
        </w:rPr>
        <w:t>s</w:t>
      </w:r>
      <w:r w:rsidRPr="006E10A2">
        <w:rPr>
          <w:rFonts w:ascii="Times New Roman" w:eastAsia="Times New Roman" w:hAnsi="Times New Roman" w:cs="Times New Roman"/>
          <w:sz w:val="22"/>
          <w:szCs w:val="22"/>
        </w:rPr>
        <w:t xml:space="preserve"> 5 and 6, along with a greater emphasis on States</w:t>
      </w:r>
      <w:r w:rsidR="00A91AF9" w:rsidRPr="006E10A2">
        <w:rPr>
          <w:rFonts w:ascii="Times New Roman" w:eastAsia="Times New Roman" w:hAnsi="Times New Roman" w:cs="Times New Roman"/>
          <w:sz w:val="22"/>
          <w:szCs w:val="22"/>
        </w:rPr>
        <w:t xml:space="preserve"> parties’ obligations to ensure the equality of</w:t>
      </w:r>
      <w:r w:rsidR="00E21F7A">
        <w:rPr>
          <w:rFonts w:ascii="Times New Roman" w:eastAsia="Times New Roman" w:hAnsi="Times New Roman" w:cs="Times New Roman"/>
          <w:sz w:val="22"/>
          <w:szCs w:val="22"/>
        </w:rPr>
        <w:t>—</w:t>
      </w:r>
      <w:r w:rsidR="00A91AF9" w:rsidRPr="006E10A2">
        <w:rPr>
          <w:rFonts w:ascii="Times New Roman" w:eastAsia="Times New Roman" w:hAnsi="Times New Roman" w:cs="Times New Roman"/>
          <w:sz w:val="22"/>
          <w:szCs w:val="22"/>
        </w:rPr>
        <w:t>and address</w:t>
      </w:r>
      <w:r w:rsidR="00E21F7A">
        <w:rPr>
          <w:rFonts w:ascii="Times New Roman" w:eastAsia="Times New Roman" w:hAnsi="Times New Roman" w:cs="Times New Roman"/>
          <w:sz w:val="22"/>
          <w:szCs w:val="22"/>
        </w:rPr>
        <w:t xml:space="preserve"> discrimination against—</w:t>
      </w:r>
      <w:r w:rsidRPr="006E10A2">
        <w:rPr>
          <w:rFonts w:ascii="Times New Roman" w:eastAsia="Times New Roman" w:hAnsi="Times New Roman" w:cs="Times New Roman"/>
          <w:sz w:val="22"/>
          <w:szCs w:val="22"/>
        </w:rPr>
        <w:t>women and gi</w:t>
      </w:r>
      <w:r w:rsidR="00A91AF9" w:rsidRPr="006E10A2">
        <w:rPr>
          <w:rFonts w:ascii="Times New Roman" w:eastAsia="Times New Roman" w:hAnsi="Times New Roman" w:cs="Times New Roman"/>
          <w:sz w:val="22"/>
          <w:szCs w:val="22"/>
        </w:rPr>
        <w:t>rls with disabilities</w:t>
      </w:r>
      <w:r w:rsidRPr="006E10A2">
        <w:rPr>
          <w:rFonts w:ascii="Times New Roman" w:eastAsia="Times New Roman" w:hAnsi="Times New Roman" w:cs="Times New Roman"/>
          <w:sz w:val="22"/>
          <w:szCs w:val="22"/>
        </w:rPr>
        <w:t>.</w:t>
      </w:r>
    </w:p>
    <w:p w14:paraId="77F67156" w14:textId="77777777" w:rsidR="00085C88" w:rsidRPr="006E10A2" w:rsidRDefault="00085C88" w:rsidP="006E10A2">
      <w:pPr>
        <w:jc w:val="both"/>
        <w:rPr>
          <w:rFonts w:ascii="Times New Roman" w:eastAsia="Times New Roman" w:hAnsi="Times New Roman" w:cs="Times New Roman"/>
          <w:b/>
          <w:sz w:val="22"/>
          <w:szCs w:val="22"/>
        </w:rPr>
      </w:pPr>
    </w:p>
    <w:p w14:paraId="4466ECB3" w14:textId="77777777" w:rsidR="00085C88" w:rsidRPr="006E10A2" w:rsidRDefault="00085C88" w:rsidP="006E10A2">
      <w:pPr>
        <w:jc w:val="both"/>
        <w:rPr>
          <w:rFonts w:ascii="Times New Roman" w:eastAsia="Times New Roman" w:hAnsi="Times New Roman" w:cs="Times New Roman"/>
          <w:i/>
          <w:sz w:val="22"/>
          <w:szCs w:val="22"/>
        </w:rPr>
      </w:pPr>
      <w:r w:rsidRPr="006E10A2">
        <w:rPr>
          <w:rFonts w:ascii="Times New Roman" w:eastAsia="Times New Roman" w:hAnsi="Times New Roman" w:cs="Times New Roman"/>
          <w:i/>
          <w:sz w:val="22"/>
          <w:szCs w:val="22"/>
        </w:rPr>
        <w:t xml:space="preserve">Current Paragraph </w:t>
      </w:r>
    </w:p>
    <w:p w14:paraId="3B935DA1" w14:textId="77777777" w:rsidR="00085C88" w:rsidRPr="006E10A2" w:rsidRDefault="00085C88" w:rsidP="006E10A2">
      <w:pPr>
        <w:jc w:val="both"/>
        <w:rPr>
          <w:rFonts w:ascii="Times New Roman" w:eastAsia="Times New Roman" w:hAnsi="Times New Roman" w:cs="Times New Roman"/>
          <w:b/>
          <w:sz w:val="22"/>
          <w:szCs w:val="22"/>
        </w:rPr>
      </w:pPr>
    </w:p>
    <w:p w14:paraId="1F7BB1B9" w14:textId="77777777" w:rsidR="00085C88" w:rsidRPr="006E10A2" w:rsidRDefault="00085C88" w:rsidP="006E10A2">
      <w:pPr>
        <w:jc w:val="both"/>
        <w:rPr>
          <w:rFonts w:ascii="Times New Roman" w:hAnsi="Times New Roman" w:cs="Times New Roman"/>
          <w:sz w:val="22"/>
          <w:szCs w:val="22"/>
        </w:rPr>
      </w:pPr>
      <w:r w:rsidRPr="006E10A2">
        <w:rPr>
          <w:rFonts w:ascii="Times New Roman" w:hAnsi="Times New Roman" w:cs="Times New Roman"/>
          <w:sz w:val="22"/>
          <w:szCs w:val="22"/>
        </w:rPr>
        <w:lastRenderedPageBreak/>
        <w:t>41. As set out in the Committee’s general comment No. 3 on women and girls with disabilities (2016), women with disabilities are among those groups of persons with disabilities who most often experience multiple and intersectional discrimination.</w:t>
      </w:r>
      <w:r w:rsidRPr="006E10A2">
        <w:rPr>
          <w:rStyle w:val="FootnoteReference"/>
          <w:rFonts w:ascii="Times New Roman" w:hAnsi="Times New Roman" w:cs="Times New Roman"/>
          <w:sz w:val="22"/>
          <w:szCs w:val="22"/>
        </w:rPr>
        <w:footnoteReference w:id="62"/>
      </w:r>
      <w:r w:rsidRPr="006E10A2">
        <w:rPr>
          <w:rFonts w:ascii="Times New Roman" w:hAnsi="Times New Roman" w:cs="Times New Roman"/>
          <w:sz w:val="22"/>
          <w:szCs w:val="22"/>
        </w:rPr>
        <w:t xml:space="preserve">  Article 6 is a cross-cutting article and needs to be taken into account in relation to all provisions of the Convention.</w:t>
      </w:r>
      <w:r w:rsidRPr="006E10A2">
        <w:rPr>
          <w:rStyle w:val="FootnoteReference"/>
          <w:rFonts w:ascii="Times New Roman" w:hAnsi="Times New Roman" w:cs="Times New Roman"/>
          <w:sz w:val="22"/>
          <w:szCs w:val="22"/>
        </w:rPr>
        <w:footnoteReference w:id="63"/>
      </w:r>
      <w:r w:rsidRPr="006E10A2">
        <w:rPr>
          <w:rFonts w:ascii="Times New Roman" w:hAnsi="Times New Roman" w:cs="Times New Roman"/>
          <w:sz w:val="22"/>
          <w:szCs w:val="22"/>
        </w:rPr>
        <w:t xml:space="preserve"> While only article 6 mentions the term multiple discrimination, multi-dimensional discrimination may occur in any combination of two or more grounds. Moreover, article 6, like article 7, must be regarded as illustrative, rather than exhaustive, setting out obligations in respect of two prominent examples of multiple and intersectional discrimination.</w:t>
      </w:r>
    </w:p>
    <w:p w14:paraId="675DBD94" w14:textId="77777777" w:rsidR="00085C88" w:rsidRPr="006E10A2" w:rsidRDefault="00085C88" w:rsidP="006E10A2">
      <w:pPr>
        <w:jc w:val="both"/>
        <w:rPr>
          <w:rFonts w:ascii="Times New Roman" w:hAnsi="Times New Roman" w:cs="Times New Roman"/>
          <w:sz w:val="22"/>
          <w:szCs w:val="22"/>
        </w:rPr>
      </w:pPr>
    </w:p>
    <w:p w14:paraId="123EB986" w14:textId="77777777" w:rsidR="00085C88" w:rsidRPr="006E10A2" w:rsidRDefault="00085C88" w:rsidP="006E10A2">
      <w:pPr>
        <w:jc w:val="both"/>
        <w:rPr>
          <w:rFonts w:ascii="Times New Roman" w:hAnsi="Times New Roman" w:cs="Times New Roman"/>
          <w:i/>
          <w:sz w:val="22"/>
          <w:szCs w:val="22"/>
        </w:rPr>
      </w:pPr>
      <w:r w:rsidRPr="006E10A2">
        <w:rPr>
          <w:rFonts w:ascii="Times New Roman" w:hAnsi="Times New Roman" w:cs="Times New Roman"/>
          <w:i/>
          <w:sz w:val="22"/>
          <w:szCs w:val="22"/>
        </w:rPr>
        <w:t xml:space="preserve">Suggested Amended Paragraph and New Paragraph </w:t>
      </w:r>
    </w:p>
    <w:p w14:paraId="0B600C98" w14:textId="77777777" w:rsidR="00085C88" w:rsidRPr="006E10A2" w:rsidRDefault="00085C88" w:rsidP="006E10A2">
      <w:pPr>
        <w:jc w:val="both"/>
        <w:rPr>
          <w:rFonts w:ascii="Times New Roman" w:hAnsi="Times New Roman" w:cs="Times New Roman"/>
          <w:i/>
          <w:sz w:val="22"/>
          <w:szCs w:val="22"/>
        </w:rPr>
      </w:pPr>
    </w:p>
    <w:p w14:paraId="7ECFDE8F" w14:textId="444795FF" w:rsidR="00085C88" w:rsidRPr="006E10A2" w:rsidRDefault="00085C88" w:rsidP="006E10A2">
      <w:pPr>
        <w:pStyle w:val="p1"/>
        <w:jc w:val="both"/>
        <w:rPr>
          <w:i/>
          <w:sz w:val="22"/>
          <w:szCs w:val="22"/>
        </w:rPr>
      </w:pPr>
      <w:r w:rsidRPr="006E10A2">
        <w:rPr>
          <w:sz w:val="22"/>
          <w:szCs w:val="22"/>
        </w:rPr>
        <w:t>41.</w:t>
      </w:r>
      <w:r w:rsidRPr="006E10A2">
        <w:rPr>
          <w:i/>
          <w:sz w:val="22"/>
          <w:szCs w:val="22"/>
        </w:rPr>
        <w:t xml:space="preserve"> </w:t>
      </w:r>
      <w:r w:rsidRPr="006E10A2">
        <w:rPr>
          <w:sz w:val="22"/>
          <w:szCs w:val="22"/>
        </w:rPr>
        <w:t xml:space="preserve">As set out in the Committee’s general comment No. 3 on women and girls with disabilities (2016), women with disabilities are among those groups of persons with disabilities who most often experience multiple </w:t>
      </w:r>
      <w:r w:rsidRPr="006E10A2">
        <w:rPr>
          <w:i/>
          <w:sz w:val="22"/>
          <w:szCs w:val="22"/>
          <w:highlight w:val="yellow"/>
        </w:rPr>
        <w:t>or</w:t>
      </w:r>
      <w:r w:rsidRPr="006E10A2">
        <w:rPr>
          <w:i/>
          <w:sz w:val="22"/>
          <w:szCs w:val="22"/>
        </w:rPr>
        <w:t xml:space="preserve"> </w:t>
      </w:r>
      <w:r w:rsidRPr="006E10A2">
        <w:rPr>
          <w:sz w:val="22"/>
          <w:szCs w:val="22"/>
        </w:rPr>
        <w:t>intersectional discrimination</w:t>
      </w:r>
      <w:r w:rsidRPr="006E10A2">
        <w:rPr>
          <w:i/>
          <w:sz w:val="22"/>
          <w:szCs w:val="22"/>
        </w:rPr>
        <w:t>.</w:t>
      </w:r>
      <w:r w:rsidRPr="006E10A2">
        <w:rPr>
          <w:rStyle w:val="FootnoteReference"/>
          <w:sz w:val="22"/>
          <w:szCs w:val="22"/>
        </w:rPr>
        <w:footnoteReference w:id="64"/>
      </w:r>
      <w:r w:rsidR="00ED29AA">
        <w:rPr>
          <w:i/>
          <w:sz w:val="22"/>
          <w:szCs w:val="22"/>
        </w:rPr>
        <w:t xml:space="preserve"> </w:t>
      </w:r>
      <w:r w:rsidR="00A648A9" w:rsidRPr="006E10A2">
        <w:rPr>
          <w:i/>
          <w:sz w:val="22"/>
          <w:szCs w:val="22"/>
          <w:highlight w:val="yellow"/>
        </w:rPr>
        <w:t xml:space="preserve">Article 6 is a binding equality and non-discrimination article that </w:t>
      </w:r>
      <w:r w:rsidR="00ED0B99">
        <w:rPr>
          <w:i/>
          <w:sz w:val="22"/>
          <w:szCs w:val="22"/>
          <w:highlight w:val="yellow"/>
        </w:rPr>
        <w:t>prohibits</w:t>
      </w:r>
      <w:r w:rsidR="00CF5C9D">
        <w:rPr>
          <w:i/>
          <w:sz w:val="22"/>
          <w:szCs w:val="22"/>
          <w:highlight w:val="yellow"/>
        </w:rPr>
        <w:t xml:space="preserve"> </w:t>
      </w:r>
      <w:r w:rsidR="00A648A9" w:rsidRPr="006E10A2">
        <w:rPr>
          <w:i/>
          <w:sz w:val="22"/>
          <w:szCs w:val="22"/>
          <w:highlight w:val="yellow"/>
        </w:rPr>
        <w:t>discrimination against women and girls with disabilities and obligates States parties to promote equality of both opportunity and outcomes,</w:t>
      </w:r>
      <w:r w:rsidR="00A648A9" w:rsidRPr="006E10A2">
        <w:rPr>
          <w:rStyle w:val="FootnoteReference"/>
          <w:i/>
          <w:sz w:val="22"/>
          <w:szCs w:val="22"/>
          <w:highlight w:val="yellow"/>
        </w:rPr>
        <w:footnoteReference w:id="65"/>
      </w:r>
      <w:r w:rsidR="007C253E">
        <w:rPr>
          <w:i/>
          <w:sz w:val="22"/>
          <w:szCs w:val="22"/>
          <w:highlight w:val="yellow"/>
        </w:rPr>
        <w:t xml:space="preserve"> </w:t>
      </w:r>
      <w:r w:rsidR="00A648A9" w:rsidRPr="006E10A2">
        <w:rPr>
          <w:i/>
          <w:sz w:val="22"/>
          <w:szCs w:val="22"/>
          <w:highlight w:val="yellow"/>
        </w:rPr>
        <w:t xml:space="preserve">for example, by combating harmful stereotypes, prejudices and harmful practices </w:t>
      </w:r>
      <w:r w:rsidR="00A648A9" w:rsidRPr="00710740">
        <w:rPr>
          <w:i/>
          <w:sz w:val="22"/>
          <w:szCs w:val="22"/>
          <w:highlight w:val="yellow"/>
        </w:rPr>
        <w:t>that</w:t>
      </w:r>
      <w:r w:rsidR="00CF5C9D" w:rsidRPr="00710740">
        <w:rPr>
          <w:i/>
          <w:sz w:val="22"/>
          <w:szCs w:val="22"/>
          <w:highlight w:val="yellow"/>
        </w:rPr>
        <w:t xml:space="preserve"> </w:t>
      </w:r>
      <w:r w:rsidR="00CF5C9D" w:rsidRPr="00ED0B99">
        <w:rPr>
          <w:i/>
          <w:sz w:val="22"/>
          <w:szCs w:val="22"/>
          <w:highlight w:val="yellow"/>
        </w:rPr>
        <w:t>both</w:t>
      </w:r>
      <w:r w:rsidR="00A648A9" w:rsidRPr="00710740">
        <w:rPr>
          <w:i/>
          <w:sz w:val="22"/>
          <w:szCs w:val="22"/>
          <w:highlight w:val="yellow"/>
        </w:rPr>
        <w:t xml:space="preserve"> </w:t>
      </w:r>
      <w:r w:rsidR="00A648A9" w:rsidRPr="006E10A2">
        <w:rPr>
          <w:i/>
          <w:sz w:val="22"/>
          <w:szCs w:val="22"/>
          <w:highlight w:val="yellow"/>
        </w:rPr>
        <w:t xml:space="preserve">lead to and constitute discrimination against women and girls with disabilities. </w:t>
      </w:r>
      <w:r w:rsidRPr="006E10A2">
        <w:rPr>
          <w:sz w:val="22"/>
          <w:szCs w:val="22"/>
        </w:rPr>
        <w:t>Moreover, article 6, like article 7, must be regarded as illustrative, rather than exhaustive, setting out obligations in respect of two prominent examples of multiple and intersectional discrimination.</w:t>
      </w:r>
      <w:r w:rsidR="0068469C">
        <w:rPr>
          <w:sz w:val="22"/>
          <w:szCs w:val="22"/>
        </w:rPr>
        <w:t xml:space="preserve"> </w:t>
      </w:r>
    </w:p>
    <w:p w14:paraId="079A0EC3" w14:textId="77777777" w:rsidR="00085C88" w:rsidRPr="006E10A2" w:rsidRDefault="00085C88" w:rsidP="006E10A2">
      <w:pPr>
        <w:jc w:val="both"/>
        <w:rPr>
          <w:rFonts w:ascii="Times New Roman" w:hAnsi="Times New Roman" w:cs="Times New Roman"/>
          <w:i/>
          <w:sz w:val="22"/>
          <w:szCs w:val="22"/>
        </w:rPr>
      </w:pPr>
    </w:p>
    <w:p w14:paraId="3C34F73A" w14:textId="32513016" w:rsidR="00085C88" w:rsidRPr="006E10A2" w:rsidRDefault="00710740" w:rsidP="006E10A2">
      <w:pPr>
        <w:jc w:val="both"/>
        <w:rPr>
          <w:rFonts w:ascii="Times New Roman" w:hAnsi="Times New Roman" w:cs="Times New Roman"/>
          <w:i/>
          <w:sz w:val="22"/>
          <w:szCs w:val="22"/>
        </w:rPr>
      </w:pPr>
      <w:r>
        <w:rPr>
          <w:rFonts w:ascii="Times New Roman" w:hAnsi="Times New Roman" w:cs="Times New Roman"/>
          <w:i/>
          <w:sz w:val="22"/>
          <w:szCs w:val="22"/>
          <w:highlight w:val="yellow"/>
        </w:rPr>
        <w:t>41bis.</w:t>
      </w:r>
      <w:r w:rsidR="008A71C9" w:rsidRPr="00ED0B99">
        <w:rPr>
          <w:rFonts w:ascii="Times New Roman" w:hAnsi="Times New Roman" w:cs="Times New Roman"/>
          <w:i/>
          <w:sz w:val="22"/>
          <w:szCs w:val="22"/>
          <w:highlight w:val="yellow"/>
        </w:rPr>
        <w:t xml:space="preserve"> </w:t>
      </w:r>
      <w:r w:rsidR="00B202B8" w:rsidRPr="000F1B60">
        <w:rPr>
          <w:rFonts w:ascii="Times New Roman" w:hAnsi="Times New Roman" w:cs="Times New Roman"/>
          <w:sz w:val="22"/>
          <w:szCs w:val="22"/>
        </w:rPr>
        <w:t>A</w:t>
      </w:r>
      <w:r w:rsidR="00085C88" w:rsidRPr="000F1B60">
        <w:rPr>
          <w:rFonts w:ascii="Times New Roman" w:hAnsi="Times New Roman" w:cs="Times New Roman"/>
          <w:sz w:val="22"/>
          <w:szCs w:val="22"/>
        </w:rPr>
        <w:t>rticl</w:t>
      </w:r>
      <w:r w:rsidR="00085C88" w:rsidRPr="006E10A2">
        <w:rPr>
          <w:rFonts w:ascii="Times New Roman" w:hAnsi="Times New Roman" w:cs="Times New Roman"/>
          <w:sz w:val="22"/>
          <w:szCs w:val="22"/>
        </w:rPr>
        <w:t>e 6 is a cross-cutting article and needs to be taken into account in relation to all provisions of the Convention,</w:t>
      </w:r>
      <w:r w:rsidR="00085C88" w:rsidRPr="006E10A2">
        <w:rPr>
          <w:rStyle w:val="FootnoteReference"/>
          <w:rFonts w:ascii="Times New Roman" w:hAnsi="Times New Roman" w:cs="Times New Roman"/>
          <w:sz w:val="22"/>
          <w:szCs w:val="22"/>
        </w:rPr>
        <w:footnoteReference w:id="66"/>
      </w:r>
      <w:r w:rsidR="00085C88" w:rsidRPr="006E10A2">
        <w:rPr>
          <w:rFonts w:ascii="Times New Roman" w:hAnsi="Times New Roman" w:cs="Times New Roman"/>
          <w:sz w:val="22"/>
          <w:szCs w:val="22"/>
        </w:rPr>
        <w:t xml:space="preserve"> </w:t>
      </w:r>
      <w:r w:rsidR="00085C88" w:rsidRPr="006E10A2">
        <w:rPr>
          <w:rFonts w:ascii="Times New Roman" w:hAnsi="Times New Roman" w:cs="Times New Roman"/>
          <w:i/>
          <w:sz w:val="22"/>
          <w:szCs w:val="22"/>
          <w:highlight w:val="yellow"/>
        </w:rPr>
        <w:t xml:space="preserve">in particular the articles </w:t>
      </w:r>
      <w:r w:rsidR="000F1B60">
        <w:rPr>
          <w:rFonts w:ascii="Times New Roman" w:hAnsi="Times New Roman" w:cs="Times New Roman"/>
          <w:i/>
          <w:sz w:val="22"/>
          <w:szCs w:val="22"/>
          <w:highlight w:val="yellow"/>
        </w:rPr>
        <w:t>enumerating the rights of persons</w:t>
      </w:r>
      <w:r w:rsidR="00085C88" w:rsidRPr="006E10A2">
        <w:rPr>
          <w:rFonts w:ascii="Times New Roman" w:hAnsi="Times New Roman" w:cs="Times New Roman"/>
          <w:i/>
          <w:sz w:val="22"/>
          <w:szCs w:val="22"/>
          <w:highlight w:val="yellow"/>
        </w:rPr>
        <w:t xml:space="preserve"> with disabilities to be free from exploi</w:t>
      </w:r>
      <w:r w:rsidR="000F1B60">
        <w:rPr>
          <w:rFonts w:ascii="Times New Roman" w:hAnsi="Times New Roman" w:cs="Times New Roman"/>
          <w:i/>
          <w:sz w:val="22"/>
          <w:szCs w:val="22"/>
          <w:highlight w:val="yellow"/>
        </w:rPr>
        <w:t>tation, violence and abuse (Article 16), to</w:t>
      </w:r>
      <w:r w:rsidR="00085C88" w:rsidRPr="006E10A2">
        <w:rPr>
          <w:rFonts w:ascii="Times New Roman" w:hAnsi="Times New Roman" w:cs="Times New Roman"/>
          <w:i/>
          <w:sz w:val="22"/>
          <w:szCs w:val="22"/>
          <w:highlight w:val="yellow"/>
        </w:rPr>
        <w:t xml:space="preserve"> respe</w:t>
      </w:r>
      <w:r w:rsidR="000F1B60">
        <w:rPr>
          <w:rFonts w:ascii="Times New Roman" w:hAnsi="Times New Roman" w:cs="Times New Roman"/>
          <w:i/>
          <w:sz w:val="22"/>
          <w:szCs w:val="22"/>
          <w:highlight w:val="yellow"/>
        </w:rPr>
        <w:t>ct for home and the family (Article 23), to health (Article</w:t>
      </w:r>
      <w:r w:rsidR="00085C88" w:rsidRPr="006E10A2">
        <w:rPr>
          <w:rFonts w:ascii="Times New Roman" w:hAnsi="Times New Roman" w:cs="Times New Roman"/>
          <w:i/>
          <w:sz w:val="22"/>
          <w:szCs w:val="22"/>
          <w:highlight w:val="yellow"/>
        </w:rPr>
        <w:t xml:space="preserve"> 25)</w:t>
      </w:r>
      <w:r w:rsidR="00085C88" w:rsidRPr="006E10A2">
        <w:rPr>
          <w:rFonts w:ascii="Times New Roman" w:hAnsi="Times New Roman" w:cs="Times New Roman"/>
          <w:sz w:val="22"/>
          <w:szCs w:val="22"/>
          <w:highlight w:val="yellow"/>
        </w:rPr>
        <w:t>,</w:t>
      </w:r>
      <w:r w:rsidR="00085C88" w:rsidRPr="006E10A2">
        <w:rPr>
          <w:rStyle w:val="FootnoteReference"/>
          <w:rFonts w:ascii="Times New Roman" w:hAnsi="Times New Roman" w:cs="Times New Roman"/>
          <w:sz w:val="22"/>
          <w:szCs w:val="22"/>
          <w:highlight w:val="yellow"/>
        </w:rPr>
        <w:footnoteReference w:id="67"/>
      </w:r>
      <w:r w:rsidR="00085C88" w:rsidRPr="006E10A2">
        <w:rPr>
          <w:rFonts w:ascii="Times New Roman" w:hAnsi="Times New Roman" w:cs="Times New Roman"/>
          <w:sz w:val="22"/>
          <w:szCs w:val="22"/>
        </w:rPr>
        <w:t xml:space="preserve"> </w:t>
      </w:r>
      <w:r w:rsidR="000F1B60">
        <w:rPr>
          <w:rFonts w:ascii="Times New Roman" w:hAnsi="Times New Roman" w:cs="Times New Roman"/>
          <w:i/>
          <w:sz w:val="22"/>
          <w:szCs w:val="22"/>
          <w:highlight w:val="yellow"/>
        </w:rPr>
        <w:t>and</w:t>
      </w:r>
      <w:r w:rsidR="00085C88" w:rsidRPr="006E10A2">
        <w:rPr>
          <w:rFonts w:ascii="Times New Roman" w:hAnsi="Times New Roman" w:cs="Times New Roman"/>
          <w:i/>
          <w:sz w:val="22"/>
          <w:szCs w:val="22"/>
          <w:highlight w:val="yellow"/>
        </w:rPr>
        <w:t xml:space="preserve"> to equal recognition</w:t>
      </w:r>
      <w:r w:rsidR="000F1B60">
        <w:rPr>
          <w:rFonts w:ascii="Times New Roman" w:hAnsi="Times New Roman" w:cs="Times New Roman"/>
          <w:i/>
          <w:sz w:val="22"/>
          <w:szCs w:val="22"/>
          <w:highlight w:val="yellow"/>
        </w:rPr>
        <w:t xml:space="preserve"> before the law (Article</w:t>
      </w:r>
      <w:r w:rsidR="00085C88" w:rsidRPr="006E10A2">
        <w:rPr>
          <w:rFonts w:ascii="Times New Roman" w:hAnsi="Times New Roman" w:cs="Times New Roman"/>
          <w:i/>
          <w:sz w:val="22"/>
          <w:szCs w:val="22"/>
          <w:highlight w:val="yellow"/>
        </w:rPr>
        <w:t xml:space="preserve"> 12)</w:t>
      </w:r>
      <w:r w:rsidR="00085C88" w:rsidRPr="006E10A2">
        <w:rPr>
          <w:rFonts w:ascii="Times New Roman" w:hAnsi="Times New Roman" w:cs="Times New Roman"/>
          <w:i/>
          <w:sz w:val="22"/>
          <w:szCs w:val="22"/>
        </w:rPr>
        <w:t>.</w:t>
      </w:r>
      <w:r w:rsidR="00085C88" w:rsidRPr="006E10A2">
        <w:rPr>
          <w:rStyle w:val="FootnoteReference"/>
          <w:rFonts w:ascii="Times New Roman" w:hAnsi="Times New Roman" w:cs="Times New Roman"/>
          <w:i/>
          <w:sz w:val="22"/>
          <w:szCs w:val="22"/>
        </w:rPr>
        <w:footnoteReference w:id="68"/>
      </w:r>
      <w:r w:rsidR="00085C88" w:rsidRPr="006E10A2">
        <w:rPr>
          <w:rFonts w:ascii="Times New Roman" w:hAnsi="Times New Roman" w:cs="Times New Roman"/>
          <w:sz w:val="22"/>
          <w:szCs w:val="22"/>
        </w:rPr>
        <w:t xml:space="preserve"> </w:t>
      </w:r>
    </w:p>
    <w:p w14:paraId="56FD423D" w14:textId="77777777" w:rsidR="00085C88" w:rsidRPr="006E10A2" w:rsidRDefault="00085C88" w:rsidP="006E10A2">
      <w:pPr>
        <w:jc w:val="both"/>
        <w:rPr>
          <w:rFonts w:ascii="Times New Roman" w:hAnsi="Times New Roman" w:cs="Times New Roman"/>
          <w:sz w:val="22"/>
          <w:szCs w:val="22"/>
        </w:rPr>
      </w:pPr>
    </w:p>
    <w:p w14:paraId="5C2BF41D" w14:textId="5DA05933" w:rsidR="006E12EF" w:rsidRDefault="006E12EF" w:rsidP="006E10A2">
      <w:pPr>
        <w:jc w:val="both"/>
        <w:rPr>
          <w:rFonts w:ascii="Times New Roman" w:hAnsi="Times New Roman" w:cs="Times New Roman"/>
          <w:sz w:val="22"/>
          <w:szCs w:val="22"/>
        </w:rPr>
      </w:pPr>
      <w:r>
        <w:rPr>
          <w:rFonts w:ascii="Times New Roman" w:hAnsi="Times New Roman" w:cs="Times New Roman"/>
          <w:sz w:val="22"/>
          <w:szCs w:val="22"/>
        </w:rPr>
        <w:t>****</w:t>
      </w:r>
    </w:p>
    <w:p w14:paraId="1D40E510" w14:textId="77777777" w:rsidR="006E12EF" w:rsidRDefault="006E12EF" w:rsidP="006E10A2">
      <w:pPr>
        <w:jc w:val="both"/>
        <w:rPr>
          <w:rFonts w:ascii="Times New Roman" w:hAnsi="Times New Roman" w:cs="Times New Roman"/>
          <w:sz w:val="22"/>
          <w:szCs w:val="22"/>
        </w:rPr>
      </w:pPr>
    </w:p>
    <w:p w14:paraId="2214CF7B" w14:textId="374A637A" w:rsidR="00085C88" w:rsidRPr="006E10A2" w:rsidRDefault="00886902" w:rsidP="006E10A2">
      <w:pPr>
        <w:jc w:val="both"/>
        <w:rPr>
          <w:rFonts w:ascii="Times New Roman" w:hAnsi="Times New Roman" w:cs="Times New Roman"/>
          <w:sz w:val="22"/>
          <w:szCs w:val="22"/>
        </w:rPr>
      </w:pPr>
      <w:r w:rsidRPr="006E10A2">
        <w:rPr>
          <w:rFonts w:ascii="Times New Roman" w:hAnsi="Times New Roman" w:cs="Times New Roman"/>
          <w:sz w:val="22"/>
          <w:szCs w:val="22"/>
        </w:rPr>
        <w:t>Thank you for your time and attention to this submission. Should you have any questions or require further information, please do not hesitate to contact us.</w:t>
      </w:r>
    </w:p>
    <w:p w14:paraId="19DFBC60" w14:textId="77777777" w:rsidR="00886902" w:rsidRPr="006E10A2" w:rsidRDefault="00886902" w:rsidP="006E10A2">
      <w:pPr>
        <w:jc w:val="both"/>
        <w:rPr>
          <w:rFonts w:ascii="Times New Roman" w:hAnsi="Times New Roman" w:cs="Times New Roman"/>
          <w:sz w:val="22"/>
          <w:szCs w:val="22"/>
        </w:rPr>
      </w:pPr>
    </w:p>
    <w:p w14:paraId="32909A33" w14:textId="16993CDE" w:rsidR="007C6D2F" w:rsidRDefault="00ED0B99" w:rsidP="006E10A2">
      <w:pPr>
        <w:jc w:val="both"/>
        <w:rPr>
          <w:rFonts w:ascii="Times New Roman" w:hAnsi="Times New Roman" w:cs="Times New Roman"/>
          <w:sz w:val="22"/>
          <w:szCs w:val="22"/>
        </w:rPr>
      </w:pPr>
      <w:r>
        <w:rPr>
          <w:rFonts w:ascii="Times New Roman" w:hAnsi="Times New Roman" w:cs="Times New Roman"/>
          <w:sz w:val="22"/>
          <w:szCs w:val="22"/>
        </w:rPr>
        <w:t>Stephanie Ortoleva, Founding President and Legal Director (president@womenenabled.org)</w:t>
      </w:r>
    </w:p>
    <w:p w14:paraId="20FBE698" w14:textId="73AEF495" w:rsidR="00ED0B99" w:rsidRDefault="00ED0B99" w:rsidP="006E10A2">
      <w:pPr>
        <w:jc w:val="both"/>
        <w:rPr>
          <w:rFonts w:ascii="Times New Roman" w:hAnsi="Times New Roman" w:cs="Times New Roman"/>
          <w:sz w:val="22"/>
          <w:szCs w:val="22"/>
        </w:rPr>
      </w:pPr>
      <w:proofErr w:type="spellStart"/>
      <w:r>
        <w:rPr>
          <w:rFonts w:ascii="Times New Roman" w:hAnsi="Times New Roman" w:cs="Times New Roman"/>
          <w:sz w:val="22"/>
          <w:szCs w:val="22"/>
        </w:rPr>
        <w:t>Suzannah</w:t>
      </w:r>
      <w:proofErr w:type="spellEnd"/>
      <w:r>
        <w:rPr>
          <w:rFonts w:ascii="Times New Roman" w:hAnsi="Times New Roman" w:cs="Times New Roman"/>
          <w:sz w:val="22"/>
          <w:szCs w:val="22"/>
        </w:rPr>
        <w:t xml:space="preserve"> Phillips, Senior Legal Advisor (s.phillips@womenenabled.org)</w:t>
      </w:r>
    </w:p>
    <w:p w14:paraId="3593DF83" w14:textId="19E9FDBB" w:rsidR="00ED0B99" w:rsidRDefault="00ED0B99" w:rsidP="006E10A2">
      <w:pPr>
        <w:jc w:val="both"/>
        <w:rPr>
          <w:rFonts w:ascii="Times New Roman" w:hAnsi="Times New Roman" w:cs="Times New Roman"/>
          <w:sz w:val="22"/>
          <w:szCs w:val="22"/>
        </w:rPr>
      </w:pPr>
      <w:r>
        <w:rPr>
          <w:rFonts w:ascii="Times New Roman" w:hAnsi="Times New Roman" w:cs="Times New Roman"/>
          <w:sz w:val="22"/>
          <w:szCs w:val="22"/>
        </w:rPr>
        <w:t>Amanda McRae, Legal Advisor (a.mcrae@womenenabled.org)</w:t>
      </w:r>
    </w:p>
    <w:p w14:paraId="67590314" w14:textId="5F1AF09C" w:rsidR="00ED0B99" w:rsidRPr="006E10A2" w:rsidRDefault="00ED0B99" w:rsidP="006E10A2">
      <w:pPr>
        <w:jc w:val="both"/>
        <w:rPr>
          <w:rFonts w:ascii="Times New Roman" w:hAnsi="Times New Roman" w:cs="Times New Roman"/>
          <w:sz w:val="22"/>
          <w:szCs w:val="22"/>
        </w:rPr>
      </w:pPr>
      <w:r>
        <w:rPr>
          <w:rFonts w:ascii="Times New Roman" w:hAnsi="Times New Roman" w:cs="Times New Roman"/>
          <w:sz w:val="22"/>
          <w:szCs w:val="22"/>
        </w:rPr>
        <w:t xml:space="preserve">Anastasia </w:t>
      </w:r>
      <w:proofErr w:type="spellStart"/>
      <w:r>
        <w:rPr>
          <w:rFonts w:ascii="Times New Roman" w:hAnsi="Times New Roman" w:cs="Times New Roman"/>
          <w:sz w:val="22"/>
          <w:szCs w:val="22"/>
        </w:rPr>
        <w:t>Holoboff</w:t>
      </w:r>
      <w:proofErr w:type="spellEnd"/>
      <w:r>
        <w:rPr>
          <w:rFonts w:ascii="Times New Roman" w:hAnsi="Times New Roman" w:cs="Times New Roman"/>
          <w:sz w:val="22"/>
          <w:szCs w:val="22"/>
        </w:rPr>
        <w:t>, Legal Advisor (a.holoboff@womenenabled.org)</w:t>
      </w:r>
    </w:p>
    <w:sectPr w:rsidR="00ED0B99" w:rsidRPr="006E10A2" w:rsidSect="00A25098">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6E955" w14:textId="77777777" w:rsidR="00452F41" w:rsidRDefault="00452F41" w:rsidP="004C44F5">
      <w:r>
        <w:separator/>
      </w:r>
    </w:p>
  </w:endnote>
  <w:endnote w:type="continuationSeparator" w:id="0">
    <w:p w14:paraId="15B5C4FA" w14:textId="77777777" w:rsidR="00452F41" w:rsidRDefault="00452F41" w:rsidP="004C4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C5D58" w14:textId="77777777" w:rsidR="004C3098" w:rsidRDefault="004C3098" w:rsidP="006A09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3BF2">
      <w:rPr>
        <w:rStyle w:val="PageNumber"/>
        <w:noProof/>
      </w:rPr>
      <w:t>1</w:t>
    </w:r>
    <w:r>
      <w:rPr>
        <w:rStyle w:val="PageNumber"/>
      </w:rPr>
      <w:fldChar w:fldCharType="end"/>
    </w:r>
  </w:p>
  <w:p w14:paraId="5694AF77" w14:textId="77777777" w:rsidR="004C3098" w:rsidRDefault="004C30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09FC3" w14:textId="77777777" w:rsidR="004C3098" w:rsidRDefault="004C3098" w:rsidP="006A09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52E1">
      <w:rPr>
        <w:rStyle w:val="PageNumber"/>
        <w:noProof/>
      </w:rPr>
      <w:t>1</w:t>
    </w:r>
    <w:r>
      <w:rPr>
        <w:rStyle w:val="PageNumber"/>
      </w:rPr>
      <w:fldChar w:fldCharType="end"/>
    </w:r>
  </w:p>
  <w:p w14:paraId="23584736" w14:textId="77777777" w:rsidR="004C3098" w:rsidRDefault="004C30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84C11" w14:textId="77777777" w:rsidR="00452F41" w:rsidRDefault="00452F41" w:rsidP="004C44F5">
      <w:r>
        <w:separator/>
      </w:r>
    </w:p>
  </w:footnote>
  <w:footnote w:type="continuationSeparator" w:id="0">
    <w:p w14:paraId="41C29C8A" w14:textId="77777777" w:rsidR="00452F41" w:rsidRDefault="00452F41" w:rsidP="004C44F5">
      <w:r>
        <w:continuationSeparator/>
      </w:r>
    </w:p>
  </w:footnote>
  <w:footnote w:id="1">
    <w:p w14:paraId="25D4B55B" w14:textId="13A6A227" w:rsidR="004C3098" w:rsidRPr="000A3066" w:rsidRDefault="004C3098">
      <w:pPr>
        <w:pStyle w:val="FootnoteText"/>
        <w:rPr>
          <w:rFonts w:ascii="Times New Roman" w:hAnsi="Times New Roman" w:cs="Times New Roman"/>
          <w:sz w:val="20"/>
          <w:szCs w:val="20"/>
          <w:highlight w:val="yellow"/>
        </w:rPr>
      </w:pPr>
      <w:r w:rsidRPr="000A3066">
        <w:rPr>
          <w:rStyle w:val="FootnoteReference"/>
          <w:rFonts w:ascii="Times New Roman" w:hAnsi="Times New Roman" w:cs="Times New Roman"/>
          <w:sz w:val="20"/>
          <w:szCs w:val="20"/>
        </w:rPr>
        <w:footnoteRef/>
      </w:r>
      <w:r w:rsidRPr="000A3066">
        <w:rPr>
          <w:rFonts w:ascii="Times New Roman" w:hAnsi="Times New Roman" w:cs="Times New Roman"/>
          <w:sz w:val="20"/>
          <w:szCs w:val="20"/>
        </w:rPr>
        <w:t xml:space="preserve"> </w:t>
      </w:r>
      <w:r w:rsidRPr="000A3066">
        <w:rPr>
          <w:rFonts w:ascii="Times New Roman" w:hAnsi="Times New Roman" w:cs="Times New Roman"/>
          <w:i/>
          <w:sz w:val="20"/>
          <w:szCs w:val="20"/>
        </w:rPr>
        <w:t>See, e.g.</w:t>
      </w:r>
      <w:r w:rsidRPr="000A3066">
        <w:rPr>
          <w:rFonts w:ascii="Times New Roman" w:hAnsi="Times New Roman" w:cs="Times New Roman"/>
          <w:sz w:val="20"/>
          <w:szCs w:val="20"/>
        </w:rPr>
        <w:t xml:space="preserve">, </w:t>
      </w:r>
      <w:r>
        <w:rPr>
          <w:rFonts w:ascii="Times New Roman" w:hAnsi="Times New Roman" w:cs="Times New Roman"/>
          <w:sz w:val="20"/>
          <w:szCs w:val="20"/>
        </w:rPr>
        <w:t>CEDAW</w:t>
      </w:r>
      <w:r w:rsidRPr="000A3066">
        <w:rPr>
          <w:rFonts w:ascii="Times New Roman" w:hAnsi="Times New Roman" w:cs="Times New Roman"/>
          <w:sz w:val="20"/>
          <w:szCs w:val="20"/>
        </w:rPr>
        <w:t xml:space="preserve"> Committee, </w:t>
      </w:r>
      <w:r w:rsidRPr="000A3066">
        <w:rPr>
          <w:rFonts w:ascii="Times New Roman" w:hAnsi="Times New Roman" w:cs="Times New Roman"/>
          <w:i/>
          <w:sz w:val="20"/>
          <w:szCs w:val="20"/>
        </w:rPr>
        <w:t>General Recommendation No. 35 on gender-based violence against women, updating general recommendation No. 19</w:t>
      </w:r>
      <w:r>
        <w:rPr>
          <w:rFonts w:ascii="Times New Roman" w:hAnsi="Times New Roman" w:cs="Times New Roman"/>
          <w:sz w:val="20"/>
          <w:szCs w:val="20"/>
        </w:rPr>
        <w:t xml:space="preserve">, </w:t>
      </w:r>
      <w:r w:rsidRPr="000A3066">
        <w:rPr>
          <w:rFonts w:ascii="Times New Roman" w:hAnsi="Times New Roman" w:cs="Times New Roman"/>
          <w:sz w:val="20"/>
          <w:szCs w:val="20"/>
        </w:rPr>
        <w:t>¶ 1, U.N. Doc. CEDAW/C/GC/35 (2017) (“In its general recommendation No. 19 (1992) on violence against women, adopted at its eleventh session, the [CEDAW] Committee clarified that discrimination against women, as defined in article 1 of the Convention, included gender-based violence, that is ‘violence which is directed against a woman because she is a woman or that affects women disproportionately’, and that it constituted a violation of their human rights.”)</w:t>
      </w:r>
      <w:r>
        <w:rPr>
          <w:rFonts w:ascii="Times New Roman" w:hAnsi="Times New Roman" w:cs="Times New Roman"/>
          <w:sz w:val="20"/>
          <w:szCs w:val="20"/>
        </w:rPr>
        <w:t xml:space="preserve"> [hereinafter CEDAW Committee, </w:t>
      </w:r>
      <w:r>
        <w:rPr>
          <w:rFonts w:ascii="Times New Roman" w:hAnsi="Times New Roman" w:cs="Times New Roman"/>
          <w:i/>
          <w:sz w:val="20"/>
          <w:szCs w:val="20"/>
        </w:rPr>
        <w:t>Gen. Recommendation No. 35</w:t>
      </w:r>
      <w:r>
        <w:rPr>
          <w:rFonts w:ascii="Times New Roman" w:hAnsi="Times New Roman" w:cs="Times New Roman"/>
          <w:sz w:val="20"/>
          <w:szCs w:val="20"/>
        </w:rPr>
        <w:t>].</w:t>
      </w:r>
    </w:p>
  </w:footnote>
  <w:footnote w:id="2">
    <w:p w14:paraId="02E3CDA1" w14:textId="596FE456" w:rsidR="004C3098" w:rsidRPr="004D597B" w:rsidRDefault="004C3098" w:rsidP="00025445">
      <w:pPr>
        <w:pStyle w:val="FootnoteText"/>
        <w:rPr>
          <w:rFonts w:ascii="Times New Roman" w:hAnsi="Times New Roman" w:cs="Times New Roman"/>
          <w:sz w:val="20"/>
          <w:szCs w:val="20"/>
          <w:highlight w:val="yellow"/>
        </w:rPr>
      </w:pPr>
      <w:r w:rsidRPr="004D597B">
        <w:rPr>
          <w:rStyle w:val="FootnoteReference"/>
          <w:rFonts w:ascii="Times New Roman" w:hAnsi="Times New Roman" w:cs="Times New Roman"/>
          <w:sz w:val="20"/>
          <w:szCs w:val="20"/>
        </w:rPr>
        <w:footnoteRef/>
      </w:r>
      <w:r w:rsidRPr="004D597B">
        <w:rPr>
          <w:rFonts w:ascii="Times New Roman" w:hAnsi="Times New Roman" w:cs="Times New Roman"/>
          <w:sz w:val="20"/>
          <w:szCs w:val="20"/>
        </w:rPr>
        <w:t xml:space="preserve"> Convention on the Elimination of All Forms of Racial Discrimination, adopted Dec. 21, 1965, art. 5, G.A. Res. 2106 (XX), Annex, 20 U.N. GAOR Supp. (No. 14) at 47, U.N. Doc. A/6014 (1966), 660 U.N.T.S. 195 (entered into force Jan. 4, 1969). </w:t>
      </w:r>
    </w:p>
  </w:footnote>
  <w:footnote w:id="3">
    <w:p w14:paraId="052054C1" w14:textId="7801728F" w:rsidR="004C3098" w:rsidRPr="004D597B" w:rsidRDefault="004C3098">
      <w:pPr>
        <w:pStyle w:val="FootnoteText"/>
        <w:rPr>
          <w:rFonts w:ascii="Times New Roman" w:hAnsi="Times New Roman" w:cs="Times New Roman"/>
          <w:i/>
          <w:iCs/>
          <w:sz w:val="20"/>
          <w:szCs w:val="20"/>
        </w:rPr>
      </w:pPr>
      <w:r w:rsidRPr="004D597B">
        <w:rPr>
          <w:rStyle w:val="FootnoteReference"/>
          <w:rFonts w:ascii="Times New Roman" w:hAnsi="Times New Roman" w:cs="Times New Roman"/>
          <w:sz w:val="20"/>
          <w:szCs w:val="20"/>
        </w:rPr>
        <w:footnoteRef/>
      </w:r>
      <w:r w:rsidRPr="004D597B">
        <w:rPr>
          <w:rFonts w:ascii="Times New Roman" w:hAnsi="Times New Roman" w:cs="Times New Roman"/>
          <w:sz w:val="20"/>
          <w:szCs w:val="20"/>
        </w:rPr>
        <w:t xml:space="preserve"> </w:t>
      </w:r>
      <w:r w:rsidRPr="004D597B">
        <w:rPr>
          <w:rFonts w:ascii="Times New Roman" w:hAnsi="Times New Roman" w:cs="Times New Roman"/>
          <w:i/>
          <w:sz w:val="20"/>
          <w:szCs w:val="20"/>
        </w:rPr>
        <w:t>See, e.g.</w:t>
      </w:r>
      <w:r w:rsidRPr="004D597B">
        <w:rPr>
          <w:rFonts w:ascii="Times New Roman" w:hAnsi="Times New Roman" w:cs="Times New Roman"/>
          <w:sz w:val="20"/>
          <w:szCs w:val="20"/>
        </w:rPr>
        <w:t>,</w:t>
      </w:r>
      <w:r w:rsidRPr="004D597B">
        <w:rPr>
          <w:rFonts w:ascii="Times New Roman" w:hAnsi="Times New Roman" w:cs="Times New Roman"/>
          <w:i/>
          <w:sz w:val="20"/>
          <w:szCs w:val="20"/>
        </w:rPr>
        <w:t xml:space="preserve"> </w:t>
      </w:r>
      <w:r w:rsidRPr="004D597B">
        <w:rPr>
          <w:rFonts w:ascii="Times New Roman" w:hAnsi="Times New Roman" w:cs="Times New Roman"/>
          <w:sz w:val="20"/>
          <w:szCs w:val="20"/>
        </w:rPr>
        <w:t xml:space="preserve">CEDAW Committee, </w:t>
      </w:r>
      <w:r w:rsidRPr="004D597B">
        <w:rPr>
          <w:rFonts w:ascii="Times New Roman" w:hAnsi="Times New Roman" w:cs="Times New Roman"/>
          <w:i/>
          <w:sz w:val="20"/>
          <w:szCs w:val="20"/>
        </w:rPr>
        <w:t>Gen. Recommendation No. 35</w:t>
      </w:r>
      <w:r w:rsidRPr="004D597B">
        <w:rPr>
          <w:rFonts w:ascii="Times New Roman" w:hAnsi="Times New Roman" w:cs="Times New Roman"/>
          <w:sz w:val="20"/>
          <w:szCs w:val="20"/>
        </w:rPr>
        <w:t xml:space="preserve">, </w:t>
      </w:r>
      <w:r w:rsidRPr="004D597B">
        <w:rPr>
          <w:rFonts w:ascii="Times New Roman" w:hAnsi="Times New Roman" w:cs="Times New Roman"/>
          <w:i/>
          <w:sz w:val="20"/>
          <w:szCs w:val="20"/>
        </w:rPr>
        <w:t xml:space="preserve">supra </w:t>
      </w:r>
      <w:r w:rsidRPr="004D597B">
        <w:rPr>
          <w:rFonts w:ascii="Times New Roman" w:hAnsi="Times New Roman" w:cs="Times New Roman"/>
          <w:sz w:val="20"/>
          <w:szCs w:val="20"/>
        </w:rPr>
        <w:t>note 1, ¶ 1</w:t>
      </w:r>
      <w:r>
        <w:rPr>
          <w:rFonts w:ascii="Times New Roman" w:hAnsi="Times New Roman" w:cs="Times New Roman"/>
          <w:sz w:val="20"/>
          <w:szCs w:val="20"/>
        </w:rPr>
        <w:t xml:space="preserve">; </w:t>
      </w:r>
      <w:r w:rsidRPr="004D597B">
        <w:rPr>
          <w:rFonts w:ascii="Times New Roman" w:hAnsi="Times New Roman" w:cs="Times New Roman"/>
          <w:i/>
          <w:iCs/>
          <w:sz w:val="20"/>
          <w:szCs w:val="20"/>
        </w:rPr>
        <w:t>General Recommendation No. 19: Violence against Women (Eleventh Session, 1992)</w:t>
      </w:r>
      <w:r w:rsidRPr="004D597B">
        <w:rPr>
          <w:rFonts w:ascii="Times New Roman" w:hAnsi="Times New Roman" w:cs="Times New Roman"/>
          <w:iCs/>
          <w:sz w:val="20"/>
          <w:szCs w:val="20"/>
        </w:rPr>
        <w:t>,</w:t>
      </w:r>
      <w:r w:rsidRPr="004D597B">
        <w:rPr>
          <w:rFonts w:ascii="Times New Roman" w:hAnsi="Times New Roman" w:cs="Times New Roman"/>
          <w:sz w:val="20"/>
          <w:szCs w:val="20"/>
        </w:rPr>
        <w:t xml:space="preserve"> U.N. Doc. A/47/38 (1992).</w:t>
      </w:r>
    </w:p>
  </w:footnote>
  <w:footnote w:id="4">
    <w:p w14:paraId="01E40671" w14:textId="4D8E7866" w:rsidR="004C3098" w:rsidRPr="006E10A2" w:rsidRDefault="004C3098">
      <w:pPr>
        <w:pStyle w:val="FootnoteText"/>
        <w:rPr>
          <w:rFonts w:ascii="Times New Roman" w:hAnsi="Times New Roman" w:cs="Times New Roman"/>
          <w:sz w:val="20"/>
          <w:szCs w:val="20"/>
        </w:rPr>
      </w:pPr>
      <w:r w:rsidRPr="004D597B">
        <w:rPr>
          <w:rStyle w:val="FootnoteReference"/>
          <w:rFonts w:ascii="Times New Roman" w:hAnsi="Times New Roman" w:cs="Times New Roman"/>
          <w:sz w:val="20"/>
          <w:szCs w:val="20"/>
        </w:rPr>
        <w:footnoteRef/>
      </w:r>
      <w:r w:rsidRPr="004D597B">
        <w:rPr>
          <w:rFonts w:ascii="Times New Roman" w:hAnsi="Times New Roman" w:cs="Times New Roman"/>
          <w:sz w:val="20"/>
          <w:szCs w:val="20"/>
        </w:rPr>
        <w:t xml:space="preserve"> Human Rights Council, </w:t>
      </w:r>
      <w:bookmarkStart w:id="1" w:name="_Toc480364935"/>
      <w:r w:rsidRPr="004D597B">
        <w:rPr>
          <w:rFonts w:ascii="Times New Roman" w:hAnsi="Times New Roman" w:cs="Times New Roman"/>
          <w:i/>
          <w:sz w:val="20"/>
          <w:szCs w:val="20"/>
          <w:lang w:val="en-GB"/>
        </w:rPr>
        <w:t>Report of the Independent Expert on protection against violence and discrimination based on sexual orientation and gender identity</w:t>
      </w:r>
      <w:bookmarkEnd w:id="1"/>
      <w:r w:rsidRPr="004D597B">
        <w:rPr>
          <w:rFonts w:ascii="Times New Roman" w:hAnsi="Times New Roman" w:cs="Times New Roman"/>
          <w:sz w:val="20"/>
          <w:szCs w:val="20"/>
        </w:rPr>
        <w:t>, ¶¶ 35-37, U.N. Doc. A/HRC/35/36 (2017).</w:t>
      </w:r>
    </w:p>
  </w:footnote>
  <w:footnote w:id="5">
    <w:p w14:paraId="692D70DD" w14:textId="065475B1" w:rsidR="004C3098" w:rsidRPr="00AD1680" w:rsidRDefault="004C3098" w:rsidP="002A79FD">
      <w:pPr>
        <w:pStyle w:val="EndnoteText"/>
        <w:rPr>
          <w:rFonts w:cs="Times New Roman"/>
          <w:szCs w:val="20"/>
        </w:rPr>
      </w:pPr>
      <w:r w:rsidRPr="006E10A2">
        <w:rPr>
          <w:rStyle w:val="FootnoteReference"/>
          <w:rFonts w:cs="Times New Roman"/>
          <w:szCs w:val="20"/>
        </w:rPr>
        <w:footnoteRef/>
      </w:r>
      <w:r w:rsidRPr="006E10A2">
        <w:rPr>
          <w:rFonts w:cs="Times New Roman"/>
          <w:szCs w:val="20"/>
        </w:rPr>
        <w:t xml:space="preserve"> </w:t>
      </w:r>
      <w:r w:rsidRPr="006E10A2">
        <w:rPr>
          <w:rFonts w:cs="Times New Roman"/>
          <w:i/>
          <w:szCs w:val="20"/>
        </w:rPr>
        <w:t>See, e.g.</w:t>
      </w:r>
      <w:r w:rsidRPr="006E10A2">
        <w:rPr>
          <w:rFonts w:cs="Times New Roman"/>
          <w:szCs w:val="20"/>
        </w:rPr>
        <w:t xml:space="preserve">, </w:t>
      </w:r>
      <w:r>
        <w:rPr>
          <w:rFonts w:cs="Times New Roman"/>
          <w:szCs w:val="20"/>
        </w:rPr>
        <w:t xml:space="preserve">CRPD </w:t>
      </w:r>
      <w:r w:rsidRPr="006E10A2">
        <w:rPr>
          <w:rFonts w:cs="Times New Roman"/>
          <w:szCs w:val="20"/>
        </w:rPr>
        <w:t xml:space="preserve">Committee, </w:t>
      </w:r>
      <w:r w:rsidRPr="006E10A2">
        <w:rPr>
          <w:rFonts w:cs="Times New Roman"/>
          <w:i/>
          <w:szCs w:val="20"/>
        </w:rPr>
        <w:t>Concluding Observations: Armenia</w:t>
      </w:r>
      <w:r>
        <w:rPr>
          <w:rFonts w:cs="Times New Roman"/>
          <w:szCs w:val="20"/>
        </w:rPr>
        <w:t xml:space="preserve">, </w:t>
      </w:r>
      <w:r w:rsidRPr="000A3066">
        <w:rPr>
          <w:rFonts w:cs="Times New Roman"/>
          <w:szCs w:val="20"/>
        </w:rPr>
        <w:t>¶</w:t>
      </w:r>
      <w:r w:rsidRPr="006E10A2">
        <w:rPr>
          <w:rFonts w:cs="Times New Roman"/>
          <w:szCs w:val="20"/>
        </w:rPr>
        <w:t xml:space="preserve"> 27, U.N. Doc. CRPD/C/ARM/CO/1 (2017); </w:t>
      </w:r>
      <w:r w:rsidRPr="006E10A2">
        <w:rPr>
          <w:rFonts w:cs="Times New Roman"/>
          <w:i/>
          <w:szCs w:val="20"/>
        </w:rPr>
        <w:t>Bosnia and Herzegovina</w:t>
      </w:r>
      <w:r>
        <w:rPr>
          <w:rFonts w:cs="Times New Roman"/>
          <w:szCs w:val="20"/>
        </w:rPr>
        <w:t xml:space="preserve">, </w:t>
      </w:r>
      <w:r w:rsidRPr="000A3066">
        <w:rPr>
          <w:rFonts w:cs="Times New Roman"/>
          <w:szCs w:val="20"/>
        </w:rPr>
        <w:t>¶</w:t>
      </w:r>
      <w:r w:rsidRPr="006E10A2">
        <w:rPr>
          <w:rFonts w:cs="Times New Roman"/>
          <w:szCs w:val="20"/>
        </w:rPr>
        <w:t xml:space="preserve"> 31, U.N. Doc. CR</w:t>
      </w:r>
      <w:r>
        <w:rPr>
          <w:rFonts w:cs="Times New Roman"/>
          <w:szCs w:val="20"/>
        </w:rPr>
        <w:t>PD/C/</w:t>
      </w:r>
      <w:proofErr w:type="spellStart"/>
      <w:r>
        <w:rPr>
          <w:rFonts w:cs="Times New Roman"/>
          <w:szCs w:val="20"/>
        </w:rPr>
        <w:t>BiH</w:t>
      </w:r>
      <w:proofErr w:type="spellEnd"/>
      <w:r>
        <w:rPr>
          <w:rFonts w:cs="Times New Roman"/>
          <w:szCs w:val="20"/>
        </w:rPr>
        <w:t xml:space="preserve">/CO/1 (2017); </w:t>
      </w:r>
      <w:r w:rsidRPr="006E10A2">
        <w:rPr>
          <w:rFonts w:cs="Times New Roman"/>
          <w:i/>
          <w:szCs w:val="20"/>
        </w:rPr>
        <w:t>Canada</w:t>
      </w:r>
      <w:r>
        <w:rPr>
          <w:rFonts w:cs="Times New Roman"/>
          <w:szCs w:val="20"/>
        </w:rPr>
        <w:t xml:space="preserve">, </w:t>
      </w:r>
      <w:r w:rsidRPr="000A3066">
        <w:rPr>
          <w:rFonts w:cs="Times New Roman"/>
          <w:szCs w:val="20"/>
        </w:rPr>
        <w:t>¶</w:t>
      </w:r>
      <w:r w:rsidRPr="006E10A2">
        <w:rPr>
          <w:rFonts w:cs="Times New Roman"/>
          <w:szCs w:val="20"/>
        </w:rPr>
        <w:t xml:space="preserve"> 33, U.N. Doc. CRPD/C/CAN/CO/1 (2017); </w:t>
      </w:r>
      <w:r w:rsidRPr="00AD1680">
        <w:rPr>
          <w:rFonts w:cs="Times New Roman"/>
          <w:i/>
          <w:szCs w:val="20"/>
        </w:rPr>
        <w:t>Jordan</w:t>
      </w:r>
      <w:r>
        <w:rPr>
          <w:rFonts w:cs="Times New Roman"/>
          <w:szCs w:val="20"/>
        </w:rPr>
        <w:t xml:space="preserve">, </w:t>
      </w:r>
      <w:r w:rsidRPr="000A3066">
        <w:rPr>
          <w:rFonts w:cs="Times New Roman"/>
          <w:szCs w:val="20"/>
        </w:rPr>
        <w:t>¶</w:t>
      </w:r>
      <w:r w:rsidRPr="00AD1680">
        <w:rPr>
          <w:rFonts w:cs="Times New Roman"/>
          <w:szCs w:val="20"/>
        </w:rPr>
        <w:t xml:space="preserve"> 17, U.N. Doc. CRPD/C/JOR/CO/1 (2017); </w:t>
      </w:r>
      <w:r w:rsidRPr="00AD1680">
        <w:rPr>
          <w:rFonts w:cs="Times New Roman"/>
          <w:i/>
          <w:szCs w:val="20"/>
        </w:rPr>
        <w:t>Moldova</w:t>
      </w:r>
      <w:r>
        <w:rPr>
          <w:rFonts w:cs="Times New Roman"/>
          <w:szCs w:val="20"/>
        </w:rPr>
        <w:t xml:space="preserve">, </w:t>
      </w:r>
      <w:r w:rsidRPr="000A3066">
        <w:rPr>
          <w:rFonts w:cs="Times New Roman"/>
          <w:szCs w:val="20"/>
        </w:rPr>
        <w:t>¶</w:t>
      </w:r>
      <w:r w:rsidRPr="00AD1680">
        <w:rPr>
          <w:rFonts w:cs="Times New Roman"/>
          <w:szCs w:val="20"/>
        </w:rPr>
        <w:t xml:space="preserve"> 32, U.N. Doc. CRPD/C/MDA/CO/1 (2017);</w:t>
      </w:r>
      <w:r w:rsidRPr="00AD1680">
        <w:rPr>
          <w:rFonts w:cs="Times New Roman"/>
          <w:i/>
          <w:szCs w:val="20"/>
        </w:rPr>
        <w:t xml:space="preserve"> Argentina</w:t>
      </w:r>
      <w:r w:rsidRPr="00AD1680">
        <w:rPr>
          <w:rFonts w:cs="Times New Roman"/>
          <w:szCs w:val="20"/>
        </w:rPr>
        <w:t xml:space="preserve">, ¶ 29, U.N. Doc. CRPD/C/ARG/CO/1 (2012); </w:t>
      </w:r>
      <w:r w:rsidRPr="00AD1680">
        <w:rPr>
          <w:rFonts w:cs="Times New Roman"/>
          <w:i/>
          <w:szCs w:val="20"/>
        </w:rPr>
        <w:t>European Union</w:t>
      </w:r>
      <w:r w:rsidRPr="00AD1680">
        <w:rPr>
          <w:rFonts w:cs="Times New Roman"/>
          <w:szCs w:val="20"/>
        </w:rPr>
        <w:t>, ¶ 44, U.N. Doc. CRPD/C/EU/CO/1 (2015);</w:t>
      </w:r>
      <w:r w:rsidRPr="00AD1680">
        <w:rPr>
          <w:rFonts w:cs="Times New Roman"/>
          <w:i/>
          <w:szCs w:val="20"/>
        </w:rPr>
        <w:t xml:space="preserve"> Kenya</w:t>
      </w:r>
      <w:r w:rsidRPr="00AD1680">
        <w:rPr>
          <w:rFonts w:cs="Times New Roman"/>
          <w:szCs w:val="20"/>
        </w:rPr>
        <w:t>, ¶ 31, U.N. Doc. CRPD/C/KEN/CO/1 (2015).</w:t>
      </w:r>
    </w:p>
    <w:p w14:paraId="555749C1" w14:textId="12B02908" w:rsidR="004C3098" w:rsidRPr="00AD1680" w:rsidRDefault="004C3098" w:rsidP="002A79FD">
      <w:pPr>
        <w:pStyle w:val="EndnoteText"/>
        <w:rPr>
          <w:rFonts w:cs="Times New Roman"/>
          <w:szCs w:val="20"/>
        </w:rPr>
      </w:pPr>
      <w:r w:rsidRPr="00AD1680">
        <w:rPr>
          <w:rStyle w:val="EndnoteReference"/>
          <w:rFonts w:cs="Times New Roman"/>
          <w:szCs w:val="20"/>
        </w:rPr>
        <w:footnoteRef/>
      </w:r>
      <w:r w:rsidRPr="00AD1680">
        <w:rPr>
          <w:rFonts w:cs="Times New Roman"/>
          <w:szCs w:val="20"/>
        </w:rPr>
        <w:t xml:space="preserve"> </w:t>
      </w:r>
      <w:r>
        <w:rPr>
          <w:rFonts w:cs="Times New Roman"/>
          <w:i/>
          <w:szCs w:val="20"/>
        </w:rPr>
        <w:t>See, e.g.</w:t>
      </w:r>
      <w:r>
        <w:rPr>
          <w:rFonts w:cs="Times New Roman"/>
          <w:szCs w:val="20"/>
        </w:rPr>
        <w:t>,</w:t>
      </w:r>
      <w:r>
        <w:rPr>
          <w:rFonts w:cs="Times New Roman"/>
          <w:i/>
          <w:szCs w:val="20"/>
        </w:rPr>
        <w:t xml:space="preserve"> </w:t>
      </w:r>
      <w:r w:rsidRPr="00AD1680">
        <w:rPr>
          <w:rFonts w:cs="Times New Roman"/>
          <w:szCs w:val="20"/>
        </w:rPr>
        <w:t xml:space="preserve">CRPD Committee, </w:t>
      </w:r>
      <w:r w:rsidRPr="00AD1680">
        <w:rPr>
          <w:rFonts w:cs="Times New Roman"/>
          <w:i/>
          <w:szCs w:val="20"/>
        </w:rPr>
        <w:t>Concluding Observations: Australia</w:t>
      </w:r>
      <w:r w:rsidRPr="00AD1680">
        <w:rPr>
          <w:rFonts w:cs="Times New Roman"/>
          <w:szCs w:val="20"/>
        </w:rPr>
        <w:t xml:space="preserve">, ¶ 37, U.N. Doc. CRPD/C/AUS/CO/1 (2013); </w:t>
      </w:r>
      <w:r w:rsidRPr="00AD1680">
        <w:rPr>
          <w:rFonts w:cs="Times New Roman"/>
          <w:i/>
          <w:szCs w:val="20"/>
        </w:rPr>
        <w:t>Kenya</w:t>
      </w:r>
      <w:r w:rsidRPr="00AD1680">
        <w:rPr>
          <w:rFonts w:cs="Times New Roman"/>
          <w:szCs w:val="20"/>
        </w:rPr>
        <w:t xml:space="preserve">, ¶ 31, U.N. Doc. CRPD/C/KEN/CO/1 (2015); </w:t>
      </w:r>
      <w:r>
        <w:rPr>
          <w:rFonts w:cs="Times New Roman"/>
          <w:i/>
          <w:szCs w:val="20"/>
        </w:rPr>
        <w:t xml:space="preserve">Concluding Observations: </w:t>
      </w:r>
      <w:r w:rsidRPr="00AD1680">
        <w:rPr>
          <w:rFonts w:cs="Times New Roman"/>
          <w:i/>
          <w:szCs w:val="20"/>
        </w:rPr>
        <w:t>Ukraine</w:t>
      </w:r>
      <w:r w:rsidRPr="00AD1680">
        <w:rPr>
          <w:rFonts w:cs="Times New Roman"/>
          <w:szCs w:val="20"/>
        </w:rPr>
        <w:t>, ¶ 11, U.N. Doc. CRPD/C/UKR/CO/1 (2015).</w:t>
      </w:r>
    </w:p>
  </w:footnote>
  <w:footnote w:id="6">
    <w:p w14:paraId="2C797A98" w14:textId="5211B913" w:rsidR="004C3098" w:rsidRPr="00AD1680" w:rsidRDefault="004C3098">
      <w:pPr>
        <w:pStyle w:val="FootnoteText"/>
        <w:rPr>
          <w:rFonts w:ascii="Times New Roman" w:hAnsi="Times New Roman" w:cs="Times New Roman"/>
          <w:sz w:val="20"/>
          <w:szCs w:val="20"/>
        </w:rPr>
      </w:pPr>
      <w:r w:rsidRPr="00AD1680">
        <w:rPr>
          <w:rStyle w:val="FootnoteReference"/>
          <w:rFonts w:ascii="Times New Roman" w:hAnsi="Times New Roman" w:cs="Times New Roman"/>
          <w:sz w:val="20"/>
          <w:szCs w:val="20"/>
        </w:rPr>
        <w:footnoteRef/>
      </w:r>
      <w:r w:rsidRPr="00AD1680">
        <w:rPr>
          <w:rFonts w:ascii="Times New Roman" w:hAnsi="Times New Roman" w:cs="Times New Roman"/>
          <w:sz w:val="20"/>
          <w:szCs w:val="20"/>
        </w:rPr>
        <w:t xml:space="preserve"> </w:t>
      </w:r>
      <w:r>
        <w:rPr>
          <w:rFonts w:ascii="Times New Roman" w:hAnsi="Times New Roman" w:cs="Times New Roman"/>
          <w:i/>
          <w:sz w:val="20"/>
          <w:szCs w:val="20"/>
        </w:rPr>
        <w:t>See, e.g.</w:t>
      </w:r>
      <w:r>
        <w:rPr>
          <w:rFonts w:ascii="Times New Roman" w:hAnsi="Times New Roman" w:cs="Times New Roman"/>
          <w:sz w:val="20"/>
          <w:szCs w:val="20"/>
        </w:rPr>
        <w:t>,</w:t>
      </w:r>
      <w:r>
        <w:rPr>
          <w:rFonts w:ascii="Times New Roman" w:hAnsi="Times New Roman" w:cs="Times New Roman"/>
          <w:i/>
          <w:sz w:val="20"/>
          <w:szCs w:val="20"/>
        </w:rPr>
        <w:t xml:space="preserve"> </w:t>
      </w:r>
      <w:r w:rsidRPr="00AD1680">
        <w:rPr>
          <w:rFonts w:ascii="Times New Roman" w:hAnsi="Times New Roman" w:cs="Times New Roman"/>
          <w:sz w:val="20"/>
          <w:szCs w:val="20"/>
        </w:rPr>
        <w:t xml:space="preserve">CRPD Committee, </w:t>
      </w:r>
      <w:r w:rsidRPr="00AD1680">
        <w:rPr>
          <w:rFonts w:ascii="Times New Roman" w:hAnsi="Times New Roman" w:cs="Times New Roman"/>
          <w:i/>
          <w:sz w:val="20"/>
          <w:szCs w:val="20"/>
        </w:rPr>
        <w:t>Concluding Observations: Armenia</w:t>
      </w:r>
      <w:r>
        <w:rPr>
          <w:rFonts w:ascii="Times New Roman" w:hAnsi="Times New Roman" w:cs="Times New Roman"/>
          <w:sz w:val="20"/>
          <w:szCs w:val="20"/>
        </w:rPr>
        <w:t xml:space="preserve">, </w:t>
      </w:r>
      <w:r w:rsidRPr="000A3066">
        <w:rPr>
          <w:rFonts w:ascii="Times New Roman" w:hAnsi="Times New Roman" w:cs="Times New Roman"/>
          <w:sz w:val="20"/>
          <w:szCs w:val="20"/>
        </w:rPr>
        <w:t>¶</w:t>
      </w:r>
      <w:r w:rsidRPr="00AD1680">
        <w:rPr>
          <w:rFonts w:ascii="Times New Roman" w:hAnsi="Times New Roman" w:cs="Times New Roman"/>
          <w:sz w:val="20"/>
          <w:szCs w:val="20"/>
        </w:rPr>
        <w:t xml:space="preserve"> 27, U.N. Doc. CRPD/C/ARM/CO/1 (2017); </w:t>
      </w:r>
      <w:r w:rsidRPr="00AD1680">
        <w:rPr>
          <w:rFonts w:ascii="Times New Roman" w:hAnsi="Times New Roman" w:cs="Times New Roman"/>
          <w:i/>
          <w:sz w:val="20"/>
          <w:szCs w:val="20"/>
        </w:rPr>
        <w:t>Moldova</w:t>
      </w:r>
      <w:r>
        <w:rPr>
          <w:rFonts w:ascii="Times New Roman" w:hAnsi="Times New Roman" w:cs="Times New Roman"/>
          <w:sz w:val="20"/>
          <w:szCs w:val="20"/>
        </w:rPr>
        <w:t xml:space="preserve">, </w:t>
      </w:r>
      <w:r w:rsidRPr="000A3066">
        <w:rPr>
          <w:rFonts w:ascii="Times New Roman" w:hAnsi="Times New Roman" w:cs="Times New Roman"/>
          <w:sz w:val="20"/>
          <w:szCs w:val="20"/>
        </w:rPr>
        <w:t>¶</w:t>
      </w:r>
      <w:r w:rsidRPr="00AD1680">
        <w:rPr>
          <w:rFonts w:ascii="Times New Roman" w:hAnsi="Times New Roman" w:cs="Times New Roman"/>
          <w:sz w:val="20"/>
          <w:szCs w:val="20"/>
        </w:rPr>
        <w:t xml:space="preserve"> 32, U.N. Doc. CRP</w:t>
      </w:r>
      <w:r>
        <w:rPr>
          <w:rFonts w:ascii="Times New Roman" w:hAnsi="Times New Roman" w:cs="Times New Roman"/>
          <w:sz w:val="20"/>
          <w:szCs w:val="20"/>
        </w:rPr>
        <w:t>D/C/MDA/CO/1 (2017).</w:t>
      </w:r>
    </w:p>
  </w:footnote>
  <w:footnote w:id="7">
    <w:p w14:paraId="7495783B" w14:textId="0CF5FA75" w:rsidR="004C3098" w:rsidRPr="00AD1680" w:rsidRDefault="004C3098">
      <w:pPr>
        <w:pStyle w:val="FootnoteText"/>
        <w:rPr>
          <w:rFonts w:ascii="Times New Roman" w:hAnsi="Times New Roman" w:cs="Times New Roman"/>
          <w:sz w:val="20"/>
          <w:szCs w:val="20"/>
        </w:rPr>
      </w:pPr>
      <w:r w:rsidRPr="00AD1680">
        <w:rPr>
          <w:rStyle w:val="FootnoteReference"/>
          <w:rFonts w:ascii="Times New Roman" w:hAnsi="Times New Roman" w:cs="Times New Roman"/>
          <w:sz w:val="20"/>
          <w:szCs w:val="20"/>
        </w:rPr>
        <w:footnoteRef/>
      </w:r>
      <w:r w:rsidRPr="00AD1680">
        <w:rPr>
          <w:rFonts w:ascii="Times New Roman" w:hAnsi="Times New Roman" w:cs="Times New Roman"/>
          <w:sz w:val="20"/>
          <w:szCs w:val="20"/>
        </w:rPr>
        <w:t xml:space="preserve"> </w:t>
      </w:r>
      <w:r>
        <w:rPr>
          <w:rFonts w:ascii="Times New Roman" w:hAnsi="Times New Roman" w:cs="Times New Roman"/>
          <w:i/>
          <w:sz w:val="20"/>
          <w:szCs w:val="20"/>
        </w:rPr>
        <w:t>See, e.g.</w:t>
      </w:r>
      <w:r>
        <w:rPr>
          <w:rFonts w:ascii="Times New Roman" w:hAnsi="Times New Roman" w:cs="Times New Roman"/>
          <w:sz w:val="20"/>
          <w:szCs w:val="20"/>
        </w:rPr>
        <w:t>,</w:t>
      </w:r>
      <w:r>
        <w:rPr>
          <w:rFonts w:ascii="Times New Roman" w:hAnsi="Times New Roman" w:cs="Times New Roman"/>
          <w:i/>
          <w:sz w:val="20"/>
          <w:szCs w:val="20"/>
        </w:rPr>
        <w:t xml:space="preserve"> </w:t>
      </w:r>
      <w:r w:rsidRPr="00AD1680">
        <w:rPr>
          <w:rFonts w:ascii="Times New Roman" w:hAnsi="Times New Roman" w:cs="Times New Roman"/>
          <w:sz w:val="20"/>
          <w:szCs w:val="20"/>
        </w:rPr>
        <w:t xml:space="preserve">CRPD Committee, </w:t>
      </w:r>
      <w:r w:rsidRPr="00AD1680">
        <w:rPr>
          <w:rFonts w:ascii="Times New Roman" w:hAnsi="Times New Roman" w:cs="Times New Roman"/>
          <w:i/>
          <w:sz w:val="20"/>
          <w:szCs w:val="20"/>
        </w:rPr>
        <w:t>Concluding Observations: Canada</w:t>
      </w:r>
      <w:r>
        <w:rPr>
          <w:rFonts w:ascii="Times New Roman" w:hAnsi="Times New Roman" w:cs="Times New Roman"/>
          <w:sz w:val="20"/>
          <w:szCs w:val="20"/>
        </w:rPr>
        <w:t xml:space="preserve">, </w:t>
      </w:r>
      <w:r w:rsidRPr="000A3066">
        <w:rPr>
          <w:rFonts w:ascii="Times New Roman" w:hAnsi="Times New Roman" w:cs="Times New Roman"/>
          <w:sz w:val="20"/>
          <w:szCs w:val="20"/>
        </w:rPr>
        <w:t>¶</w:t>
      </w:r>
      <w:r w:rsidRPr="00AD1680">
        <w:rPr>
          <w:rFonts w:ascii="Times New Roman" w:hAnsi="Times New Roman" w:cs="Times New Roman"/>
          <w:sz w:val="20"/>
          <w:szCs w:val="20"/>
        </w:rPr>
        <w:t xml:space="preserve"> 33, U.N. Doc. CRPD/C/CAN/CO/1 (2017); </w:t>
      </w:r>
      <w:r w:rsidRPr="00AD1680">
        <w:rPr>
          <w:rFonts w:ascii="Times New Roman" w:hAnsi="Times New Roman" w:cs="Times New Roman"/>
          <w:i/>
          <w:sz w:val="20"/>
          <w:szCs w:val="20"/>
        </w:rPr>
        <w:t>Jordan</w:t>
      </w:r>
      <w:r>
        <w:rPr>
          <w:rFonts w:ascii="Times New Roman" w:hAnsi="Times New Roman" w:cs="Times New Roman"/>
          <w:sz w:val="20"/>
          <w:szCs w:val="20"/>
        </w:rPr>
        <w:t xml:space="preserve">, </w:t>
      </w:r>
      <w:r w:rsidRPr="000A3066">
        <w:rPr>
          <w:rFonts w:ascii="Times New Roman" w:hAnsi="Times New Roman" w:cs="Times New Roman"/>
          <w:sz w:val="20"/>
          <w:szCs w:val="20"/>
        </w:rPr>
        <w:t>¶</w:t>
      </w:r>
      <w:r w:rsidRPr="00AD1680">
        <w:rPr>
          <w:rFonts w:ascii="Times New Roman" w:hAnsi="Times New Roman" w:cs="Times New Roman"/>
          <w:sz w:val="20"/>
          <w:szCs w:val="20"/>
        </w:rPr>
        <w:t xml:space="preserve"> 17, U</w:t>
      </w:r>
      <w:r>
        <w:rPr>
          <w:rFonts w:ascii="Times New Roman" w:hAnsi="Times New Roman" w:cs="Times New Roman"/>
          <w:sz w:val="20"/>
          <w:szCs w:val="20"/>
        </w:rPr>
        <w:t>.N. Doc. CRPD/C/JOR/CO/1 (2017).</w:t>
      </w:r>
    </w:p>
  </w:footnote>
  <w:footnote w:id="8">
    <w:p w14:paraId="0A8B3540" w14:textId="57C303A1" w:rsidR="004C3098" w:rsidRPr="00AD1680" w:rsidRDefault="004C3098">
      <w:pPr>
        <w:pStyle w:val="FootnoteText"/>
        <w:rPr>
          <w:rFonts w:ascii="Times New Roman" w:hAnsi="Times New Roman" w:cs="Times New Roman"/>
          <w:sz w:val="20"/>
          <w:szCs w:val="20"/>
        </w:rPr>
      </w:pPr>
      <w:r w:rsidRPr="00AD1680">
        <w:rPr>
          <w:rStyle w:val="FootnoteReference"/>
          <w:rFonts w:ascii="Times New Roman" w:hAnsi="Times New Roman" w:cs="Times New Roman"/>
          <w:sz w:val="20"/>
          <w:szCs w:val="20"/>
        </w:rPr>
        <w:footnoteRef/>
      </w:r>
      <w:r w:rsidRPr="00AD1680">
        <w:rPr>
          <w:rFonts w:ascii="Times New Roman" w:hAnsi="Times New Roman" w:cs="Times New Roman"/>
          <w:sz w:val="20"/>
          <w:szCs w:val="20"/>
        </w:rPr>
        <w:t xml:space="preserve"> </w:t>
      </w:r>
      <w:r w:rsidRPr="00AD1680">
        <w:rPr>
          <w:rFonts w:ascii="Times New Roman" w:hAnsi="Times New Roman" w:cs="Times New Roman"/>
          <w:i/>
          <w:sz w:val="20"/>
          <w:szCs w:val="20"/>
        </w:rPr>
        <w:t>See, e.g.</w:t>
      </w:r>
      <w:r w:rsidRPr="00AD1680">
        <w:rPr>
          <w:rFonts w:ascii="Times New Roman" w:hAnsi="Times New Roman" w:cs="Times New Roman"/>
          <w:sz w:val="20"/>
          <w:szCs w:val="20"/>
        </w:rPr>
        <w:t xml:space="preserve">, CRPD Committee, </w:t>
      </w:r>
      <w:r w:rsidRPr="00AD1680">
        <w:rPr>
          <w:rFonts w:ascii="Times New Roman" w:hAnsi="Times New Roman" w:cs="Times New Roman"/>
          <w:i/>
          <w:sz w:val="20"/>
          <w:szCs w:val="20"/>
        </w:rPr>
        <w:t>Concluding Observations: Armenia</w:t>
      </w:r>
      <w:r>
        <w:rPr>
          <w:rFonts w:ascii="Times New Roman" w:hAnsi="Times New Roman" w:cs="Times New Roman"/>
          <w:sz w:val="20"/>
          <w:szCs w:val="20"/>
        </w:rPr>
        <w:t xml:space="preserve">, </w:t>
      </w:r>
      <w:r w:rsidRPr="000A3066">
        <w:rPr>
          <w:rFonts w:ascii="Times New Roman" w:hAnsi="Times New Roman" w:cs="Times New Roman"/>
          <w:sz w:val="20"/>
          <w:szCs w:val="20"/>
        </w:rPr>
        <w:t>¶</w:t>
      </w:r>
      <w:r w:rsidRPr="00AD1680">
        <w:rPr>
          <w:rFonts w:ascii="Times New Roman" w:hAnsi="Times New Roman" w:cs="Times New Roman"/>
          <w:sz w:val="20"/>
          <w:szCs w:val="20"/>
        </w:rPr>
        <w:t xml:space="preserve"> 27, U.N. Doc. CRPD/C/ARM/CO/1 (2017); </w:t>
      </w:r>
      <w:r w:rsidRPr="00AD1680">
        <w:rPr>
          <w:rFonts w:ascii="Times New Roman" w:hAnsi="Times New Roman" w:cs="Times New Roman"/>
          <w:i/>
          <w:sz w:val="20"/>
          <w:szCs w:val="20"/>
        </w:rPr>
        <w:t>Honduras</w:t>
      </w:r>
      <w:r>
        <w:rPr>
          <w:rFonts w:ascii="Times New Roman" w:hAnsi="Times New Roman" w:cs="Times New Roman"/>
          <w:sz w:val="20"/>
          <w:szCs w:val="20"/>
        </w:rPr>
        <w:t xml:space="preserve">, </w:t>
      </w:r>
      <w:r w:rsidRPr="000A3066">
        <w:rPr>
          <w:rFonts w:ascii="Times New Roman" w:hAnsi="Times New Roman" w:cs="Times New Roman"/>
          <w:sz w:val="20"/>
          <w:szCs w:val="20"/>
        </w:rPr>
        <w:t>¶</w:t>
      </w:r>
      <w:r w:rsidRPr="00AD1680">
        <w:rPr>
          <w:rFonts w:ascii="Times New Roman" w:hAnsi="Times New Roman" w:cs="Times New Roman"/>
          <w:sz w:val="20"/>
          <w:szCs w:val="20"/>
        </w:rPr>
        <w:t xml:space="preserve"> 41, U</w:t>
      </w:r>
      <w:r>
        <w:rPr>
          <w:rFonts w:ascii="Times New Roman" w:hAnsi="Times New Roman" w:cs="Times New Roman"/>
          <w:sz w:val="20"/>
          <w:szCs w:val="20"/>
        </w:rPr>
        <w:t>.N. Doc. CRPD/C/HON/CO/1 (2017).</w:t>
      </w:r>
    </w:p>
  </w:footnote>
  <w:footnote w:id="9">
    <w:p w14:paraId="2B6FCDA3" w14:textId="20E51BB7" w:rsidR="004C3098" w:rsidRPr="00AD1680" w:rsidRDefault="004C3098">
      <w:pPr>
        <w:pStyle w:val="FootnoteText"/>
        <w:rPr>
          <w:rFonts w:ascii="Times New Roman" w:hAnsi="Times New Roman" w:cs="Times New Roman"/>
          <w:sz w:val="20"/>
          <w:szCs w:val="20"/>
        </w:rPr>
      </w:pPr>
      <w:r w:rsidRPr="00AD1680">
        <w:rPr>
          <w:rStyle w:val="FootnoteReference"/>
          <w:rFonts w:ascii="Times New Roman" w:hAnsi="Times New Roman" w:cs="Times New Roman"/>
          <w:sz w:val="20"/>
          <w:szCs w:val="20"/>
        </w:rPr>
        <w:footnoteRef/>
      </w:r>
      <w:r w:rsidRPr="00AD1680">
        <w:rPr>
          <w:rFonts w:ascii="Times New Roman" w:hAnsi="Times New Roman" w:cs="Times New Roman"/>
          <w:sz w:val="20"/>
          <w:szCs w:val="20"/>
        </w:rPr>
        <w:t xml:space="preserve"> </w:t>
      </w:r>
      <w:r>
        <w:rPr>
          <w:rFonts w:ascii="Times New Roman" w:hAnsi="Times New Roman" w:cs="Times New Roman"/>
          <w:i/>
          <w:sz w:val="20"/>
          <w:szCs w:val="20"/>
        </w:rPr>
        <w:t>See, e.g.</w:t>
      </w:r>
      <w:r>
        <w:rPr>
          <w:rFonts w:ascii="Times New Roman" w:hAnsi="Times New Roman" w:cs="Times New Roman"/>
          <w:sz w:val="20"/>
          <w:szCs w:val="20"/>
        </w:rPr>
        <w:t>,</w:t>
      </w:r>
      <w:r>
        <w:rPr>
          <w:rFonts w:ascii="Times New Roman" w:hAnsi="Times New Roman" w:cs="Times New Roman"/>
          <w:i/>
          <w:sz w:val="20"/>
          <w:szCs w:val="20"/>
        </w:rPr>
        <w:t xml:space="preserve"> </w:t>
      </w:r>
      <w:r w:rsidRPr="00AD1680">
        <w:rPr>
          <w:rFonts w:ascii="Times New Roman" w:hAnsi="Times New Roman" w:cs="Times New Roman"/>
          <w:sz w:val="20"/>
          <w:szCs w:val="20"/>
        </w:rPr>
        <w:t xml:space="preserve">CRPD Committee, </w:t>
      </w:r>
      <w:r w:rsidRPr="00AD1680">
        <w:rPr>
          <w:rFonts w:ascii="Times New Roman" w:hAnsi="Times New Roman" w:cs="Times New Roman"/>
          <w:i/>
          <w:sz w:val="20"/>
          <w:szCs w:val="20"/>
        </w:rPr>
        <w:t>Concluding Observations: Bosnia and Herzegovina</w:t>
      </w:r>
      <w:r>
        <w:rPr>
          <w:rFonts w:ascii="Times New Roman" w:hAnsi="Times New Roman" w:cs="Times New Roman"/>
          <w:sz w:val="20"/>
          <w:szCs w:val="20"/>
        </w:rPr>
        <w:t xml:space="preserve">, </w:t>
      </w:r>
      <w:r w:rsidRPr="000A3066">
        <w:rPr>
          <w:rFonts w:ascii="Times New Roman" w:hAnsi="Times New Roman" w:cs="Times New Roman"/>
          <w:sz w:val="20"/>
          <w:szCs w:val="20"/>
        </w:rPr>
        <w:t>¶</w:t>
      </w:r>
      <w:r w:rsidRPr="00AD1680">
        <w:rPr>
          <w:rFonts w:ascii="Times New Roman" w:hAnsi="Times New Roman" w:cs="Times New Roman"/>
          <w:sz w:val="20"/>
          <w:szCs w:val="20"/>
        </w:rPr>
        <w:t xml:space="preserve"> 32, U.N. Doc. CRPD/C/</w:t>
      </w:r>
      <w:proofErr w:type="spellStart"/>
      <w:r w:rsidRPr="00AD1680">
        <w:rPr>
          <w:rFonts w:ascii="Times New Roman" w:hAnsi="Times New Roman" w:cs="Times New Roman"/>
          <w:sz w:val="20"/>
          <w:szCs w:val="20"/>
        </w:rPr>
        <w:t>BiH</w:t>
      </w:r>
      <w:proofErr w:type="spellEnd"/>
      <w:r w:rsidRPr="00AD1680">
        <w:rPr>
          <w:rFonts w:ascii="Times New Roman" w:hAnsi="Times New Roman" w:cs="Times New Roman"/>
          <w:sz w:val="20"/>
          <w:szCs w:val="20"/>
        </w:rPr>
        <w:t xml:space="preserve">/CO/1 (2017); </w:t>
      </w:r>
      <w:r w:rsidRPr="00AD1680">
        <w:rPr>
          <w:rFonts w:ascii="Times New Roman" w:hAnsi="Times New Roman" w:cs="Times New Roman"/>
          <w:i/>
          <w:sz w:val="20"/>
          <w:szCs w:val="20"/>
        </w:rPr>
        <w:t>Concluding Observations: Canada</w:t>
      </w:r>
      <w:r>
        <w:rPr>
          <w:rFonts w:ascii="Times New Roman" w:hAnsi="Times New Roman" w:cs="Times New Roman"/>
          <w:sz w:val="20"/>
          <w:szCs w:val="20"/>
        </w:rPr>
        <w:t xml:space="preserve">, </w:t>
      </w:r>
      <w:r w:rsidRPr="000A3066">
        <w:rPr>
          <w:rFonts w:ascii="Times New Roman" w:hAnsi="Times New Roman" w:cs="Times New Roman"/>
          <w:sz w:val="20"/>
          <w:szCs w:val="20"/>
        </w:rPr>
        <w:t>¶</w:t>
      </w:r>
      <w:r w:rsidRPr="00AD1680">
        <w:rPr>
          <w:rFonts w:ascii="Times New Roman" w:hAnsi="Times New Roman" w:cs="Times New Roman"/>
          <w:sz w:val="20"/>
          <w:szCs w:val="20"/>
        </w:rPr>
        <w:t xml:space="preserve"> 35, U.N. Doc. CRPD/C/CAN/CO/1 (2017); </w:t>
      </w:r>
      <w:r w:rsidRPr="00AD1680">
        <w:rPr>
          <w:rFonts w:ascii="Times New Roman" w:hAnsi="Times New Roman" w:cs="Times New Roman"/>
          <w:i/>
          <w:sz w:val="20"/>
          <w:szCs w:val="20"/>
        </w:rPr>
        <w:t>Concluding Observations: Cyprus</w:t>
      </w:r>
      <w:r>
        <w:rPr>
          <w:rFonts w:ascii="Times New Roman" w:hAnsi="Times New Roman" w:cs="Times New Roman"/>
          <w:sz w:val="20"/>
          <w:szCs w:val="20"/>
        </w:rPr>
        <w:t xml:space="preserve">, </w:t>
      </w:r>
      <w:r w:rsidRPr="000A3066">
        <w:rPr>
          <w:rFonts w:ascii="Times New Roman" w:hAnsi="Times New Roman" w:cs="Times New Roman"/>
          <w:sz w:val="20"/>
          <w:szCs w:val="20"/>
        </w:rPr>
        <w:t>¶</w:t>
      </w:r>
      <w:r w:rsidRPr="00AD1680">
        <w:rPr>
          <w:rFonts w:ascii="Times New Roman" w:hAnsi="Times New Roman" w:cs="Times New Roman"/>
          <w:sz w:val="20"/>
          <w:szCs w:val="20"/>
        </w:rPr>
        <w:t xml:space="preserve"> 41, U</w:t>
      </w:r>
      <w:r>
        <w:rPr>
          <w:rFonts w:ascii="Times New Roman" w:hAnsi="Times New Roman" w:cs="Times New Roman"/>
          <w:sz w:val="20"/>
          <w:szCs w:val="20"/>
        </w:rPr>
        <w:t>.N. Doc. CRPD/C/CYP/CO/1 (2017).</w:t>
      </w:r>
    </w:p>
  </w:footnote>
  <w:footnote w:id="10">
    <w:p w14:paraId="65DC2E96" w14:textId="03520F86" w:rsidR="004C3098" w:rsidRPr="00AD1680" w:rsidRDefault="004C3098">
      <w:pPr>
        <w:pStyle w:val="FootnoteText"/>
        <w:rPr>
          <w:rFonts w:ascii="Times New Roman" w:hAnsi="Times New Roman" w:cs="Times New Roman"/>
          <w:sz w:val="20"/>
          <w:szCs w:val="20"/>
        </w:rPr>
      </w:pPr>
      <w:r w:rsidRPr="00AD1680">
        <w:rPr>
          <w:rStyle w:val="FootnoteReference"/>
          <w:rFonts w:ascii="Times New Roman" w:hAnsi="Times New Roman" w:cs="Times New Roman"/>
          <w:sz w:val="20"/>
          <w:szCs w:val="20"/>
        </w:rPr>
        <w:footnoteRef/>
      </w:r>
      <w:r w:rsidRPr="00AD1680">
        <w:rPr>
          <w:rFonts w:ascii="Times New Roman" w:hAnsi="Times New Roman" w:cs="Times New Roman"/>
          <w:sz w:val="20"/>
          <w:szCs w:val="20"/>
        </w:rPr>
        <w:t xml:space="preserve"> </w:t>
      </w:r>
      <w:r w:rsidRPr="004D597B">
        <w:rPr>
          <w:rFonts w:ascii="Times New Roman" w:hAnsi="Times New Roman" w:cs="Times New Roman"/>
          <w:sz w:val="20"/>
          <w:szCs w:val="20"/>
        </w:rPr>
        <w:t xml:space="preserve">CEDAW Committee, </w:t>
      </w:r>
      <w:r w:rsidRPr="004D597B">
        <w:rPr>
          <w:rFonts w:ascii="Times New Roman" w:hAnsi="Times New Roman" w:cs="Times New Roman"/>
          <w:i/>
          <w:sz w:val="20"/>
          <w:szCs w:val="20"/>
        </w:rPr>
        <w:t>Gen. Recommendation No. 35</w:t>
      </w:r>
      <w:r w:rsidRPr="004D597B">
        <w:rPr>
          <w:rFonts w:ascii="Times New Roman" w:hAnsi="Times New Roman" w:cs="Times New Roman"/>
          <w:sz w:val="20"/>
          <w:szCs w:val="20"/>
        </w:rPr>
        <w:t xml:space="preserve">, </w:t>
      </w:r>
      <w:r w:rsidRPr="004D597B">
        <w:rPr>
          <w:rFonts w:ascii="Times New Roman" w:hAnsi="Times New Roman" w:cs="Times New Roman"/>
          <w:i/>
          <w:sz w:val="20"/>
          <w:szCs w:val="20"/>
        </w:rPr>
        <w:t xml:space="preserve">supra </w:t>
      </w:r>
      <w:r w:rsidRPr="004D597B">
        <w:rPr>
          <w:rFonts w:ascii="Times New Roman" w:hAnsi="Times New Roman" w:cs="Times New Roman"/>
          <w:sz w:val="20"/>
          <w:szCs w:val="20"/>
        </w:rPr>
        <w:t>note 1, ¶ 1</w:t>
      </w:r>
      <w:r>
        <w:rPr>
          <w:rFonts w:ascii="Times New Roman" w:hAnsi="Times New Roman" w:cs="Times New Roman"/>
          <w:sz w:val="20"/>
          <w:szCs w:val="20"/>
        </w:rPr>
        <w:t>8.</w:t>
      </w:r>
    </w:p>
  </w:footnote>
  <w:footnote w:id="11">
    <w:p w14:paraId="647D4B16" w14:textId="62329664" w:rsidR="004C3098" w:rsidRPr="00AD1680" w:rsidRDefault="004C3098">
      <w:pPr>
        <w:pStyle w:val="FootnoteText"/>
        <w:rPr>
          <w:rFonts w:ascii="Times New Roman" w:hAnsi="Times New Roman" w:cs="Times New Roman"/>
          <w:sz w:val="20"/>
          <w:szCs w:val="20"/>
        </w:rPr>
      </w:pPr>
      <w:r w:rsidRPr="00AD1680">
        <w:rPr>
          <w:rStyle w:val="FootnoteReference"/>
          <w:rFonts w:ascii="Times New Roman" w:hAnsi="Times New Roman" w:cs="Times New Roman"/>
          <w:sz w:val="20"/>
          <w:szCs w:val="20"/>
        </w:rPr>
        <w:footnoteRef/>
      </w:r>
      <w:r w:rsidRPr="00AD1680">
        <w:rPr>
          <w:rFonts w:ascii="Times New Roman" w:hAnsi="Times New Roman" w:cs="Times New Roman"/>
          <w:sz w:val="20"/>
          <w:szCs w:val="20"/>
        </w:rPr>
        <w:t xml:space="preserve"> CRPD Committee, </w:t>
      </w:r>
      <w:r w:rsidRPr="00AD1680">
        <w:rPr>
          <w:rFonts w:ascii="Times New Roman" w:hAnsi="Times New Roman" w:cs="Times New Roman"/>
          <w:i/>
          <w:sz w:val="20"/>
          <w:szCs w:val="20"/>
        </w:rPr>
        <w:t>Concluding Observations: Bosnia and Herzegovina</w:t>
      </w:r>
      <w:r>
        <w:rPr>
          <w:rFonts w:ascii="Times New Roman" w:hAnsi="Times New Roman" w:cs="Times New Roman"/>
          <w:sz w:val="20"/>
          <w:szCs w:val="20"/>
        </w:rPr>
        <w:t xml:space="preserve">, </w:t>
      </w:r>
      <w:r w:rsidRPr="004D597B">
        <w:rPr>
          <w:rFonts w:ascii="Times New Roman" w:hAnsi="Times New Roman" w:cs="Times New Roman"/>
          <w:sz w:val="20"/>
          <w:szCs w:val="20"/>
        </w:rPr>
        <w:t xml:space="preserve">¶ </w:t>
      </w:r>
      <w:r w:rsidRPr="00AD1680">
        <w:rPr>
          <w:rFonts w:ascii="Times New Roman" w:hAnsi="Times New Roman" w:cs="Times New Roman"/>
          <w:sz w:val="20"/>
          <w:szCs w:val="20"/>
        </w:rPr>
        <w:t>31, U</w:t>
      </w:r>
      <w:r>
        <w:rPr>
          <w:rFonts w:ascii="Times New Roman" w:hAnsi="Times New Roman" w:cs="Times New Roman"/>
          <w:sz w:val="20"/>
          <w:szCs w:val="20"/>
        </w:rPr>
        <w:t>.N. Doc. CRPD/C/</w:t>
      </w:r>
      <w:proofErr w:type="spellStart"/>
      <w:r>
        <w:rPr>
          <w:rFonts w:ascii="Times New Roman" w:hAnsi="Times New Roman" w:cs="Times New Roman"/>
          <w:sz w:val="20"/>
          <w:szCs w:val="20"/>
        </w:rPr>
        <w:t>BiH</w:t>
      </w:r>
      <w:proofErr w:type="spellEnd"/>
      <w:r>
        <w:rPr>
          <w:rFonts w:ascii="Times New Roman" w:hAnsi="Times New Roman" w:cs="Times New Roman"/>
          <w:sz w:val="20"/>
          <w:szCs w:val="20"/>
        </w:rPr>
        <w:t>/CO/1 (2017).</w:t>
      </w:r>
    </w:p>
  </w:footnote>
  <w:footnote w:id="12">
    <w:p w14:paraId="08F73B4B" w14:textId="0134FC42" w:rsidR="004C3098" w:rsidRPr="0058678E" w:rsidRDefault="004C3098">
      <w:pPr>
        <w:pStyle w:val="FootnoteText"/>
        <w:rPr>
          <w:rFonts w:ascii="Times New Roman" w:hAnsi="Times New Roman" w:cs="Times New Roman"/>
          <w:sz w:val="20"/>
          <w:szCs w:val="20"/>
          <w:highlight w:val="yellow"/>
        </w:rPr>
      </w:pPr>
      <w:r w:rsidRPr="0058678E">
        <w:rPr>
          <w:rStyle w:val="FootnoteReference"/>
          <w:rFonts w:ascii="Times New Roman" w:hAnsi="Times New Roman" w:cs="Times New Roman"/>
          <w:sz w:val="20"/>
          <w:szCs w:val="20"/>
        </w:rPr>
        <w:footnoteRef/>
      </w:r>
      <w:r w:rsidRPr="0058678E">
        <w:rPr>
          <w:rFonts w:ascii="Times New Roman" w:hAnsi="Times New Roman" w:cs="Times New Roman"/>
          <w:sz w:val="20"/>
          <w:szCs w:val="20"/>
        </w:rPr>
        <w:t xml:space="preserve"> CRPD Committee, </w:t>
      </w:r>
      <w:r w:rsidRPr="0058678E">
        <w:rPr>
          <w:rFonts w:ascii="Times New Roman" w:hAnsi="Times New Roman" w:cs="Times New Roman"/>
          <w:i/>
          <w:iCs/>
          <w:sz w:val="20"/>
          <w:szCs w:val="20"/>
        </w:rPr>
        <w:t>General Comment No. 1 (2014) Article 12: Equality recognition before the law</w:t>
      </w:r>
      <w:r w:rsidRPr="0058678E">
        <w:rPr>
          <w:rFonts w:ascii="Times New Roman" w:hAnsi="Times New Roman" w:cs="Times New Roman"/>
          <w:sz w:val="20"/>
          <w:szCs w:val="20"/>
        </w:rPr>
        <w:t>, ¶ 29, U.N. Doc. CRPD/C/GC/1 (2014).</w:t>
      </w:r>
    </w:p>
  </w:footnote>
  <w:footnote w:id="13">
    <w:p w14:paraId="63A76E73" w14:textId="5DACDF2C" w:rsidR="004C3098" w:rsidRPr="006E10A2" w:rsidRDefault="004C3098">
      <w:pPr>
        <w:pStyle w:val="FootnoteText"/>
        <w:rPr>
          <w:rFonts w:ascii="Times New Roman" w:hAnsi="Times New Roman" w:cs="Times New Roman"/>
          <w:sz w:val="20"/>
          <w:szCs w:val="20"/>
        </w:rPr>
      </w:pPr>
      <w:r w:rsidRPr="006E10A2">
        <w:rPr>
          <w:rStyle w:val="FootnoteReference"/>
          <w:rFonts w:ascii="Times New Roman" w:hAnsi="Times New Roman" w:cs="Times New Roman"/>
          <w:sz w:val="20"/>
          <w:szCs w:val="20"/>
        </w:rPr>
        <w:footnoteRef/>
      </w:r>
      <w:r w:rsidRPr="006E10A2">
        <w:rPr>
          <w:rFonts w:ascii="Times New Roman" w:hAnsi="Times New Roman" w:cs="Times New Roman"/>
          <w:sz w:val="20"/>
          <w:szCs w:val="20"/>
        </w:rPr>
        <w:t xml:space="preserve"> </w:t>
      </w:r>
      <w:r w:rsidRPr="006E10A2">
        <w:rPr>
          <w:rFonts w:ascii="Times New Roman" w:hAnsi="Times New Roman" w:cs="Times New Roman"/>
          <w:i/>
          <w:sz w:val="20"/>
          <w:szCs w:val="20"/>
        </w:rPr>
        <w:t>See, e.g.</w:t>
      </w:r>
      <w:r w:rsidRPr="006E10A2">
        <w:rPr>
          <w:rFonts w:ascii="Times New Roman" w:hAnsi="Times New Roman" w:cs="Times New Roman"/>
          <w:sz w:val="20"/>
          <w:szCs w:val="20"/>
        </w:rPr>
        <w:t xml:space="preserve">, CRPD Committee, </w:t>
      </w:r>
      <w:r w:rsidRPr="006E10A2">
        <w:rPr>
          <w:rFonts w:ascii="Times New Roman" w:hAnsi="Times New Roman" w:cs="Times New Roman"/>
          <w:i/>
          <w:sz w:val="20"/>
          <w:szCs w:val="20"/>
        </w:rPr>
        <w:t>Concluding Observations: Bosnia and Herzegovina</w:t>
      </w:r>
      <w:r w:rsidRPr="006E10A2">
        <w:rPr>
          <w:rFonts w:ascii="Times New Roman" w:hAnsi="Times New Roman" w:cs="Times New Roman"/>
          <w:sz w:val="20"/>
          <w:szCs w:val="20"/>
        </w:rPr>
        <w:t xml:space="preserve">, </w:t>
      </w:r>
      <w:r w:rsidRPr="004D597B">
        <w:rPr>
          <w:rFonts w:ascii="Times New Roman" w:hAnsi="Times New Roman" w:cs="Times New Roman"/>
          <w:sz w:val="20"/>
          <w:szCs w:val="20"/>
        </w:rPr>
        <w:t xml:space="preserve">¶ </w:t>
      </w:r>
      <w:r w:rsidRPr="006E10A2">
        <w:rPr>
          <w:rFonts w:ascii="Times New Roman" w:hAnsi="Times New Roman" w:cs="Times New Roman"/>
          <w:sz w:val="20"/>
          <w:szCs w:val="20"/>
        </w:rPr>
        <w:t>13, U.N. Doc. CRPD/C/</w:t>
      </w:r>
      <w:proofErr w:type="spellStart"/>
      <w:r w:rsidRPr="006E10A2">
        <w:rPr>
          <w:rFonts w:ascii="Times New Roman" w:hAnsi="Times New Roman" w:cs="Times New Roman"/>
          <w:sz w:val="20"/>
          <w:szCs w:val="20"/>
        </w:rPr>
        <w:t>BiH</w:t>
      </w:r>
      <w:proofErr w:type="spellEnd"/>
      <w:r w:rsidRPr="006E10A2">
        <w:rPr>
          <w:rFonts w:ascii="Times New Roman" w:hAnsi="Times New Roman" w:cs="Times New Roman"/>
          <w:sz w:val="20"/>
          <w:szCs w:val="20"/>
        </w:rPr>
        <w:t>/CO/1 (2017)</w:t>
      </w:r>
      <w:r>
        <w:rPr>
          <w:rFonts w:ascii="Times New Roman" w:hAnsi="Times New Roman" w:cs="Times New Roman"/>
          <w:sz w:val="20"/>
          <w:szCs w:val="20"/>
        </w:rPr>
        <w:t>.</w:t>
      </w:r>
    </w:p>
  </w:footnote>
  <w:footnote w:id="14">
    <w:p w14:paraId="3D4DC553" w14:textId="1600CECD" w:rsidR="004C3098" w:rsidRPr="0058678E" w:rsidRDefault="004C3098">
      <w:pPr>
        <w:pStyle w:val="FootnoteText"/>
        <w:rPr>
          <w:rFonts w:ascii="Times New Roman" w:hAnsi="Times New Roman" w:cs="Times New Roman"/>
          <w:sz w:val="20"/>
          <w:szCs w:val="20"/>
        </w:rPr>
      </w:pPr>
      <w:r w:rsidRPr="006E10A2">
        <w:rPr>
          <w:rStyle w:val="FootnoteReference"/>
          <w:rFonts w:ascii="Times New Roman" w:hAnsi="Times New Roman" w:cs="Times New Roman"/>
          <w:sz w:val="20"/>
          <w:szCs w:val="20"/>
        </w:rPr>
        <w:footnoteRef/>
      </w:r>
      <w:r w:rsidRPr="006E10A2">
        <w:rPr>
          <w:rFonts w:ascii="Times New Roman" w:hAnsi="Times New Roman" w:cs="Times New Roman"/>
          <w:sz w:val="20"/>
          <w:szCs w:val="20"/>
        </w:rPr>
        <w:t xml:space="preserve"> CRPD Committee, </w:t>
      </w:r>
      <w:r w:rsidRPr="006E10A2">
        <w:rPr>
          <w:rFonts w:ascii="Times New Roman" w:hAnsi="Times New Roman" w:cs="Times New Roman"/>
          <w:i/>
          <w:sz w:val="20"/>
          <w:szCs w:val="20"/>
        </w:rPr>
        <w:t>General Comment No. 3: Article 6: Women and girls with disabilities</w:t>
      </w:r>
      <w:r>
        <w:rPr>
          <w:rFonts w:ascii="Times New Roman" w:hAnsi="Times New Roman" w:cs="Times New Roman"/>
          <w:sz w:val="20"/>
          <w:szCs w:val="20"/>
        </w:rPr>
        <w:t xml:space="preserve">, U.N. Doc. CRPD/C/GC/3 (2016) [hereinafter CRPD Committee, </w:t>
      </w:r>
      <w:r>
        <w:rPr>
          <w:rFonts w:ascii="Times New Roman" w:hAnsi="Times New Roman" w:cs="Times New Roman"/>
          <w:i/>
          <w:sz w:val="20"/>
          <w:szCs w:val="20"/>
        </w:rPr>
        <w:t>Gen. Comment No. 3</w:t>
      </w:r>
      <w:r>
        <w:rPr>
          <w:rFonts w:ascii="Times New Roman" w:hAnsi="Times New Roman" w:cs="Times New Roman"/>
          <w:sz w:val="20"/>
          <w:szCs w:val="20"/>
        </w:rPr>
        <w:t>].</w:t>
      </w:r>
    </w:p>
  </w:footnote>
  <w:footnote w:id="15">
    <w:p w14:paraId="7BFFC2B9" w14:textId="1AACEE3C" w:rsidR="004C3098" w:rsidRPr="00AD1680" w:rsidRDefault="004C3098">
      <w:pPr>
        <w:pStyle w:val="FootnoteText"/>
        <w:rPr>
          <w:rFonts w:ascii="Times New Roman" w:hAnsi="Times New Roman" w:cs="Times New Roman"/>
          <w:sz w:val="20"/>
          <w:szCs w:val="20"/>
        </w:rPr>
      </w:pPr>
      <w:r w:rsidRPr="006E10A2">
        <w:rPr>
          <w:rStyle w:val="FootnoteReference"/>
          <w:rFonts w:ascii="Times New Roman" w:hAnsi="Times New Roman" w:cs="Times New Roman"/>
          <w:sz w:val="20"/>
          <w:szCs w:val="20"/>
        </w:rPr>
        <w:footnoteRef/>
      </w:r>
      <w:r w:rsidRPr="006E10A2">
        <w:rPr>
          <w:rFonts w:ascii="Times New Roman" w:hAnsi="Times New Roman" w:cs="Times New Roman"/>
          <w:sz w:val="20"/>
          <w:szCs w:val="20"/>
        </w:rPr>
        <w:t xml:space="preserve"> CRPD Committee, </w:t>
      </w:r>
      <w:r w:rsidRPr="006E10A2">
        <w:rPr>
          <w:rFonts w:ascii="Times New Roman" w:hAnsi="Times New Roman" w:cs="Times New Roman"/>
          <w:i/>
          <w:sz w:val="20"/>
          <w:szCs w:val="20"/>
        </w:rPr>
        <w:t xml:space="preserve">Concluding Observations: </w:t>
      </w:r>
      <w:r w:rsidRPr="00AD1680">
        <w:rPr>
          <w:rFonts w:ascii="Times New Roman" w:hAnsi="Times New Roman" w:cs="Times New Roman"/>
          <w:i/>
          <w:sz w:val="20"/>
          <w:szCs w:val="20"/>
        </w:rPr>
        <w:t>Armenia</w:t>
      </w:r>
      <w:r w:rsidRPr="00AD1680">
        <w:rPr>
          <w:rFonts w:ascii="Times New Roman" w:hAnsi="Times New Roman" w:cs="Times New Roman"/>
          <w:sz w:val="20"/>
          <w:szCs w:val="20"/>
        </w:rPr>
        <w:t xml:space="preserve">, </w:t>
      </w:r>
      <w:r w:rsidRPr="004D597B">
        <w:rPr>
          <w:rFonts w:ascii="Times New Roman" w:hAnsi="Times New Roman" w:cs="Times New Roman"/>
          <w:sz w:val="20"/>
          <w:szCs w:val="20"/>
        </w:rPr>
        <w:t xml:space="preserve">¶ </w:t>
      </w:r>
      <w:r w:rsidRPr="00AD1680">
        <w:rPr>
          <w:rFonts w:ascii="Times New Roman" w:hAnsi="Times New Roman" w:cs="Times New Roman"/>
          <w:sz w:val="20"/>
          <w:szCs w:val="20"/>
        </w:rPr>
        <w:t xml:space="preserve">9, U.N. Doc. CRPD/C/ARM/CO/1 (2017); </w:t>
      </w:r>
      <w:r w:rsidRPr="00AD1680">
        <w:rPr>
          <w:rFonts w:ascii="Times New Roman" w:hAnsi="Times New Roman" w:cs="Times New Roman"/>
          <w:i/>
          <w:sz w:val="20"/>
          <w:szCs w:val="20"/>
        </w:rPr>
        <w:t>Moldova</w:t>
      </w:r>
      <w:r w:rsidRPr="00AD1680">
        <w:rPr>
          <w:rFonts w:ascii="Times New Roman" w:hAnsi="Times New Roman" w:cs="Times New Roman"/>
          <w:sz w:val="20"/>
          <w:szCs w:val="20"/>
        </w:rPr>
        <w:t xml:space="preserve">, </w:t>
      </w:r>
      <w:r w:rsidRPr="004D597B">
        <w:rPr>
          <w:rFonts w:ascii="Times New Roman" w:hAnsi="Times New Roman" w:cs="Times New Roman"/>
          <w:sz w:val="20"/>
          <w:szCs w:val="20"/>
        </w:rPr>
        <w:t xml:space="preserve">¶ </w:t>
      </w:r>
      <w:r w:rsidRPr="00AD1680">
        <w:rPr>
          <w:rFonts w:ascii="Times New Roman" w:hAnsi="Times New Roman" w:cs="Times New Roman"/>
          <w:sz w:val="20"/>
          <w:szCs w:val="20"/>
        </w:rPr>
        <w:t>32, U.N. Doc. CRPD/C/MDA/CO/1 (2017);</w:t>
      </w:r>
    </w:p>
  </w:footnote>
  <w:footnote w:id="16">
    <w:p w14:paraId="12705C35" w14:textId="77AEF58A" w:rsidR="004C3098" w:rsidRPr="00AD1680" w:rsidRDefault="004C3098">
      <w:pPr>
        <w:pStyle w:val="FootnoteText"/>
        <w:rPr>
          <w:rFonts w:ascii="Times New Roman" w:hAnsi="Times New Roman" w:cs="Times New Roman"/>
          <w:sz w:val="20"/>
          <w:szCs w:val="20"/>
        </w:rPr>
      </w:pPr>
      <w:r w:rsidRPr="00AD1680">
        <w:rPr>
          <w:rStyle w:val="FootnoteReference"/>
          <w:rFonts w:ascii="Times New Roman" w:hAnsi="Times New Roman" w:cs="Times New Roman"/>
          <w:sz w:val="20"/>
          <w:szCs w:val="20"/>
        </w:rPr>
        <w:footnoteRef/>
      </w:r>
      <w:r w:rsidRPr="00AD1680">
        <w:rPr>
          <w:rFonts w:ascii="Times New Roman" w:hAnsi="Times New Roman" w:cs="Times New Roman"/>
          <w:sz w:val="20"/>
          <w:szCs w:val="20"/>
        </w:rPr>
        <w:t xml:space="preserve"> CRPD Committee, </w:t>
      </w:r>
      <w:r>
        <w:rPr>
          <w:rFonts w:ascii="Times New Roman" w:hAnsi="Times New Roman" w:cs="Times New Roman"/>
          <w:i/>
          <w:sz w:val="20"/>
          <w:szCs w:val="20"/>
        </w:rPr>
        <w:t>Gen. Comment No. 3</w:t>
      </w:r>
      <w:r>
        <w:rPr>
          <w:rFonts w:ascii="Times New Roman" w:hAnsi="Times New Roman" w:cs="Times New Roman"/>
          <w:sz w:val="20"/>
          <w:szCs w:val="20"/>
        </w:rPr>
        <w:t xml:space="preserve">, </w:t>
      </w:r>
      <w:r>
        <w:rPr>
          <w:rFonts w:ascii="Times New Roman" w:hAnsi="Times New Roman" w:cs="Times New Roman"/>
          <w:i/>
          <w:sz w:val="20"/>
          <w:szCs w:val="20"/>
        </w:rPr>
        <w:t>supra</w:t>
      </w:r>
      <w:r>
        <w:rPr>
          <w:rFonts w:ascii="Times New Roman" w:hAnsi="Times New Roman" w:cs="Times New Roman"/>
          <w:sz w:val="20"/>
          <w:szCs w:val="20"/>
        </w:rPr>
        <w:t xml:space="preserve"> note 14,</w:t>
      </w:r>
      <w:r>
        <w:rPr>
          <w:rFonts w:ascii="Times New Roman" w:hAnsi="Times New Roman" w:cs="Times New Roman"/>
          <w:i/>
          <w:sz w:val="20"/>
          <w:szCs w:val="20"/>
        </w:rPr>
        <w:t xml:space="preserve"> </w:t>
      </w:r>
      <w:r>
        <w:rPr>
          <w:rFonts w:ascii="Times New Roman" w:hAnsi="Times New Roman" w:cs="Times New Roman"/>
          <w:sz w:val="20"/>
          <w:szCs w:val="20"/>
        </w:rPr>
        <w:t>¶</w:t>
      </w:r>
      <w:r w:rsidRPr="004D597B">
        <w:rPr>
          <w:rFonts w:ascii="Times New Roman" w:hAnsi="Times New Roman" w:cs="Times New Roman"/>
          <w:sz w:val="20"/>
          <w:szCs w:val="20"/>
        </w:rPr>
        <w:t xml:space="preserve">¶ </w:t>
      </w:r>
      <w:r>
        <w:rPr>
          <w:rFonts w:ascii="Times New Roman" w:hAnsi="Times New Roman" w:cs="Times New Roman"/>
          <w:sz w:val="20"/>
          <w:szCs w:val="20"/>
        </w:rPr>
        <w:t>18 &amp; 35</w:t>
      </w:r>
      <w:r w:rsidRPr="00AD1680">
        <w:rPr>
          <w:rFonts w:ascii="Times New Roman" w:hAnsi="Times New Roman" w:cs="Times New Roman"/>
          <w:sz w:val="20"/>
          <w:szCs w:val="20"/>
        </w:rPr>
        <w:t>.</w:t>
      </w:r>
    </w:p>
  </w:footnote>
  <w:footnote w:id="17">
    <w:p w14:paraId="14174D9C" w14:textId="4EE2C51E" w:rsidR="004C3098" w:rsidRPr="0058678E" w:rsidRDefault="004C3098">
      <w:pPr>
        <w:pStyle w:val="FootnoteText"/>
        <w:rPr>
          <w:rFonts w:ascii="Times New Roman" w:hAnsi="Times New Roman" w:cs="Times New Roman"/>
          <w:sz w:val="20"/>
          <w:szCs w:val="20"/>
        </w:rPr>
      </w:pPr>
      <w:r w:rsidRPr="00AD1680">
        <w:rPr>
          <w:rStyle w:val="FootnoteReference"/>
          <w:rFonts w:ascii="Times New Roman" w:hAnsi="Times New Roman" w:cs="Times New Roman"/>
          <w:sz w:val="20"/>
          <w:szCs w:val="20"/>
        </w:rPr>
        <w:footnoteRef/>
      </w:r>
      <w:r w:rsidRPr="00AD1680">
        <w:rPr>
          <w:rFonts w:ascii="Times New Roman" w:hAnsi="Times New Roman" w:cs="Times New Roman"/>
          <w:sz w:val="20"/>
          <w:szCs w:val="20"/>
        </w:rPr>
        <w:t xml:space="preserve"> </w:t>
      </w:r>
      <w:r w:rsidRPr="00AD1680">
        <w:rPr>
          <w:rFonts w:ascii="Times New Roman" w:hAnsi="Times New Roman" w:cs="Times New Roman"/>
          <w:i/>
          <w:sz w:val="20"/>
          <w:szCs w:val="20"/>
        </w:rPr>
        <w:t>See, e.g.</w:t>
      </w:r>
      <w:r w:rsidRPr="00AD1680">
        <w:rPr>
          <w:rFonts w:ascii="Times New Roman" w:hAnsi="Times New Roman" w:cs="Times New Roman"/>
          <w:sz w:val="20"/>
          <w:szCs w:val="20"/>
        </w:rPr>
        <w:t xml:space="preserve">, CRPD Committee, </w:t>
      </w:r>
      <w:r w:rsidRPr="00AD1680">
        <w:rPr>
          <w:rFonts w:ascii="Times New Roman" w:hAnsi="Times New Roman" w:cs="Times New Roman"/>
          <w:i/>
          <w:sz w:val="20"/>
          <w:szCs w:val="20"/>
        </w:rPr>
        <w:t>Concluding Observations: Cyprus</w:t>
      </w:r>
      <w:r w:rsidRPr="00AD1680">
        <w:rPr>
          <w:rFonts w:ascii="Times New Roman" w:hAnsi="Times New Roman" w:cs="Times New Roman"/>
          <w:sz w:val="20"/>
          <w:szCs w:val="20"/>
        </w:rPr>
        <w:t xml:space="preserve">, </w:t>
      </w:r>
      <w:r w:rsidRPr="004D597B">
        <w:rPr>
          <w:rFonts w:ascii="Times New Roman" w:hAnsi="Times New Roman" w:cs="Times New Roman"/>
          <w:sz w:val="20"/>
          <w:szCs w:val="20"/>
        </w:rPr>
        <w:t xml:space="preserve">¶ </w:t>
      </w:r>
      <w:r w:rsidRPr="00AD1680">
        <w:rPr>
          <w:rFonts w:ascii="Times New Roman" w:hAnsi="Times New Roman" w:cs="Times New Roman"/>
          <w:sz w:val="20"/>
          <w:szCs w:val="20"/>
        </w:rPr>
        <w:t xml:space="preserve">41, U.N. Doc. CRPD/C/CYP/CO/1 (2017); </w:t>
      </w:r>
      <w:r w:rsidRPr="00AD1680">
        <w:rPr>
          <w:rFonts w:ascii="Times New Roman" w:hAnsi="Times New Roman" w:cs="Times New Roman"/>
          <w:i/>
          <w:sz w:val="20"/>
          <w:szCs w:val="20"/>
        </w:rPr>
        <w:t>Honduras</w:t>
      </w:r>
      <w:r w:rsidRPr="00AD1680">
        <w:rPr>
          <w:rFonts w:ascii="Times New Roman" w:hAnsi="Times New Roman" w:cs="Times New Roman"/>
          <w:sz w:val="20"/>
          <w:szCs w:val="20"/>
        </w:rPr>
        <w:t xml:space="preserve">, </w:t>
      </w:r>
      <w:r w:rsidRPr="004D597B">
        <w:rPr>
          <w:rFonts w:ascii="Times New Roman" w:hAnsi="Times New Roman" w:cs="Times New Roman"/>
          <w:sz w:val="20"/>
          <w:szCs w:val="20"/>
        </w:rPr>
        <w:t xml:space="preserve">¶ </w:t>
      </w:r>
      <w:r w:rsidRPr="00AD1680">
        <w:rPr>
          <w:rFonts w:ascii="Times New Roman" w:hAnsi="Times New Roman" w:cs="Times New Roman"/>
          <w:sz w:val="20"/>
          <w:szCs w:val="20"/>
        </w:rPr>
        <w:t>43, U.N. Doc. CRPD/C/HON/CO/1</w:t>
      </w:r>
      <w:r w:rsidRPr="006E10A2">
        <w:rPr>
          <w:rFonts w:ascii="Times New Roman" w:hAnsi="Times New Roman" w:cs="Times New Roman"/>
          <w:sz w:val="20"/>
          <w:szCs w:val="20"/>
        </w:rPr>
        <w:t xml:space="preserve"> (2017); </w:t>
      </w:r>
      <w:r w:rsidRPr="0058678E">
        <w:rPr>
          <w:rFonts w:ascii="Times New Roman" w:hAnsi="Times New Roman" w:cs="Times New Roman"/>
          <w:i/>
          <w:sz w:val="20"/>
          <w:szCs w:val="20"/>
        </w:rPr>
        <w:t>Jordan</w:t>
      </w:r>
      <w:r w:rsidRPr="0058678E">
        <w:rPr>
          <w:rFonts w:ascii="Times New Roman" w:hAnsi="Times New Roman" w:cs="Times New Roman"/>
          <w:sz w:val="20"/>
          <w:szCs w:val="20"/>
        </w:rPr>
        <w:t xml:space="preserve">, ¶ 35, U.N. Doc. CRPD/C/JOR/CO/1 (2017); </w:t>
      </w:r>
      <w:r w:rsidRPr="0058678E">
        <w:rPr>
          <w:rFonts w:ascii="Times New Roman" w:hAnsi="Times New Roman" w:cs="Times New Roman"/>
          <w:i/>
          <w:sz w:val="20"/>
          <w:szCs w:val="20"/>
        </w:rPr>
        <w:t>Moldova</w:t>
      </w:r>
      <w:r w:rsidRPr="0058678E">
        <w:rPr>
          <w:rFonts w:ascii="Times New Roman" w:hAnsi="Times New Roman" w:cs="Times New Roman"/>
          <w:sz w:val="20"/>
          <w:szCs w:val="20"/>
        </w:rPr>
        <w:t>, ¶ 34, U</w:t>
      </w:r>
      <w:r>
        <w:rPr>
          <w:rFonts w:ascii="Times New Roman" w:hAnsi="Times New Roman" w:cs="Times New Roman"/>
          <w:sz w:val="20"/>
          <w:szCs w:val="20"/>
        </w:rPr>
        <w:t>.N. Doc. CRPD/C/MDA/CO/1 (2017).</w:t>
      </w:r>
    </w:p>
  </w:footnote>
  <w:footnote w:id="18">
    <w:p w14:paraId="16427A10" w14:textId="5F805503" w:rsidR="004C3098" w:rsidRPr="0058678E" w:rsidRDefault="004C3098">
      <w:pPr>
        <w:pStyle w:val="FootnoteText"/>
        <w:rPr>
          <w:rFonts w:ascii="Times New Roman" w:hAnsi="Times New Roman" w:cs="Times New Roman"/>
          <w:b/>
          <w:sz w:val="20"/>
          <w:szCs w:val="20"/>
        </w:rPr>
      </w:pPr>
      <w:r w:rsidRPr="0058678E">
        <w:rPr>
          <w:rStyle w:val="FootnoteReference"/>
          <w:rFonts w:ascii="Times New Roman" w:hAnsi="Times New Roman" w:cs="Times New Roman"/>
          <w:sz w:val="20"/>
          <w:szCs w:val="20"/>
        </w:rPr>
        <w:footnoteRef/>
      </w:r>
      <w:r w:rsidRPr="0058678E">
        <w:rPr>
          <w:rFonts w:ascii="Times New Roman" w:hAnsi="Times New Roman" w:cs="Times New Roman"/>
          <w:sz w:val="20"/>
          <w:szCs w:val="20"/>
        </w:rPr>
        <w:t xml:space="preserve"> CRPD Committee, </w:t>
      </w:r>
      <w:r w:rsidRPr="0058678E">
        <w:rPr>
          <w:rFonts w:ascii="Times New Roman" w:hAnsi="Times New Roman" w:cs="Times New Roman"/>
          <w:i/>
          <w:sz w:val="20"/>
          <w:szCs w:val="20"/>
        </w:rPr>
        <w:t>Concluding Observations: Armenia</w:t>
      </w:r>
      <w:r w:rsidRPr="0058678E">
        <w:rPr>
          <w:rFonts w:ascii="Times New Roman" w:hAnsi="Times New Roman" w:cs="Times New Roman"/>
          <w:sz w:val="20"/>
          <w:szCs w:val="20"/>
        </w:rPr>
        <w:t>, ¶ 10, U.N. Doc. CRPD/C/ARM/CO/1 (2017)</w:t>
      </w:r>
      <w:r>
        <w:rPr>
          <w:rFonts w:ascii="Times New Roman" w:hAnsi="Times New Roman" w:cs="Times New Roman"/>
          <w:sz w:val="20"/>
          <w:szCs w:val="20"/>
        </w:rPr>
        <w:t>.</w:t>
      </w:r>
    </w:p>
  </w:footnote>
  <w:footnote w:id="19">
    <w:p w14:paraId="1CF0AA95" w14:textId="0EEA8876" w:rsidR="004C3098" w:rsidRPr="0058678E" w:rsidRDefault="004C3098">
      <w:pPr>
        <w:pStyle w:val="FootnoteText"/>
        <w:rPr>
          <w:rFonts w:ascii="Times New Roman" w:hAnsi="Times New Roman" w:cs="Times New Roman"/>
          <w:sz w:val="20"/>
          <w:szCs w:val="20"/>
        </w:rPr>
      </w:pPr>
      <w:r w:rsidRPr="0058678E">
        <w:rPr>
          <w:rStyle w:val="FootnoteReference"/>
          <w:rFonts w:ascii="Times New Roman" w:hAnsi="Times New Roman" w:cs="Times New Roman"/>
          <w:sz w:val="20"/>
          <w:szCs w:val="20"/>
        </w:rPr>
        <w:footnoteRef/>
      </w:r>
      <w:r w:rsidRPr="0058678E">
        <w:rPr>
          <w:rFonts w:ascii="Times New Roman" w:hAnsi="Times New Roman" w:cs="Times New Roman"/>
          <w:sz w:val="20"/>
          <w:szCs w:val="20"/>
        </w:rPr>
        <w:t xml:space="preserve"> CRPD Committee, </w:t>
      </w:r>
      <w:r w:rsidRPr="0058678E">
        <w:rPr>
          <w:rFonts w:ascii="Times New Roman" w:hAnsi="Times New Roman" w:cs="Times New Roman"/>
          <w:i/>
          <w:sz w:val="20"/>
          <w:szCs w:val="20"/>
        </w:rPr>
        <w:t>Concluding Observations: Canada</w:t>
      </w:r>
      <w:r w:rsidRPr="0058678E">
        <w:rPr>
          <w:rFonts w:ascii="Times New Roman" w:hAnsi="Times New Roman" w:cs="Times New Roman"/>
          <w:sz w:val="20"/>
          <w:szCs w:val="20"/>
        </w:rPr>
        <w:t>, ¶ 16, U</w:t>
      </w:r>
      <w:r>
        <w:rPr>
          <w:rFonts w:ascii="Times New Roman" w:hAnsi="Times New Roman" w:cs="Times New Roman"/>
          <w:sz w:val="20"/>
          <w:szCs w:val="20"/>
        </w:rPr>
        <w:t>.N. Doc. CRPD/C/CAN/CO/1 (2017).</w:t>
      </w:r>
      <w:r w:rsidRPr="0058678E">
        <w:rPr>
          <w:rFonts w:ascii="Times New Roman" w:hAnsi="Times New Roman" w:cs="Times New Roman"/>
          <w:sz w:val="20"/>
          <w:szCs w:val="20"/>
        </w:rPr>
        <w:t xml:space="preserve"> </w:t>
      </w:r>
    </w:p>
  </w:footnote>
  <w:footnote w:id="20">
    <w:p w14:paraId="78DFE25F" w14:textId="1A104FC3" w:rsidR="004C3098" w:rsidRPr="0058678E" w:rsidRDefault="004C3098">
      <w:pPr>
        <w:pStyle w:val="FootnoteText"/>
        <w:rPr>
          <w:rFonts w:ascii="Times New Roman" w:hAnsi="Times New Roman" w:cs="Times New Roman"/>
          <w:sz w:val="20"/>
          <w:szCs w:val="20"/>
        </w:rPr>
      </w:pPr>
      <w:r w:rsidRPr="0058678E">
        <w:rPr>
          <w:rStyle w:val="FootnoteReference"/>
          <w:rFonts w:ascii="Times New Roman" w:hAnsi="Times New Roman" w:cs="Times New Roman"/>
          <w:sz w:val="20"/>
          <w:szCs w:val="20"/>
        </w:rPr>
        <w:footnoteRef/>
      </w:r>
      <w:r w:rsidRPr="0058678E">
        <w:rPr>
          <w:rFonts w:ascii="Times New Roman" w:hAnsi="Times New Roman" w:cs="Times New Roman"/>
          <w:sz w:val="20"/>
          <w:szCs w:val="20"/>
        </w:rPr>
        <w:t xml:space="preserve"> </w:t>
      </w:r>
      <w:r w:rsidRPr="0058678E">
        <w:rPr>
          <w:rFonts w:ascii="Times New Roman" w:hAnsi="Times New Roman" w:cs="Times New Roman"/>
          <w:i/>
          <w:sz w:val="20"/>
          <w:szCs w:val="20"/>
        </w:rPr>
        <w:t>See, e.g.</w:t>
      </w:r>
      <w:r w:rsidRPr="0058678E">
        <w:rPr>
          <w:rFonts w:ascii="Times New Roman" w:hAnsi="Times New Roman" w:cs="Times New Roman"/>
          <w:sz w:val="20"/>
          <w:szCs w:val="20"/>
        </w:rPr>
        <w:t xml:space="preserve">, CEDAW Committee, </w:t>
      </w:r>
      <w:r w:rsidRPr="0058678E">
        <w:rPr>
          <w:rFonts w:ascii="Times New Roman" w:hAnsi="Times New Roman" w:cs="Times New Roman"/>
          <w:i/>
          <w:sz w:val="20"/>
          <w:szCs w:val="20"/>
        </w:rPr>
        <w:t>Gen. Recommendation No. 35</w:t>
      </w:r>
      <w:r w:rsidRPr="0058678E">
        <w:rPr>
          <w:rFonts w:ascii="Times New Roman" w:hAnsi="Times New Roman" w:cs="Times New Roman"/>
          <w:sz w:val="20"/>
          <w:szCs w:val="20"/>
        </w:rPr>
        <w:t xml:space="preserve">, </w:t>
      </w:r>
      <w:r w:rsidRPr="0058678E">
        <w:rPr>
          <w:rFonts w:ascii="Times New Roman" w:hAnsi="Times New Roman" w:cs="Times New Roman"/>
          <w:i/>
          <w:sz w:val="20"/>
          <w:szCs w:val="20"/>
        </w:rPr>
        <w:t xml:space="preserve">supra </w:t>
      </w:r>
      <w:r w:rsidRPr="0058678E">
        <w:rPr>
          <w:rFonts w:ascii="Times New Roman" w:hAnsi="Times New Roman" w:cs="Times New Roman"/>
          <w:sz w:val="20"/>
          <w:szCs w:val="20"/>
        </w:rPr>
        <w:t>note 1, ¶¶ 22-24.</w:t>
      </w:r>
    </w:p>
  </w:footnote>
  <w:footnote w:id="21">
    <w:p w14:paraId="3F959BCD" w14:textId="64D19F0C" w:rsidR="004C3098" w:rsidRPr="0058678E" w:rsidRDefault="004C3098">
      <w:pPr>
        <w:pStyle w:val="FootnoteText"/>
        <w:rPr>
          <w:rFonts w:ascii="Times New Roman" w:hAnsi="Times New Roman" w:cs="Times New Roman"/>
          <w:sz w:val="20"/>
          <w:szCs w:val="20"/>
        </w:rPr>
      </w:pPr>
      <w:r w:rsidRPr="0058678E">
        <w:rPr>
          <w:rStyle w:val="FootnoteReference"/>
          <w:rFonts w:ascii="Times New Roman" w:hAnsi="Times New Roman" w:cs="Times New Roman"/>
          <w:sz w:val="20"/>
          <w:szCs w:val="20"/>
        </w:rPr>
        <w:footnoteRef/>
      </w:r>
      <w:r w:rsidRPr="0058678E">
        <w:rPr>
          <w:rFonts w:ascii="Times New Roman" w:hAnsi="Times New Roman" w:cs="Times New Roman"/>
          <w:sz w:val="20"/>
          <w:szCs w:val="20"/>
        </w:rPr>
        <w:t xml:space="preserve"> </w:t>
      </w:r>
      <w:r w:rsidRPr="0058678E">
        <w:rPr>
          <w:rFonts w:ascii="Times New Roman" w:hAnsi="Times New Roman" w:cs="Times New Roman"/>
          <w:i/>
          <w:sz w:val="20"/>
          <w:szCs w:val="20"/>
        </w:rPr>
        <w:t>Id.</w:t>
      </w:r>
      <w:r w:rsidRPr="0058678E">
        <w:rPr>
          <w:rFonts w:ascii="Times New Roman" w:hAnsi="Times New Roman" w:cs="Times New Roman"/>
          <w:sz w:val="20"/>
          <w:szCs w:val="20"/>
        </w:rPr>
        <w:t>, ¶ 24(b).</w:t>
      </w:r>
    </w:p>
  </w:footnote>
  <w:footnote w:id="22">
    <w:p w14:paraId="5F3D942D" w14:textId="2C7BA7BB" w:rsidR="004C3098" w:rsidRPr="0058678E" w:rsidRDefault="004C3098">
      <w:pPr>
        <w:pStyle w:val="FootnoteText"/>
        <w:rPr>
          <w:rFonts w:ascii="Times New Roman" w:hAnsi="Times New Roman" w:cs="Times New Roman"/>
          <w:i/>
          <w:sz w:val="20"/>
          <w:szCs w:val="20"/>
        </w:rPr>
      </w:pPr>
      <w:r w:rsidRPr="0058678E">
        <w:rPr>
          <w:rStyle w:val="FootnoteReference"/>
          <w:rFonts w:ascii="Times New Roman" w:hAnsi="Times New Roman" w:cs="Times New Roman"/>
          <w:sz w:val="20"/>
          <w:szCs w:val="20"/>
        </w:rPr>
        <w:footnoteRef/>
      </w:r>
      <w:r w:rsidRPr="0058678E">
        <w:rPr>
          <w:rFonts w:ascii="Times New Roman" w:hAnsi="Times New Roman" w:cs="Times New Roman"/>
          <w:sz w:val="20"/>
          <w:szCs w:val="20"/>
        </w:rPr>
        <w:t xml:space="preserve"> </w:t>
      </w:r>
      <w:r w:rsidRPr="0058678E">
        <w:rPr>
          <w:rFonts w:ascii="Times New Roman" w:hAnsi="Times New Roman" w:cs="Times New Roman"/>
          <w:i/>
          <w:sz w:val="20"/>
          <w:szCs w:val="20"/>
        </w:rPr>
        <w:t>Id.</w:t>
      </w:r>
    </w:p>
  </w:footnote>
  <w:footnote w:id="23">
    <w:p w14:paraId="2C18451F" w14:textId="615CC98E" w:rsidR="004C3098" w:rsidRPr="003C590F" w:rsidRDefault="004C3098" w:rsidP="00F11DDC">
      <w:pPr>
        <w:pStyle w:val="FootnoteText"/>
        <w:rPr>
          <w:rFonts w:ascii="Times New Roman" w:hAnsi="Times New Roman" w:cs="Times New Roman"/>
          <w:sz w:val="20"/>
          <w:szCs w:val="20"/>
        </w:rPr>
      </w:pPr>
      <w:r w:rsidRPr="0058678E">
        <w:rPr>
          <w:rStyle w:val="FootnoteReference"/>
          <w:rFonts w:ascii="Times New Roman" w:hAnsi="Times New Roman" w:cs="Times New Roman"/>
          <w:sz w:val="20"/>
          <w:szCs w:val="20"/>
        </w:rPr>
        <w:footnoteRef/>
      </w:r>
      <w:r w:rsidRPr="0058678E">
        <w:rPr>
          <w:rFonts w:ascii="Times New Roman" w:hAnsi="Times New Roman" w:cs="Times New Roman"/>
          <w:sz w:val="20"/>
          <w:szCs w:val="20"/>
        </w:rPr>
        <w:t xml:space="preserve"> Convention on the Elimination of All Forms of Discrimination against Women, adopted Dec. 18, 1979, art. 12, G.A. Res. 34/180, U.N. GAOR, 34th Sess., Supp. No. 46, at 193, U.N. Doc. A/34/46, U.N.T.S. 13 (entered into force Se</w:t>
      </w:r>
      <w:r>
        <w:rPr>
          <w:rFonts w:ascii="Times New Roman" w:hAnsi="Times New Roman" w:cs="Times New Roman"/>
          <w:sz w:val="20"/>
          <w:szCs w:val="20"/>
        </w:rPr>
        <w:t>pt. 3, 1981)</w:t>
      </w:r>
      <w:r w:rsidRPr="0058678E">
        <w:rPr>
          <w:rFonts w:ascii="Times New Roman" w:hAnsi="Times New Roman" w:cs="Times New Roman"/>
          <w:sz w:val="20"/>
          <w:szCs w:val="20"/>
        </w:rPr>
        <w:t xml:space="preserve">. </w:t>
      </w:r>
    </w:p>
  </w:footnote>
  <w:footnote w:id="24">
    <w:p w14:paraId="3A208191" w14:textId="77777777" w:rsidR="004C3098" w:rsidRPr="0058678E" w:rsidRDefault="004C3098" w:rsidP="00F11DDC">
      <w:pPr>
        <w:pStyle w:val="FootnoteText"/>
        <w:rPr>
          <w:rFonts w:ascii="Times New Roman" w:hAnsi="Times New Roman" w:cs="Times New Roman"/>
          <w:sz w:val="20"/>
          <w:szCs w:val="20"/>
        </w:rPr>
      </w:pPr>
      <w:r w:rsidRPr="0058678E">
        <w:rPr>
          <w:rStyle w:val="FootnoteReference"/>
          <w:rFonts w:ascii="Times New Roman" w:hAnsi="Times New Roman" w:cs="Times New Roman"/>
          <w:sz w:val="20"/>
          <w:szCs w:val="20"/>
        </w:rPr>
        <w:footnoteRef/>
      </w:r>
      <w:r w:rsidRPr="0058678E">
        <w:rPr>
          <w:rFonts w:ascii="Times New Roman" w:hAnsi="Times New Roman" w:cs="Times New Roman"/>
          <w:sz w:val="20"/>
          <w:szCs w:val="20"/>
        </w:rPr>
        <w:t xml:space="preserve"> CEDAW Committee, </w:t>
      </w:r>
      <w:r w:rsidRPr="0058678E">
        <w:rPr>
          <w:rFonts w:ascii="Times New Roman" w:hAnsi="Times New Roman" w:cs="Times New Roman"/>
          <w:i/>
          <w:sz w:val="20"/>
          <w:szCs w:val="20"/>
        </w:rPr>
        <w:t>General Recommendation No. 24: Article 12 of the Convention (women and health</w:t>
      </w:r>
      <w:r w:rsidRPr="0058678E">
        <w:rPr>
          <w:rFonts w:ascii="Times New Roman" w:hAnsi="Times New Roman" w:cs="Times New Roman"/>
          <w:sz w:val="20"/>
          <w:szCs w:val="20"/>
        </w:rPr>
        <w:t xml:space="preserve">), (20th Sess., 1999), in Compilation of General Comments and General Recommendations Adopted by Human Rights Treaty Bodies, ¶¶ 11-12, U.N. Doc. HRI/GEN/1/Rev.9 (Vol. II) (2008). </w:t>
      </w:r>
    </w:p>
  </w:footnote>
  <w:footnote w:id="25">
    <w:p w14:paraId="0C176036" w14:textId="160AE1EB" w:rsidR="004C3098" w:rsidRPr="003C590F" w:rsidRDefault="004C3098" w:rsidP="00F11DDC">
      <w:pPr>
        <w:pStyle w:val="FootnoteText"/>
        <w:rPr>
          <w:rFonts w:ascii="Times New Roman" w:hAnsi="Times New Roman" w:cs="Times New Roman"/>
          <w:sz w:val="20"/>
          <w:szCs w:val="20"/>
          <w:highlight w:val="yellow"/>
        </w:rPr>
      </w:pPr>
      <w:r w:rsidRPr="0058678E">
        <w:rPr>
          <w:rStyle w:val="FootnoteReference"/>
          <w:rFonts w:ascii="Times New Roman" w:hAnsi="Times New Roman" w:cs="Times New Roman"/>
          <w:sz w:val="20"/>
          <w:szCs w:val="20"/>
        </w:rPr>
        <w:footnoteRef/>
      </w:r>
      <w:r w:rsidRPr="0058678E">
        <w:rPr>
          <w:rFonts w:ascii="Times New Roman" w:hAnsi="Times New Roman" w:cs="Times New Roman"/>
          <w:sz w:val="20"/>
          <w:szCs w:val="20"/>
        </w:rPr>
        <w:t xml:space="preserve"> </w:t>
      </w:r>
      <w:r w:rsidRPr="0058678E">
        <w:rPr>
          <w:rFonts w:ascii="Times New Roman" w:hAnsi="Times New Roman" w:cs="Times New Roman"/>
          <w:i/>
          <w:sz w:val="20"/>
          <w:szCs w:val="20"/>
        </w:rPr>
        <w:t>Id.</w:t>
      </w:r>
      <w:r>
        <w:rPr>
          <w:rFonts w:ascii="Times New Roman" w:hAnsi="Times New Roman" w:cs="Times New Roman"/>
          <w:sz w:val="20"/>
          <w:szCs w:val="20"/>
        </w:rPr>
        <w:t xml:space="preserve">, at </w:t>
      </w:r>
      <w:r w:rsidRPr="0058678E">
        <w:rPr>
          <w:rFonts w:ascii="Times New Roman" w:hAnsi="Times New Roman" w:cs="Times New Roman"/>
          <w:sz w:val="20"/>
          <w:szCs w:val="20"/>
        </w:rPr>
        <w:t>¶¶</w:t>
      </w:r>
      <w:r>
        <w:rPr>
          <w:rFonts w:ascii="Times New Roman" w:hAnsi="Times New Roman" w:cs="Times New Roman"/>
          <w:sz w:val="20"/>
          <w:szCs w:val="20"/>
        </w:rPr>
        <w:t xml:space="preserve"> 9, 31.</w:t>
      </w:r>
    </w:p>
  </w:footnote>
  <w:footnote w:id="26">
    <w:p w14:paraId="77D2A47F" w14:textId="77777777" w:rsidR="004C3098" w:rsidRPr="003C590F" w:rsidRDefault="004C3098" w:rsidP="00F11DDC">
      <w:pPr>
        <w:pStyle w:val="FootnoteText"/>
      </w:pPr>
      <w:r w:rsidRPr="003C590F">
        <w:rPr>
          <w:rStyle w:val="FootnoteReference"/>
          <w:rFonts w:ascii="Times New Roman" w:hAnsi="Times New Roman" w:cs="Times New Roman"/>
          <w:sz w:val="20"/>
          <w:szCs w:val="20"/>
        </w:rPr>
        <w:footnoteRef/>
      </w:r>
      <w:r w:rsidRPr="003C590F">
        <w:rPr>
          <w:rFonts w:ascii="Times New Roman" w:hAnsi="Times New Roman" w:cs="Times New Roman"/>
          <w:sz w:val="20"/>
          <w:szCs w:val="20"/>
        </w:rPr>
        <w:t xml:space="preserve"> CRPD Committee, </w:t>
      </w:r>
      <w:r w:rsidRPr="003C590F">
        <w:rPr>
          <w:rFonts w:ascii="Times New Roman" w:hAnsi="Times New Roman" w:cs="Times New Roman"/>
          <w:i/>
          <w:sz w:val="20"/>
          <w:szCs w:val="20"/>
        </w:rPr>
        <w:t>Gen. Comment No. 3</w:t>
      </w:r>
      <w:r w:rsidRPr="003C590F">
        <w:rPr>
          <w:rFonts w:ascii="Times New Roman" w:hAnsi="Times New Roman" w:cs="Times New Roman"/>
          <w:sz w:val="20"/>
          <w:szCs w:val="20"/>
        </w:rPr>
        <w:t xml:space="preserve">, </w:t>
      </w:r>
      <w:r w:rsidRPr="003C590F">
        <w:rPr>
          <w:rFonts w:ascii="Times New Roman" w:hAnsi="Times New Roman" w:cs="Times New Roman"/>
          <w:i/>
          <w:sz w:val="20"/>
          <w:szCs w:val="20"/>
        </w:rPr>
        <w:t>supra</w:t>
      </w:r>
      <w:r w:rsidRPr="003C590F">
        <w:rPr>
          <w:rFonts w:ascii="Times New Roman" w:hAnsi="Times New Roman" w:cs="Times New Roman"/>
          <w:sz w:val="20"/>
          <w:szCs w:val="20"/>
        </w:rPr>
        <w:t xml:space="preserve"> note 14, ¶¶ 42-48.</w:t>
      </w:r>
    </w:p>
  </w:footnote>
  <w:footnote w:id="27">
    <w:p w14:paraId="06BED58B" w14:textId="09FB9862" w:rsidR="004C3098" w:rsidRPr="006E10A2" w:rsidRDefault="004C3098" w:rsidP="00F11DDC">
      <w:pPr>
        <w:pStyle w:val="FootnoteText"/>
        <w:jc w:val="both"/>
        <w:rPr>
          <w:rFonts w:ascii="Times New Roman" w:hAnsi="Times New Roman" w:cs="Times New Roman"/>
          <w:sz w:val="20"/>
          <w:szCs w:val="20"/>
        </w:rPr>
      </w:pPr>
      <w:r w:rsidRPr="006E10A2">
        <w:rPr>
          <w:rStyle w:val="FootnoteReference"/>
          <w:rFonts w:ascii="Times New Roman" w:hAnsi="Times New Roman" w:cs="Times New Roman"/>
          <w:sz w:val="20"/>
          <w:szCs w:val="20"/>
        </w:rPr>
        <w:footnoteRef/>
      </w:r>
      <w:r w:rsidRPr="006E10A2">
        <w:rPr>
          <w:rFonts w:ascii="Times New Roman" w:hAnsi="Times New Roman" w:cs="Times New Roman"/>
          <w:sz w:val="20"/>
          <w:szCs w:val="20"/>
        </w:rPr>
        <w:t xml:space="preserve"> </w:t>
      </w:r>
      <w:r w:rsidRPr="00F91C88">
        <w:rPr>
          <w:rFonts w:ascii="Times New Roman" w:hAnsi="Times New Roman" w:cs="Times New Roman"/>
          <w:i/>
          <w:sz w:val="20"/>
          <w:szCs w:val="20"/>
        </w:rPr>
        <w:t>See</w:t>
      </w:r>
      <w:r w:rsidRPr="006E10A2">
        <w:rPr>
          <w:rFonts w:ascii="Times New Roman" w:hAnsi="Times New Roman" w:cs="Times New Roman"/>
          <w:sz w:val="20"/>
          <w:szCs w:val="20"/>
        </w:rPr>
        <w:t xml:space="preserve"> CRPD Committee, </w:t>
      </w:r>
      <w:r w:rsidRPr="006E10A2">
        <w:rPr>
          <w:rFonts w:ascii="Times New Roman" w:hAnsi="Times New Roman" w:cs="Times New Roman"/>
          <w:i/>
          <w:sz w:val="20"/>
          <w:szCs w:val="20"/>
        </w:rPr>
        <w:t>General Comment No. 1: Article 12: Equal recognition before the law</w:t>
      </w:r>
      <w:r w:rsidRPr="006E10A2">
        <w:rPr>
          <w:rFonts w:ascii="Times New Roman" w:hAnsi="Times New Roman" w:cs="Times New Roman"/>
          <w:sz w:val="20"/>
          <w:szCs w:val="20"/>
        </w:rPr>
        <w:t xml:space="preserve">, </w:t>
      </w:r>
      <w:r w:rsidRPr="006E10A2">
        <w:rPr>
          <w:rFonts w:ascii="Times New Roman" w:hAnsi="Times New Roman" w:cs="Times New Roman"/>
          <w:b/>
          <w:color w:val="000000"/>
          <w:sz w:val="20"/>
          <w:szCs w:val="20"/>
        </w:rPr>
        <w:t>¶</w:t>
      </w:r>
      <w:r w:rsidRPr="006E10A2">
        <w:rPr>
          <w:rFonts w:ascii="Times New Roman" w:hAnsi="Times New Roman" w:cs="Times New Roman"/>
          <w:sz w:val="20"/>
          <w:szCs w:val="20"/>
        </w:rPr>
        <w:t xml:space="preserve"> 41, U.N. Doc. CRPD/C/GC/1 (2014); </w:t>
      </w:r>
      <w:r w:rsidRPr="006E10A2">
        <w:rPr>
          <w:rFonts w:ascii="Times New Roman" w:hAnsi="Times New Roman" w:cs="Times New Roman"/>
          <w:i/>
          <w:sz w:val="20"/>
          <w:szCs w:val="20"/>
        </w:rPr>
        <w:t>General Comment No. 2: Article 9: Accessibility</w:t>
      </w:r>
      <w:r w:rsidRPr="006E10A2">
        <w:rPr>
          <w:rFonts w:ascii="Times New Roman" w:hAnsi="Times New Roman" w:cs="Times New Roman"/>
          <w:sz w:val="20"/>
          <w:szCs w:val="20"/>
        </w:rPr>
        <w:t xml:space="preserve">, </w:t>
      </w:r>
      <w:r w:rsidRPr="006E10A2">
        <w:rPr>
          <w:rFonts w:ascii="Times New Roman" w:hAnsi="Times New Roman" w:cs="Times New Roman"/>
          <w:b/>
          <w:color w:val="000000"/>
          <w:sz w:val="20"/>
          <w:szCs w:val="20"/>
        </w:rPr>
        <w:t>¶</w:t>
      </w:r>
      <w:r w:rsidRPr="006E10A2">
        <w:rPr>
          <w:rFonts w:ascii="Times New Roman" w:hAnsi="Times New Roman" w:cs="Times New Roman"/>
          <w:sz w:val="20"/>
          <w:szCs w:val="20"/>
        </w:rPr>
        <w:t xml:space="preserve"> 40, U.N. Doc. CRPD/C/GC/2 (2014); </w:t>
      </w:r>
      <w:r w:rsidRPr="006E10A2">
        <w:rPr>
          <w:rFonts w:ascii="Times New Roman" w:hAnsi="Times New Roman" w:cs="Times New Roman"/>
          <w:i/>
          <w:sz w:val="20"/>
          <w:szCs w:val="20"/>
        </w:rPr>
        <w:t>General Comment No. 4: Article 24: Right to inclusive education</w:t>
      </w:r>
      <w:r w:rsidRPr="006E10A2">
        <w:rPr>
          <w:rFonts w:ascii="Times New Roman" w:hAnsi="Times New Roman" w:cs="Times New Roman"/>
          <w:sz w:val="20"/>
          <w:szCs w:val="20"/>
        </w:rPr>
        <w:t xml:space="preserve">, </w:t>
      </w:r>
      <w:r w:rsidRPr="006E10A2">
        <w:rPr>
          <w:rFonts w:ascii="Times New Roman" w:hAnsi="Times New Roman" w:cs="Times New Roman"/>
          <w:b/>
          <w:color w:val="000000"/>
          <w:sz w:val="20"/>
          <w:szCs w:val="20"/>
        </w:rPr>
        <w:t>¶</w:t>
      </w:r>
      <w:r w:rsidRPr="006E10A2">
        <w:rPr>
          <w:rFonts w:ascii="Times New Roman" w:hAnsi="Times New Roman" w:cs="Times New Roman"/>
          <w:sz w:val="20"/>
          <w:szCs w:val="20"/>
        </w:rPr>
        <w:t xml:space="preserve"> 52, U.N. Doc. CRPD/C/GC/4 (2016); </w:t>
      </w:r>
      <w:r w:rsidRPr="006E10A2">
        <w:rPr>
          <w:rFonts w:ascii="Times New Roman" w:hAnsi="Times New Roman" w:cs="Times New Roman"/>
          <w:i/>
          <w:sz w:val="20"/>
          <w:szCs w:val="20"/>
        </w:rPr>
        <w:t>Concluding Observations: United Arab Emirates</w:t>
      </w:r>
      <w:r w:rsidRPr="006E10A2">
        <w:rPr>
          <w:rFonts w:ascii="Times New Roman" w:hAnsi="Times New Roman" w:cs="Times New Roman"/>
          <w:sz w:val="20"/>
          <w:szCs w:val="20"/>
        </w:rPr>
        <w:t xml:space="preserve">, ¶ 45, U.N. Doc. CRPD/C/ARE/CO/1 (2016); </w:t>
      </w:r>
      <w:r w:rsidRPr="006E10A2">
        <w:rPr>
          <w:rFonts w:ascii="Times New Roman" w:hAnsi="Times New Roman" w:cs="Times New Roman"/>
          <w:i/>
          <w:sz w:val="20"/>
          <w:szCs w:val="20"/>
        </w:rPr>
        <w:t>Colombia</w:t>
      </w:r>
      <w:r w:rsidRPr="006E10A2">
        <w:rPr>
          <w:rFonts w:ascii="Times New Roman" w:hAnsi="Times New Roman" w:cs="Times New Roman"/>
          <w:sz w:val="20"/>
          <w:szCs w:val="20"/>
        </w:rPr>
        <w:t xml:space="preserve">, ¶ 56, U.N. Doc. CRPD/C/COL/CO/1 (2016); </w:t>
      </w:r>
      <w:r w:rsidRPr="006E10A2">
        <w:rPr>
          <w:rFonts w:ascii="Times New Roman" w:hAnsi="Times New Roman" w:cs="Times New Roman"/>
          <w:i/>
          <w:sz w:val="20"/>
          <w:szCs w:val="20"/>
        </w:rPr>
        <w:t>Uganda</w:t>
      </w:r>
      <w:r w:rsidRPr="006E10A2">
        <w:rPr>
          <w:rFonts w:ascii="Times New Roman" w:hAnsi="Times New Roman" w:cs="Times New Roman"/>
          <w:sz w:val="20"/>
          <w:szCs w:val="20"/>
        </w:rPr>
        <w:t xml:space="preserve">, ¶¶ </w:t>
      </w:r>
      <w:r>
        <w:rPr>
          <w:rFonts w:ascii="Times New Roman" w:hAnsi="Times New Roman" w:cs="Times New Roman"/>
          <w:sz w:val="20"/>
          <w:szCs w:val="20"/>
        </w:rPr>
        <w:t xml:space="preserve">46 &amp; </w:t>
      </w:r>
      <w:r w:rsidRPr="006E10A2">
        <w:rPr>
          <w:rFonts w:ascii="Times New Roman" w:hAnsi="Times New Roman" w:cs="Times New Roman"/>
          <w:sz w:val="20"/>
          <w:szCs w:val="20"/>
        </w:rPr>
        <w:t xml:space="preserve">50, U.N. Doc. CRPD/C/UGA/CO/1 (2016); </w:t>
      </w:r>
      <w:r w:rsidRPr="006E10A2">
        <w:rPr>
          <w:rFonts w:ascii="Times New Roman" w:hAnsi="Times New Roman" w:cs="Times New Roman"/>
          <w:i/>
          <w:sz w:val="20"/>
          <w:szCs w:val="20"/>
        </w:rPr>
        <w:t>Serbia</w:t>
      </w:r>
      <w:r w:rsidRPr="006E10A2">
        <w:rPr>
          <w:rFonts w:ascii="Times New Roman" w:hAnsi="Times New Roman" w:cs="Times New Roman"/>
          <w:sz w:val="20"/>
          <w:szCs w:val="20"/>
        </w:rPr>
        <w:t xml:space="preserve">, ¶ 51, U.N. Doc. CRPD/C/SRB/CO/1 (2016); </w:t>
      </w:r>
      <w:r w:rsidRPr="006E10A2">
        <w:rPr>
          <w:rFonts w:ascii="Times New Roman" w:hAnsi="Times New Roman" w:cs="Times New Roman"/>
          <w:i/>
          <w:sz w:val="20"/>
          <w:szCs w:val="20"/>
        </w:rPr>
        <w:t>Qatar</w:t>
      </w:r>
      <w:r w:rsidRPr="006E10A2">
        <w:rPr>
          <w:rFonts w:ascii="Times New Roman" w:hAnsi="Times New Roman" w:cs="Times New Roman"/>
          <w:sz w:val="20"/>
          <w:szCs w:val="20"/>
        </w:rPr>
        <w:t xml:space="preserve">, ¶ 45, U.N. Doc. CRPD/C/QAT/CO/1 (2015); </w:t>
      </w:r>
      <w:r w:rsidRPr="006E10A2">
        <w:rPr>
          <w:rFonts w:ascii="Times New Roman" w:hAnsi="Times New Roman" w:cs="Times New Roman"/>
          <w:i/>
          <w:sz w:val="20"/>
          <w:szCs w:val="20"/>
        </w:rPr>
        <w:t>Ukraine</w:t>
      </w:r>
      <w:r w:rsidRPr="006E10A2">
        <w:rPr>
          <w:rFonts w:ascii="Times New Roman" w:hAnsi="Times New Roman" w:cs="Times New Roman"/>
          <w:sz w:val="20"/>
          <w:szCs w:val="20"/>
        </w:rPr>
        <w:t xml:space="preserve">, ¶ 46, U.N. Doc. CRPD/C/UKR/CO/1 (2015); </w:t>
      </w:r>
      <w:r w:rsidRPr="006E10A2">
        <w:rPr>
          <w:rFonts w:ascii="Times New Roman" w:hAnsi="Times New Roman" w:cs="Times New Roman"/>
          <w:i/>
          <w:sz w:val="20"/>
          <w:szCs w:val="20"/>
        </w:rPr>
        <w:t>New Zealand</w:t>
      </w:r>
      <w:r w:rsidRPr="006E10A2">
        <w:rPr>
          <w:rFonts w:ascii="Times New Roman" w:hAnsi="Times New Roman" w:cs="Times New Roman"/>
          <w:sz w:val="20"/>
          <w:szCs w:val="20"/>
        </w:rPr>
        <w:t xml:space="preserve">, ¶ 51, U.N. Doc. CRPD/C/NZL/CO/1 (2014); </w:t>
      </w:r>
      <w:r w:rsidRPr="006E10A2">
        <w:rPr>
          <w:rFonts w:ascii="Times New Roman" w:hAnsi="Times New Roman" w:cs="Times New Roman"/>
          <w:i/>
          <w:sz w:val="20"/>
          <w:szCs w:val="20"/>
        </w:rPr>
        <w:t>Mexico</w:t>
      </w:r>
      <w:r w:rsidRPr="006E10A2">
        <w:rPr>
          <w:rFonts w:ascii="Times New Roman" w:hAnsi="Times New Roman" w:cs="Times New Roman"/>
          <w:sz w:val="20"/>
          <w:szCs w:val="20"/>
        </w:rPr>
        <w:t>, ¶ 49, U.N. Doc. CRPD/C/MEX/CO/1 (2014);</w:t>
      </w:r>
      <w:r w:rsidRPr="006E10A2">
        <w:rPr>
          <w:rFonts w:ascii="Times New Roman" w:hAnsi="Times New Roman" w:cs="Times New Roman"/>
          <w:i/>
          <w:sz w:val="20"/>
          <w:szCs w:val="20"/>
        </w:rPr>
        <w:t xml:space="preserve"> Italy</w:t>
      </w:r>
      <w:r w:rsidRPr="006E10A2">
        <w:rPr>
          <w:rFonts w:ascii="Times New Roman" w:hAnsi="Times New Roman" w:cs="Times New Roman"/>
          <w:sz w:val="20"/>
          <w:szCs w:val="20"/>
        </w:rPr>
        <w:t xml:space="preserve">, ¶ 61, U.N. Doc. CRPD/C/ITA/CO/1 (2016); </w:t>
      </w:r>
      <w:r w:rsidRPr="006E10A2">
        <w:rPr>
          <w:rFonts w:ascii="Times New Roman" w:hAnsi="Times New Roman" w:cs="Times New Roman"/>
          <w:i/>
          <w:sz w:val="20"/>
          <w:szCs w:val="20"/>
        </w:rPr>
        <w:t>Slovakia</w:t>
      </w:r>
      <w:r w:rsidRPr="006E10A2">
        <w:rPr>
          <w:rFonts w:ascii="Times New Roman" w:hAnsi="Times New Roman" w:cs="Times New Roman"/>
          <w:sz w:val="20"/>
          <w:szCs w:val="20"/>
        </w:rPr>
        <w:t xml:space="preserve">, ¶ 69, U.N. Doc. CRPD/C/SVK/CO/1 (2016); </w:t>
      </w:r>
      <w:r w:rsidRPr="006E10A2">
        <w:rPr>
          <w:rFonts w:ascii="Times New Roman" w:hAnsi="Times New Roman" w:cs="Times New Roman"/>
          <w:i/>
          <w:sz w:val="20"/>
          <w:szCs w:val="20"/>
        </w:rPr>
        <w:t>Chile</w:t>
      </w:r>
      <w:r w:rsidRPr="006E10A2">
        <w:rPr>
          <w:rFonts w:ascii="Times New Roman" w:hAnsi="Times New Roman" w:cs="Times New Roman"/>
          <w:sz w:val="20"/>
          <w:szCs w:val="20"/>
        </w:rPr>
        <w:t xml:space="preserve">, ¶ 47, U.N. Doc. CRPD/C/CHL/CO/1 (2016); </w:t>
      </w:r>
      <w:r w:rsidRPr="006E10A2">
        <w:rPr>
          <w:rFonts w:ascii="Times New Roman" w:hAnsi="Times New Roman" w:cs="Times New Roman"/>
          <w:i/>
          <w:sz w:val="20"/>
          <w:szCs w:val="20"/>
        </w:rPr>
        <w:t>Paraguay</w:t>
      </w:r>
      <w:r w:rsidRPr="006E10A2">
        <w:rPr>
          <w:rFonts w:ascii="Times New Roman" w:hAnsi="Times New Roman" w:cs="Times New Roman"/>
          <w:sz w:val="20"/>
          <w:szCs w:val="20"/>
        </w:rPr>
        <w:t xml:space="preserve">, ¶ 59, U.N. Doc. CRPD/C/PRY/CO/1 (2013); </w:t>
      </w:r>
      <w:r w:rsidRPr="006E10A2">
        <w:rPr>
          <w:rFonts w:ascii="Times New Roman" w:hAnsi="Times New Roman" w:cs="Times New Roman"/>
          <w:i/>
          <w:sz w:val="20"/>
          <w:szCs w:val="20"/>
        </w:rPr>
        <w:t>El Salvador</w:t>
      </w:r>
      <w:r w:rsidRPr="006E10A2">
        <w:rPr>
          <w:rFonts w:ascii="Times New Roman" w:hAnsi="Times New Roman" w:cs="Times New Roman"/>
          <w:sz w:val="20"/>
          <w:szCs w:val="20"/>
        </w:rPr>
        <w:t>, ¶ 51, U.N. Doc. CRPD/C/SLV/CO/1 (2013).</w:t>
      </w:r>
    </w:p>
  </w:footnote>
  <w:footnote w:id="28">
    <w:p w14:paraId="6212E06E" w14:textId="77777777" w:rsidR="004C3098" w:rsidRPr="006E10A2" w:rsidRDefault="004C3098" w:rsidP="00F11DDC">
      <w:pPr>
        <w:pStyle w:val="FootnoteText"/>
        <w:jc w:val="both"/>
        <w:rPr>
          <w:rFonts w:ascii="Times New Roman" w:hAnsi="Times New Roman" w:cs="Times New Roman"/>
          <w:sz w:val="20"/>
          <w:szCs w:val="20"/>
        </w:rPr>
      </w:pPr>
      <w:r w:rsidRPr="006E10A2">
        <w:rPr>
          <w:rStyle w:val="FootnoteReference"/>
          <w:rFonts w:ascii="Times New Roman" w:hAnsi="Times New Roman" w:cs="Times New Roman"/>
          <w:sz w:val="20"/>
          <w:szCs w:val="20"/>
        </w:rPr>
        <w:footnoteRef/>
      </w:r>
      <w:r w:rsidRPr="006E10A2">
        <w:rPr>
          <w:rFonts w:ascii="Times New Roman" w:hAnsi="Times New Roman" w:cs="Times New Roman"/>
          <w:sz w:val="20"/>
          <w:szCs w:val="20"/>
        </w:rPr>
        <w:t xml:space="preserve"> CRPD Committee, </w:t>
      </w:r>
      <w:r w:rsidRPr="006E10A2">
        <w:rPr>
          <w:rFonts w:ascii="Times New Roman" w:hAnsi="Times New Roman" w:cs="Times New Roman"/>
          <w:i/>
          <w:sz w:val="20"/>
          <w:szCs w:val="20"/>
        </w:rPr>
        <w:t>General Comment No. 2: Article 9: Accessibility</w:t>
      </w:r>
      <w:r w:rsidRPr="006E10A2">
        <w:rPr>
          <w:rFonts w:ascii="Times New Roman" w:hAnsi="Times New Roman" w:cs="Times New Roman"/>
          <w:sz w:val="20"/>
          <w:szCs w:val="20"/>
        </w:rPr>
        <w:t xml:space="preserve">, </w:t>
      </w:r>
      <w:r w:rsidRPr="006E10A2">
        <w:rPr>
          <w:rFonts w:ascii="Times New Roman" w:hAnsi="Times New Roman" w:cs="Times New Roman"/>
          <w:b/>
          <w:color w:val="000000"/>
          <w:sz w:val="20"/>
          <w:szCs w:val="20"/>
        </w:rPr>
        <w:t>¶</w:t>
      </w:r>
      <w:r w:rsidRPr="006E10A2">
        <w:rPr>
          <w:rFonts w:ascii="Times New Roman" w:hAnsi="Times New Roman" w:cs="Times New Roman"/>
          <w:sz w:val="20"/>
          <w:szCs w:val="20"/>
        </w:rPr>
        <w:t xml:space="preserve"> 40, U.N. Doc. CRPD/C/GC/2 (2014).</w:t>
      </w:r>
    </w:p>
  </w:footnote>
  <w:footnote w:id="29">
    <w:p w14:paraId="0938B8E0" w14:textId="77777777" w:rsidR="004C3098" w:rsidRPr="006E10A2" w:rsidRDefault="004C3098" w:rsidP="00F11DDC">
      <w:pPr>
        <w:pStyle w:val="FootnoteText"/>
        <w:jc w:val="both"/>
        <w:rPr>
          <w:rFonts w:ascii="Times New Roman" w:hAnsi="Times New Roman" w:cs="Times New Roman"/>
          <w:b/>
          <w:sz w:val="20"/>
          <w:szCs w:val="20"/>
        </w:rPr>
      </w:pPr>
      <w:r w:rsidRPr="006E10A2">
        <w:rPr>
          <w:rStyle w:val="FootnoteReference"/>
          <w:rFonts w:ascii="Times New Roman" w:hAnsi="Times New Roman" w:cs="Times New Roman"/>
          <w:sz w:val="20"/>
          <w:szCs w:val="20"/>
        </w:rPr>
        <w:footnoteRef/>
      </w:r>
      <w:r w:rsidRPr="006E10A2">
        <w:rPr>
          <w:rFonts w:ascii="Times New Roman" w:hAnsi="Times New Roman" w:cs="Times New Roman"/>
          <w:sz w:val="20"/>
          <w:szCs w:val="20"/>
        </w:rPr>
        <w:t xml:space="preserve"> CRPD Committee, </w:t>
      </w:r>
      <w:r w:rsidRPr="006E10A2">
        <w:rPr>
          <w:rFonts w:ascii="Times New Roman" w:hAnsi="Times New Roman" w:cs="Times New Roman"/>
          <w:i/>
          <w:sz w:val="20"/>
          <w:szCs w:val="20"/>
        </w:rPr>
        <w:t>Concluding Observations: Portugal</w:t>
      </w:r>
      <w:r w:rsidRPr="006E10A2">
        <w:rPr>
          <w:rFonts w:ascii="Times New Roman" w:hAnsi="Times New Roman" w:cs="Times New Roman"/>
          <w:sz w:val="20"/>
          <w:szCs w:val="20"/>
        </w:rPr>
        <w:t xml:space="preserve">, ¶ 49, U.N. Doc. CRPD/C/PRT/CO/1 (2016); </w:t>
      </w:r>
      <w:r w:rsidRPr="006E10A2">
        <w:rPr>
          <w:rFonts w:ascii="Times New Roman" w:hAnsi="Times New Roman" w:cs="Times New Roman"/>
          <w:i/>
          <w:sz w:val="20"/>
          <w:szCs w:val="20"/>
        </w:rPr>
        <w:t>Costa Rica</w:t>
      </w:r>
      <w:r w:rsidRPr="006E10A2">
        <w:rPr>
          <w:rFonts w:ascii="Times New Roman" w:hAnsi="Times New Roman" w:cs="Times New Roman"/>
          <w:sz w:val="20"/>
          <w:szCs w:val="20"/>
        </w:rPr>
        <w:t xml:space="preserve">, ¶ 49, U.N. Doc. CRPD/C/CRI/CO/1 (2014); </w:t>
      </w:r>
      <w:r w:rsidRPr="006E10A2">
        <w:rPr>
          <w:rFonts w:ascii="Times New Roman" w:hAnsi="Times New Roman" w:cs="Times New Roman"/>
          <w:i/>
          <w:sz w:val="20"/>
          <w:szCs w:val="20"/>
        </w:rPr>
        <w:t>Argentina</w:t>
      </w:r>
      <w:r w:rsidRPr="006E10A2">
        <w:rPr>
          <w:rFonts w:ascii="Times New Roman" w:hAnsi="Times New Roman" w:cs="Times New Roman"/>
          <w:sz w:val="20"/>
          <w:szCs w:val="20"/>
        </w:rPr>
        <w:t>, ¶ 13, U.N. Doc. CRPD/C/ARG/CO/1 (2012).</w:t>
      </w:r>
    </w:p>
  </w:footnote>
  <w:footnote w:id="30">
    <w:p w14:paraId="601925D7" w14:textId="01C7C7D5" w:rsidR="004C3098" w:rsidRPr="006E10A2" w:rsidRDefault="004C3098" w:rsidP="00F11DDC">
      <w:pPr>
        <w:pStyle w:val="FootnoteText"/>
        <w:jc w:val="both"/>
        <w:rPr>
          <w:rFonts w:ascii="Times New Roman" w:hAnsi="Times New Roman" w:cs="Times New Roman"/>
          <w:b/>
          <w:sz w:val="20"/>
          <w:szCs w:val="20"/>
        </w:rPr>
      </w:pPr>
      <w:r w:rsidRPr="006E10A2">
        <w:rPr>
          <w:rStyle w:val="FootnoteReference"/>
          <w:rFonts w:ascii="Times New Roman" w:hAnsi="Times New Roman" w:cs="Times New Roman"/>
          <w:sz w:val="20"/>
          <w:szCs w:val="20"/>
        </w:rPr>
        <w:footnoteRef/>
      </w:r>
      <w:r w:rsidRPr="006E10A2">
        <w:rPr>
          <w:rFonts w:ascii="Times New Roman" w:hAnsi="Times New Roman" w:cs="Times New Roman"/>
          <w:sz w:val="20"/>
          <w:szCs w:val="20"/>
        </w:rPr>
        <w:t xml:space="preserve"> CRPD Committee,</w:t>
      </w:r>
      <w:r>
        <w:rPr>
          <w:rFonts w:ascii="Times New Roman" w:hAnsi="Times New Roman" w:cs="Times New Roman"/>
          <w:sz w:val="20"/>
          <w:szCs w:val="20"/>
        </w:rPr>
        <w:t xml:space="preserve"> </w:t>
      </w:r>
      <w:r>
        <w:rPr>
          <w:rFonts w:ascii="Times New Roman" w:hAnsi="Times New Roman" w:cs="Times New Roman"/>
          <w:i/>
          <w:sz w:val="20"/>
          <w:szCs w:val="20"/>
        </w:rPr>
        <w:t>Gen. Comment No. 3, supra</w:t>
      </w:r>
      <w:r>
        <w:rPr>
          <w:rFonts w:ascii="Times New Roman" w:hAnsi="Times New Roman" w:cs="Times New Roman"/>
          <w:sz w:val="20"/>
          <w:szCs w:val="20"/>
        </w:rPr>
        <w:t xml:space="preserve"> note 14,</w:t>
      </w:r>
      <w:r w:rsidRPr="006E10A2">
        <w:rPr>
          <w:rFonts w:ascii="Times New Roman" w:hAnsi="Times New Roman" w:cs="Times New Roman"/>
          <w:i/>
          <w:sz w:val="20"/>
          <w:szCs w:val="20"/>
        </w:rPr>
        <w:t xml:space="preserve"> </w:t>
      </w:r>
      <w:r>
        <w:rPr>
          <w:rFonts w:ascii="Times New Roman" w:hAnsi="Times New Roman" w:cs="Times New Roman"/>
          <w:b/>
          <w:color w:val="000000"/>
          <w:sz w:val="20"/>
          <w:szCs w:val="20"/>
        </w:rPr>
        <w:t>¶</w:t>
      </w:r>
      <w:r w:rsidRPr="006E10A2">
        <w:rPr>
          <w:rFonts w:ascii="Times New Roman" w:hAnsi="Times New Roman" w:cs="Times New Roman"/>
          <w:b/>
          <w:color w:val="000000"/>
          <w:sz w:val="20"/>
          <w:szCs w:val="20"/>
        </w:rPr>
        <w:t xml:space="preserve"> </w:t>
      </w:r>
      <w:r>
        <w:rPr>
          <w:rFonts w:ascii="Times New Roman" w:hAnsi="Times New Roman" w:cs="Times New Roman"/>
          <w:color w:val="000000"/>
          <w:sz w:val="20"/>
          <w:szCs w:val="20"/>
        </w:rPr>
        <w:t>30</w:t>
      </w:r>
      <w:r>
        <w:rPr>
          <w:rFonts w:ascii="Times New Roman" w:hAnsi="Times New Roman" w:cs="Times New Roman"/>
          <w:sz w:val="20"/>
          <w:szCs w:val="20"/>
        </w:rPr>
        <w:t>;</w:t>
      </w:r>
      <w:r w:rsidRPr="006E10A2">
        <w:rPr>
          <w:rFonts w:ascii="Times New Roman" w:hAnsi="Times New Roman" w:cs="Times New Roman"/>
          <w:sz w:val="20"/>
          <w:szCs w:val="20"/>
        </w:rPr>
        <w:t xml:space="preserve"> </w:t>
      </w:r>
      <w:r w:rsidRPr="006E10A2">
        <w:rPr>
          <w:rFonts w:ascii="Times New Roman" w:hAnsi="Times New Roman" w:cs="Times New Roman"/>
          <w:i/>
          <w:sz w:val="20"/>
          <w:szCs w:val="20"/>
        </w:rPr>
        <w:t>Concluding Observations: Uganda</w:t>
      </w:r>
      <w:r w:rsidRPr="006E10A2">
        <w:rPr>
          <w:rFonts w:ascii="Times New Roman" w:hAnsi="Times New Roman" w:cs="Times New Roman"/>
          <w:sz w:val="20"/>
          <w:szCs w:val="20"/>
        </w:rPr>
        <w:t>, ¶¶ 32</w:t>
      </w:r>
      <w:r w:rsidR="00B71220">
        <w:rPr>
          <w:rFonts w:ascii="Times New Roman" w:hAnsi="Times New Roman" w:cs="Times New Roman"/>
          <w:sz w:val="20"/>
          <w:szCs w:val="20"/>
        </w:rPr>
        <w:t xml:space="preserve"> &amp;</w:t>
      </w:r>
      <w:r>
        <w:rPr>
          <w:rFonts w:ascii="Times New Roman" w:hAnsi="Times New Roman" w:cs="Times New Roman"/>
          <w:sz w:val="20"/>
          <w:szCs w:val="20"/>
        </w:rPr>
        <w:t xml:space="preserve"> 46</w:t>
      </w:r>
      <w:r w:rsidRPr="006E10A2">
        <w:rPr>
          <w:rFonts w:ascii="Times New Roman" w:hAnsi="Times New Roman" w:cs="Times New Roman"/>
          <w:sz w:val="20"/>
          <w:szCs w:val="20"/>
        </w:rPr>
        <w:t xml:space="preserve">, U.N. Doc. CRPD/C/UGA/CO/1 (2016); </w:t>
      </w:r>
      <w:r w:rsidRPr="006E10A2">
        <w:rPr>
          <w:rFonts w:ascii="Times New Roman" w:hAnsi="Times New Roman" w:cs="Times New Roman"/>
          <w:i/>
          <w:sz w:val="20"/>
          <w:szCs w:val="20"/>
        </w:rPr>
        <w:t>Italy</w:t>
      </w:r>
      <w:r w:rsidRPr="006E10A2">
        <w:rPr>
          <w:rFonts w:ascii="Times New Roman" w:hAnsi="Times New Roman" w:cs="Times New Roman"/>
          <w:sz w:val="20"/>
          <w:szCs w:val="20"/>
        </w:rPr>
        <w:t>, ¶ 61, U.N. Doc. CRPD/C/ITA/CO/1 (2016)</w:t>
      </w:r>
      <w:r>
        <w:rPr>
          <w:rFonts w:ascii="Times New Roman" w:hAnsi="Times New Roman" w:cs="Times New Roman"/>
          <w:sz w:val="20"/>
          <w:szCs w:val="20"/>
        </w:rPr>
        <w:t>.</w:t>
      </w:r>
    </w:p>
  </w:footnote>
  <w:footnote w:id="31">
    <w:p w14:paraId="3FCD9959" w14:textId="77777777" w:rsidR="004C3098" w:rsidRPr="006E10A2" w:rsidRDefault="004C3098" w:rsidP="00F11DDC">
      <w:pPr>
        <w:pStyle w:val="FootnoteText"/>
        <w:jc w:val="both"/>
        <w:rPr>
          <w:rFonts w:ascii="Times New Roman" w:hAnsi="Times New Roman" w:cs="Times New Roman"/>
          <w:b/>
          <w:sz w:val="20"/>
          <w:szCs w:val="20"/>
        </w:rPr>
      </w:pPr>
      <w:r w:rsidRPr="006E10A2">
        <w:rPr>
          <w:rStyle w:val="FootnoteReference"/>
          <w:rFonts w:ascii="Times New Roman" w:hAnsi="Times New Roman" w:cs="Times New Roman"/>
          <w:sz w:val="20"/>
          <w:szCs w:val="20"/>
        </w:rPr>
        <w:footnoteRef/>
      </w:r>
      <w:r w:rsidRPr="006E10A2">
        <w:rPr>
          <w:rFonts w:ascii="Times New Roman" w:hAnsi="Times New Roman" w:cs="Times New Roman"/>
          <w:sz w:val="20"/>
          <w:szCs w:val="20"/>
        </w:rPr>
        <w:t xml:space="preserve"> CRPD Committee, </w:t>
      </w:r>
      <w:r w:rsidRPr="006E10A2">
        <w:rPr>
          <w:rFonts w:ascii="Times New Roman" w:hAnsi="Times New Roman" w:cs="Times New Roman"/>
          <w:i/>
          <w:sz w:val="20"/>
          <w:szCs w:val="20"/>
        </w:rPr>
        <w:t>Concluding Observations: Cook Islands</w:t>
      </w:r>
      <w:r w:rsidRPr="006E10A2">
        <w:rPr>
          <w:rFonts w:ascii="Times New Roman" w:hAnsi="Times New Roman" w:cs="Times New Roman"/>
          <w:sz w:val="20"/>
          <w:szCs w:val="20"/>
        </w:rPr>
        <w:t xml:space="preserve">, ¶ 45, U.N. Doc. CRPD/C/COK/CO/1 (2015); </w:t>
      </w:r>
      <w:r w:rsidRPr="006E10A2">
        <w:rPr>
          <w:rFonts w:ascii="Times New Roman" w:hAnsi="Times New Roman" w:cs="Times New Roman"/>
          <w:i/>
          <w:sz w:val="20"/>
          <w:szCs w:val="20"/>
        </w:rPr>
        <w:t>Brazil</w:t>
      </w:r>
      <w:r w:rsidRPr="006E10A2">
        <w:rPr>
          <w:rFonts w:ascii="Times New Roman" w:hAnsi="Times New Roman" w:cs="Times New Roman"/>
          <w:sz w:val="20"/>
          <w:szCs w:val="20"/>
        </w:rPr>
        <w:t>, ¶ 46, U.N. Doc. CRPD/C/BRA/CO/1 (2015).</w:t>
      </w:r>
    </w:p>
  </w:footnote>
  <w:footnote w:id="32">
    <w:p w14:paraId="4D80C8EB" w14:textId="77777777" w:rsidR="004C3098" w:rsidRPr="006E10A2" w:rsidRDefault="004C3098" w:rsidP="00F11DDC">
      <w:pPr>
        <w:pStyle w:val="FootnoteText"/>
        <w:jc w:val="both"/>
        <w:rPr>
          <w:rFonts w:ascii="Times New Roman" w:hAnsi="Times New Roman" w:cs="Times New Roman"/>
          <w:sz w:val="20"/>
          <w:szCs w:val="20"/>
        </w:rPr>
      </w:pPr>
      <w:r w:rsidRPr="006E10A2">
        <w:rPr>
          <w:rStyle w:val="FootnoteReference"/>
          <w:rFonts w:ascii="Times New Roman" w:hAnsi="Times New Roman" w:cs="Times New Roman"/>
          <w:sz w:val="20"/>
          <w:szCs w:val="20"/>
        </w:rPr>
        <w:footnoteRef/>
      </w:r>
      <w:r w:rsidRPr="006E10A2">
        <w:rPr>
          <w:rFonts w:ascii="Times New Roman" w:hAnsi="Times New Roman" w:cs="Times New Roman"/>
          <w:sz w:val="20"/>
          <w:szCs w:val="20"/>
        </w:rPr>
        <w:t xml:space="preserve"> CRPD Committee, </w:t>
      </w:r>
      <w:r w:rsidRPr="006E10A2">
        <w:rPr>
          <w:rFonts w:ascii="Times New Roman" w:hAnsi="Times New Roman" w:cs="Times New Roman"/>
          <w:i/>
          <w:sz w:val="20"/>
          <w:szCs w:val="20"/>
        </w:rPr>
        <w:t>Concluding Observations: Colombia</w:t>
      </w:r>
      <w:r w:rsidRPr="006E10A2">
        <w:rPr>
          <w:rFonts w:ascii="Times New Roman" w:hAnsi="Times New Roman" w:cs="Times New Roman"/>
          <w:sz w:val="20"/>
          <w:szCs w:val="20"/>
        </w:rPr>
        <w:t xml:space="preserve">, ¶ 56, U.N. Doc. CRPD/C/COL/CO/1 (2016); </w:t>
      </w:r>
      <w:r w:rsidRPr="006E10A2">
        <w:rPr>
          <w:rFonts w:ascii="Times New Roman" w:hAnsi="Times New Roman" w:cs="Times New Roman"/>
          <w:i/>
          <w:sz w:val="20"/>
          <w:szCs w:val="20"/>
        </w:rPr>
        <w:t>Dominican Republic</w:t>
      </w:r>
      <w:r w:rsidRPr="006E10A2">
        <w:rPr>
          <w:rFonts w:ascii="Times New Roman" w:hAnsi="Times New Roman" w:cs="Times New Roman"/>
          <w:sz w:val="20"/>
          <w:szCs w:val="20"/>
        </w:rPr>
        <w:t>, ¶ 46, U.N. Doc. CRPD/C/DOM/CO/1 (2015).</w:t>
      </w:r>
    </w:p>
  </w:footnote>
  <w:footnote w:id="33">
    <w:p w14:paraId="60A8B430" w14:textId="77777777" w:rsidR="004C3098" w:rsidRPr="006E10A2" w:rsidRDefault="004C3098" w:rsidP="00F11DDC">
      <w:pPr>
        <w:pStyle w:val="FootnoteText"/>
        <w:jc w:val="both"/>
        <w:rPr>
          <w:rFonts w:ascii="Times New Roman" w:hAnsi="Times New Roman" w:cs="Times New Roman"/>
          <w:sz w:val="20"/>
          <w:szCs w:val="20"/>
        </w:rPr>
      </w:pPr>
      <w:r w:rsidRPr="006E10A2">
        <w:rPr>
          <w:rStyle w:val="FootnoteReference"/>
          <w:rFonts w:ascii="Times New Roman" w:hAnsi="Times New Roman" w:cs="Times New Roman"/>
          <w:sz w:val="20"/>
          <w:szCs w:val="20"/>
        </w:rPr>
        <w:footnoteRef/>
      </w:r>
      <w:r w:rsidRPr="006E10A2">
        <w:rPr>
          <w:rFonts w:ascii="Times New Roman" w:hAnsi="Times New Roman" w:cs="Times New Roman"/>
          <w:sz w:val="20"/>
          <w:szCs w:val="20"/>
        </w:rPr>
        <w:t xml:space="preserve"> CRPD Committee, </w:t>
      </w:r>
      <w:r w:rsidRPr="006E10A2">
        <w:rPr>
          <w:rFonts w:ascii="Times New Roman" w:hAnsi="Times New Roman" w:cs="Times New Roman"/>
          <w:i/>
          <w:sz w:val="20"/>
          <w:szCs w:val="20"/>
        </w:rPr>
        <w:t>General Comment No. 1: Article 12: Equal recognition before the law</w:t>
      </w:r>
      <w:r w:rsidRPr="006E10A2">
        <w:rPr>
          <w:rFonts w:ascii="Times New Roman" w:hAnsi="Times New Roman" w:cs="Times New Roman"/>
          <w:sz w:val="20"/>
          <w:szCs w:val="20"/>
        </w:rPr>
        <w:t xml:space="preserve">, </w:t>
      </w:r>
      <w:r w:rsidRPr="006E10A2">
        <w:rPr>
          <w:rFonts w:ascii="Times New Roman" w:hAnsi="Times New Roman" w:cs="Times New Roman"/>
          <w:b/>
          <w:color w:val="000000"/>
          <w:sz w:val="20"/>
          <w:szCs w:val="20"/>
        </w:rPr>
        <w:t>¶</w:t>
      </w:r>
      <w:r w:rsidRPr="006E10A2">
        <w:rPr>
          <w:rFonts w:ascii="Times New Roman" w:hAnsi="Times New Roman" w:cs="Times New Roman"/>
          <w:sz w:val="20"/>
          <w:szCs w:val="20"/>
        </w:rPr>
        <w:t xml:space="preserve"> 41, U.N. Doc. CRPD/C/GC/1 (2014); </w:t>
      </w:r>
      <w:r w:rsidRPr="006E10A2">
        <w:rPr>
          <w:rFonts w:ascii="Times New Roman" w:hAnsi="Times New Roman" w:cs="Times New Roman"/>
          <w:i/>
          <w:sz w:val="20"/>
          <w:szCs w:val="20"/>
        </w:rPr>
        <w:t>Concluding Observations: United Arab Emirates</w:t>
      </w:r>
      <w:r w:rsidRPr="006E10A2">
        <w:rPr>
          <w:rFonts w:ascii="Times New Roman" w:hAnsi="Times New Roman" w:cs="Times New Roman"/>
          <w:sz w:val="20"/>
          <w:szCs w:val="20"/>
        </w:rPr>
        <w:t xml:space="preserve">, ¶ 45, U.N. Doc. CRPD/C/ARE/CO/1 (2016); </w:t>
      </w:r>
      <w:r w:rsidRPr="006E10A2">
        <w:rPr>
          <w:rFonts w:ascii="Times New Roman" w:hAnsi="Times New Roman" w:cs="Times New Roman"/>
          <w:i/>
          <w:sz w:val="20"/>
          <w:szCs w:val="20"/>
        </w:rPr>
        <w:t>Italy</w:t>
      </w:r>
      <w:r w:rsidRPr="006E10A2">
        <w:rPr>
          <w:rFonts w:ascii="Times New Roman" w:hAnsi="Times New Roman" w:cs="Times New Roman"/>
          <w:sz w:val="20"/>
          <w:szCs w:val="20"/>
        </w:rPr>
        <w:t xml:space="preserve">, ¶ 63, U.N. Doc. CRPD/C/ITA/CO/1 (2016); </w:t>
      </w:r>
      <w:r w:rsidRPr="006E10A2">
        <w:rPr>
          <w:rFonts w:ascii="Times New Roman" w:hAnsi="Times New Roman" w:cs="Times New Roman"/>
          <w:i/>
          <w:sz w:val="20"/>
          <w:szCs w:val="20"/>
        </w:rPr>
        <w:t>Ethiopia</w:t>
      </w:r>
      <w:r w:rsidRPr="006E10A2">
        <w:rPr>
          <w:rFonts w:ascii="Times New Roman" w:hAnsi="Times New Roman" w:cs="Times New Roman"/>
          <w:sz w:val="20"/>
          <w:szCs w:val="20"/>
        </w:rPr>
        <w:t xml:space="preserve">, ¶ 37, U.N. Doc. CRPD/C/ETH/CO/1 (2016); </w:t>
      </w:r>
      <w:r w:rsidRPr="006E10A2">
        <w:rPr>
          <w:rFonts w:ascii="Times New Roman" w:hAnsi="Times New Roman" w:cs="Times New Roman"/>
          <w:i/>
          <w:sz w:val="20"/>
          <w:szCs w:val="20"/>
        </w:rPr>
        <w:t>Costa Rica</w:t>
      </w:r>
      <w:r w:rsidRPr="006E10A2">
        <w:rPr>
          <w:rFonts w:ascii="Times New Roman" w:hAnsi="Times New Roman" w:cs="Times New Roman"/>
          <w:sz w:val="20"/>
          <w:szCs w:val="20"/>
        </w:rPr>
        <w:t xml:space="preserve">, ¶ 49, U.N. Doc. CRPD/C/CRI/CO/1 (2014); </w:t>
      </w:r>
      <w:r w:rsidRPr="006E10A2">
        <w:rPr>
          <w:rFonts w:ascii="Times New Roman" w:hAnsi="Times New Roman" w:cs="Times New Roman"/>
          <w:i/>
          <w:sz w:val="20"/>
          <w:szCs w:val="20"/>
        </w:rPr>
        <w:t>El Salvador</w:t>
      </w:r>
      <w:r w:rsidRPr="006E10A2">
        <w:rPr>
          <w:rFonts w:ascii="Times New Roman" w:hAnsi="Times New Roman" w:cs="Times New Roman"/>
          <w:sz w:val="20"/>
          <w:szCs w:val="20"/>
        </w:rPr>
        <w:t>, ¶ 51, U.N. Doc. CRPD/C/SLV/CO/1 (2013)l</w:t>
      </w:r>
      <w:r>
        <w:rPr>
          <w:rFonts w:ascii="Times New Roman" w:hAnsi="Times New Roman" w:cs="Times New Roman"/>
          <w:sz w:val="20"/>
          <w:szCs w:val="20"/>
        </w:rPr>
        <w:t xml:space="preserve">; </w:t>
      </w:r>
      <w:r w:rsidRPr="006E10A2">
        <w:rPr>
          <w:rFonts w:ascii="Times New Roman" w:hAnsi="Times New Roman" w:cs="Times New Roman"/>
          <w:i/>
          <w:sz w:val="20"/>
          <w:szCs w:val="20"/>
        </w:rPr>
        <w:t>Slovakia</w:t>
      </w:r>
      <w:r w:rsidRPr="006E10A2">
        <w:rPr>
          <w:rFonts w:ascii="Times New Roman" w:hAnsi="Times New Roman" w:cs="Times New Roman"/>
          <w:sz w:val="20"/>
          <w:szCs w:val="20"/>
        </w:rPr>
        <w:t xml:space="preserve">, ¶ 69, U.N. Doc. CRPD/C/SVK/CO/1 (2016); </w:t>
      </w:r>
      <w:r w:rsidRPr="006E10A2">
        <w:rPr>
          <w:rFonts w:ascii="Times New Roman" w:hAnsi="Times New Roman" w:cs="Times New Roman"/>
          <w:i/>
          <w:sz w:val="20"/>
          <w:szCs w:val="20"/>
        </w:rPr>
        <w:t>Mongolia</w:t>
      </w:r>
      <w:r w:rsidRPr="006E10A2">
        <w:rPr>
          <w:rFonts w:ascii="Times New Roman" w:hAnsi="Times New Roman" w:cs="Times New Roman"/>
          <w:sz w:val="20"/>
          <w:szCs w:val="20"/>
        </w:rPr>
        <w:t>, ¶ 38, U.N. Doc. CRPD/C/MNG/CO/1 (2015).</w:t>
      </w:r>
    </w:p>
  </w:footnote>
  <w:footnote w:id="34">
    <w:p w14:paraId="431586F4" w14:textId="77777777" w:rsidR="004C3098" w:rsidRPr="00ED0B99" w:rsidRDefault="004C3098" w:rsidP="00F11DDC">
      <w:pPr>
        <w:pStyle w:val="FootnoteText"/>
        <w:jc w:val="both"/>
        <w:rPr>
          <w:rFonts w:ascii="Times New Roman" w:hAnsi="Times New Roman" w:cs="Times New Roman"/>
          <w:sz w:val="20"/>
          <w:szCs w:val="20"/>
        </w:rPr>
      </w:pPr>
      <w:r w:rsidRPr="006E10A2">
        <w:rPr>
          <w:rStyle w:val="FootnoteReference"/>
          <w:rFonts w:ascii="Times New Roman" w:hAnsi="Times New Roman" w:cs="Times New Roman"/>
          <w:sz w:val="20"/>
          <w:szCs w:val="20"/>
        </w:rPr>
        <w:footnoteRef/>
      </w:r>
      <w:r w:rsidRPr="006E10A2">
        <w:rPr>
          <w:rFonts w:ascii="Times New Roman" w:hAnsi="Times New Roman" w:cs="Times New Roman"/>
          <w:sz w:val="20"/>
          <w:szCs w:val="20"/>
        </w:rPr>
        <w:t xml:space="preserve"> CRPD Committee, </w:t>
      </w:r>
      <w:r w:rsidRPr="006E10A2">
        <w:rPr>
          <w:rFonts w:ascii="Times New Roman" w:hAnsi="Times New Roman" w:cs="Times New Roman"/>
          <w:i/>
          <w:sz w:val="20"/>
          <w:szCs w:val="20"/>
        </w:rPr>
        <w:t>General Comment No. 2: Article 9: Accessibility</w:t>
      </w:r>
      <w:r w:rsidRPr="006E10A2">
        <w:rPr>
          <w:rFonts w:ascii="Times New Roman" w:hAnsi="Times New Roman" w:cs="Times New Roman"/>
          <w:sz w:val="20"/>
          <w:szCs w:val="20"/>
        </w:rPr>
        <w:t xml:space="preserve">, </w:t>
      </w:r>
      <w:r w:rsidRPr="006E10A2">
        <w:rPr>
          <w:rFonts w:ascii="Times New Roman" w:hAnsi="Times New Roman" w:cs="Times New Roman"/>
          <w:b/>
          <w:color w:val="000000"/>
          <w:sz w:val="20"/>
          <w:szCs w:val="20"/>
        </w:rPr>
        <w:t>¶</w:t>
      </w:r>
      <w:r w:rsidRPr="006E10A2">
        <w:rPr>
          <w:rFonts w:ascii="Times New Roman" w:hAnsi="Times New Roman" w:cs="Times New Roman"/>
          <w:sz w:val="20"/>
          <w:szCs w:val="20"/>
        </w:rPr>
        <w:t xml:space="preserve"> 40, U.N. Doc. CRPD/C/GC/2 (2014); </w:t>
      </w:r>
      <w:r w:rsidRPr="006E10A2">
        <w:rPr>
          <w:rFonts w:ascii="Times New Roman" w:hAnsi="Times New Roman" w:cs="Times New Roman"/>
          <w:i/>
          <w:sz w:val="20"/>
          <w:szCs w:val="20"/>
        </w:rPr>
        <w:t>Concluding Observations: Italy</w:t>
      </w:r>
      <w:r w:rsidRPr="006E10A2">
        <w:rPr>
          <w:rFonts w:ascii="Times New Roman" w:hAnsi="Times New Roman" w:cs="Times New Roman"/>
          <w:sz w:val="20"/>
          <w:szCs w:val="20"/>
        </w:rPr>
        <w:t xml:space="preserve">, ¶ 62, U.N. Doc. CRPD/C/ITA/CO/1 (2016); </w:t>
      </w:r>
      <w:r w:rsidRPr="006E10A2">
        <w:rPr>
          <w:rFonts w:ascii="Times New Roman" w:hAnsi="Times New Roman" w:cs="Times New Roman"/>
          <w:i/>
          <w:sz w:val="20"/>
          <w:szCs w:val="20"/>
        </w:rPr>
        <w:t>Colombia</w:t>
      </w:r>
      <w:r w:rsidRPr="006E10A2">
        <w:rPr>
          <w:rFonts w:ascii="Times New Roman" w:hAnsi="Times New Roman" w:cs="Times New Roman"/>
          <w:sz w:val="20"/>
          <w:szCs w:val="20"/>
        </w:rPr>
        <w:t xml:space="preserve">, ¶ 57, U.N. Doc. CRPD/C/COL/CO/1 (2016); </w:t>
      </w:r>
      <w:r w:rsidRPr="006E10A2">
        <w:rPr>
          <w:rFonts w:ascii="Times New Roman" w:hAnsi="Times New Roman" w:cs="Times New Roman"/>
          <w:i/>
          <w:sz w:val="20"/>
          <w:szCs w:val="20"/>
        </w:rPr>
        <w:t>Uganda</w:t>
      </w:r>
      <w:r w:rsidRPr="006E10A2">
        <w:rPr>
          <w:rFonts w:ascii="Times New Roman" w:hAnsi="Times New Roman" w:cs="Times New Roman"/>
          <w:sz w:val="20"/>
          <w:szCs w:val="20"/>
        </w:rPr>
        <w:t xml:space="preserve">, ¶ 51, U.N. Doc. CRPD/C/UGA/CO/1 (2016); </w:t>
      </w:r>
      <w:r w:rsidRPr="006E10A2">
        <w:rPr>
          <w:rFonts w:ascii="Times New Roman" w:hAnsi="Times New Roman" w:cs="Times New Roman"/>
          <w:i/>
          <w:sz w:val="20"/>
          <w:szCs w:val="20"/>
        </w:rPr>
        <w:t>Slovakia</w:t>
      </w:r>
      <w:r w:rsidRPr="006E10A2">
        <w:rPr>
          <w:rFonts w:ascii="Times New Roman" w:hAnsi="Times New Roman" w:cs="Times New Roman"/>
          <w:sz w:val="20"/>
          <w:szCs w:val="20"/>
        </w:rPr>
        <w:t xml:space="preserve">, ¶ 70, U.N. Doc. CRPD/C/SVK/CO/1 (2016); </w:t>
      </w:r>
      <w:r w:rsidRPr="006E10A2">
        <w:rPr>
          <w:rFonts w:ascii="Times New Roman" w:hAnsi="Times New Roman" w:cs="Times New Roman"/>
          <w:i/>
          <w:sz w:val="20"/>
          <w:szCs w:val="20"/>
        </w:rPr>
        <w:t>Chile</w:t>
      </w:r>
      <w:r w:rsidRPr="006E10A2">
        <w:rPr>
          <w:rFonts w:ascii="Times New Roman" w:hAnsi="Times New Roman" w:cs="Times New Roman"/>
          <w:sz w:val="20"/>
          <w:szCs w:val="20"/>
        </w:rPr>
        <w:t xml:space="preserve">, ¶ 52, U.N. Doc. CRPD/C/CHL/CO/1 (2016); </w:t>
      </w:r>
      <w:r w:rsidRPr="00ED0B99">
        <w:rPr>
          <w:rFonts w:ascii="Times New Roman" w:hAnsi="Times New Roman" w:cs="Times New Roman"/>
          <w:i/>
          <w:sz w:val="20"/>
          <w:szCs w:val="20"/>
        </w:rPr>
        <w:t>El Salvador</w:t>
      </w:r>
      <w:r w:rsidRPr="00ED0B99">
        <w:rPr>
          <w:rFonts w:ascii="Times New Roman" w:hAnsi="Times New Roman" w:cs="Times New Roman"/>
          <w:sz w:val="20"/>
          <w:szCs w:val="20"/>
        </w:rPr>
        <w:t xml:space="preserve">, ¶¶ </w:t>
      </w:r>
      <w:r>
        <w:rPr>
          <w:rFonts w:ascii="Times New Roman" w:hAnsi="Times New Roman" w:cs="Times New Roman"/>
          <w:sz w:val="20"/>
          <w:szCs w:val="20"/>
        </w:rPr>
        <w:t>51-</w:t>
      </w:r>
      <w:r w:rsidRPr="00ED0B99">
        <w:rPr>
          <w:rFonts w:ascii="Times New Roman" w:hAnsi="Times New Roman" w:cs="Times New Roman"/>
          <w:sz w:val="20"/>
          <w:szCs w:val="20"/>
        </w:rPr>
        <w:t>52, U.N. Doc. CRPD/C/SLV/CO/1 (2013)</w:t>
      </w:r>
      <w:r>
        <w:rPr>
          <w:rFonts w:ascii="Times New Roman" w:hAnsi="Times New Roman" w:cs="Times New Roman"/>
          <w:sz w:val="20"/>
          <w:szCs w:val="20"/>
        </w:rPr>
        <w:t>.</w:t>
      </w:r>
    </w:p>
  </w:footnote>
  <w:footnote w:id="35">
    <w:p w14:paraId="2BE71F99" w14:textId="77777777" w:rsidR="004C3098" w:rsidRPr="00ED0B99" w:rsidRDefault="004C3098" w:rsidP="00F11DDC">
      <w:pPr>
        <w:pStyle w:val="FootnoteText"/>
        <w:jc w:val="both"/>
        <w:rPr>
          <w:rFonts w:ascii="Times New Roman" w:hAnsi="Times New Roman" w:cs="Times New Roman"/>
          <w:sz w:val="20"/>
          <w:szCs w:val="20"/>
        </w:rPr>
      </w:pPr>
      <w:r w:rsidRPr="00ED0B99">
        <w:rPr>
          <w:rStyle w:val="FootnoteReference"/>
          <w:rFonts w:ascii="Times New Roman" w:hAnsi="Times New Roman" w:cs="Times New Roman"/>
          <w:sz w:val="20"/>
          <w:szCs w:val="20"/>
        </w:rPr>
        <w:footnoteRef/>
      </w:r>
      <w:r w:rsidRPr="00ED0B99">
        <w:rPr>
          <w:rFonts w:ascii="Times New Roman" w:hAnsi="Times New Roman" w:cs="Times New Roman"/>
          <w:sz w:val="20"/>
          <w:szCs w:val="20"/>
        </w:rPr>
        <w:t xml:space="preserve"> CRPD Committee, </w:t>
      </w:r>
      <w:r w:rsidRPr="00ED0B99">
        <w:rPr>
          <w:rFonts w:ascii="Times New Roman" w:hAnsi="Times New Roman" w:cs="Times New Roman"/>
          <w:i/>
          <w:sz w:val="20"/>
          <w:szCs w:val="20"/>
        </w:rPr>
        <w:t>General Comment No. 4: Article 24: Right to inclusive education</w:t>
      </w:r>
      <w:r w:rsidRPr="00ED0B99">
        <w:rPr>
          <w:rFonts w:ascii="Times New Roman" w:hAnsi="Times New Roman" w:cs="Times New Roman"/>
          <w:sz w:val="20"/>
          <w:szCs w:val="20"/>
        </w:rPr>
        <w:t xml:space="preserve">, </w:t>
      </w:r>
      <w:r w:rsidRPr="00ED0B99">
        <w:rPr>
          <w:rFonts w:ascii="Times New Roman" w:hAnsi="Times New Roman" w:cs="Times New Roman"/>
          <w:b/>
          <w:color w:val="000000"/>
          <w:sz w:val="20"/>
          <w:szCs w:val="20"/>
        </w:rPr>
        <w:t>¶</w:t>
      </w:r>
      <w:r w:rsidRPr="00ED0B99">
        <w:rPr>
          <w:rFonts w:ascii="Times New Roman" w:hAnsi="Times New Roman" w:cs="Times New Roman"/>
          <w:sz w:val="20"/>
          <w:szCs w:val="20"/>
        </w:rPr>
        <w:t xml:space="preserve"> 52, U.N. Doc. CRPD/C/GC/4 (2016).</w:t>
      </w:r>
    </w:p>
  </w:footnote>
  <w:footnote w:id="36">
    <w:p w14:paraId="5CB40C11" w14:textId="6849D83F" w:rsidR="004C3098" w:rsidRPr="00ED0B99" w:rsidRDefault="004C3098" w:rsidP="00F11DDC">
      <w:pPr>
        <w:pStyle w:val="FootnoteText"/>
        <w:rPr>
          <w:rFonts w:ascii="Times New Roman" w:hAnsi="Times New Roman" w:cs="Times New Roman"/>
          <w:sz w:val="20"/>
          <w:szCs w:val="20"/>
        </w:rPr>
      </w:pPr>
      <w:r w:rsidRPr="00ED0B99">
        <w:rPr>
          <w:rStyle w:val="FootnoteReference"/>
          <w:rFonts w:ascii="Times New Roman" w:hAnsi="Times New Roman" w:cs="Times New Roman"/>
          <w:sz w:val="20"/>
          <w:szCs w:val="20"/>
        </w:rPr>
        <w:footnoteRef/>
      </w:r>
      <w:r w:rsidRPr="00ED0B99">
        <w:rPr>
          <w:rFonts w:ascii="Times New Roman" w:hAnsi="Times New Roman" w:cs="Times New Roman"/>
          <w:sz w:val="20"/>
          <w:szCs w:val="20"/>
        </w:rPr>
        <w:t xml:space="preserve"> </w:t>
      </w:r>
      <w:r w:rsidRPr="00ED0B99">
        <w:rPr>
          <w:rFonts w:ascii="Times New Roman" w:hAnsi="Times New Roman" w:cs="Times New Roman"/>
          <w:i/>
          <w:sz w:val="20"/>
          <w:szCs w:val="20"/>
        </w:rPr>
        <w:t xml:space="preserve">See </w:t>
      </w:r>
      <w:r>
        <w:rPr>
          <w:rFonts w:ascii="Times New Roman" w:hAnsi="Times New Roman" w:cs="Times New Roman"/>
          <w:sz w:val="20"/>
          <w:szCs w:val="20"/>
        </w:rPr>
        <w:t>Committee on Economic, Social, and Cultural Rights (</w:t>
      </w:r>
      <w:r w:rsidRPr="00ED0B99">
        <w:rPr>
          <w:rFonts w:ascii="Times New Roman" w:hAnsi="Times New Roman" w:cs="Times New Roman"/>
          <w:color w:val="000000" w:themeColor="text1"/>
          <w:sz w:val="20"/>
          <w:szCs w:val="20"/>
        </w:rPr>
        <w:t>ESCR Committee</w:t>
      </w:r>
      <w:r>
        <w:rPr>
          <w:rFonts w:ascii="Times New Roman" w:hAnsi="Times New Roman" w:cs="Times New Roman"/>
          <w:color w:val="000000" w:themeColor="text1"/>
          <w:sz w:val="20"/>
          <w:szCs w:val="20"/>
        </w:rPr>
        <w:t>)</w:t>
      </w:r>
      <w:r w:rsidRPr="00ED0B99">
        <w:rPr>
          <w:rFonts w:ascii="Times New Roman" w:hAnsi="Times New Roman" w:cs="Times New Roman"/>
          <w:color w:val="000000" w:themeColor="text1"/>
          <w:sz w:val="20"/>
          <w:szCs w:val="20"/>
        </w:rPr>
        <w:t xml:space="preserve">, </w:t>
      </w:r>
      <w:r w:rsidRPr="00ED0B99">
        <w:rPr>
          <w:rFonts w:ascii="Times New Roman" w:hAnsi="Times New Roman" w:cs="Times New Roman"/>
          <w:i/>
          <w:color w:val="000000" w:themeColor="text1"/>
          <w:sz w:val="20"/>
          <w:szCs w:val="20"/>
        </w:rPr>
        <w:t>General Comment No. 22 (2016) on the Right to Sexual and Reproductive Health (Article 12 of the International Covenant on the Economic, Social and Cultural Rights</w:t>
      </w:r>
      <w:r w:rsidR="00B71220">
        <w:rPr>
          <w:rFonts w:ascii="Times New Roman" w:hAnsi="Times New Roman" w:cs="Times New Roman"/>
          <w:i/>
          <w:color w:val="000000" w:themeColor="text1"/>
          <w:sz w:val="20"/>
          <w:szCs w:val="20"/>
        </w:rPr>
        <w:t>)</w:t>
      </w:r>
      <w:r w:rsidRPr="00ED0B99">
        <w:rPr>
          <w:rFonts w:ascii="Times New Roman" w:hAnsi="Times New Roman" w:cs="Times New Roman"/>
          <w:color w:val="000000" w:themeColor="text1"/>
          <w:sz w:val="20"/>
          <w:szCs w:val="20"/>
        </w:rPr>
        <w:t xml:space="preserve">, </w:t>
      </w:r>
      <w:r w:rsidRPr="00ED0B99">
        <w:rPr>
          <w:rFonts w:ascii="Times New Roman" w:hAnsi="Times New Roman" w:cs="Times New Roman"/>
          <w:b/>
          <w:color w:val="000000"/>
          <w:sz w:val="20"/>
          <w:szCs w:val="20"/>
        </w:rPr>
        <w:t>¶</w:t>
      </w:r>
      <w:r w:rsidRPr="00ED0B99">
        <w:rPr>
          <w:rFonts w:ascii="Times New Roman" w:hAnsi="Times New Roman" w:cs="Times New Roman"/>
          <w:color w:val="000000" w:themeColor="text1"/>
          <w:sz w:val="20"/>
          <w:szCs w:val="20"/>
        </w:rPr>
        <w:t xml:space="preserve"> 24</w:t>
      </w:r>
      <w:r>
        <w:rPr>
          <w:rFonts w:ascii="Times New Roman" w:hAnsi="Times New Roman" w:cs="Times New Roman"/>
          <w:color w:val="000000" w:themeColor="text1"/>
          <w:sz w:val="20"/>
          <w:szCs w:val="20"/>
        </w:rPr>
        <w:t>, U.N. Doc. E/C.12/GC/22 (</w:t>
      </w:r>
      <w:r w:rsidRPr="00ED0B99">
        <w:rPr>
          <w:rFonts w:ascii="Times New Roman" w:hAnsi="Times New Roman" w:cs="Times New Roman"/>
          <w:color w:val="000000" w:themeColor="text1"/>
          <w:sz w:val="20"/>
          <w:szCs w:val="20"/>
        </w:rPr>
        <w:t>2016)</w:t>
      </w:r>
      <w:r>
        <w:rPr>
          <w:rFonts w:ascii="Times New Roman" w:hAnsi="Times New Roman" w:cs="Times New Roman"/>
          <w:color w:val="000000" w:themeColor="text1"/>
          <w:sz w:val="20"/>
          <w:szCs w:val="20"/>
        </w:rPr>
        <w:t>.</w:t>
      </w:r>
    </w:p>
  </w:footnote>
  <w:footnote w:id="37">
    <w:p w14:paraId="376CA65D" w14:textId="6554804C" w:rsidR="004C3098" w:rsidRPr="006E12EF" w:rsidRDefault="004C3098">
      <w:pPr>
        <w:pStyle w:val="FootnoteText"/>
        <w:rPr>
          <w:rFonts w:ascii="Times New Roman" w:hAnsi="Times New Roman" w:cs="Times New Roman"/>
          <w:sz w:val="20"/>
          <w:szCs w:val="20"/>
          <w:highlight w:val="yellow"/>
        </w:rPr>
      </w:pPr>
      <w:r w:rsidRPr="003C590F">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i/>
          <w:sz w:val="20"/>
          <w:szCs w:val="20"/>
        </w:rPr>
        <w:t>Id.</w:t>
      </w:r>
      <w:r>
        <w:rPr>
          <w:rFonts w:ascii="Times New Roman" w:hAnsi="Times New Roman" w:cs="Times New Roman"/>
          <w:sz w:val="20"/>
          <w:szCs w:val="20"/>
        </w:rPr>
        <w:t xml:space="preserve">, ¶ 24; CRPD Committee, </w:t>
      </w:r>
      <w:r>
        <w:rPr>
          <w:rFonts w:ascii="Times New Roman" w:hAnsi="Times New Roman" w:cs="Times New Roman"/>
          <w:i/>
          <w:sz w:val="20"/>
          <w:szCs w:val="20"/>
        </w:rPr>
        <w:t>Gen. Comment No. 3</w:t>
      </w:r>
      <w:r>
        <w:rPr>
          <w:rFonts w:ascii="Times New Roman" w:hAnsi="Times New Roman" w:cs="Times New Roman"/>
          <w:sz w:val="20"/>
          <w:szCs w:val="20"/>
        </w:rPr>
        <w:t xml:space="preserve">, </w:t>
      </w:r>
      <w:r>
        <w:rPr>
          <w:rFonts w:ascii="Times New Roman" w:hAnsi="Times New Roman" w:cs="Times New Roman"/>
          <w:i/>
          <w:sz w:val="20"/>
          <w:szCs w:val="20"/>
        </w:rPr>
        <w:t xml:space="preserve">supra </w:t>
      </w:r>
      <w:r>
        <w:rPr>
          <w:rFonts w:ascii="Times New Roman" w:hAnsi="Times New Roman" w:cs="Times New Roman"/>
          <w:sz w:val="20"/>
          <w:szCs w:val="20"/>
        </w:rPr>
        <w:t>note 14, ¶ 40.</w:t>
      </w:r>
    </w:p>
  </w:footnote>
  <w:footnote w:id="38">
    <w:p w14:paraId="7ED8314A" w14:textId="632DC2E5" w:rsidR="004C3098" w:rsidRPr="00AD1680" w:rsidRDefault="004C3098">
      <w:pPr>
        <w:pStyle w:val="FootnoteText"/>
        <w:rPr>
          <w:rFonts w:ascii="Times New Roman" w:hAnsi="Times New Roman" w:cs="Times New Roman"/>
          <w:sz w:val="20"/>
          <w:szCs w:val="20"/>
          <w:highlight w:val="yellow"/>
        </w:rPr>
      </w:pPr>
      <w:r w:rsidRPr="003C590F">
        <w:rPr>
          <w:rStyle w:val="FootnoteReference"/>
          <w:rFonts w:ascii="Times New Roman" w:hAnsi="Times New Roman" w:cs="Times New Roman"/>
          <w:sz w:val="20"/>
          <w:szCs w:val="20"/>
        </w:rPr>
        <w:footnoteRef/>
      </w:r>
      <w:r w:rsidRPr="003C590F">
        <w:rPr>
          <w:rFonts w:ascii="Times New Roman" w:hAnsi="Times New Roman" w:cs="Times New Roman"/>
          <w:sz w:val="20"/>
          <w:szCs w:val="20"/>
        </w:rPr>
        <w:t xml:space="preserve"> </w:t>
      </w:r>
      <w:r w:rsidRPr="003C590F">
        <w:rPr>
          <w:rFonts w:ascii="Times New Roman" w:hAnsi="Times New Roman" w:cs="Times New Roman"/>
          <w:i/>
          <w:sz w:val="20"/>
          <w:szCs w:val="20"/>
        </w:rPr>
        <w:t>See, e.g.</w:t>
      </w:r>
      <w:r w:rsidRPr="003C590F">
        <w:rPr>
          <w:rFonts w:ascii="Times New Roman" w:hAnsi="Times New Roman" w:cs="Times New Roman"/>
          <w:sz w:val="20"/>
          <w:szCs w:val="20"/>
        </w:rPr>
        <w:t xml:space="preserve">, R.R. v. Poland, No. 27617/04 Eur. Ct. H. R. ¶ 197 (2011). </w:t>
      </w:r>
    </w:p>
  </w:footnote>
  <w:footnote w:id="39">
    <w:p w14:paraId="71D51086" w14:textId="3D91753D" w:rsidR="004C3098" w:rsidRPr="00CB5FD7" w:rsidRDefault="004C3098">
      <w:pPr>
        <w:pStyle w:val="FootnoteText"/>
        <w:rPr>
          <w:rFonts w:ascii="Times New Roman" w:hAnsi="Times New Roman" w:cs="Times New Roman"/>
          <w:sz w:val="20"/>
          <w:szCs w:val="20"/>
        </w:rPr>
      </w:pPr>
      <w:r w:rsidRPr="00CB5FD7">
        <w:rPr>
          <w:rStyle w:val="FootnoteReference"/>
          <w:rFonts w:ascii="Times New Roman" w:hAnsi="Times New Roman" w:cs="Times New Roman"/>
          <w:sz w:val="20"/>
          <w:szCs w:val="20"/>
        </w:rPr>
        <w:footnoteRef/>
      </w:r>
      <w:r w:rsidRPr="00CB5FD7">
        <w:rPr>
          <w:rFonts w:ascii="Times New Roman" w:hAnsi="Times New Roman" w:cs="Times New Roman"/>
          <w:sz w:val="20"/>
          <w:szCs w:val="20"/>
        </w:rPr>
        <w:t xml:space="preserve"> Convention on the Rights of Persons with Disabilities, adopted Dec. 13, 2006, art, 1, G.A. Res. A/RES/61/106, U.N. GAOR, 61st Sess., U.N. Doc. A/61/611, (entered into force May, 3 2008) [hereinafter CRPD]. </w:t>
      </w:r>
    </w:p>
  </w:footnote>
  <w:footnote w:id="40">
    <w:p w14:paraId="31498C25" w14:textId="3C972E43" w:rsidR="004C3098" w:rsidRPr="003C590F" w:rsidRDefault="004C3098">
      <w:pPr>
        <w:pStyle w:val="FootnoteText"/>
        <w:rPr>
          <w:rFonts w:ascii="Times New Roman" w:hAnsi="Times New Roman" w:cs="Times New Roman"/>
          <w:sz w:val="20"/>
          <w:szCs w:val="20"/>
        </w:rPr>
      </w:pPr>
      <w:r w:rsidRPr="003C590F">
        <w:rPr>
          <w:rStyle w:val="FootnoteReference"/>
          <w:rFonts w:ascii="Times New Roman" w:hAnsi="Times New Roman" w:cs="Times New Roman"/>
          <w:sz w:val="20"/>
          <w:szCs w:val="20"/>
        </w:rPr>
        <w:footnoteRef/>
      </w:r>
      <w:r w:rsidRPr="003C590F">
        <w:rPr>
          <w:rFonts w:ascii="Times New Roman" w:hAnsi="Times New Roman" w:cs="Times New Roman"/>
          <w:sz w:val="20"/>
          <w:szCs w:val="20"/>
        </w:rPr>
        <w:t xml:space="preserve"> R.R. v. Poland, No. 27617/04 Eur. Ct. H. R. (2011).</w:t>
      </w:r>
    </w:p>
  </w:footnote>
  <w:footnote w:id="41">
    <w:p w14:paraId="772D6191" w14:textId="10920E3C" w:rsidR="004C3098" w:rsidRPr="008F1D81" w:rsidRDefault="004C3098">
      <w:pPr>
        <w:pStyle w:val="FootnoteText"/>
        <w:rPr>
          <w:rFonts w:ascii="Times New Roman" w:hAnsi="Times New Roman" w:cs="Times New Roman"/>
          <w:sz w:val="20"/>
          <w:szCs w:val="20"/>
        </w:rPr>
      </w:pPr>
      <w:r w:rsidRPr="003C590F">
        <w:rPr>
          <w:rStyle w:val="FootnoteReference"/>
          <w:rFonts w:ascii="Times New Roman" w:hAnsi="Times New Roman" w:cs="Times New Roman"/>
          <w:sz w:val="20"/>
          <w:szCs w:val="20"/>
        </w:rPr>
        <w:footnoteRef/>
      </w:r>
      <w:r w:rsidRPr="003C590F">
        <w:rPr>
          <w:rFonts w:ascii="Times New Roman" w:hAnsi="Times New Roman" w:cs="Times New Roman"/>
          <w:sz w:val="20"/>
          <w:szCs w:val="20"/>
        </w:rPr>
        <w:t xml:space="preserve"> </w:t>
      </w:r>
      <w:r w:rsidRPr="003C590F">
        <w:rPr>
          <w:rFonts w:ascii="Times New Roman" w:hAnsi="Times New Roman" w:cs="Times New Roman"/>
          <w:i/>
          <w:sz w:val="20"/>
          <w:szCs w:val="20"/>
        </w:rPr>
        <w:t>Id</w:t>
      </w:r>
      <w:r w:rsidRPr="003C590F">
        <w:rPr>
          <w:rFonts w:ascii="Times New Roman" w:hAnsi="Times New Roman" w:cs="Times New Roman"/>
          <w:sz w:val="20"/>
          <w:szCs w:val="20"/>
        </w:rPr>
        <w:t xml:space="preserve">., </w:t>
      </w:r>
      <w:r>
        <w:rPr>
          <w:rFonts w:ascii="Times New Roman" w:hAnsi="Times New Roman" w:cs="Times New Roman"/>
          <w:sz w:val="20"/>
          <w:szCs w:val="20"/>
        </w:rPr>
        <w:t xml:space="preserve">at </w:t>
      </w:r>
      <w:r w:rsidRPr="003C590F">
        <w:rPr>
          <w:rFonts w:ascii="Times New Roman" w:hAnsi="Times New Roman" w:cs="Times New Roman"/>
          <w:sz w:val="20"/>
          <w:szCs w:val="20"/>
        </w:rPr>
        <w:t>¶ 197.</w:t>
      </w:r>
    </w:p>
  </w:footnote>
  <w:footnote w:id="42">
    <w:p w14:paraId="38000047" w14:textId="4896245D" w:rsidR="004C3098" w:rsidRPr="00EE53B7" w:rsidRDefault="004C3098" w:rsidP="000F1B60">
      <w:pPr>
        <w:pStyle w:val="FootnoteText"/>
        <w:rPr>
          <w:rFonts w:ascii="Times New Roman" w:hAnsi="Times New Roman" w:cs="Times New Roman"/>
          <w:sz w:val="20"/>
          <w:szCs w:val="20"/>
        </w:rPr>
      </w:pPr>
      <w:r w:rsidRPr="00532F90">
        <w:rPr>
          <w:rStyle w:val="FootnoteReference"/>
          <w:rFonts w:ascii="Times New Roman" w:hAnsi="Times New Roman" w:cs="Times New Roman"/>
          <w:sz w:val="20"/>
          <w:szCs w:val="20"/>
        </w:rPr>
        <w:footnoteRef/>
      </w:r>
      <w:r w:rsidRPr="00532F90">
        <w:rPr>
          <w:rFonts w:ascii="Times New Roman" w:hAnsi="Times New Roman" w:cs="Times New Roman"/>
          <w:sz w:val="20"/>
          <w:szCs w:val="20"/>
        </w:rPr>
        <w:t xml:space="preserve"> </w:t>
      </w:r>
      <w:r w:rsidRPr="00532F90">
        <w:rPr>
          <w:rFonts w:ascii="Times New Roman" w:hAnsi="Times New Roman" w:cs="Times New Roman"/>
          <w:i/>
          <w:sz w:val="20"/>
          <w:szCs w:val="20"/>
        </w:rPr>
        <w:t>See, e.g.</w:t>
      </w:r>
      <w:r w:rsidRPr="00532F90">
        <w:rPr>
          <w:rFonts w:ascii="Times New Roman" w:hAnsi="Times New Roman" w:cs="Times New Roman"/>
          <w:sz w:val="20"/>
          <w:szCs w:val="20"/>
        </w:rPr>
        <w:t xml:space="preserve">, C. </w:t>
      </w:r>
      <w:proofErr w:type="spellStart"/>
      <w:r w:rsidRPr="00532F90">
        <w:rPr>
          <w:rFonts w:ascii="Times New Roman" w:hAnsi="Times New Roman" w:cs="Times New Roman"/>
          <w:sz w:val="20"/>
          <w:szCs w:val="20"/>
        </w:rPr>
        <w:t>Cunniff</w:t>
      </w:r>
      <w:proofErr w:type="spellEnd"/>
      <w:r w:rsidRPr="00532F90">
        <w:rPr>
          <w:rFonts w:ascii="Times New Roman" w:hAnsi="Times New Roman" w:cs="Times New Roman"/>
          <w:sz w:val="20"/>
          <w:szCs w:val="20"/>
        </w:rPr>
        <w:t xml:space="preserve"> &amp; L. Hudgins, “Prenatal genetic testing and diagnosis for pediatricians,” 22(6) </w:t>
      </w:r>
      <w:proofErr w:type="spellStart"/>
      <w:r w:rsidRPr="00256EE8">
        <w:rPr>
          <w:rFonts w:ascii="Times New Roman" w:hAnsi="Times New Roman" w:cs="Times New Roman"/>
          <w:smallCaps/>
          <w:sz w:val="20"/>
          <w:szCs w:val="20"/>
        </w:rPr>
        <w:t>Curr</w:t>
      </w:r>
      <w:proofErr w:type="spellEnd"/>
      <w:r w:rsidRPr="00256EE8">
        <w:rPr>
          <w:rFonts w:ascii="Times New Roman" w:hAnsi="Times New Roman" w:cs="Times New Roman"/>
          <w:smallCaps/>
          <w:sz w:val="20"/>
          <w:szCs w:val="20"/>
        </w:rPr>
        <w:t xml:space="preserve">. </w:t>
      </w:r>
      <w:proofErr w:type="spellStart"/>
      <w:r w:rsidRPr="00256EE8">
        <w:rPr>
          <w:rFonts w:ascii="Times New Roman" w:hAnsi="Times New Roman" w:cs="Times New Roman"/>
          <w:smallCaps/>
          <w:sz w:val="20"/>
          <w:szCs w:val="20"/>
        </w:rPr>
        <w:t>Opin</w:t>
      </w:r>
      <w:proofErr w:type="spellEnd"/>
      <w:r w:rsidRPr="00256EE8">
        <w:rPr>
          <w:rFonts w:ascii="Times New Roman" w:hAnsi="Times New Roman" w:cs="Times New Roman"/>
          <w:smallCaps/>
          <w:sz w:val="20"/>
          <w:szCs w:val="20"/>
        </w:rPr>
        <w:t xml:space="preserve">. </w:t>
      </w:r>
      <w:proofErr w:type="spellStart"/>
      <w:r w:rsidRPr="00EE53B7">
        <w:rPr>
          <w:rFonts w:ascii="Times New Roman" w:hAnsi="Times New Roman" w:cs="Times New Roman"/>
          <w:smallCaps/>
          <w:sz w:val="20"/>
          <w:szCs w:val="20"/>
        </w:rPr>
        <w:t>Pediatr</w:t>
      </w:r>
      <w:proofErr w:type="spellEnd"/>
      <w:r w:rsidRPr="00EE53B7">
        <w:rPr>
          <w:rFonts w:ascii="Times New Roman" w:hAnsi="Times New Roman" w:cs="Times New Roman"/>
          <w:smallCaps/>
          <w:sz w:val="20"/>
          <w:szCs w:val="20"/>
        </w:rPr>
        <w:t xml:space="preserve">. </w:t>
      </w:r>
      <w:r w:rsidRPr="00EE53B7">
        <w:rPr>
          <w:rFonts w:ascii="Times New Roman" w:hAnsi="Times New Roman" w:cs="Times New Roman"/>
          <w:sz w:val="20"/>
          <w:szCs w:val="20"/>
        </w:rPr>
        <w:t>809 (2010).</w:t>
      </w:r>
    </w:p>
  </w:footnote>
  <w:footnote w:id="43">
    <w:p w14:paraId="5A917FB2" w14:textId="673EF7D2" w:rsidR="004C3098" w:rsidRPr="00EE53B7" w:rsidRDefault="004C3098">
      <w:pPr>
        <w:pStyle w:val="FootnoteText"/>
      </w:pPr>
      <w:r w:rsidRPr="00F91C88">
        <w:rPr>
          <w:rStyle w:val="FootnoteReference"/>
          <w:rFonts w:ascii="Times New Roman" w:hAnsi="Times New Roman" w:cs="Times New Roman"/>
          <w:sz w:val="20"/>
          <w:szCs w:val="20"/>
        </w:rPr>
        <w:footnoteRef/>
      </w:r>
      <w:r w:rsidRPr="00F91C88">
        <w:rPr>
          <w:rFonts w:ascii="Times New Roman" w:hAnsi="Times New Roman" w:cs="Times New Roman"/>
          <w:sz w:val="20"/>
          <w:szCs w:val="20"/>
          <w:vertAlign w:val="superscript"/>
        </w:rPr>
        <w:t xml:space="preserve"> </w:t>
      </w:r>
      <w:r w:rsidRPr="00EE53B7">
        <w:rPr>
          <w:rFonts w:ascii="Times New Roman" w:hAnsi="Times New Roman" w:cs="Times New Roman"/>
          <w:i/>
          <w:sz w:val="20"/>
          <w:szCs w:val="20"/>
        </w:rPr>
        <w:t xml:space="preserve">See </w:t>
      </w:r>
      <w:r w:rsidRPr="00EE53B7">
        <w:rPr>
          <w:rFonts w:ascii="Times New Roman" w:hAnsi="Times New Roman" w:cs="Times New Roman"/>
          <w:sz w:val="20"/>
          <w:szCs w:val="20"/>
        </w:rPr>
        <w:t>R.R. v. Poland, No. 27617/04 Eur. Ct. H. R. (2011).</w:t>
      </w:r>
    </w:p>
  </w:footnote>
  <w:footnote w:id="44">
    <w:p w14:paraId="53DABFD6" w14:textId="32E36C79" w:rsidR="004C3098" w:rsidRPr="00532F90" w:rsidRDefault="004C3098">
      <w:pPr>
        <w:pStyle w:val="FootnoteText"/>
        <w:rPr>
          <w:rFonts w:ascii="Times New Roman" w:hAnsi="Times New Roman" w:cs="Times New Roman"/>
        </w:rPr>
      </w:pPr>
      <w:r w:rsidRPr="00F91C88">
        <w:rPr>
          <w:rStyle w:val="FootnoteReference"/>
          <w:rFonts w:ascii="Times New Roman" w:hAnsi="Times New Roman" w:cs="Times New Roman"/>
          <w:sz w:val="20"/>
          <w:szCs w:val="20"/>
        </w:rPr>
        <w:footnoteRef/>
      </w:r>
      <w:r w:rsidRPr="00532F90">
        <w:rPr>
          <w:rFonts w:ascii="Times New Roman" w:hAnsi="Times New Roman" w:cs="Times New Roman"/>
        </w:rPr>
        <w:t xml:space="preserve"> </w:t>
      </w:r>
      <w:r w:rsidRPr="00532F90">
        <w:rPr>
          <w:rFonts w:ascii="Times New Roman" w:hAnsi="Times New Roman" w:cs="Times New Roman"/>
          <w:i/>
          <w:sz w:val="20"/>
          <w:szCs w:val="20"/>
        </w:rPr>
        <w:t>See</w:t>
      </w:r>
      <w:r w:rsidRPr="00532F90">
        <w:rPr>
          <w:rFonts w:ascii="Times New Roman" w:hAnsi="Times New Roman" w:cs="Times New Roman"/>
          <w:sz w:val="20"/>
          <w:szCs w:val="20"/>
        </w:rPr>
        <w:t xml:space="preserve"> CRPD, </w:t>
      </w:r>
      <w:r w:rsidRPr="00532F90">
        <w:rPr>
          <w:rFonts w:ascii="Times New Roman" w:hAnsi="Times New Roman" w:cs="Times New Roman"/>
          <w:i/>
          <w:sz w:val="20"/>
          <w:szCs w:val="20"/>
        </w:rPr>
        <w:t>supra</w:t>
      </w:r>
      <w:r w:rsidRPr="00532F90">
        <w:rPr>
          <w:rFonts w:ascii="Times New Roman" w:hAnsi="Times New Roman" w:cs="Times New Roman"/>
          <w:sz w:val="20"/>
          <w:szCs w:val="20"/>
        </w:rPr>
        <w:t xml:space="preserve"> note 39, arts. 8</w:t>
      </w:r>
      <w:r>
        <w:rPr>
          <w:rFonts w:ascii="Times New Roman" w:hAnsi="Times New Roman" w:cs="Times New Roman"/>
          <w:sz w:val="20"/>
          <w:szCs w:val="20"/>
        </w:rPr>
        <w:t>, 24, 27</w:t>
      </w:r>
      <w:r w:rsidRPr="00532F90">
        <w:rPr>
          <w:rFonts w:ascii="Times New Roman" w:hAnsi="Times New Roman" w:cs="Times New Roman"/>
          <w:sz w:val="20"/>
          <w:szCs w:val="20"/>
        </w:rPr>
        <w:t xml:space="preserve"> &amp; 29.</w:t>
      </w:r>
    </w:p>
  </w:footnote>
  <w:footnote w:id="45">
    <w:p w14:paraId="4C899990" w14:textId="412CFC95" w:rsidR="004C3098" w:rsidRPr="00532F90" w:rsidRDefault="004C3098">
      <w:pPr>
        <w:pStyle w:val="FootnoteText"/>
        <w:rPr>
          <w:rFonts w:ascii="Times New Roman" w:hAnsi="Times New Roman" w:cs="Times New Roman"/>
          <w:sz w:val="20"/>
          <w:szCs w:val="20"/>
        </w:rPr>
      </w:pPr>
      <w:r w:rsidRPr="00532F90">
        <w:rPr>
          <w:rStyle w:val="FootnoteReference"/>
          <w:rFonts w:ascii="Times New Roman" w:hAnsi="Times New Roman" w:cs="Times New Roman"/>
          <w:sz w:val="20"/>
          <w:szCs w:val="20"/>
        </w:rPr>
        <w:footnoteRef/>
      </w:r>
      <w:r w:rsidRPr="00532F90">
        <w:rPr>
          <w:rFonts w:ascii="Times New Roman" w:hAnsi="Times New Roman" w:cs="Times New Roman"/>
          <w:sz w:val="20"/>
          <w:szCs w:val="20"/>
        </w:rPr>
        <w:t xml:space="preserve"> </w:t>
      </w:r>
      <w:r w:rsidRPr="00532F90">
        <w:rPr>
          <w:rFonts w:ascii="Times New Roman" w:hAnsi="Times New Roman" w:cs="Times New Roman"/>
          <w:i/>
          <w:sz w:val="20"/>
          <w:szCs w:val="20"/>
        </w:rPr>
        <w:t>See</w:t>
      </w:r>
      <w:r w:rsidRPr="00532F90">
        <w:rPr>
          <w:rFonts w:ascii="Times New Roman" w:hAnsi="Times New Roman" w:cs="Times New Roman"/>
          <w:sz w:val="20"/>
          <w:szCs w:val="20"/>
        </w:rPr>
        <w:t xml:space="preserve"> </w:t>
      </w:r>
      <w:r w:rsidRPr="00532F90">
        <w:rPr>
          <w:rFonts w:ascii="Times New Roman" w:hAnsi="Times New Roman" w:cs="Times New Roman"/>
          <w:i/>
          <w:sz w:val="20"/>
          <w:szCs w:val="20"/>
        </w:rPr>
        <w:t>id</w:t>
      </w:r>
      <w:r>
        <w:rPr>
          <w:rFonts w:ascii="Times New Roman" w:hAnsi="Times New Roman" w:cs="Times New Roman"/>
          <w:i/>
          <w:sz w:val="20"/>
          <w:szCs w:val="20"/>
        </w:rPr>
        <w:t>.</w:t>
      </w:r>
      <w:r w:rsidRPr="00532F90">
        <w:rPr>
          <w:rFonts w:ascii="Times New Roman" w:hAnsi="Times New Roman" w:cs="Times New Roman"/>
          <w:sz w:val="20"/>
          <w:szCs w:val="20"/>
        </w:rPr>
        <w:t>, art. 25.</w:t>
      </w:r>
    </w:p>
  </w:footnote>
  <w:footnote w:id="46">
    <w:p w14:paraId="20EB6396" w14:textId="14AD22FA" w:rsidR="004C3098" w:rsidRPr="00532F90" w:rsidRDefault="004C3098">
      <w:pPr>
        <w:pStyle w:val="FootnoteText"/>
      </w:pPr>
      <w:r w:rsidRPr="00532F90">
        <w:rPr>
          <w:rStyle w:val="FootnoteReference"/>
          <w:rFonts w:ascii="Times New Roman" w:hAnsi="Times New Roman" w:cs="Times New Roman"/>
          <w:sz w:val="20"/>
          <w:szCs w:val="20"/>
        </w:rPr>
        <w:footnoteRef/>
      </w:r>
      <w:r w:rsidRPr="00532F90">
        <w:rPr>
          <w:rFonts w:ascii="Times New Roman" w:hAnsi="Times New Roman" w:cs="Times New Roman"/>
          <w:sz w:val="20"/>
          <w:szCs w:val="20"/>
        </w:rPr>
        <w:t xml:space="preserve"> </w:t>
      </w:r>
      <w:r w:rsidRPr="00532F90">
        <w:rPr>
          <w:rFonts w:ascii="Times New Roman" w:hAnsi="Times New Roman" w:cs="Times New Roman"/>
          <w:i/>
          <w:sz w:val="20"/>
          <w:szCs w:val="20"/>
        </w:rPr>
        <w:t>See id.</w:t>
      </w:r>
      <w:r w:rsidRPr="00532F90">
        <w:rPr>
          <w:rFonts w:ascii="Times New Roman" w:hAnsi="Times New Roman" w:cs="Times New Roman"/>
          <w:sz w:val="20"/>
          <w:szCs w:val="20"/>
        </w:rPr>
        <w:t>, arts. 7, 24 &amp; 29.</w:t>
      </w:r>
    </w:p>
  </w:footnote>
  <w:footnote w:id="47">
    <w:p w14:paraId="36E6FA5B" w14:textId="56724A2F" w:rsidR="004C3098" w:rsidRPr="00DA5685" w:rsidRDefault="004C3098" w:rsidP="00886902">
      <w:pPr>
        <w:pStyle w:val="FootnoteText"/>
        <w:jc w:val="both"/>
        <w:rPr>
          <w:rFonts w:ascii="Times New Roman" w:hAnsi="Times New Roman" w:cs="Times New Roman"/>
          <w:sz w:val="20"/>
          <w:szCs w:val="20"/>
          <w:lang w:val="en-GB"/>
        </w:rPr>
      </w:pPr>
      <w:r w:rsidRPr="0017386E">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Office of the High Commissioner for Human Rights, </w:t>
      </w:r>
      <w:r>
        <w:rPr>
          <w:rFonts w:ascii="Times New Roman" w:hAnsi="Times New Roman" w:cs="Times New Roman"/>
          <w:i/>
          <w:sz w:val="20"/>
          <w:szCs w:val="20"/>
        </w:rPr>
        <w:t>The harms of gender stereotyping</w:t>
      </w:r>
      <w:r>
        <w:rPr>
          <w:rFonts w:ascii="Times New Roman" w:hAnsi="Times New Roman" w:cs="Times New Roman"/>
          <w:sz w:val="20"/>
          <w:szCs w:val="20"/>
        </w:rPr>
        <w:t xml:space="preserve"> (June 20, 2014),</w:t>
      </w:r>
      <w:r w:rsidRPr="0017386E">
        <w:rPr>
          <w:rFonts w:ascii="Times New Roman" w:hAnsi="Times New Roman" w:cs="Times New Roman"/>
          <w:sz w:val="20"/>
          <w:szCs w:val="20"/>
        </w:rPr>
        <w:t xml:space="preserve"> </w:t>
      </w:r>
      <w:r w:rsidRPr="00DA5685">
        <w:rPr>
          <w:rFonts w:ascii="Times New Roman" w:hAnsi="Times New Roman" w:cs="Times New Roman"/>
          <w:sz w:val="20"/>
          <w:szCs w:val="20"/>
        </w:rPr>
        <w:t xml:space="preserve">http://www.ohchr.org/EN/NewsEvents/Pages/GenderStereotyping.aspx </w:t>
      </w:r>
    </w:p>
  </w:footnote>
  <w:footnote w:id="48">
    <w:p w14:paraId="561F4814" w14:textId="7C855DFF" w:rsidR="004C3098" w:rsidRPr="00CB5FD7" w:rsidRDefault="004C3098" w:rsidP="00886902">
      <w:pPr>
        <w:pStyle w:val="FootnoteText"/>
        <w:jc w:val="both"/>
        <w:rPr>
          <w:rFonts w:ascii="Times New Roman" w:hAnsi="Times New Roman" w:cs="Times New Roman"/>
          <w:i/>
          <w:sz w:val="20"/>
          <w:szCs w:val="20"/>
          <w:lang w:val="en-GB"/>
        </w:rPr>
      </w:pPr>
      <w:r w:rsidRPr="00DA5685">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i/>
          <w:sz w:val="20"/>
          <w:szCs w:val="20"/>
        </w:rPr>
        <w:t>Id.</w:t>
      </w:r>
    </w:p>
  </w:footnote>
  <w:footnote w:id="49">
    <w:p w14:paraId="3ED026AB" w14:textId="6D91D06D" w:rsidR="004C3098" w:rsidRPr="006E10A2" w:rsidRDefault="004C3098" w:rsidP="00DA5685">
      <w:pPr>
        <w:pStyle w:val="FootnoteText"/>
        <w:jc w:val="both"/>
        <w:rPr>
          <w:rFonts w:ascii="Times New Roman" w:hAnsi="Times New Roman" w:cs="Times New Roman"/>
          <w:sz w:val="20"/>
          <w:szCs w:val="20"/>
        </w:rPr>
      </w:pPr>
      <w:r w:rsidRPr="00ED0B99">
        <w:rPr>
          <w:rStyle w:val="FootnoteReference"/>
          <w:rFonts w:ascii="Times New Roman" w:hAnsi="Times New Roman" w:cs="Times New Roman"/>
          <w:sz w:val="20"/>
          <w:szCs w:val="20"/>
        </w:rPr>
        <w:footnoteRef/>
      </w:r>
      <w:r w:rsidRPr="00ED0B99">
        <w:rPr>
          <w:rFonts w:ascii="Times New Roman" w:hAnsi="Times New Roman" w:cs="Times New Roman"/>
          <w:sz w:val="20"/>
          <w:szCs w:val="20"/>
        </w:rPr>
        <w:t xml:space="preserve"> </w:t>
      </w:r>
      <w:r w:rsidRPr="00ED0B99">
        <w:rPr>
          <w:rFonts w:ascii="Times New Roman" w:hAnsi="Times New Roman" w:cs="Times New Roman"/>
          <w:color w:val="000000" w:themeColor="text1"/>
          <w:sz w:val="20"/>
          <w:szCs w:val="20"/>
          <w:lang w:val="en-GB"/>
        </w:rPr>
        <w:t xml:space="preserve">CRPD Committee, </w:t>
      </w:r>
      <w:r>
        <w:rPr>
          <w:rFonts w:ascii="Times New Roman" w:hAnsi="Times New Roman" w:cs="Times New Roman"/>
          <w:i/>
          <w:color w:val="000000" w:themeColor="text1"/>
          <w:sz w:val="20"/>
          <w:szCs w:val="20"/>
          <w:lang w:val="en-GB"/>
        </w:rPr>
        <w:t>Gen.</w:t>
      </w:r>
      <w:r w:rsidRPr="00ED0B99">
        <w:rPr>
          <w:rFonts w:ascii="Times New Roman" w:hAnsi="Times New Roman" w:cs="Times New Roman"/>
          <w:i/>
          <w:color w:val="000000" w:themeColor="text1"/>
          <w:sz w:val="20"/>
          <w:szCs w:val="20"/>
          <w:lang w:val="en-GB"/>
        </w:rPr>
        <w:t xml:space="preserve"> Comment No. 3</w:t>
      </w:r>
      <w:r>
        <w:rPr>
          <w:rFonts w:ascii="Times New Roman" w:hAnsi="Times New Roman" w:cs="Times New Roman"/>
          <w:color w:val="000000" w:themeColor="text1"/>
          <w:sz w:val="20"/>
          <w:szCs w:val="20"/>
          <w:lang w:val="en-GB"/>
        </w:rPr>
        <w:t xml:space="preserve">, </w:t>
      </w:r>
      <w:r>
        <w:rPr>
          <w:rFonts w:ascii="Times New Roman" w:hAnsi="Times New Roman" w:cs="Times New Roman"/>
          <w:i/>
          <w:color w:val="000000" w:themeColor="text1"/>
          <w:sz w:val="20"/>
          <w:szCs w:val="20"/>
          <w:lang w:val="en-GB"/>
        </w:rPr>
        <w:t>supra</w:t>
      </w:r>
      <w:r>
        <w:rPr>
          <w:rFonts w:ascii="Times New Roman" w:hAnsi="Times New Roman" w:cs="Times New Roman"/>
          <w:color w:val="000000" w:themeColor="text1"/>
          <w:sz w:val="20"/>
          <w:szCs w:val="20"/>
          <w:lang w:val="en-GB"/>
        </w:rPr>
        <w:t xml:space="preserve"> note 14, </w:t>
      </w:r>
      <w:r w:rsidRPr="00ED0B99">
        <w:rPr>
          <w:rFonts w:ascii="Times New Roman" w:hAnsi="Times New Roman" w:cs="Times New Roman"/>
          <w:b/>
          <w:color w:val="000000"/>
          <w:sz w:val="20"/>
          <w:szCs w:val="20"/>
        </w:rPr>
        <w:t xml:space="preserve">¶ </w:t>
      </w:r>
      <w:r w:rsidRPr="00ED0B99">
        <w:rPr>
          <w:rFonts w:ascii="Times New Roman" w:hAnsi="Times New Roman" w:cs="Times New Roman"/>
          <w:color w:val="000000" w:themeColor="text1"/>
          <w:sz w:val="20"/>
          <w:szCs w:val="20"/>
          <w:lang w:val="en-GB"/>
        </w:rPr>
        <w:t>37</w:t>
      </w:r>
      <w:r>
        <w:rPr>
          <w:rFonts w:ascii="Times New Roman" w:hAnsi="Times New Roman" w:cs="Times New Roman"/>
          <w:color w:val="000000" w:themeColor="text1"/>
          <w:sz w:val="20"/>
          <w:szCs w:val="20"/>
          <w:lang w:val="en-GB"/>
        </w:rPr>
        <w:t>.</w:t>
      </w:r>
    </w:p>
  </w:footnote>
  <w:footnote w:id="50">
    <w:p w14:paraId="6183E9CE" w14:textId="387C8789" w:rsidR="004C3098" w:rsidRPr="00CB5FD7" w:rsidRDefault="004C3098" w:rsidP="00DA5685">
      <w:pPr>
        <w:pStyle w:val="FootnoteText"/>
        <w:jc w:val="both"/>
        <w:rPr>
          <w:rFonts w:ascii="Times New Roman" w:hAnsi="Times New Roman" w:cs="Times New Roman"/>
          <w:sz w:val="20"/>
          <w:szCs w:val="20"/>
        </w:rPr>
      </w:pPr>
      <w:r w:rsidRPr="006E10A2">
        <w:rPr>
          <w:rStyle w:val="FootnoteReference"/>
          <w:rFonts w:ascii="Times New Roman" w:hAnsi="Times New Roman" w:cs="Times New Roman"/>
          <w:sz w:val="20"/>
          <w:szCs w:val="20"/>
        </w:rPr>
        <w:footnoteRef/>
      </w:r>
      <w:r w:rsidRPr="006E10A2">
        <w:rPr>
          <w:rFonts w:ascii="Times New Roman" w:hAnsi="Times New Roman" w:cs="Times New Roman"/>
          <w:sz w:val="20"/>
          <w:szCs w:val="20"/>
        </w:rPr>
        <w:t xml:space="preserve"> </w:t>
      </w:r>
      <w:r>
        <w:rPr>
          <w:rFonts w:ascii="Times New Roman" w:hAnsi="Times New Roman" w:cs="Times New Roman"/>
          <w:i/>
          <w:color w:val="000000" w:themeColor="text1"/>
          <w:sz w:val="20"/>
          <w:szCs w:val="20"/>
        </w:rPr>
        <w:t>Id.</w:t>
      </w:r>
      <w:r>
        <w:rPr>
          <w:rFonts w:ascii="Times New Roman" w:hAnsi="Times New Roman" w:cs="Times New Roman"/>
          <w:color w:val="000000" w:themeColor="text1"/>
          <w:sz w:val="20"/>
          <w:szCs w:val="20"/>
        </w:rPr>
        <w:t xml:space="preserve">, </w:t>
      </w:r>
      <w:r w:rsidRPr="00ED0B99">
        <w:rPr>
          <w:rFonts w:ascii="Times New Roman" w:hAnsi="Times New Roman" w:cs="Times New Roman"/>
          <w:b/>
          <w:color w:val="000000"/>
          <w:sz w:val="20"/>
          <w:szCs w:val="20"/>
        </w:rPr>
        <w:t xml:space="preserve">¶ </w:t>
      </w:r>
      <w:r w:rsidRPr="00ED0B99">
        <w:rPr>
          <w:rFonts w:ascii="Times New Roman" w:hAnsi="Times New Roman" w:cs="Times New Roman"/>
          <w:color w:val="000000" w:themeColor="text1"/>
          <w:sz w:val="20"/>
          <w:szCs w:val="20"/>
          <w:lang w:val="en-GB"/>
        </w:rPr>
        <w:t>7</w:t>
      </w:r>
      <w:r>
        <w:rPr>
          <w:rFonts w:ascii="Times New Roman" w:hAnsi="Times New Roman" w:cs="Times New Roman"/>
          <w:color w:val="000000" w:themeColor="text1"/>
          <w:sz w:val="20"/>
          <w:szCs w:val="20"/>
          <w:lang w:val="en-GB"/>
        </w:rPr>
        <w:t>.</w:t>
      </w:r>
      <w:r>
        <w:rPr>
          <w:rFonts w:ascii="Times New Roman" w:hAnsi="Times New Roman" w:cs="Times New Roman"/>
          <w:color w:val="000000" w:themeColor="text1"/>
          <w:sz w:val="20"/>
          <w:szCs w:val="20"/>
        </w:rPr>
        <w:t xml:space="preserve"> </w:t>
      </w:r>
    </w:p>
  </w:footnote>
  <w:footnote w:id="51">
    <w:p w14:paraId="52684D0E" w14:textId="3C4D94F5" w:rsidR="004C3098" w:rsidRPr="006E10A2" w:rsidRDefault="004C3098" w:rsidP="00DA5685">
      <w:pPr>
        <w:pStyle w:val="FootnoteText"/>
        <w:jc w:val="both"/>
        <w:rPr>
          <w:rFonts w:ascii="Times New Roman" w:hAnsi="Times New Roman" w:cs="Times New Roman"/>
          <w:sz w:val="20"/>
          <w:szCs w:val="20"/>
        </w:rPr>
      </w:pPr>
      <w:r w:rsidRPr="006E10A2">
        <w:rPr>
          <w:rStyle w:val="FootnoteReference"/>
          <w:rFonts w:ascii="Times New Roman" w:hAnsi="Times New Roman" w:cs="Times New Roman"/>
          <w:sz w:val="20"/>
          <w:szCs w:val="20"/>
        </w:rPr>
        <w:footnoteRef/>
      </w:r>
      <w:r w:rsidRPr="006E10A2">
        <w:rPr>
          <w:rFonts w:ascii="Times New Roman" w:hAnsi="Times New Roman" w:cs="Times New Roman"/>
          <w:sz w:val="20"/>
          <w:szCs w:val="20"/>
        </w:rPr>
        <w:t xml:space="preserve"> </w:t>
      </w:r>
      <w:r w:rsidRPr="00CB5FD7">
        <w:rPr>
          <w:rFonts w:ascii="Times New Roman" w:hAnsi="Times New Roman" w:cs="Times New Roman"/>
          <w:i/>
          <w:sz w:val="20"/>
          <w:szCs w:val="20"/>
        </w:rPr>
        <w:t xml:space="preserve">See </w:t>
      </w:r>
      <w:r>
        <w:rPr>
          <w:rFonts w:ascii="Times New Roman" w:hAnsi="Times New Roman" w:cs="Times New Roman"/>
          <w:sz w:val="20"/>
          <w:szCs w:val="20"/>
        </w:rPr>
        <w:t xml:space="preserve">CRPD, </w:t>
      </w:r>
      <w:r>
        <w:rPr>
          <w:rFonts w:ascii="Times New Roman" w:hAnsi="Times New Roman" w:cs="Times New Roman"/>
          <w:i/>
          <w:sz w:val="20"/>
          <w:szCs w:val="20"/>
        </w:rPr>
        <w:t>supra</w:t>
      </w:r>
      <w:r>
        <w:rPr>
          <w:rFonts w:ascii="Times New Roman" w:hAnsi="Times New Roman" w:cs="Times New Roman"/>
          <w:sz w:val="20"/>
          <w:szCs w:val="20"/>
        </w:rPr>
        <w:t xml:space="preserve"> note 39, preamble,</w:t>
      </w:r>
      <w:r>
        <w:rPr>
          <w:rFonts w:ascii="Times New Roman" w:hAnsi="Times New Roman" w:cs="Times New Roman"/>
          <w:color w:val="000000" w:themeColor="text1"/>
          <w:sz w:val="20"/>
          <w:szCs w:val="20"/>
        </w:rPr>
        <w:t xml:space="preserve"> </w:t>
      </w:r>
      <w:r w:rsidRPr="00ED0B99">
        <w:rPr>
          <w:rFonts w:ascii="Times New Roman" w:hAnsi="Times New Roman" w:cs="Times New Roman"/>
          <w:b/>
          <w:color w:val="000000"/>
          <w:sz w:val="20"/>
          <w:szCs w:val="20"/>
        </w:rPr>
        <w:t xml:space="preserve">¶ </w:t>
      </w:r>
      <w:r w:rsidRPr="00CB5FD7">
        <w:rPr>
          <w:rFonts w:ascii="Times New Roman" w:hAnsi="Times New Roman" w:cs="Times New Roman"/>
          <w:color w:val="000000"/>
          <w:sz w:val="20"/>
          <w:szCs w:val="20"/>
        </w:rPr>
        <w:t>p</w:t>
      </w:r>
      <w:r>
        <w:rPr>
          <w:rFonts w:ascii="Times New Roman" w:hAnsi="Times New Roman" w:cs="Times New Roman"/>
          <w:b/>
          <w:color w:val="000000"/>
          <w:sz w:val="20"/>
          <w:szCs w:val="20"/>
        </w:rPr>
        <w:t>;</w:t>
      </w:r>
      <w:r>
        <w:rPr>
          <w:rFonts w:ascii="Times New Roman" w:hAnsi="Times New Roman" w:cs="Times New Roman"/>
          <w:sz w:val="20"/>
          <w:szCs w:val="20"/>
        </w:rPr>
        <w:t xml:space="preserve"> CRPD </w:t>
      </w:r>
      <w:r w:rsidRPr="006E10A2">
        <w:rPr>
          <w:rFonts w:ascii="Times New Roman" w:hAnsi="Times New Roman" w:cs="Times New Roman"/>
          <w:color w:val="000000" w:themeColor="text1"/>
          <w:sz w:val="20"/>
          <w:szCs w:val="20"/>
        </w:rPr>
        <w:t xml:space="preserve">Committee, </w:t>
      </w:r>
      <w:r>
        <w:rPr>
          <w:rFonts w:ascii="Times New Roman" w:hAnsi="Times New Roman" w:cs="Times New Roman"/>
          <w:i/>
          <w:color w:val="000000" w:themeColor="text1"/>
          <w:sz w:val="20"/>
          <w:szCs w:val="20"/>
        </w:rPr>
        <w:t>Gen.</w:t>
      </w:r>
      <w:r w:rsidRPr="006E10A2">
        <w:rPr>
          <w:rFonts w:ascii="Times New Roman" w:hAnsi="Times New Roman" w:cs="Times New Roman"/>
          <w:i/>
          <w:color w:val="000000" w:themeColor="text1"/>
          <w:sz w:val="20"/>
          <w:szCs w:val="20"/>
        </w:rPr>
        <w:t xml:space="preserve"> Comment No. 3, supra</w:t>
      </w:r>
      <w:r>
        <w:rPr>
          <w:rFonts w:ascii="Times New Roman" w:hAnsi="Times New Roman" w:cs="Times New Roman"/>
          <w:color w:val="000000" w:themeColor="text1"/>
          <w:sz w:val="20"/>
          <w:szCs w:val="20"/>
        </w:rPr>
        <w:t xml:space="preserve"> note 14, </w:t>
      </w:r>
      <w:r w:rsidRPr="00ED0B99">
        <w:rPr>
          <w:rFonts w:ascii="Times New Roman" w:hAnsi="Times New Roman" w:cs="Times New Roman"/>
          <w:b/>
          <w:color w:val="000000"/>
          <w:sz w:val="20"/>
          <w:szCs w:val="20"/>
        </w:rPr>
        <w:t xml:space="preserve">¶ </w:t>
      </w:r>
      <w:r w:rsidRPr="006E10A2">
        <w:rPr>
          <w:rFonts w:ascii="Times New Roman" w:hAnsi="Times New Roman" w:cs="Times New Roman"/>
          <w:color w:val="000000" w:themeColor="text1"/>
          <w:sz w:val="20"/>
          <w:szCs w:val="20"/>
        </w:rPr>
        <w:t>4(c)</w:t>
      </w:r>
      <w:r w:rsidRPr="006E10A2">
        <w:rPr>
          <w:rFonts w:ascii="Times New Roman" w:hAnsi="Times New Roman" w:cs="Times New Roman"/>
          <w:sz w:val="20"/>
          <w:szCs w:val="20"/>
        </w:rPr>
        <w:t xml:space="preserve">; Equal Rights Trust, </w:t>
      </w:r>
      <w:r w:rsidRPr="00CB5FD7">
        <w:rPr>
          <w:rFonts w:ascii="Times New Roman" w:hAnsi="Times New Roman" w:cs="Times New Roman"/>
          <w:i/>
          <w:sz w:val="20"/>
          <w:szCs w:val="20"/>
        </w:rPr>
        <w:t>Declaration of Principles on Equality</w:t>
      </w:r>
      <w:r w:rsidRPr="006E10A2">
        <w:rPr>
          <w:rFonts w:ascii="Times New Roman" w:hAnsi="Times New Roman" w:cs="Times New Roman"/>
          <w:sz w:val="20"/>
          <w:szCs w:val="20"/>
        </w:rPr>
        <w:t>, part II Non-Discrimination, 5. Definition of Discrimination, p. 6.</w:t>
      </w:r>
    </w:p>
  </w:footnote>
  <w:footnote w:id="52">
    <w:p w14:paraId="0660F140" w14:textId="00EC956C" w:rsidR="004C3098" w:rsidRPr="006E10A2" w:rsidRDefault="004C3098" w:rsidP="00DA5685">
      <w:pPr>
        <w:jc w:val="both"/>
        <w:rPr>
          <w:rFonts w:ascii="Times New Roman" w:hAnsi="Times New Roman" w:cs="Times New Roman"/>
          <w:sz w:val="20"/>
          <w:szCs w:val="20"/>
        </w:rPr>
      </w:pPr>
      <w:r w:rsidRPr="006E10A2">
        <w:rPr>
          <w:rStyle w:val="FootnoteReference"/>
          <w:rFonts w:ascii="Times New Roman" w:hAnsi="Times New Roman" w:cs="Times New Roman"/>
          <w:sz w:val="20"/>
          <w:szCs w:val="20"/>
        </w:rPr>
        <w:footnoteRef/>
      </w:r>
      <w:r w:rsidRPr="006E10A2">
        <w:rPr>
          <w:rFonts w:ascii="Times New Roman" w:hAnsi="Times New Roman" w:cs="Times New Roman"/>
          <w:sz w:val="20"/>
          <w:szCs w:val="20"/>
        </w:rPr>
        <w:t xml:space="preserve"> </w:t>
      </w:r>
      <w:r w:rsidRPr="006E10A2">
        <w:rPr>
          <w:rFonts w:ascii="Times New Roman" w:hAnsi="Times New Roman" w:cs="Times New Roman"/>
          <w:color w:val="000000" w:themeColor="text1"/>
          <w:sz w:val="20"/>
          <w:szCs w:val="20"/>
        </w:rPr>
        <w:t xml:space="preserve">CRPD Committee, </w:t>
      </w:r>
      <w:r>
        <w:rPr>
          <w:rFonts w:ascii="Times New Roman" w:hAnsi="Times New Roman" w:cs="Times New Roman"/>
          <w:i/>
          <w:color w:val="000000" w:themeColor="text1"/>
          <w:sz w:val="20"/>
          <w:szCs w:val="20"/>
        </w:rPr>
        <w:t>Gen.</w:t>
      </w:r>
      <w:r w:rsidRPr="006E10A2">
        <w:rPr>
          <w:rFonts w:ascii="Times New Roman" w:hAnsi="Times New Roman" w:cs="Times New Roman"/>
          <w:i/>
          <w:color w:val="000000" w:themeColor="text1"/>
          <w:sz w:val="20"/>
          <w:szCs w:val="20"/>
        </w:rPr>
        <w:t xml:space="preserve"> Comment No. 3, supra</w:t>
      </w:r>
      <w:r w:rsidR="00B71220">
        <w:rPr>
          <w:rFonts w:ascii="Times New Roman" w:hAnsi="Times New Roman" w:cs="Times New Roman"/>
          <w:color w:val="000000" w:themeColor="text1"/>
          <w:sz w:val="20"/>
          <w:szCs w:val="20"/>
        </w:rPr>
        <w:t xml:space="preserve"> note 15, </w:t>
      </w:r>
      <w:r w:rsidRPr="00ED0B99">
        <w:rPr>
          <w:rFonts w:ascii="Times New Roman" w:hAnsi="Times New Roman" w:cs="Times New Roman"/>
          <w:b/>
          <w:color w:val="000000"/>
          <w:sz w:val="20"/>
          <w:szCs w:val="20"/>
        </w:rPr>
        <w:t xml:space="preserve">¶ </w:t>
      </w:r>
      <w:r w:rsidRPr="006E10A2">
        <w:rPr>
          <w:rFonts w:ascii="Times New Roman" w:hAnsi="Times New Roman" w:cs="Times New Roman"/>
          <w:color w:val="000000" w:themeColor="text1"/>
          <w:sz w:val="20"/>
          <w:szCs w:val="20"/>
        </w:rPr>
        <w:t>4</w:t>
      </w:r>
      <w:r>
        <w:rPr>
          <w:rFonts w:ascii="Times New Roman" w:hAnsi="Times New Roman" w:cs="Times New Roman"/>
          <w:sz w:val="20"/>
          <w:szCs w:val="20"/>
        </w:rPr>
        <w:t xml:space="preserve">; </w:t>
      </w:r>
      <w:r>
        <w:rPr>
          <w:rFonts w:ascii="Times New Roman" w:hAnsi="Times New Roman" w:cs="Times New Roman"/>
          <w:i/>
          <w:sz w:val="20"/>
          <w:szCs w:val="20"/>
        </w:rPr>
        <w:t>s</w:t>
      </w:r>
      <w:r w:rsidRPr="00CB5FD7">
        <w:rPr>
          <w:rFonts w:ascii="Times New Roman" w:hAnsi="Times New Roman" w:cs="Times New Roman"/>
          <w:i/>
          <w:sz w:val="20"/>
          <w:szCs w:val="20"/>
        </w:rPr>
        <w:t>ee</w:t>
      </w:r>
      <w:r>
        <w:rPr>
          <w:rFonts w:ascii="Times New Roman" w:hAnsi="Times New Roman" w:cs="Times New Roman"/>
          <w:i/>
          <w:sz w:val="20"/>
          <w:szCs w:val="20"/>
        </w:rPr>
        <w:t xml:space="preserve"> also</w:t>
      </w:r>
      <w:r>
        <w:rPr>
          <w:rFonts w:ascii="Times New Roman" w:hAnsi="Times New Roman" w:cs="Times New Roman"/>
          <w:sz w:val="20"/>
          <w:szCs w:val="20"/>
        </w:rPr>
        <w:t xml:space="preserve"> CEDAW Committee</w:t>
      </w:r>
      <w:r w:rsidRPr="006E10A2">
        <w:rPr>
          <w:rFonts w:ascii="Times New Roman" w:hAnsi="Times New Roman" w:cs="Times New Roman"/>
          <w:color w:val="000000" w:themeColor="text1"/>
          <w:sz w:val="20"/>
          <w:szCs w:val="20"/>
        </w:rPr>
        <w:t xml:space="preserve">, </w:t>
      </w:r>
      <w:r w:rsidRPr="006E10A2">
        <w:rPr>
          <w:rFonts w:ascii="Times New Roman" w:hAnsi="Times New Roman" w:cs="Times New Roman"/>
          <w:i/>
          <w:color w:val="000000" w:themeColor="text1"/>
          <w:sz w:val="20"/>
          <w:szCs w:val="20"/>
        </w:rPr>
        <w:t xml:space="preserve">General Recommendation No. 25: Article 4, paragraph 1, of the Convention (temporary special measures), </w:t>
      </w:r>
      <w:r w:rsidRPr="00ED0B99">
        <w:rPr>
          <w:rFonts w:ascii="Times New Roman" w:hAnsi="Times New Roman" w:cs="Times New Roman"/>
          <w:b/>
          <w:color w:val="000000"/>
          <w:sz w:val="20"/>
          <w:szCs w:val="20"/>
        </w:rPr>
        <w:t xml:space="preserve">¶ </w:t>
      </w:r>
      <w:r w:rsidRPr="006E10A2">
        <w:rPr>
          <w:rFonts w:ascii="Times New Roman" w:hAnsi="Times New Roman" w:cs="Times New Roman"/>
          <w:color w:val="000000" w:themeColor="text1"/>
          <w:sz w:val="20"/>
          <w:szCs w:val="20"/>
        </w:rPr>
        <w:t>12,</w:t>
      </w:r>
      <w:r w:rsidR="00B71220">
        <w:rPr>
          <w:rFonts w:ascii="Times New Roman" w:hAnsi="Times New Roman" w:cs="Times New Roman"/>
          <w:color w:val="000000" w:themeColor="text1"/>
          <w:sz w:val="20"/>
          <w:szCs w:val="20"/>
        </w:rPr>
        <w:t xml:space="preserve"> U.N. Doc. CEDAW/C/GC/25</w:t>
      </w:r>
      <w:r w:rsidRPr="006E10A2">
        <w:rPr>
          <w:rFonts w:ascii="Times New Roman" w:hAnsi="Times New Roman" w:cs="Times New Roman"/>
          <w:i/>
          <w:color w:val="000000" w:themeColor="text1"/>
          <w:sz w:val="20"/>
          <w:szCs w:val="20"/>
        </w:rPr>
        <w:t xml:space="preserve"> </w:t>
      </w:r>
      <w:r w:rsidRPr="006E10A2">
        <w:rPr>
          <w:rFonts w:ascii="Times New Roman" w:hAnsi="Times New Roman" w:cs="Times New Roman"/>
          <w:color w:val="000000" w:themeColor="text1"/>
          <w:sz w:val="20"/>
          <w:szCs w:val="20"/>
        </w:rPr>
        <w:t xml:space="preserve">(2004) [hereinafter CEDAW Committee, </w:t>
      </w:r>
      <w:r>
        <w:rPr>
          <w:rFonts w:ascii="Times New Roman" w:hAnsi="Times New Roman" w:cs="Times New Roman"/>
          <w:i/>
          <w:color w:val="000000" w:themeColor="text1"/>
          <w:sz w:val="20"/>
          <w:szCs w:val="20"/>
        </w:rPr>
        <w:t>Gen,</w:t>
      </w:r>
      <w:r w:rsidRPr="006E10A2">
        <w:rPr>
          <w:rFonts w:ascii="Times New Roman" w:hAnsi="Times New Roman" w:cs="Times New Roman"/>
          <w:i/>
          <w:color w:val="000000" w:themeColor="text1"/>
          <w:sz w:val="20"/>
          <w:szCs w:val="20"/>
        </w:rPr>
        <w:t xml:space="preserve"> Recommendation No. 25</w:t>
      </w:r>
      <w:r>
        <w:rPr>
          <w:rFonts w:ascii="Times New Roman" w:hAnsi="Times New Roman" w:cs="Times New Roman"/>
          <w:color w:val="000000" w:themeColor="text1"/>
          <w:sz w:val="20"/>
          <w:szCs w:val="20"/>
        </w:rPr>
        <w:t>];</w:t>
      </w:r>
      <w:r w:rsidRPr="006E10A2">
        <w:rPr>
          <w:rFonts w:ascii="Times New Roman" w:hAnsi="Times New Roman" w:cs="Times New Roman"/>
          <w:color w:val="000000" w:themeColor="text1"/>
          <w:sz w:val="20"/>
          <w:szCs w:val="20"/>
        </w:rPr>
        <w:t xml:space="preserve"> </w:t>
      </w:r>
      <w:r w:rsidRPr="006E10A2">
        <w:rPr>
          <w:rFonts w:ascii="Times New Roman" w:hAnsi="Times New Roman" w:cs="Times New Roman"/>
          <w:i/>
          <w:color w:val="000000" w:themeColor="text1"/>
          <w:sz w:val="20"/>
          <w:szCs w:val="20"/>
        </w:rPr>
        <w:t xml:space="preserve">General Recommendation No. 28 on the core obligations of States parties under art. 2 of the Convention on the Elimination of All Forms of Discrimination against Women, </w:t>
      </w:r>
      <w:r w:rsidRPr="00ED0B99">
        <w:rPr>
          <w:rFonts w:ascii="Times New Roman" w:hAnsi="Times New Roman" w:cs="Times New Roman"/>
          <w:b/>
          <w:color w:val="000000"/>
          <w:sz w:val="20"/>
          <w:szCs w:val="20"/>
        </w:rPr>
        <w:t xml:space="preserve">¶ </w:t>
      </w:r>
      <w:r w:rsidRPr="006E10A2">
        <w:rPr>
          <w:rFonts w:ascii="Times New Roman" w:hAnsi="Times New Roman" w:cs="Times New Roman"/>
          <w:color w:val="000000" w:themeColor="text1"/>
          <w:sz w:val="20"/>
          <w:szCs w:val="20"/>
        </w:rPr>
        <w:t>18,</w:t>
      </w:r>
      <w:r>
        <w:rPr>
          <w:rFonts w:ascii="Times New Roman" w:hAnsi="Times New Roman" w:cs="Times New Roman"/>
          <w:color w:val="000000" w:themeColor="text1"/>
          <w:sz w:val="20"/>
          <w:szCs w:val="20"/>
          <w:lang w:val="en-GB"/>
        </w:rPr>
        <w:t xml:space="preserve"> U.N. Doc. </w:t>
      </w:r>
      <w:r w:rsidRPr="006E10A2">
        <w:rPr>
          <w:rFonts w:ascii="Times New Roman" w:hAnsi="Times New Roman" w:cs="Times New Roman"/>
          <w:color w:val="000000" w:themeColor="text1"/>
          <w:sz w:val="20"/>
          <w:szCs w:val="20"/>
          <w:lang w:val="en-GB"/>
        </w:rPr>
        <w:t>CEDAW/C/GC/28</w:t>
      </w:r>
      <w:r w:rsidRPr="006E10A2">
        <w:rPr>
          <w:rFonts w:ascii="Times New Roman" w:hAnsi="Times New Roman" w:cs="Times New Roman"/>
          <w:i/>
          <w:color w:val="000000" w:themeColor="text1"/>
          <w:sz w:val="20"/>
          <w:szCs w:val="20"/>
        </w:rPr>
        <w:t xml:space="preserve"> </w:t>
      </w:r>
      <w:r w:rsidRPr="006E10A2">
        <w:rPr>
          <w:rFonts w:ascii="Times New Roman" w:hAnsi="Times New Roman" w:cs="Times New Roman"/>
          <w:color w:val="000000" w:themeColor="text1"/>
          <w:sz w:val="20"/>
          <w:szCs w:val="20"/>
        </w:rPr>
        <w:t xml:space="preserve">(2010) [hereinafter CEDAW Committee, </w:t>
      </w:r>
      <w:r>
        <w:rPr>
          <w:rFonts w:ascii="Times New Roman" w:hAnsi="Times New Roman" w:cs="Times New Roman"/>
          <w:i/>
          <w:color w:val="000000" w:themeColor="text1"/>
          <w:sz w:val="20"/>
          <w:szCs w:val="20"/>
        </w:rPr>
        <w:t>Gen.</w:t>
      </w:r>
      <w:r w:rsidRPr="006E10A2">
        <w:rPr>
          <w:rFonts w:ascii="Times New Roman" w:hAnsi="Times New Roman" w:cs="Times New Roman"/>
          <w:i/>
          <w:color w:val="000000" w:themeColor="text1"/>
          <w:sz w:val="20"/>
          <w:szCs w:val="20"/>
        </w:rPr>
        <w:t xml:space="preserve"> Recommendation No. 28</w:t>
      </w:r>
      <w:r w:rsidRPr="006E10A2">
        <w:rPr>
          <w:rFonts w:ascii="Times New Roman" w:hAnsi="Times New Roman" w:cs="Times New Roman"/>
          <w:color w:val="000000" w:themeColor="text1"/>
          <w:sz w:val="20"/>
          <w:szCs w:val="20"/>
        </w:rPr>
        <w:t>]</w:t>
      </w:r>
      <w:r w:rsidR="00B71220">
        <w:rPr>
          <w:rFonts w:ascii="Times New Roman" w:hAnsi="Times New Roman" w:cs="Times New Roman"/>
          <w:color w:val="000000" w:themeColor="text1"/>
          <w:sz w:val="20"/>
          <w:szCs w:val="20"/>
        </w:rPr>
        <w:t>.</w:t>
      </w:r>
    </w:p>
  </w:footnote>
  <w:footnote w:id="53">
    <w:p w14:paraId="386F91C8" w14:textId="4055DACF" w:rsidR="004C3098" w:rsidRPr="006E10A2" w:rsidRDefault="004C3098" w:rsidP="00DA5685">
      <w:pPr>
        <w:pStyle w:val="FootnoteText"/>
        <w:jc w:val="both"/>
        <w:rPr>
          <w:rFonts w:ascii="Times New Roman" w:hAnsi="Times New Roman" w:cs="Times New Roman"/>
          <w:color w:val="000000" w:themeColor="text1"/>
          <w:sz w:val="20"/>
          <w:szCs w:val="20"/>
          <w:lang w:val="en-GB"/>
        </w:rPr>
      </w:pPr>
      <w:r w:rsidRPr="006E10A2">
        <w:rPr>
          <w:rStyle w:val="FootnoteReference"/>
          <w:rFonts w:ascii="Times New Roman" w:hAnsi="Times New Roman" w:cs="Times New Roman"/>
          <w:sz w:val="20"/>
          <w:szCs w:val="20"/>
        </w:rPr>
        <w:footnoteRef/>
      </w:r>
      <w:r w:rsidRPr="006E10A2">
        <w:rPr>
          <w:rFonts w:ascii="Times New Roman" w:hAnsi="Times New Roman" w:cs="Times New Roman"/>
          <w:color w:val="000000" w:themeColor="text1"/>
          <w:sz w:val="20"/>
          <w:szCs w:val="20"/>
          <w:lang w:val="en-GB"/>
        </w:rPr>
        <w:t xml:space="preserve"> </w:t>
      </w:r>
      <w:r w:rsidRPr="006E10A2">
        <w:rPr>
          <w:rFonts w:ascii="Times New Roman" w:hAnsi="Times New Roman" w:cs="Times New Roman"/>
          <w:color w:val="000000" w:themeColor="text1"/>
          <w:sz w:val="20"/>
          <w:szCs w:val="20"/>
        </w:rPr>
        <w:t xml:space="preserve">CRPD Committee, </w:t>
      </w:r>
      <w:r>
        <w:rPr>
          <w:rFonts w:ascii="Times New Roman" w:hAnsi="Times New Roman" w:cs="Times New Roman"/>
          <w:i/>
          <w:color w:val="000000" w:themeColor="text1"/>
          <w:sz w:val="20"/>
          <w:szCs w:val="20"/>
        </w:rPr>
        <w:t>Gen.</w:t>
      </w:r>
      <w:r w:rsidRPr="006E10A2">
        <w:rPr>
          <w:rFonts w:ascii="Times New Roman" w:hAnsi="Times New Roman" w:cs="Times New Roman"/>
          <w:i/>
          <w:color w:val="000000" w:themeColor="text1"/>
          <w:sz w:val="20"/>
          <w:szCs w:val="20"/>
        </w:rPr>
        <w:t xml:space="preserve"> Comment No. 3, supra</w:t>
      </w:r>
      <w:r>
        <w:rPr>
          <w:rFonts w:ascii="Times New Roman" w:hAnsi="Times New Roman" w:cs="Times New Roman"/>
          <w:color w:val="000000" w:themeColor="text1"/>
          <w:sz w:val="20"/>
          <w:szCs w:val="20"/>
        </w:rPr>
        <w:t xml:space="preserve"> note 14,</w:t>
      </w:r>
      <w:r w:rsidRPr="006E10A2">
        <w:rPr>
          <w:rFonts w:ascii="Times New Roman" w:hAnsi="Times New Roman" w:cs="Times New Roman"/>
          <w:color w:val="000000" w:themeColor="text1"/>
          <w:sz w:val="20"/>
          <w:szCs w:val="20"/>
        </w:rPr>
        <w:t xml:space="preserve"> </w:t>
      </w:r>
      <w:r w:rsidRPr="00ED0B99">
        <w:rPr>
          <w:rFonts w:ascii="Times New Roman" w:hAnsi="Times New Roman" w:cs="Times New Roman"/>
          <w:b/>
          <w:color w:val="000000"/>
          <w:sz w:val="20"/>
          <w:szCs w:val="20"/>
        </w:rPr>
        <w:t xml:space="preserve">¶ </w:t>
      </w:r>
      <w:r w:rsidRPr="006E10A2">
        <w:rPr>
          <w:rFonts w:ascii="Times New Roman" w:hAnsi="Times New Roman" w:cs="Times New Roman"/>
          <w:color w:val="000000" w:themeColor="text1"/>
          <w:sz w:val="20"/>
          <w:szCs w:val="20"/>
          <w:lang w:val="en-GB"/>
        </w:rPr>
        <w:t>4(</w:t>
      </w:r>
      <w:r>
        <w:rPr>
          <w:rFonts w:ascii="Times New Roman" w:hAnsi="Times New Roman" w:cs="Times New Roman"/>
          <w:color w:val="000000" w:themeColor="text1"/>
          <w:sz w:val="20"/>
          <w:szCs w:val="20"/>
          <w:lang w:val="en-GB"/>
        </w:rPr>
        <w:t>c).</w:t>
      </w:r>
      <w:r w:rsidRPr="006E10A2">
        <w:rPr>
          <w:rFonts w:ascii="Times New Roman" w:eastAsia="Calibri" w:hAnsi="Times New Roman" w:cs="Times New Roman"/>
          <w:sz w:val="20"/>
          <w:szCs w:val="20"/>
          <w:lang w:eastAsia="en-GB"/>
        </w:rPr>
        <w:t xml:space="preserve"> </w:t>
      </w:r>
    </w:p>
  </w:footnote>
  <w:footnote w:id="54">
    <w:p w14:paraId="5013CB96" w14:textId="4B89FF16" w:rsidR="004C3098" w:rsidRPr="006E10A2" w:rsidRDefault="004C3098" w:rsidP="00DA5685">
      <w:pPr>
        <w:jc w:val="both"/>
        <w:rPr>
          <w:rFonts w:ascii="Times New Roman" w:hAnsi="Times New Roman" w:cs="Times New Roman"/>
          <w:b/>
          <w:color w:val="000000" w:themeColor="text1"/>
          <w:sz w:val="20"/>
          <w:szCs w:val="20"/>
          <w:u w:val="single"/>
        </w:rPr>
      </w:pPr>
      <w:r w:rsidRPr="006E10A2">
        <w:rPr>
          <w:rStyle w:val="FootnoteReference"/>
          <w:rFonts w:ascii="Times New Roman" w:hAnsi="Times New Roman" w:cs="Times New Roman"/>
          <w:sz w:val="20"/>
          <w:szCs w:val="20"/>
        </w:rPr>
        <w:footnoteRef/>
      </w:r>
      <w:r w:rsidRPr="006E10A2">
        <w:rPr>
          <w:rFonts w:ascii="Times New Roman" w:hAnsi="Times New Roman" w:cs="Times New Roman"/>
          <w:sz w:val="20"/>
          <w:szCs w:val="20"/>
        </w:rPr>
        <w:t xml:space="preserve"> </w:t>
      </w:r>
      <w:r>
        <w:rPr>
          <w:rFonts w:ascii="Times New Roman" w:hAnsi="Times New Roman" w:cs="Times New Roman"/>
          <w:i/>
          <w:sz w:val="20"/>
          <w:szCs w:val="20"/>
        </w:rPr>
        <w:t>Id.</w:t>
      </w:r>
      <w:r>
        <w:rPr>
          <w:rFonts w:ascii="Times New Roman" w:hAnsi="Times New Roman" w:cs="Times New Roman"/>
          <w:sz w:val="20"/>
          <w:szCs w:val="20"/>
        </w:rPr>
        <w:t>;</w:t>
      </w:r>
      <w:r>
        <w:rPr>
          <w:rFonts w:ascii="Times New Roman" w:hAnsi="Times New Roman" w:cs="Times New Roman"/>
          <w:i/>
          <w:sz w:val="20"/>
          <w:szCs w:val="20"/>
        </w:rPr>
        <w:t xml:space="preserve"> </w:t>
      </w:r>
      <w:r w:rsidRPr="006E10A2">
        <w:rPr>
          <w:rFonts w:ascii="Times New Roman" w:hAnsi="Times New Roman" w:cs="Times New Roman"/>
          <w:color w:val="000000" w:themeColor="text1"/>
          <w:sz w:val="20"/>
          <w:szCs w:val="20"/>
        </w:rPr>
        <w:t xml:space="preserve">CEDAW Committee, </w:t>
      </w:r>
      <w:r>
        <w:rPr>
          <w:rFonts w:ascii="Times New Roman" w:hAnsi="Times New Roman" w:cs="Times New Roman"/>
          <w:i/>
          <w:color w:val="000000" w:themeColor="text1"/>
          <w:sz w:val="20"/>
          <w:szCs w:val="20"/>
        </w:rPr>
        <w:t>Gen.</w:t>
      </w:r>
      <w:r w:rsidRPr="006E10A2">
        <w:rPr>
          <w:rFonts w:ascii="Times New Roman" w:hAnsi="Times New Roman" w:cs="Times New Roman"/>
          <w:i/>
          <w:color w:val="000000" w:themeColor="text1"/>
          <w:sz w:val="20"/>
          <w:szCs w:val="20"/>
        </w:rPr>
        <w:t xml:space="preserve"> Recommendation No. 28, supra</w:t>
      </w:r>
      <w:r w:rsidR="00B71220">
        <w:rPr>
          <w:rFonts w:ascii="Times New Roman" w:hAnsi="Times New Roman" w:cs="Times New Roman"/>
          <w:color w:val="000000" w:themeColor="text1"/>
          <w:sz w:val="20"/>
          <w:szCs w:val="20"/>
        </w:rPr>
        <w:t xml:space="preserve"> note 52</w:t>
      </w:r>
      <w:r>
        <w:rPr>
          <w:rFonts w:ascii="Times New Roman" w:hAnsi="Times New Roman" w:cs="Times New Roman"/>
          <w:color w:val="000000" w:themeColor="text1"/>
          <w:sz w:val="20"/>
          <w:szCs w:val="20"/>
        </w:rPr>
        <w:t xml:space="preserve">, </w:t>
      </w:r>
      <w:r w:rsidRPr="00ED0B99">
        <w:rPr>
          <w:rFonts w:ascii="Times New Roman" w:hAnsi="Times New Roman" w:cs="Times New Roman"/>
          <w:b/>
          <w:color w:val="000000"/>
          <w:sz w:val="20"/>
          <w:szCs w:val="20"/>
        </w:rPr>
        <w:t xml:space="preserve">¶ </w:t>
      </w:r>
      <w:r w:rsidRPr="006E10A2">
        <w:rPr>
          <w:rFonts w:ascii="Times New Roman" w:hAnsi="Times New Roman" w:cs="Times New Roman"/>
          <w:color w:val="000000" w:themeColor="text1"/>
          <w:sz w:val="20"/>
          <w:szCs w:val="20"/>
        </w:rPr>
        <w:t xml:space="preserve">15. </w:t>
      </w:r>
    </w:p>
  </w:footnote>
  <w:footnote w:id="55">
    <w:p w14:paraId="22762132" w14:textId="4F515255" w:rsidR="004C3098" w:rsidRPr="006E10A2" w:rsidRDefault="004C3098" w:rsidP="00DA5685">
      <w:pPr>
        <w:pStyle w:val="FootnoteText"/>
        <w:jc w:val="both"/>
        <w:rPr>
          <w:rFonts w:ascii="Times New Roman" w:hAnsi="Times New Roman" w:cs="Times New Roman"/>
          <w:i/>
          <w:sz w:val="20"/>
          <w:szCs w:val="20"/>
        </w:rPr>
      </w:pPr>
      <w:r w:rsidRPr="006E10A2">
        <w:rPr>
          <w:rStyle w:val="FootnoteReference"/>
          <w:rFonts w:ascii="Times New Roman" w:hAnsi="Times New Roman" w:cs="Times New Roman"/>
          <w:sz w:val="20"/>
          <w:szCs w:val="20"/>
        </w:rPr>
        <w:footnoteRef/>
      </w:r>
      <w:r w:rsidRPr="006E10A2">
        <w:rPr>
          <w:rFonts w:ascii="Times New Roman" w:hAnsi="Times New Roman" w:cs="Times New Roman"/>
          <w:sz w:val="20"/>
          <w:szCs w:val="20"/>
        </w:rPr>
        <w:t xml:space="preserve"> </w:t>
      </w:r>
      <w:r w:rsidRPr="00F91C88">
        <w:rPr>
          <w:rFonts w:ascii="Times New Roman" w:hAnsi="Times New Roman" w:cs="Times New Roman"/>
          <w:i/>
          <w:sz w:val="20"/>
          <w:szCs w:val="20"/>
        </w:rPr>
        <w:t>See</w:t>
      </w:r>
      <w:r w:rsidRPr="006E10A2">
        <w:rPr>
          <w:rFonts w:ascii="Times New Roman" w:hAnsi="Times New Roman" w:cs="Times New Roman"/>
          <w:i/>
          <w:sz w:val="20"/>
          <w:szCs w:val="20"/>
        </w:rPr>
        <w:t xml:space="preserve"> </w:t>
      </w:r>
      <w:r w:rsidRPr="006E10A2">
        <w:rPr>
          <w:rFonts w:ascii="Times New Roman" w:hAnsi="Times New Roman" w:cs="Times New Roman"/>
          <w:color w:val="000000" w:themeColor="text1"/>
          <w:sz w:val="20"/>
          <w:szCs w:val="20"/>
        </w:rPr>
        <w:t xml:space="preserve">CRPD Committee, </w:t>
      </w:r>
      <w:r>
        <w:rPr>
          <w:rFonts w:ascii="Times New Roman" w:hAnsi="Times New Roman" w:cs="Times New Roman"/>
          <w:i/>
          <w:color w:val="000000" w:themeColor="text1"/>
          <w:sz w:val="20"/>
          <w:szCs w:val="20"/>
        </w:rPr>
        <w:t>Gen.</w:t>
      </w:r>
      <w:r w:rsidRPr="006E10A2">
        <w:rPr>
          <w:rFonts w:ascii="Times New Roman" w:hAnsi="Times New Roman" w:cs="Times New Roman"/>
          <w:i/>
          <w:color w:val="000000" w:themeColor="text1"/>
          <w:sz w:val="20"/>
          <w:szCs w:val="20"/>
        </w:rPr>
        <w:t xml:space="preserve"> Comment No. 3, supra</w:t>
      </w:r>
      <w:r>
        <w:rPr>
          <w:rFonts w:ascii="Times New Roman" w:hAnsi="Times New Roman" w:cs="Times New Roman"/>
          <w:color w:val="000000" w:themeColor="text1"/>
          <w:sz w:val="20"/>
          <w:szCs w:val="20"/>
        </w:rPr>
        <w:t xml:space="preserve"> note 14</w:t>
      </w:r>
      <w:r w:rsidRPr="006E10A2">
        <w:rPr>
          <w:rFonts w:ascii="Times New Roman" w:hAnsi="Times New Roman" w:cs="Times New Roman"/>
          <w:color w:val="000000" w:themeColor="text1"/>
          <w:sz w:val="20"/>
          <w:szCs w:val="20"/>
        </w:rPr>
        <w:t xml:space="preserve">, </w:t>
      </w:r>
      <w:r w:rsidRPr="00ED0B99">
        <w:rPr>
          <w:rFonts w:ascii="Times New Roman" w:hAnsi="Times New Roman" w:cs="Times New Roman"/>
          <w:b/>
          <w:color w:val="000000"/>
          <w:sz w:val="20"/>
          <w:szCs w:val="20"/>
        </w:rPr>
        <w:t xml:space="preserve">¶¶ </w:t>
      </w:r>
      <w:r>
        <w:rPr>
          <w:rFonts w:ascii="Times New Roman" w:hAnsi="Times New Roman" w:cs="Times New Roman"/>
          <w:color w:val="000000" w:themeColor="text1"/>
          <w:sz w:val="20"/>
          <w:szCs w:val="20"/>
          <w:lang w:val="en-GB"/>
        </w:rPr>
        <w:t xml:space="preserve">5 &amp; </w:t>
      </w:r>
      <w:r w:rsidRPr="006E10A2">
        <w:rPr>
          <w:rFonts w:ascii="Times New Roman" w:hAnsi="Times New Roman" w:cs="Times New Roman"/>
          <w:color w:val="000000" w:themeColor="text1"/>
          <w:sz w:val="20"/>
          <w:szCs w:val="20"/>
          <w:lang w:val="en-GB"/>
        </w:rPr>
        <w:t>16.</w:t>
      </w:r>
    </w:p>
  </w:footnote>
  <w:footnote w:id="56">
    <w:p w14:paraId="28E43DA1" w14:textId="5E627DF1" w:rsidR="004C3098" w:rsidRPr="006E10A2" w:rsidRDefault="004C3098" w:rsidP="00DA5685">
      <w:pPr>
        <w:pStyle w:val="FootnoteText"/>
        <w:jc w:val="both"/>
        <w:rPr>
          <w:rFonts w:ascii="Times New Roman" w:hAnsi="Times New Roman" w:cs="Times New Roman"/>
          <w:sz w:val="20"/>
          <w:szCs w:val="20"/>
        </w:rPr>
      </w:pPr>
      <w:r w:rsidRPr="006E10A2">
        <w:rPr>
          <w:rStyle w:val="FootnoteReference"/>
          <w:rFonts w:ascii="Times New Roman" w:hAnsi="Times New Roman" w:cs="Times New Roman"/>
          <w:sz w:val="20"/>
          <w:szCs w:val="20"/>
        </w:rPr>
        <w:footnoteRef/>
      </w:r>
      <w:r w:rsidRPr="006E10A2">
        <w:rPr>
          <w:rFonts w:ascii="Times New Roman" w:hAnsi="Times New Roman" w:cs="Times New Roman"/>
          <w:sz w:val="20"/>
          <w:szCs w:val="20"/>
        </w:rPr>
        <w:t xml:space="preserve"> </w:t>
      </w:r>
      <w:r>
        <w:rPr>
          <w:rFonts w:ascii="Times New Roman" w:hAnsi="Times New Roman" w:cs="Times New Roman"/>
          <w:i/>
          <w:sz w:val="20"/>
          <w:szCs w:val="20"/>
        </w:rPr>
        <w:t>Id.</w:t>
      </w:r>
      <w:r>
        <w:rPr>
          <w:rFonts w:ascii="Times New Roman" w:hAnsi="Times New Roman" w:cs="Times New Roman"/>
          <w:sz w:val="20"/>
          <w:szCs w:val="20"/>
        </w:rPr>
        <w:t xml:space="preserve">, </w:t>
      </w:r>
      <w:r w:rsidRPr="00ED0B99">
        <w:rPr>
          <w:rFonts w:ascii="Times New Roman" w:hAnsi="Times New Roman" w:cs="Times New Roman"/>
          <w:b/>
          <w:color w:val="000000"/>
          <w:sz w:val="20"/>
          <w:szCs w:val="20"/>
        </w:rPr>
        <w:t xml:space="preserve">¶¶ </w:t>
      </w:r>
      <w:r>
        <w:rPr>
          <w:rFonts w:ascii="Times New Roman" w:hAnsi="Times New Roman" w:cs="Times New Roman"/>
          <w:sz w:val="20"/>
          <w:szCs w:val="20"/>
        </w:rPr>
        <w:t xml:space="preserve">4(c) &amp; </w:t>
      </w:r>
      <w:r w:rsidRPr="006E10A2">
        <w:rPr>
          <w:rFonts w:ascii="Times New Roman" w:hAnsi="Times New Roman" w:cs="Times New Roman"/>
          <w:sz w:val="20"/>
          <w:szCs w:val="20"/>
        </w:rPr>
        <w:t xml:space="preserve">5; Equal Rights Trust, Declaration of Principles on Equality, part II Non-Discrimination, 5. Definition of Discrimination, p. 6; </w:t>
      </w:r>
    </w:p>
  </w:footnote>
  <w:footnote w:id="57">
    <w:p w14:paraId="0ECAF9C7" w14:textId="5579BE3F" w:rsidR="004C3098" w:rsidRPr="006E10A2" w:rsidRDefault="004C3098" w:rsidP="00DA5685">
      <w:pPr>
        <w:pStyle w:val="FootnoteText"/>
        <w:jc w:val="both"/>
        <w:rPr>
          <w:rFonts w:ascii="Times New Roman" w:hAnsi="Times New Roman" w:cs="Times New Roman"/>
          <w:sz w:val="20"/>
          <w:szCs w:val="20"/>
        </w:rPr>
      </w:pPr>
      <w:r w:rsidRPr="006E10A2">
        <w:rPr>
          <w:rStyle w:val="FootnoteReference"/>
          <w:rFonts w:ascii="Times New Roman" w:hAnsi="Times New Roman" w:cs="Times New Roman"/>
          <w:sz w:val="20"/>
          <w:szCs w:val="20"/>
        </w:rPr>
        <w:footnoteRef/>
      </w:r>
      <w:r w:rsidRPr="006E10A2">
        <w:rPr>
          <w:rFonts w:ascii="Times New Roman" w:hAnsi="Times New Roman" w:cs="Times New Roman"/>
          <w:sz w:val="20"/>
          <w:szCs w:val="20"/>
        </w:rPr>
        <w:t xml:space="preserve"> </w:t>
      </w:r>
      <w:r w:rsidRPr="006E10A2">
        <w:rPr>
          <w:rFonts w:ascii="Times New Roman" w:hAnsi="Times New Roman" w:cs="Times New Roman"/>
          <w:color w:val="000000" w:themeColor="text1"/>
          <w:sz w:val="20"/>
          <w:szCs w:val="20"/>
        </w:rPr>
        <w:t xml:space="preserve">CRPD Committee, </w:t>
      </w:r>
      <w:r>
        <w:rPr>
          <w:rFonts w:ascii="Times New Roman" w:hAnsi="Times New Roman" w:cs="Times New Roman"/>
          <w:i/>
          <w:color w:val="000000" w:themeColor="text1"/>
          <w:sz w:val="20"/>
          <w:szCs w:val="20"/>
        </w:rPr>
        <w:t>Gen.</w:t>
      </w:r>
      <w:r w:rsidRPr="006E10A2">
        <w:rPr>
          <w:rFonts w:ascii="Times New Roman" w:hAnsi="Times New Roman" w:cs="Times New Roman"/>
          <w:i/>
          <w:color w:val="000000" w:themeColor="text1"/>
          <w:sz w:val="20"/>
          <w:szCs w:val="20"/>
        </w:rPr>
        <w:t xml:space="preserve"> Comment No. 3, supra</w:t>
      </w:r>
      <w:r>
        <w:rPr>
          <w:rFonts w:ascii="Times New Roman" w:hAnsi="Times New Roman" w:cs="Times New Roman"/>
          <w:color w:val="000000" w:themeColor="text1"/>
          <w:sz w:val="20"/>
          <w:szCs w:val="20"/>
        </w:rPr>
        <w:t xml:space="preserve"> note 14, </w:t>
      </w:r>
      <w:r w:rsidRPr="00ED0B99">
        <w:rPr>
          <w:rFonts w:ascii="Times New Roman" w:hAnsi="Times New Roman" w:cs="Times New Roman"/>
          <w:b/>
          <w:color w:val="000000"/>
          <w:sz w:val="20"/>
          <w:szCs w:val="20"/>
        </w:rPr>
        <w:t xml:space="preserve">¶ </w:t>
      </w:r>
      <w:r>
        <w:rPr>
          <w:rFonts w:ascii="Times New Roman" w:hAnsi="Times New Roman" w:cs="Times New Roman"/>
          <w:color w:val="000000" w:themeColor="text1"/>
          <w:sz w:val="20"/>
          <w:szCs w:val="20"/>
          <w:lang w:val="en-GB"/>
        </w:rPr>
        <w:t>4(c).</w:t>
      </w:r>
      <w:r w:rsidRPr="006E10A2">
        <w:rPr>
          <w:rFonts w:ascii="Times New Roman" w:hAnsi="Times New Roman" w:cs="Times New Roman"/>
          <w:sz w:val="20"/>
          <w:szCs w:val="20"/>
        </w:rPr>
        <w:t xml:space="preserve"> </w:t>
      </w:r>
    </w:p>
  </w:footnote>
  <w:footnote w:id="58">
    <w:p w14:paraId="1BDCED5C" w14:textId="56AAFCCC" w:rsidR="004C3098" w:rsidRPr="006E10A2" w:rsidRDefault="004C3098" w:rsidP="00DA5685">
      <w:pPr>
        <w:jc w:val="both"/>
        <w:rPr>
          <w:rFonts w:ascii="Times New Roman" w:hAnsi="Times New Roman" w:cs="Times New Roman"/>
          <w:b/>
          <w:color w:val="000000" w:themeColor="text1"/>
          <w:sz w:val="20"/>
          <w:szCs w:val="20"/>
          <w:u w:val="single"/>
        </w:rPr>
      </w:pPr>
      <w:r w:rsidRPr="006E10A2">
        <w:rPr>
          <w:rStyle w:val="FootnoteReference"/>
          <w:rFonts w:ascii="Times New Roman" w:hAnsi="Times New Roman" w:cs="Times New Roman"/>
          <w:sz w:val="20"/>
          <w:szCs w:val="20"/>
        </w:rPr>
        <w:footnoteRef/>
      </w:r>
      <w:r w:rsidRPr="006E10A2">
        <w:rPr>
          <w:rFonts w:ascii="Times New Roman" w:hAnsi="Times New Roman" w:cs="Times New Roman"/>
          <w:sz w:val="20"/>
          <w:szCs w:val="20"/>
        </w:rPr>
        <w:t xml:space="preserve"> </w:t>
      </w:r>
      <w:r>
        <w:rPr>
          <w:rFonts w:ascii="Times New Roman" w:hAnsi="Times New Roman" w:cs="Times New Roman"/>
          <w:i/>
          <w:color w:val="000000" w:themeColor="text1"/>
          <w:sz w:val="20"/>
          <w:szCs w:val="20"/>
        </w:rPr>
        <w:t>Id.</w:t>
      </w:r>
      <w:r>
        <w:rPr>
          <w:rFonts w:ascii="Times New Roman" w:hAnsi="Times New Roman" w:cs="Times New Roman"/>
          <w:color w:val="000000" w:themeColor="text1"/>
          <w:sz w:val="20"/>
          <w:szCs w:val="20"/>
        </w:rPr>
        <w:t xml:space="preserve"> at </w:t>
      </w:r>
      <w:r w:rsidRPr="00ED0B99">
        <w:rPr>
          <w:rFonts w:ascii="Times New Roman" w:hAnsi="Times New Roman" w:cs="Times New Roman"/>
          <w:b/>
          <w:color w:val="000000"/>
          <w:sz w:val="20"/>
          <w:szCs w:val="20"/>
        </w:rPr>
        <w:t xml:space="preserve">¶ </w:t>
      </w:r>
      <w:r w:rsidRPr="006E10A2">
        <w:rPr>
          <w:rFonts w:ascii="Times New Roman" w:hAnsi="Times New Roman" w:cs="Times New Roman"/>
          <w:color w:val="000000" w:themeColor="text1"/>
          <w:sz w:val="20"/>
          <w:szCs w:val="20"/>
          <w:lang w:val="en-GB"/>
        </w:rPr>
        <w:t>13</w:t>
      </w:r>
      <w:r w:rsidRPr="006E10A2">
        <w:rPr>
          <w:rFonts w:ascii="Times New Roman" w:hAnsi="Times New Roman" w:cs="Times New Roman"/>
          <w:sz w:val="20"/>
          <w:szCs w:val="20"/>
        </w:rPr>
        <w:t xml:space="preserve">; </w:t>
      </w:r>
      <w:r w:rsidRPr="006E10A2">
        <w:rPr>
          <w:rFonts w:ascii="Times New Roman" w:hAnsi="Times New Roman" w:cs="Times New Roman"/>
          <w:color w:val="000000" w:themeColor="text1"/>
          <w:sz w:val="20"/>
          <w:szCs w:val="20"/>
        </w:rPr>
        <w:t xml:space="preserve">CEDAW Committee, </w:t>
      </w:r>
      <w:r>
        <w:rPr>
          <w:rFonts w:ascii="Times New Roman" w:hAnsi="Times New Roman" w:cs="Times New Roman"/>
          <w:i/>
          <w:color w:val="000000" w:themeColor="text1"/>
          <w:sz w:val="20"/>
          <w:szCs w:val="20"/>
        </w:rPr>
        <w:t>Gen.</w:t>
      </w:r>
      <w:r w:rsidRPr="006E10A2">
        <w:rPr>
          <w:rFonts w:ascii="Times New Roman" w:hAnsi="Times New Roman" w:cs="Times New Roman"/>
          <w:i/>
          <w:color w:val="000000" w:themeColor="text1"/>
          <w:sz w:val="20"/>
          <w:szCs w:val="20"/>
        </w:rPr>
        <w:t xml:space="preserve"> Recommendation No. 28, supra</w:t>
      </w:r>
      <w:r w:rsidR="00B71220">
        <w:rPr>
          <w:rFonts w:ascii="Times New Roman" w:hAnsi="Times New Roman" w:cs="Times New Roman"/>
          <w:color w:val="000000" w:themeColor="text1"/>
          <w:sz w:val="20"/>
          <w:szCs w:val="20"/>
        </w:rPr>
        <w:t xml:space="preserve"> note 52</w:t>
      </w:r>
      <w:r>
        <w:rPr>
          <w:rFonts w:ascii="Times New Roman" w:hAnsi="Times New Roman" w:cs="Times New Roman"/>
          <w:color w:val="000000" w:themeColor="text1"/>
          <w:sz w:val="20"/>
          <w:szCs w:val="20"/>
        </w:rPr>
        <w:t xml:space="preserve">, </w:t>
      </w:r>
      <w:r w:rsidRPr="00ED0B99">
        <w:rPr>
          <w:rFonts w:ascii="Times New Roman" w:hAnsi="Times New Roman" w:cs="Times New Roman"/>
          <w:b/>
          <w:color w:val="000000"/>
          <w:sz w:val="20"/>
          <w:szCs w:val="20"/>
        </w:rPr>
        <w:t xml:space="preserve">¶ </w:t>
      </w:r>
      <w:r w:rsidRPr="006E10A2">
        <w:rPr>
          <w:rFonts w:ascii="Times New Roman" w:hAnsi="Times New Roman" w:cs="Times New Roman"/>
          <w:sz w:val="20"/>
          <w:szCs w:val="20"/>
        </w:rPr>
        <w:t xml:space="preserve">18. </w:t>
      </w:r>
    </w:p>
  </w:footnote>
  <w:footnote w:id="59">
    <w:p w14:paraId="058AA064" w14:textId="06059A3E" w:rsidR="004C3098" w:rsidRPr="006E10A2" w:rsidRDefault="004C3098" w:rsidP="00DA5685">
      <w:pPr>
        <w:jc w:val="both"/>
        <w:rPr>
          <w:rFonts w:ascii="Times New Roman" w:hAnsi="Times New Roman" w:cs="Times New Roman"/>
          <w:color w:val="000000" w:themeColor="text1"/>
          <w:sz w:val="20"/>
          <w:szCs w:val="20"/>
        </w:rPr>
      </w:pPr>
      <w:r w:rsidRPr="006E10A2">
        <w:rPr>
          <w:rStyle w:val="FootnoteReference"/>
          <w:rFonts w:ascii="Times New Roman" w:hAnsi="Times New Roman" w:cs="Times New Roman"/>
          <w:sz w:val="20"/>
          <w:szCs w:val="20"/>
        </w:rPr>
        <w:footnoteRef/>
      </w:r>
      <w:r w:rsidRPr="006E10A2">
        <w:rPr>
          <w:rFonts w:ascii="Times New Roman" w:hAnsi="Times New Roman" w:cs="Times New Roman"/>
          <w:sz w:val="20"/>
          <w:szCs w:val="20"/>
        </w:rPr>
        <w:t xml:space="preserve"> </w:t>
      </w:r>
      <w:r w:rsidRPr="006E10A2">
        <w:rPr>
          <w:rFonts w:ascii="Times New Roman" w:hAnsi="Times New Roman" w:cs="Times New Roman"/>
          <w:color w:val="000000" w:themeColor="text1"/>
          <w:sz w:val="20"/>
          <w:szCs w:val="20"/>
        </w:rPr>
        <w:t xml:space="preserve">CRPD Committee, </w:t>
      </w:r>
      <w:r>
        <w:rPr>
          <w:rFonts w:ascii="Times New Roman" w:hAnsi="Times New Roman" w:cs="Times New Roman"/>
          <w:i/>
          <w:color w:val="000000" w:themeColor="text1"/>
          <w:sz w:val="20"/>
          <w:szCs w:val="20"/>
        </w:rPr>
        <w:t>Gen.</w:t>
      </w:r>
      <w:r w:rsidRPr="006E10A2">
        <w:rPr>
          <w:rFonts w:ascii="Times New Roman" w:hAnsi="Times New Roman" w:cs="Times New Roman"/>
          <w:i/>
          <w:color w:val="000000" w:themeColor="text1"/>
          <w:sz w:val="20"/>
          <w:szCs w:val="20"/>
        </w:rPr>
        <w:t xml:space="preserve"> Comment No. 3, supra</w:t>
      </w:r>
      <w:r>
        <w:rPr>
          <w:rFonts w:ascii="Times New Roman" w:hAnsi="Times New Roman" w:cs="Times New Roman"/>
          <w:color w:val="000000" w:themeColor="text1"/>
          <w:sz w:val="20"/>
          <w:szCs w:val="20"/>
        </w:rPr>
        <w:t xml:space="preserve"> note 14, </w:t>
      </w:r>
      <w:r w:rsidRPr="00ED0B99">
        <w:rPr>
          <w:rFonts w:ascii="Times New Roman" w:hAnsi="Times New Roman" w:cs="Times New Roman"/>
          <w:b/>
          <w:color w:val="000000"/>
          <w:sz w:val="20"/>
          <w:szCs w:val="20"/>
        </w:rPr>
        <w:t xml:space="preserve">¶ </w:t>
      </w:r>
      <w:r w:rsidRPr="006E10A2">
        <w:rPr>
          <w:rFonts w:ascii="Times New Roman" w:hAnsi="Times New Roman" w:cs="Times New Roman"/>
          <w:color w:val="000000" w:themeColor="text1"/>
          <w:sz w:val="20"/>
          <w:szCs w:val="20"/>
        </w:rPr>
        <w:t xml:space="preserve">15. </w:t>
      </w:r>
    </w:p>
  </w:footnote>
  <w:footnote w:id="60">
    <w:p w14:paraId="236AF528" w14:textId="7CBC19EC" w:rsidR="004C3098" w:rsidRPr="006E12EF" w:rsidRDefault="004C3098" w:rsidP="00DA5685">
      <w:pPr>
        <w:jc w:val="both"/>
        <w:rPr>
          <w:rFonts w:ascii="Times New Roman" w:hAnsi="Times New Roman" w:cs="Times New Roman"/>
          <w:color w:val="000000" w:themeColor="text1"/>
          <w:sz w:val="20"/>
          <w:szCs w:val="20"/>
        </w:rPr>
      </w:pPr>
      <w:r w:rsidRPr="006E10A2">
        <w:rPr>
          <w:rStyle w:val="FootnoteReference"/>
          <w:rFonts w:ascii="Times New Roman" w:hAnsi="Times New Roman" w:cs="Times New Roman"/>
          <w:sz w:val="20"/>
          <w:szCs w:val="20"/>
        </w:rPr>
        <w:footnoteRef/>
      </w:r>
      <w:r w:rsidRPr="006E10A2">
        <w:rPr>
          <w:rFonts w:ascii="Times New Roman" w:hAnsi="Times New Roman" w:cs="Times New Roman"/>
          <w:sz w:val="20"/>
          <w:szCs w:val="20"/>
        </w:rPr>
        <w:t xml:space="preserve"> </w:t>
      </w:r>
      <w:r w:rsidRPr="00F91C88">
        <w:rPr>
          <w:rFonts w:ascii="Times New Roman" w:hAnsi="Times New Roman" w:cs="Times New Roman"/>
          <w:i/>
          <w:sz w:val="20"/>
          <w:szCs w:val="20"/>
        </w:rPr>
        <w:t>Se</w:t>
      </w:r>
      <w:r>
        <w:rPr>
          <w:rFonts w:ascii="Times New Roman" w:hAnsi="Times New Roman" w:cs="Times New Roman"/>
          <w:color w:val="000000" w:themeColor="text1"/>
          <w:sz w:val="20"/>
          <w:szCs w:val="20"/>
        </w:rPr>
        <w:t xml:space="preserve">e </w:t>
      </w:r>
      <w:r w:rsidRPr="006E10A2">
        <w:rPr>
          <w:rFonts w:ascii="Times New Roman" w:hAnsi="Times New Roman" w:cs="Times New Roman"/>
          <w:color w:val="000000" w:themeColor="text1"/>
          <w:sz w:val="20"/>
          <w:szCs w:val="20"/>
        </w:rPr>
        <w:t xml:space="preserve">CEDAW Committee, </w:t>
      </w:r>
      <w:r>
        <w:rPr>
          <w:rFonts w:ascii="Times New Roman" w:hAnsi="Times New Roman" w:cs="Times New Roman"/>
          <w:i/>
          <w:color w:val="000000" w:themeColor="text1"/>
          <w:sz w:val="20"/>
          <w:szCs w:val="20"/>
        </w:rPr>
        <w:t>Gen.</w:t>
      </w:r>
      <w:r w:rsidRPr="006E10A2">
        <w:rPr>
          <w:rFonts w:ascii="Times New Roman" w:hAnsi="Times New Roman" w:cs="Times New Roman"/>
          <w:i/>
          <w:color w:val="000000" w:themeColor="text1"/>
          <w:sz w:val="20"/>
          <w:szCs w:val="20"/>
        </w:rPr>
        <w:t xml:space="preserve"> Recommendation No. 25, supra</w:t>
      </w:r>
      <w:r w:rsidR="00B71220">
        <w:rPr>
          <w:rFonts w:ascii="Times New Roman" w:hAnsi="Times New Roman" w:cs="Times New Roman"/>
          <w:color w:val="000000" w:themeColor="text1"/>
          <w:sz w:val="20"/>
          <w:szCs w:val="20"/>
        </w:rPr>
        <w:t xml:space="preserve"> note 52</w:t>
      </w:r>
      <w:r>
        <w:rPr>
          <w:rFonts w:ascii="Times New Roman" w:hAnsi="Times New Roman" w:cs="Times New Roman"/>
          <w:color w:val="000000" w:themeColor="text1"/>
          <w:sz w:val="20"/>
          <w:szCs w:val="20"/>
        </w:rPr>
        <w:t xml:space="preserve">, </w:t>
      </w:r>
      <w:r w:rsidRPr="00ED0B99">
        <w:rPr>
          <w:rFonts w:ascii="Times New Roman" w:hAnsi="Times New Roman" w:cs="Times New Roman"/>
          <w:b/>
          <w:color w:val="000000"/>
          <w:sz w:val="20"/>
          <w:szCs w:val="20"/>
        </w:rPr>
        <w:t xml:space="preserve">¶ </w:t>
      </w:r>
      <w:r w:rsidRPr="006E10A2">
        <w:rPr>
          <w:rFonts w:ascii="Times New Roman" w:hAnsi="Times New Roman" w:cs="Times New Roman"/>
          <w:color w:val="000000" w:themeColor="text1"/>
          <w:sz w:val="20"/>
          <w:szCs w:val="20"/>
        </w:rPr>
        <w:t>12</w:t>
      </w:r>
      <w:r w:rsidRPr="006E10A2">
        <w:rPr>
          <w:rFonts w:ascii="Times New Roman" w:hAnsi="Times New Roman" w:cs="Times New Roman"/>
          <w:sz w:val="20"/>
          <w:szCs w:val="20"/>
        </w:rPr>
        <w:t xml:space="preserve">; </w:t>
      </w:r>
      <w:r>
        <w:rPr>
          <w:rFonts w:ascii="Times New Roman" w:hAnsi="Times New Roman" w:cs="Times New Roman"/>
          <w:i/>
          <w:color w:val="000000" w:themeColor="text1"/>
          <w:sz w:val="20"/>
          <w:szCs w:val="20"/>
        </w:rPr>
        <w:t>Gen.</w:t>
      </w:r>
      <w:r w:rsidRPr="006E10A2">
        <w:rPr>
          <w:rFonts w:ascii="Times New Roman" w:hAnsi="Times New Roman" w:cs="Times New Roman"/>
          <w:i/>
          <w:color w:val="000000" w:themeColor="text1"/>
          <w:sz w:val="20"/>
          <w:szCs w:val="20"/>
        </w:rPr>
        <w:t xml:space="preserve"> Recommendation No. 28, supra</w:t>
      </w:r>
      <w:r w:rsidR="00B71220">
        <w:rPr>
          <w:rFonts w:ascii="Times New Roman" w:hAnsi="Times New Roman" w:cs="Times New Roman"/>
          <w:color w:val="000000" w:themeColor="text1"/>
          <w:sz w:val="20"/>
          <w:szCs w:val="20"/>
        </w:rPr>
        <w:t xml:space="preserve"> note 52, </w:t>
      </w:r>
      <w:r w:rsidR="00B71220" w:rsidRPr="00ED0B99">
        <w:rPr>
          <w:rFonts w:ascii="Times New Roman" w:hAnsi="Times New Roman" w:cs="Times New Roman"/>
          <w:b/>
          <w:color w:val="000000"/>
          <w:sz w:val="20"/>
          <w:szCs w:val="20"/>
        </w:rPr>
        <w:t>¶</w:t>
      </w:r>
      <w:r w:rsidRPr="006E10A2">
        <w:rPr>
          <w:rFonts w:ascii="Times New Roman" w:hAnsi="Times New Roman" w:cs="Times New Roman"/>
          <w:color w:val="000000" w:themeColor="text1"/>
          <w:sz w:val="20"/>
          <w:szCs w:val="20"/>
        </w:rPr>
        <w:t xml:space="preserve"> </w:t>
      </w:r>
      <w:r w:rsidRPr="006E10A2">
        <w:rPr>
          <w:rFonts w:ascii="Times New Roman" w:hAnsi="Times New Roman" w:cs="Times New Roman"/>
          <w:sz w:val="20"/>
          <w:szCs w:val="20"/>
        </w:rPr>
        <w:t xml:space="preserve">18. </w:t>
      </w:r>
    </w:p>
  </w:footnote>
  <w:footnote w:id="61">
    <w:p w14:paraId="594BB57A" w14:textId="2F833771" w:rsidR="004C3098" w:rsidRPr="006E10A2" w:rsidRDefault="004C3098" w:rsidP="00DA5685">
      <w:pPr>
        <w:jc w:val="both"/>
        <w:rPr>
          <w:rFonts w:ascii="Times New Roman" w:hAnsi="Times New Roman" w:cs="Times New Roman"/>
          <w:color w:val="000000" w:themeColor="text1"/>
          <w:sz w:val="20"/>
          <w:szCs w:val="20"/>
        </w:rPr>
      </w:pPr>
      <w:r w:rsidRPr="006E10A2">
        <w:rPr>
          <w:rStyle w:val="FootnoteReference"/>
          <w:rFonts w:ascii="Times New Roman" w:hAnsi="Times New Roman" w:cs="Times New Roman"/>
          <w:sz w:val="20"/>
          <w:szCs w:val="20"/>
        </w:rPr>
        <w:footnoteRef/>
      </w:r>
      <w:r w:rsidRPr="006E10A2">
        <w:rPr>
          <w:rFonts w:ascii="Times New Roman" w:hAnsi="Times New Roman" w:cs="Times New Roman"/>
          <w:sz w:val="20"/>
          <w:szCs w:val="20"/>
        </w:rPr>
        <w:t xml:space="preserve"> </w:t>
      </w:r>
      <w:r w:rsidRPr="006E10A2">
        <w:rPr>
          <w:rFonts w:ascii="Times New Roman" w:hAnsi="Times New Roman" w:cs="Times New Roman"/>
          <w:color w:val="000000" w:themeColor="text1"/>
          <w:sz w:val="20"/>
          <w:szCs w:val="20"/>
        </w:rPr>
        <w:t xml:space="preserve">CRPD Committee, </w:t>
      </w:r>
      <w:r>
        <w:rPr>
          <w:rFonts w:ascii="Times New Roman" w:hAnsi="Times New Roman" w:cs="Times New Roman"/>
          <w:i/>
          <w:color w:val="000000" w:themeColor="text1"/>
          <w:sz w:val="20"/>
          <w:szCs w:val="20"/>
        </w:rPr>
        <w:t>Gen.</w:t>
      </w:r>
      <w:r w:rsidRPr="006E10A2">
        <w:rPr>
          <w:rFonts w:ascii="Times New Roman" w:hAnsi="Times New Roman" w:cs="Times New Roman"/>
          <w:i/>
          <w:color w:val="000000" w:themeColor="text1"/>
          <w:sz w:val="20"/>
          <w:szCs w:val="20"/>
        </w:rPr>
        <w:t xml:space="preserve"> Comment No. 3, supra</w:t>
      </w:r>
      <w:r>
        <w:rPr>
          <w:rFonts w:ascii="Times New Roman" w:hAnsi="Times New Roman" w:cs="Times New Roman"/>
          <w:color w:val="000000" w:themeColor="text1"/>
          <w:sz w:val="20"/>
          <w:szCs w:val="20"/>
        </w:rPr>
        <w:t xml:space="preserve"> note 14, </w:t>
      </w:r>
      <w:r w:rsidRPr="00ED0B99">
        <w:rPr>
          <w:rFonts w:ascii="Times New Roman" w:hAnsi="Times New Roman" w:cs="Times New Roman"/>
          <w:b/>
          <w:color w:val="000000"/>
          <w:sz w:val="20"/>
          <w:szCs w:val="20"/>
        </w:rPr>
        <w:t xml:space="preserve">¶ </w:t>
      </w:r>
      <w:r w:rsidRPr="006E10A2">
        <w:rPr>
          <w:rFonts w:ascii="Times New Roman" w:hAnsi="Times New Roman" w:cs="Times New Roman"/>
          <w:color w:val="000000" w:themeColor="text1"/>
          <w:sz w:val="20"/>
          <w:szCs w:val="20"/>
        </w:rPr>
        <w:t>18.</w:t>
      </w:r>
    </w:p>
  </w:footnote>
  <w:footnote w:id="62">
    <w:p w14:paraId="5B5FE889" w14:textId="5252623C" w:rsidR="004C3098" w:rsidRPr="006E10A2" w:rsidRDefault="004C3098" w:rsidP="00DA5685">
      <w:pPr>
        <w:pStyle w:val="FootnoteText"/>
        <w:jc w:val="both"/>
        <w:rPr>
          <w:rFonts w:ascii="Times New Roman" w:hAnsi="Times New Roman" w:cs="Times New Roman"/>
          <w:sz w:val="20"/>
          <w:szCs w:val="20"/>
        </w:rPr>
      </w:pPr>
      <w:r w:rsidRPr="006E10A2">
        <w:rPr>
          <w:rStyle w:val="FootnoteReference"/>
          <w:rFonts w:ascii="Times New Roman" w:hAnsi="Times New Roman" w:cs="Times New Roman"/>
          <w:sz w:val="20"/>
          <w:szCs w:val="20"/>
        </w:rPr>
        <w:footnoteRef/>
      </w:r>
      <w:r w:rsidRPr="006E10A2">
        <w:rPr>
          <w:rFonts w:ascii="Times New Roman" w:hAnsi="Times New Roman" w:cs="Times New Roman"/>
          <w:sz w:val="20"/>
          <w:szCs w:val="20"/>
        </w:rPr>
        <w:t xml:space="preserve"> </w:t>
      </w:r>
      <w:r w:rsidRPr="006E10A2">
        <w:rPr>
          <w:rFonts w:ascii="Times New Roman" w:hAnsi="Times New Roman" w:cs="Times New Roman"/>
          <w:color w:val="000000" w:themeColor="text1"/>
          <w:sz w:val="20"/>
          <w:szCs w:val="20"/>
        </w:rPr>
        <w:t xml:space="preserve">CEDAW Committee, </w:t>
      </w:r>
      <w:r>
        <w:rPr>
          <w:rFonts w:ascii="Times New Roman" w:hAnsi="Times New Roman" w:cs="Times New Roman"/>
          <w:i/>
          <w:color w:val="000000" w:themeColor="text1"/>
          <w:sz w:val="20"/>
          <w:szCs w:val="20"/>
        </w:rPr>
        <w:t>Gen.</w:t>
      </w:r>
      <w:r w:rsidRPr="006E10A2">
        <w:rPr>
          <w:rFonts w:ascii="Times New Roman" w:hAnsi="Times New Roman" w:cs="Times New Roman"/>
          <w:i/>
          <w:color w:val="000000" w:themeColor="text1"/>
          <w:sz w:val="20"/>
          <w:szCs w:val="20"/>
        </w:rPr>
        <w:t xml:space="preserve"> Recommendation No. 28, supra</w:t>
      </w:r>
      <w:r w:rsidR="00B71220">
        <w:rPr>
          <w:rFonts w:ascii="Times New Roman" w:hAnsi="Times New Roman" w:cs="Times New Roman"/>
          <w:color w:val="000000" w:themeColor="text1"/>
          <w:sz w:val="20"/>
          <w:szCs w:val="20"/>
        </w:rPr>
        <w:t xml:space="preserve"> note 52</w:t>
      </w:r>
      <w:r>
        <w:rPr>
          <w:rFonts w:ascii="Times New Roman" w:hAnsi="Times New Roman" w:cs="Times New Roman"/>
          <w:color w:val="000000" w:themeColor="text1"/>
          <w:sz w:val="20"/>
          <w:szCs w:val="20"/>
        </w:rPr>
        <w:t xml:space="preserve">, </w:t>
      </w:r>
      <w:r w:rsidRPr="00ED0B99">
        <w:rPr>
          <w:rFonts w:ascii="Times New Roman" w:hAnsi="Times New Roman" w:cs="Times New Roman"/>
          <w:b/>
          <w:color w:val="000000"/>
          <w:sz w:val="20"/>
          <w:szCs w:val="20"/>
        </w:rPr>
        <w:t xml:space="preserve">¶ </w:t>
      </w:r>
      <w:r w:rsidRPr="006E10A2">
        <w:rPr>
          <w:rFonts w:ascii="Times New Roman" w:hAnsi="Times New Roman" w:cs="Times New Roman"/>
          <w:sz w:val="20"/>
          <w:szCs w:val="20"/>
        </w:rPr>
        <w:t>31.</w:t>
      </w:r>
    </w:p>
  </w:footnote>
  <w:footnote w:id="63">
    <w:p w14:paraId="0968C509" w14:textId="45BF355A" w:rsidR="004C3098" w:rsidRPr="006E10A2" w:rsidRDefault="004C3098" w:rsidP="00DA5685">
      <w:pPr>
        <w:jc w:val="both"/>
        <w:rPr>
          <w:rFonts w:ascii="Times New Roman" w:hAnsi="Times New Roman" w:cs="Times New Roman"/>
          <w:color w:val="000000" w:themeColor="text1"/>
          <w:sz w:val="20"/>
          <w:szCs w:val="20"/>
        </w:rPr>
      </w:pPr>
      <w:r w:rsidRPr="006E10A2">
        <w:rPr>
          <w:rStyle w:val="FootnoteReference"/>
          <w:rFonts w:ascii="Times New Roman" w:hAnsi="Times New Roman" w:cs="Times New Roman"/>
          <w:sz w:val="20"/>
          <w:szCs w:val="20"/>
        </w:rPr>
        <w:footnoteRef/>
      </w:r>
      <w:r w:rsidRPr="006E10A2">
        <w:rPr>
          <w:rFonts w:ascii="Times New Roman" w:hAnsi="Times New Roman" w:cs="Times New Roman"/>
          <w:sz w:val="20"/>
          <w:szCs w:val="20"/>
        </w:rPr>
        <w:t xml:space="preserve"> </w:t>
      </w:r>
      <w:r w:rsidRPr="006E10A2">
        <w:rPr>
          <w:rFonts w:ascii="Times New Roman" w:hAnsi="Times New Roman" w:cs="Times New Roman"/>
          <w:color w:val="000000" w:themeColor="text1"/>
          <w:sz w:val="20"/>
          <w:szCs w:val="20"/>
        </w:rPr>
        <w:t xml:space="preserve">CRPD Committee, </w:t>
      </w:r>
      <w:r>
        <w:rPr>
          <w:rFonts w:ascii="Times New Roman" w:hAnsi="Times New Roman" w:cs="Times New Roman"/>
          <w:i/>
          <w:color w:val="000000" w:themeColor="text1"/>
          <w:sz w:val="20"/>
          <w:szCs w:val="20"/>
        </w:rPr>
        <w:t>Gen.</w:t>
      </w:r>
      <w:r w:rsidRPr="006E10A2">
        <w:rPr>
          <w:rFonts w:ascii="Times New Roman" w:hAnsi="Times New Roman" w:cs="Times New Roman"/>
          <w:i/>
          <w:color w:val="000000" w:themeColor="text1"/>
          <w:sz w:val="20"/>
          <w:szCs w:val="20"/>
        </w:rPr>
        <w:t xml:space="preserve"> Comment No. 3, supra</w:t>
      </w:r>
      <w:r>
        <w:rPr>
          <w:rFonts w:ascii="Times New Roman" w:hAnsi="Times New Roman" w:cs="Times New Roman"/>
          <w:color w:val="000000" w:themeColor="text1"/>
          <w:sz w:val="20"/>
          <w:szCs w:val="20"/>
        </w:rPr>
        <w:t xml:space="preserve"> note 14, </w:t>
      </w:r>
      <w:r w:rsidRPr="00ED0B99">
        <w:rPr>
          <w:rFonts w:ascii="Times New Roman" w:hAnsi="Times New Roman" w:cs="Times New Roman"/>
          <w:b/>
          <w:color w:val="000000"/>
          <w:sz w:val="20"/>
          <w:szCs w:val="20"/>
        </w:rPr>
        <w:t xml:space="preserve">¶ </w:t>
      </w:r>
      <w:r w:rsidRPr="006E10A2">
        <w:rPr>
          <w:rFonts w:ascii="Times New Roman" w:hAnsi="Times New Roman" w:cs="Times New Roman"/>
          <w:color w:val="000000" w:themeColor="text1"/>
          <w:sz w:val="20"/>
          <w:szCs w:val="20"/>
        </w:rPr>
        <w:t xml:space="preserve">12. </w:t>
      </w:r>
    </w:p>
  </w:footnote>
  <w:footnote w:id="64">
    <w:p w14:paraId="135BA803" w14:textId="41F9180B" w:rsidR="004C3098" w:rsidRPr="006E10A2" w:rsidRDefault="004C3098" w:rsidP="00DA5685">
      <w:pPr>
        <w:pStyle w:val="FootnoteText"/>
        <w:jc w:val="both"/>
        <w:rPr>
          <w:rFonts w:ascii="Times New Roman" w:hAnsi="Times New Roman" w:cs="Times New Roman"/>
          <w:sz w:val="20"/>
          <w:szCs w:val="20"/>
        </w:rPr>
      </w:pPr>
      <w:r w:rsidRPr="006E10A2">
        <w:rPr>
          <w:rStyle w:val="FootnoteReference"/>
          <w:rFonts w:ascii="Times New Roman" w:hAnsi="Times New Roman" w:cs="Times New Roman"/>
          <w:sz w:val="20"/>
          <w:szCs w:val="20"/>
        </w:rPr>
        <w:footnoteRef/>
      </w:r>
      <w:r w:rsidRPr="006E10A2">
        <w:rPr>
          <w:rFonts w:ascii="Times New Roman" w:hAnsi="Times New Roman" w:cs="Times New Roman"/>
          <w:sz w:val="20"/>
          <w:szCs w:val="20"/>
        </w:rPr>
        <w:t xml:space="preserve"> </w:t>
      </w:r>
      <w:r w:rsidRPr="006E10A2">
        <w:rPr>
          <w:rFonts w:ascii="Times New Roman" w:hAnsi="Times New Roman" w:cs="Times New Roman"/>
          <w:color w:val="000000" w:themeColor="text1"/>
          <w:sz w:val="20"/>
          <w:szCs w:val="20"/>
        </w:rPr>
        <w:t xml:space="preserve">CEDAW Committee, </w:t>
      </w:r>
      <w:r>
        <w:rPr>
          <w:rFonts w:ascii="Times New Roman" w:hAnsi="Times New Roman" w:cs="Times New Roman"/>
          <w:i/>
          <w:color w:val="000000" w:themeColor="text1"/>
          <w:sz w:val="20"/>
          <w:szCs w:val="20"/>
        </w:rPr>
        <w:t>Gen.</w:t>
      </w:r>
      <w:r w:rsidRPr="006E10A2">
        <w:rPr>
          <w:rFonts w:ascii="Times New Roman" w:hAnsi="Times New Roman" w:cs="Times New Roman"/>
          <w:i/>
          <w:color w:val="000000" w:themeColor="text1"/>
          <w:sz w:val="20"/>
          <w:szCs w:val="20"/>
        </w:rPr>
        <w:t xml:space="preserve"> Recommendation No. 28, supra</w:t>
      </w:r>
      <w:r w:rsidR="00B71220">
        <w:rPr>
          <w:rFonts w:ascii="Times New Roman" w:hAnsi="Times New Roman" w:cs="Times New Roman"/>
          <w:color w:val="000000" w:themeColor="text1"/>
          <w:sz w:val="20"/>
          <w:szCs w:val="20"/>
        </w:rPr>
        <w:t xml:space="preserve"> note 52</w:t>
      </w:r>
      <w:r>
        <w:rPr>
          <w:rFonts w:ascii="Times New Roman" w:hAnsi="Times New Roman" w:cs="Times New Roman"/>
          <w:color w:val="000000" w:themeColor="text1"/>
          <w:sz w:val="20"/>
          <w:szCs w:val="20"/>
        </w:rPr>
        <w:t xml:space="preserve">, </w:t>
      </w:r>
      <w:r w:rsidRPr="00ED0B99">
        <w:rPr>
          <w:rFonts w:ascii="Times New Roman" w:hAnsi="Times New Roman" w:cs="Times New Roman"/>
          <w:b/>
          <w:color w:val="000000"/>
          <w:sz w:val="20"/>
          <w:szCs w:val="20"/>
        </w:rPr>
        <w:t xml:space="preserve">¶ </w:t>
      </w:r>
      <w:r w:rsidRPr="006E10A2">
        <w:rPr>
          <w:rFonts w:ascii="Times New Roman" w:hAnsi="Times New Roman" w:cs="Times New Roman"/>
          <w:sz w:val="20"/>
          <w:szCs w:val="20"/>
        </w:rPr>
        <w:t>31.</w:t>
      </w:r>
    </w:p>
  </w:footnote>
  <w:footnote w:id="65">
    <w:p w14:paraId="2597DBDF" w14:textId="34965D87" w:rsidR="004C3098" w:rsidRPr="006E10A2" w:rsidRDefault="004C3098" w:rsidP="00DA5685">
      <w:pPr>
        <w:pStyle w:val="FootnoteText"/>
        <w:jc w:val="both"/>
        <w:rPr>
          <w:rFonts w:ascii="Times New Roman" w:hAnsi="Times New Roman" w:cs="Times New Roman"/>
          <w:sz w:val="20"/>
          <w:szCs w:val="20"/>
        </w:rPr>
      </w:pPr>
      <w:r w:rsidRPr="006E10A2">
        <w:rPr>
          <w:rStyle w:val="FootnoteReference"/>
          <w:rFonts w:ascii="Times New Roman" w:hAnsi="Times New Roman" w:cs="Times New Roman"/>
          <w:sz w:val="20"/>
          <w:szCs w:val="20"/>
        </w:rPr>
        <w:footnoteRef/>
      </w:r>
      <w:r w:rsidRPr="006E10A2">
        <w:rPr>
          <w:rFonts w:ascii="Times New Roman" w:hAnsi="Times New Roman" w:cs="Times New Roman"/>
          <w:sz w:val="20"/>
          <w:szCs w:val="20"/>
        </w:rPr>
        <w:t xml:space="preserve"> </w:t>
      </w:r>
      <w:r w:rsidRPr="006E10A2">
        <w:rPr>
          <w:rFonts w:ascii="Times New Roman" w:hAnsi="Times New Roman" w:cs="Times New Roman"/>
          <w:color w:val="000000" w:themeColor="text1"/>
          <w:sz w:val="20"/>
          <w:szCs w:val="20"/>
        </w:rPr>
        <w:t xml:space="preserve">CRPD Committee, </w:t>
      </w:r>
      <w:r>
        <w:rPr>
          <w:rFonts w:ascii="Times New Roman" w:hAnsi="Times New Roman" w:cs="Times New Roman"/>
          <w:i/>
          <w:color w:val="000000" w:themeColor="text1"/>
          <w:sz w:val="20"/>
          <w:szCs w:val="20"/>
        </w:rPr>
        <w:t>Gen.</w:t>
      </w:r>
      <w:r w:rsidRPr="006E10A2">
        <w:rPr>
          <w:rFonts w:ascii="Times New Roman" w:hAnsi="Times New Roman" w:cs="Times New Roman"/>
          <w:i/>
          <w:color w:val="000000" w:themeColor="text1"/>
          <w:sz w:val="20"/>
          <w:szCs w:val="20"/>
        </w:rPr>
        <w:t xml:space="preserve"> Comment No. 3, supra</w:t>
      </w:r>
      <w:r>
        <w:rPr>
          <w:rFonts w:ascii="Times New Roman" w:hAnsi="Times New Roman" w:cs="Times New Roman"/>
          <w:color w:val="000000" w:themeColor="text1"/>
          <w:sz w:val="20"/>
          <w:szCs w:val="20"/>
        </w:rPr>
        <w:t xml:space="preserve"> note 14, </w:t>
      </w:r>
      <w:r w:rsidRPr="00ED0B99">
        <w:rPr>
          <w:rFonts w:ascii="Times New Roman" w:hAnsi="Times New Roman" w:cs="Times New Roman"/>
          <w:b/>
          <w:color w:val="000000"/>
          <w:sz w:val="20"/>
          <w:szCs w:val="20"/>
        </w:rPr>
        <w:t xml:space="preserve">¶ </w:t>
      </w:r>
      <w:r w:rsidRPr="006E10A2">
        <w:rPr>
          <w:rFonts w:ascii="Times New Roman" w:hAnsi="Times New Roman" w:cs="Times New Roman"/>
          <w:color w:val="000000" w:themeColor="text1"/>
          <w:sz w:val="20"/>
          <w:szCs w:val="20"/>
        </w:rPr>
        <w:t xml:space="preserve">9. </w:t>
      </w:r>
    </w:p>
  </w:footnote>
  <w:footnote w:id="66">
    <w:p w14:paraId="560B322F" w14:textId="77F99515" w:rsidR="004C3098" w:rsidRPr="006E10A2" w:rsidRDefault="004C3098" w:rsidP="00DA5685">
      <w:pPr>
        <w:pStyle w:val="FootnoteText"/>
        <w:jc w:val="both"/>
        <w:rPr>
          <w:rFonts w:ascii="Times New Roman" w:hAnsi="Times New Roman" w:cs="Times New Roman"/>
          <w:sz w:val="20"/>
          <w:szCs w:val="20"/>
        </w:rPr>
      </w:pPr>
      <w:r w:rsidRPr="006E10A2">
        <w:rPr>
          <w:rStyle w:val="FootnoteReference"/>
          <w:rFonts w:ascii="Times New Roman" w:hAnsi="Times New Roman" w:cs="Times New Roman"/>
          <w:sz w:val="20"/>
          <w:szCs w:val="20"/>
        </w:rPr>
        <w:footnoteRef/>
      </w:r>
      <w:r w:rsidRPr="006E10A2">
        <w:rPr>
          <w:rFonts w:ascii="Times New Roman" w:hAnsi="Times New Roman" w:cs="Times New Roman"/>
          <w:sz w:val="20"/>
          <w:szCs w:val="20"/>
        </w:rPr>
        <w:t xml:space="preserve"> </w:t>
      </w:r>
      <w:r>
        <w:rPr>
          <w:rFonts w:ascii="Times New Roman" w:hAnsi="Times New Roman" w:cs="Times New Roman"/>
          <w:i/>
          <w:color w:val="000000" w:themeColor="text1"/>
          <w:sz w:val="20"/>
          <w:szCs w:val="20"/>
        </w:rPr>
        <w:t>Id.</w:t>
      </w:r>
      <w:r>
        <w:rPr>
          <w:rFonts w:ascii="Times New Roman" w:hAnsi="Times New Roman" w:cs="Times New Roman"/>
          <w:color w:val="000000" w:themeColor="text1"/>
          <w:sz w:val="20"/>
          <w:szCs w:val="20"/>
        </w:rPr>
        <w:t xml:space="preserve">, </w:t>
      </w:r>
      <w:r w:rsidRPr="00ED0B99">
        <w:rPr>
          <w:rFonts w:ascii="Times New Roman" w:hAnsi="Times New Roman" w:cs="Times New Roman"/>
          <w:b/>
          <w:color w:val="000000"/>
          <w:sz w:val="20"/>
          <w:szCs w:val="20"/>
        </w:rPr>
        <w:t xml:space="preserve">¶ </w:t>
      </w:r>
      <w:r w:rsidRPr="006E10A2">
        <w:rPr>
          <w:rFonts w:ascii="Times New Roman" w:hAnsi="Times New Roman" w:cs="Times New Roman"/>
          <w:color w:val="000000" w:themeColor="text1"/>
          <w:sz w:val="20"/>
          <w:szCs w:val="20"/>
        </w:rPr>
        <w:t xml:space="preserve">12. </w:t>
      </w:r>
    </w:p>
  </w:footnote>
  <w:footnote w:id="67">
    <w:p w14:paraId="06911104" w14:textId="07844E02" w:rsidR="004C3098" w:rsidRPr="006E10A2" w:rsidRDefault="004C3098" w:rsidP="00DA5685">
      <w:pPr>
        <w:pStyle w:val="FootnoteText"/>
        <w:jc w:val="both"/>
        <w:rPr>
          <w:rFonts w:ascii="Times New Roman" w:hAnsi="Times New Roman" w:cs="Times New Roman"/>
          <w:sz w:val="20"/>
          <w:szCs w:val="20"/>
        </w:rPr>
      </w:pPr>
      <w:r w:rsidRPr="006E10A2">
        <w:rPr>
          <w:rStyle w:val="FootnoteReference"/>
          <w:rFonts w:ascii="Times New Roman" w:hAnsi="Times New Roman" w:cs="Times New Roman"/>
          <w:sz w:val="20"/>
          <w:szCs w:val="20"/>
        </w:rPr>
        <w:footnoteRef/>
      </w:r>
      <w:r w:rsidRPr="006E10A2">
        <w:rPr>
          <w:rFonts w:ascii="Times New Roman" w:hAnsi="Times New Roman" w:cs="Times New Roman"/>
          <w:sz w:val="20"/>
          <w:szCs w:val="20"/>
        </w:rPr>
        <w:t xml:space="preserve"> </w:t>
      </w:r>
      <w:r>
        <w:rPr>
          <w:rFonts w:ascii="Times New Roman" w:hAnsi="Times New Roman" w:cs="Times New Roman"/>
          <w:i/>
          <w:color w:val="000000" w:themeColor="text1"/>
          <w:sz w:val="20"/>
          <w:szCs w:val="20"/>
        </w:rPr>
        <w:t>Id.</w:t>
      </w:r>
      <w:r>
        <w:rPr>
          <w:rFonts w:ascii="Times New Roman" w:hAnsi="Times New Roman" w:cs="Times New Roman"/>
          <w:color w:val="000000" w:themeColor="text1"/>
          <w:sz w:val="20"/>
          <w:szCs w:val="20"/>
        </w:rPr>
        <w:t xml:space="preserve">, </w:t>
      </w:r>
      <w:r w:rsidRPr="00ED0B99">
        <w:rPr>
          <w:rFonts w:ascii="Times New Roman" w:hAnsi="Times New Roman" w:cs="Times New Roman"/>
          <w:b/>
          <w:color w:val="000000"/>
          <w:sz w:val="20"/>
          <w:szCs w:val="20"/>
        </w:rPr>
        <w:t xml:space="preserve">¶ </w:t>
      </w:r>
      <w:r w:rsidRPr="006E10A2">
        <w:rPr>
          <w:rFonts w:ascii="Times New Roman" w:hAnsi="Times New Roman" w:cs="Times New Roman"/>
          <w:color w:val="000000" w:themeColor="text1"/>
          <w:sz w:val="20"/>
          <w:szCs w:val="20"/>
        </w:rPr>
        <w:t xml:space="preserve">28. </w:t>
      </w:r>
    </w:p>
  </w:footnote>
  <w:footnote w:id="68">
    <w:p w14:paraId="06467510" w14:textId="3AD0C50C" w:rsidR="004C3098" w:rsidRPr="006E10A2" w:rsidRDefault="004C3098" w:rsidP="00DA5685">
      <w:pPr>
        <w:pStyle w:val="FootnoteText"/>
        <w:jc w:val="both"/>
        <w:rPr>
          <w:rFonts w:ascii="Times New Roman" w:hAnsi="Times New Roman" w:cs="Times New Roman"/>
          <w:sz w:val="20"/>
          <w:szCs w:val="20"/>
        </w:rPr>
      </w:pPr>
      <w:r w:rsidRPr="006E10A2">
        <w:rPr>
          <w:rStyle w:val="FootnoteReference"/>
          <w:rFonts w:ascii="Times New Roman" w:hAnsi="Times New Roman" w:cs="Times New Roman"/>
          <w:sz w:val="20"/>
          <w:szCs w:val="20"/>
        </w:rPr>
        <w:footnoteRef/>
      </w:r>
      <w:r w:rsidRPr="006E10A2">
        <w:rPr>
          <w:rFonts w:ascii="Times New Roman" w:hAnsi="Times New Roman" w:cs="Times New Roman"/>
          <w:sz w:val="20"/>
          <w:szCs w:val="20"/>
        </w:rPr>
        <w:t xml:space="preserve"> </w:t>
      </w:r>
      <w:r>
        <w:rPr>
          <w:rFonts w:ascii="Times New Roman" w:hAnsi="Times New Roman" w:cs="Times New Roman"/>
          <w:i/>
          <w:color w:val="000000" w:themeColor="text1"/>
          <w:sz w:val="20"/>
          <w:szCs w:val="20"/>
        </w:rPr>
        <w:t>Id.</w:t>
      </w:r>
      <w:r w:rsidR="00B71220">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ED0B99">
        <w:rPr>
          <w:rFonts w:ascii="Times New Roman" w:hAnsi="Times New Roman" w:cs="Times New Roman"/>
          <w:b/>
          <w:color w:val="000000"/>
          <w:sz w:val="20"/>
          <w:szCs w:val="20"/>
        </w:rPr>
        <w:t xml:space="preserve">¶¶ </w:t>
      </w:r>
      <w:r w:rsidRPr="006E10A2">
        <w:rPr>
          <w:rFonts w:ascii="Times New Roman" w:hAnsi="Times New Roman" w:cs="Times New Roman"/>
          <w:color w:val="000000" w:themeColor="text1"/>
          <w:sz w:val="20"/>
          <w:szCs w:val="20"/>
          <w:lang w:val="en-GB"/>
        </w:rPr>
        <w:t>44-45.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430009A"/>
    <w:lvl w:ilvl="0">
      <w:start w:val="1"/>
      <w:numFmt w:val="decimal"/>
      <w:pStyle w:val="ListNumber"/>
      <w:lvlText w:val="%1."/>
      <w:lvlJc w:val="left"/>
      <w:pPr>
        <w:tabs>
          <w:tab w:val="num" w:pos="360"/>
        </w:tabs>
        <w:ind w:left="360" w:hanging="360"/>
      </w:pPr>
    </w:lvl>
  </w:abstractNum>
  <w:abstractNum w:abstractNumId="1">
    <w:nsid w:val="0C426AB6"/>
    <w:multiLevelType w:val="hybridMultilevel"/>
    <w:tmpl w:val="1A9AE1CC"/>
    <w:lvl w:ilvl="0" w:tplc="0332DDB6">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390CDD"/>
    <w:multiLevelType w:val="hybridMultilevel"/>
    <w:tmpl w:val="DCA65B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CA12E7"/>
    <w:multiLevelType w:val="hybridMultilevel"/>
    <w:tmpl w:val="2856D062"/>
    <w:lvl w:ilvl="0" w:tplc="C30AE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6EA7890"/>
    <w:multiLevelType w:val="hybridMultilevel"/>
    <w:tmpl w:val="B33CABE8"/>
    <w:lvl w:ilvl="0" w:tplc="7188F1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2F51D6"/>
    <w:multiLevelType w:val="hybridMultilevel"/>
    <w:tmpl w:val="78E2098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CF1FDF"/>
    <w:multiLevelType w:val="hybridMultilevel"/>
    <w:tmpl w:val="B2D6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702E3B"/>
    <w:multiLevelType w:val="hybridMultilevel"/>
    <w:tmpl w:val="EB583F92"/>
    <w:lvl w:ilvl="0" w:tplc="F7806F6C">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1"/>
  </w:num>
  <w:num w:numId="5">
    <w:abstractNumId w:val="5"/>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D2F"/>
    <w:rsid w:val="00002AE3"/>
    <w:rsid w:val="00004EC6"/>
    <w:rsid w:val="000051E6"/>
    <w:rsid w:val="00006A31"/>
    <w:rsid w:val="00014893"/>
    <w:rsid w:val="00015291"/>
    <w:rsid w:val="00016C64"/>
    <w:rsid w:val="00025445"/>
    <w:rsid w:val="00085C88"/>
    <w:rsid w:val="00087A5D"/>
    <w:rsid w:val="00095DFF"/>
    <w:rsid w:val="000A226C"/>
    <w:rsid w:val="000A3066"/>
    <w:rsid w:val="000A393B"/>
    <w:rsid w:val="000B36FD"/>
    <w:rsid w:val="000E6FC8"/>
    <w:rsid w:val="000F1B60"/>
    <w:rsid w:val="00110884"/>
    <w:rsid w:val="00115BED"/>
    <w:rsid w:val="00124565"/>
    <w:rsid w:val="001305C7"/>
    <w:rsid w:val="001513B3"/>
    <w:rsid w:val="00152998"/>
    <w:rsid w:val="0015566A"/>
    <w:rsid w:val="0017386E"/>
    <w:rsid w:val="0017479C"/>
    <w:rsid w:val="0017504A"/>
    <w:rsid w:val="00180A64"/>
    <w:rsid w:val="001B58F5"/>
    <w:rsid w:val="001C06B1"/>
    <w:rsid w:val="001D62B1"/>
    <w:rsid w:val="001E071C"/>
    <w:rsid w:val="001F5C4B"/>
    <w:rsid w:val="001F6A6C"/>
    <w:rsid w:val="00215CE6"/>
    <w:rsid w:val="00217105"/>
    <w:rsid w:val="0023656A"/>
    <w:rsid w:val="00254259"/>
    <w:rsid w:val="00255808"/>
    <w:rsid w:val="00256EE8"/>
    <w:rsid w:val="0026493C"/>
    <w:rsid w:val="00265236"/>
    <w:rsid w:val="00273054"/>
    <w:rsid w:val="002A79FD"/>
    <w:rsid w:val="002C4103"/>
    <w:rsid w:val="002C6107"/>
    <w:rsid w:val="002C7290"/>
    <w:rsid w:val="00301232"/>
    <w:rsid w:val="00307604"/>
    <w:rsid w:val="00313B17"/>
    <w:rsid w:val="003275C9"/>
    <w:rsid w:val="00365463"/>
    <w:rsid w:val="00395A98"/>
    <w:rsid w:val="003A507A"/>
    <w:rsid w:val="003B0451"/>
    <w:rsid w:val="003C1259"/>
    <w:rsid w:val="003C1814"/>
    <w:rsid w:val="003C590F"/>
    <w:rsid w:val="003D0043"/>
    <w:rsid w:val="003D3170"/>
    <w:rsid w:val="003E09C6"/>
    <w:rsid w:val="00452F41"/>
    <w:rsid w:val="00465918"/>
    <w:rsid w:val="004772D0"/>
    <w:rsid w:val="00484CD7"/>
    <w:rsid w:val="00495498"/>
    <w:rsid w:val="004A4336"/>
    <w:rsid w:val="004A4587"/>
    <w:rsid w:val="004B4322"/>
    <w:rsid w:val="004C3098"/>
    <w:rsid w:val="004C44F5"/>
    <w:rsid w:val="004C78DE"/>
    <w:rsid w:val="004D597B"/>
    <w:rsid w:val="004E29D9"/>
    <w:rsid w:val="004F0F68"/>
    <w:rsid w:val="004F36AC"/>
    <w:rsid w:val="004F65B9"/>
    <w:rsid w:val="004F7922"/>
    <w:rsid w:val="00502E67"/>
    <w:rsid w:val="00505F8B"/>
    <w:rsid w:val="005313CB"/>
    <w:rsid w:val="00532F90"/>
    <w:rsid w:val="0054307C"/>
    <w:rsid w:val="005451EC"/>
    <w:rsid w:val="00560561"/>
    <w:rsid w:val="005650C0"/>
    <w:rsid w:val="00573E6A"/>
    <w:rsid w:val="00581A20"/>
    <w:rsid w:val="0058678E"/>
    <w:rsid w:val="00586A1A"/>
    <w:rsid w:val="005A6168"/>
    <w:rsid w:val="005A61E5"/>
    <w:rsid w:val="005D0120"/>
    <w:rsid w:val="005F2D81"/>
    <w:rsid w:val="00600420"/>
    <w:rsid w:val="006062B0"/>
    <w:rsid w:val="00632E76"/>
    <w:rsid w:val="006611FC"/>
    <w:rsid w:val="006615EC"/>
    <w:rsid w:val="00664527"/>
    <w:rsid w:val="0068469C"/>
    <w:rsid w:val="00691520"/>
    <w:rsid w:val="006978DD"/>
    <w:rsid w:val="006A0939"/>
    <w:rsid w:val="006C0DED"/>
    <w:rsid w:val="006C6C15"/>
    <w:rsid w:val="006D2F76"/>
    <w:rsid w:val="006E05D8"/>
    <w:rsid w:val="006E10A2"/>
    <w:rsid w:val="006E12EF"/>
    <w:rsid w:val="006E59E1"/>
    <w:rsid w:val="006F4B8E"/>
    <w:rsid w:val="0070094A"/>
    <w:rsid w:val="00705B03"/>
    <w:rsid w:val="00710740"/>
    <w:rsid w:val="00724814"/>
    <w:rsid w:val="007363D3"/>
    <w:rsid w:val="00744282"/>
    <w:rsid w:val="00750506"/>
    <w:rsid w:val="00753BF2"/>
    <w:rsid w:val="00770C00"/>
    <w:rsid w:val="00780746"/>
    <w:rsid w:val="00793103"/>
    <w:rsid w:val="007A6D10"/>
    <w:rsid w:val="007B2BFE"/>
    <w:rsid w:val="007C253E"/>
    <w:rsid w:val="007C6D2F"/>
    <w:rsid w:val="007D0D0F"/>
    <w:rsid w:val="007E035E"/>
    <w:rsid w:val="007E08BB"/>
    <w:rsid w:val="007F3A96"/>
    <w:rsid w:val="00807EE1"/>
    <w:rsid w:val="00813C70"/>
    <w:rsid w:val="00824769"/>
    <w:rsid w:val="00830A98"/>
    <w:rsid w:val="00832D83"/>
    <w:rsid w:val="00840277"/>
    <w:rsid w:val="00860563"/>
    <w:rsid w:val="00886070"/>
    <w:rsid w:val="00886902"/>
    <w:rsid w:val="00894779"/>
    <w:rsid w:val="008A27BE"/>
    <w:rsid w:val="008A71C9"/>
    <w:rsid w:val="008B06E3"/>
    <w:rsid w:val="008E1FAE"/>
    <w:rsid w:val="008E4306"/>
    <w:rsid w:val="008F1D81"/>
    <w:rsid w:val="0090419B"/>
    <w:rsid w:val="00907697"/>
    <w:rsid w:val="009239E7"/>
    <w:rsid w:val="00924CBF"/>
    <w:rsid w:val="00926D59"/>
    <w:rsid w:val="009337E4"/>
    <w:rsid w:val="0094087A"/>
    <w:rsid w:val="00983122"/>
    <w:rsid w:val="00986516"/>
    <w:rsid w:val="0098655F"/>
    <w:rsid w:val="0099001C"/>
    <w:rsid w:val="009926B8"/>
    <w:rsid w:val="00996AAC"/>
    <w:rsid w:val="009B0CEE"/>
    <w:rsid w:val="009D7023"/>
    <w:rsid w:val="00A13007"/>
    <w:rsid w:val="00A154E8"/>
    <w:rsid w:val="00A25098"/>
    <w:rsid w:val="00A578C8"/>
    <w:rsid w:val="00A648A9"/>
    <w:rsid w:val="00A8552F"/>
    <w:rsid w:val="00A91AF9"/>
    <w:rsid w:val="00AB7C86"/>
    <w:rsid w:val="00AC2B77"/>
    <w:rsid w:val="00AD0A1F"/>
    <w:rsid w:val="00AD1680"/>
    <w:rsid w:val="00B068BA"/>
    <w:rsid w:val="00B06A29"/>
    <w:rsid w:val="00B079DD"/>
    <w:rsid w:val="00B11512"/>
    <w:rsid w:val="00B121F4"/>
    <w:rsid w:val="00B202B8"/>
    <w:rsid w:val="00B2556E"/>
    <w:rsid w:val="00B32194"/>
    <w:rsid w:val="00B422D0"/>
    <w:rsid w:val="00B47376"/>
    <w:rsid w:val="00B71220"/>
    <w:rsid w:val="00B83523"/>
    <w:rsid w:val="00B95435"/>
    <w:rsid w:val="00B96374"/>
    <w:rsid w:val="00BE3925"/>
    <w:rsid w:val="00BF35E1"/>
    <w:rsid w:val="00C502E0"/>
    <w:rsid w:val="00C73B42"/>
    <w:rsid w:val="00CA4D8F"/>
    <w:rsid w:val="00CA59FA"/>
    <w:rsid w:val="00CB04AA"/>
    <w:rsid w:val="00CB4552"/>
    <w:rsid w:val="00CB5FD7"/>
    <w:rsid w:val="00CC6619"/>
    <w:rsid w:val="00CD0874"/>
    <w:rsid w:val="00CD0BF1"/>
    <w:rsid w:val="00CD4F93"/>
    <w:rsid w:val="00CF40D6"/>
    <w:rsid w:val="00CF5C9D"/>
    <w:rsid w:val="00D04898"/>
    <w:rsid w:val="00D14A97"/>
    <w:rsid w:val="00D213F1"/>
    <w:rsid w:val="00D62550"/>
    <w:rsid w:val="00D85F59"/>
    <w:rsid w:val="00D952E1"/>
    <w:rsid w:val="00DA1909"/>
    <w:rsid w:val="00DA5685"/>
    <w:rsid w:val="00DC356F"/>
    <w:rsid w:val="00DD7D17"/>
    <w:rsid w:val="00DF61CF"/>
    <w:rsid w:val="00E21F7A"/>
    <w:rsid w:val="00E2547C"/>
    <w:rsid w:val="00E47146"/>
    <w:rsid w:val="00E7194C"/>
    <w:rsid w:val="00E719F4"/>
    <w:rsid w:val="00E8155A"/>
    <w:rsid w:val="00E84D7D"/>
    <w:rsid w:val="00EA225A"/>
    <w:rsid w:val="00EC300A"/>
    <w:rsid w:val="00EC649C"/>
    <w:rsid w:val="00ED0B99"/>
    <w:rsid w:val="00ED15E5"/>
    <w:rsid w:val="00ED29AA"/>
    <w:rsid w:val="00EE53B7"/>
    <w:rsid w:val="00EF0C56"/>
    <w:rsid w:val="00EF743E"/>
    <w:rsid w:val="00F11DDC"/>
    <w:rsid w:val="00F34CDA"/>
    <w:rsid w:val="00F5338C"/>
    <w:rsid w:val="00F7352F"/>
    <w:rsid w:val="00F86026"/>
    <w:rsid w:val="00F91C88"/>
    <w:rsid w:val="00F941D8"/>
    <w:rsid w:val="00FB3E3D"/>
    <w:rsid w:val="00FB6EAA"/>
    <w:rsid w:val="00FB745B"/>
    <w:rsid w:val="00FD0B87"/>
    <w:rsid w:val="00FD10F0"/>
    <w:rsid w:val="00FD2ACB"/>
    <w:rsid w:val="00FF6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6B6B1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Footnote reference,FA Fu,Footnote Text Char Char Char Char Char,Footnote Text Char Char Char Char,Footnote Text Char Char Char,Footnote Text Char Char Char Char Char Char Char Char,Fußnotentext RAXEN,footnotes,Char, Char,fn,FN"/>
    <w:basedOn w:val="Normal"/>
    <w:link w:val="FootnoteTextChar"/>
    <w:unhideWhenUsed/>
    <w:qFormat/>
    <w:rsid w:val="004C44F5"/>
  </w:style>
  <w:style w:type="character" w:customStyle="1" w:styleId="FootnoteTextChar">
    <w:name w:val="Footnote Text Char"/>
    <w:aliases w:val="5_G Char,Footnote reference Char,FA Fu Char,Footnote Text Char Char Char Char Char Char,Footnote Text Char Char Char Char Char1,Footnote Text Char Char Char Char1,Footnote Text Char Char Char Char Char Char Char Char Char,Char Char"/>
    <w:basedOn w:val="DefaultParagraphFont"/>
    <w:link w:val="FootnoteText"/>
    <w:qFormat/>
    <w:rsid w:val="004C44F5"/>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0]"/>
    <w:basedOn w:val="DefaultParagraphFont"/>
    <w:link w:val="4GCharCharChar"/>
    <w:unhideWhenUsed/>
    <w:qFormat/>
    <w:rsid w:val="004C44F5"/>
    <w:rPr>
      <w:vertAlign w:val="superscript"/>
    </w:rPr>
  </w:style>
  <w:style w:type="paragraph" w:styleId="ListParagraph">
    <w:name w:val="List Paragraph"/>
    <w:basedOn w:val="Normal"/>
    <w:qFormat/>
    <w:rsid w:val="00BF35E1"/>
    <w:pPr>
      <w:ind w:left="720"/>
      <w:contextualSpacing/>
    </w:pPr>
  </w:style>
  <w:style w:type="paragraph" w:styleId="EndnoteText">
    <w:name w:val="endnote text"/>
    <w:basedOn w:val="Normal"/>
    <w:link w:val="EndnoteTextChar"/>
    <w:uiPriority w:val="99"/>
    <w:unhideWhenUsed/>
    <w:rsid w:val="002A79FD"/>
    <w:pPr>
      <w:jc w:val="both"/>
    </w:pPr>
    <w:rPr>
      <w:rFonts w:ascii="Times New Roman" w:hAnsi="Times New Roman"/>
      <w:sz w:val="20"/>
    </w:rPr>
  </w:style>
  <w:style w:type="character" w:customStyle="1" w:styleId="EndnoteTextChar">
    <w:name w:val="Endnote Text Char"/>
    <w:basedOn w:val="DefaultParagraphFont"/>
    <w:link w:val="EndnoteText"/>
    <w:uiPriority w:val="99"/>
    <w:rsid w:val="002A79FD"/>
    <w:rPr>
      <w:rFonts w:ascii="Times New Roman" w:hAnsi="Times New Roman"/>
      <w:sz w:val="20"/>
    </w:rPr>
  </w:style>
  <w:style w:type="character" w:styleId="EndnoteReference">
    <w:name w:val="endnote reference"/>
    <w:basedOn w:val="DefaultParagraphFont"/>
    <w:uiPriority w:val="99"/>
    <w:unhideWhenUsed/>
    <w:rsid w:val="002A79FD"/>
    <w:rPr>
      <w:vertAlign w:val="superscript"/>
    </w:rPr>
  </w:style>
  <w:style w:type="paragraph" w:styleId="Footer">
    <w:name w:val="footer"/>
    <w:basedOn w:val="Normal"/>
    <w:link w:val="FooterChar"/>
    <w:uiPriority w:val="99"/>
    <w:unhideWhenUsed/>
    <w:rsid w:val="006A0939"/>
    <w:pPr>
      <w:tabs>
        <w:tab w:val="center" w:pos="4320"/>
        <w:tab w:val="right" w:pos="8640"/>
      </w:tabs>
    </w:pPr>
  </w:style>
  <w:style w:type="character" w:customStyle="1" w:styleId="FooterChar">
    <w:name w:val="Footer Char"/>
    <w:basedOn w:val="DefaultParagraphFont"/>
    <w:link w:val="Footer"/>
    <w:uiPriority w:val="99"/>
    <w:rsid w:val="006A0939"/>
  </w:style>
  <w:style w:type="character" w:styleId="PageNumber">
    <w:name w:val="page number"/>
    <w:basedOn w:val="DefaultParagraphFont"/>
    <w:uiPriority w:val="99"/>
    <w:semiHidden/>
    <w:unhideWhenUsed/>
    <w:rsid w:val="006A0939"/>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085C88"/>
    <w:pPr>
      <w:spacing w:after="160" w:line="240" w:lineRule="exact"/>
      <w:jc w:val="both"/>
    </w:pPr>
    <w:rPr>
      <w:vertAlign w:val="superscript"/>
    </w:rPr>
  </w:style>
  <w:style w:type="paragraph" w:customStyle="1" w:styleId="p1">
    <w:name w:val="p1"/>
    <w:basedOn w:val="Normal"/>
    <w:rsid w:val="00085C88"/>
    <w:rPr>
      <w:rFonts w:ascii="Times New Roman" w:hAnsi="Times New Roman" w:cs="Times New Roman"/>
      <w:sz w:val="17"/>
      <w:szCs w:val="17"/>
    </w:rPr>
  </w:style>
  <w:style w:type="character" w:styleId="Hyperlink">
    <w:name w:val="Hyperlink"/>
    <w:basedOn w:val="DefaultParagraphFont"/>
    <w:uiPriority w:val="99"/>
    <w:unhideWhenUsed/>
    <w:rsid w:val="006E10A2"/>
    <w:rPr>
      <w:color w:val="0563C1" w:themeColor="hyperlink"/>
      <w:u w:val="single"/>
    </w:rPr>
  </w:style>
  <w:style w:type="character" w:styleId="FollowedHyperlink">
    <w:name w:val="FollowedHyperlink"/>
    <w:basedOn w:val="DefaultParagraphFont"/>
    <w:uiPriority w:val="99"/>
    <w:semiHidden/>
    <w:unhideWhenUsed/>
    <w:rsid w:val="006E10A2"/>
    <w:rPr>
      <w:color w:val="954F72" w:themeColor="followedHyperlink"/>
      <w:u w:val="single"/>
    </w:rPr>
  </w:style>
  <w:style w:type="paragraph" w:styleId="Header">
    <w:name w:val="header"/>
    <w:basedOn w:val="Normal"/>
    <w:link w:val="HeaderChar"/>
    <w:uiPriority w:val="99"/>
    <w:unhideWhenUsed/>
    <w:rsid w:val="00560561"/>
    <w:pPr>
      <w:tabs>
        <w:tab w:val="center" w:pos="4680"/>
        <w:tab w:val="right" w:pos="9360"/>
      </w:tabs>
    </w:pPr>
  </w:style>
  <w:style w:type="character" w:customStyle="1" w:styleId="HeaderChar">
    <w:name w:val="Header Char"/>
    <w:basedOn w:val="DefaultParagraphFont"/>
    <w:link w:val="Header"/>
    <w:uiPriority w:val="99"/>
    <w:rsid w:val="00560561"/>
  </w:style>
  <w:style w:type="paragraph" w:styleId="ListNumber">
    <w:name w:val="List Number"/>
    <w:basedOn w:val="Normal"/>
    <w:uiPriority w:val="99"/>
    <w:semiHidden/>
    <w:unhideWhenUsed/>
    <w:rsid w:val="00560561"/>
    <w:pPr>
      <w:numPr>
        <w:numId w:val="7"/>
      </w:numPr>
      <w:contextualSpacing/>
    </w:pPr>
  </w:style>
  <w:style w:type="paragraph" w:styleId="BalloonText">
    <w:name w:val="Balloon Text"/>
    <w:basedOn w:val="Normal"/>
    <w:link w:val="BalloonTextChar"/>
    <w:uiPriority w:val="99"/>
    <w:semiHidden/>
    <w:unhideWhenUsed/>
    <w:rsid w:val="00BE39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3925"/>
    <w:rPr>
      <w:rFonts w:ascii="Lucida Grande" w:hAnsi="Lucida Grande" w:cs="Lucida Grande"/>
      <w:sz w:val="18"/>
      <w:szCs w:val="18"/>
    </w:rPr>
  </w:style>
  <w:style w:type="character" w:styleId="CommentReference">
    <w:name w:val="annotation reference"/>
    <w:basedOn w:val="DefaultParagraphFont"/>
    <w:uiPriority w:val="99"/>
    <w:semiHidden/>
    <w:unhideWhenUsed/>
    <w:rsid w:val="008F1D81"/>
    <w:rPr>
      <w:sz w:val="18"/>
      <w:szCs w:val="18"/>
    </w:rPr>
  </w:style>
  <w:style w:type="paragraph" w:styleId="CommentText">
    <w:name w:val="annotation text"/>
    <w:basedOn w:val="Normal"/>
    <w:link w:val="CommentTextChar"/>
    <w:uiPriority w:val="99"/>
    <w:semiHidden/>
    <w:unhideWhenUsed/>
    <w:rsid w:val="008F1D81"/>
  </w:style>
  <w:style w:type="character" w:customStyle="1" w:styleId="CommentTextChar">
    <w:name w:val="Comment Text Char"/>
    <w:basedOn w:val="DefaultParagraphFont"/>
    <w:link w:val="CommentText"/>
    <w:uiPriority w:val="99"/>
    <w:semiHidden/>
    <w:rsid w:val="008F1D81"/>
  </w:style>
  <w:style w:type="paragraph" w:styleId="CommentSubject">
    <w:name w:val="annotation subject"/>
    <w:basedOn w:val="CommentText"/>
    <w:next w:val="CommentText"/>
    <w:link w:val="CommentSubjectChar"/>
    <w:uiPriority w:val="99"/>
    <w:semiHidden/>
    <w:unhideWhenUsed/>
    <w:rsid w:val="008F1D81"/>
    <w:rPr>
      <w:b/>
      <w:bCs/>
      <w:sz w:val="20"/>
      <w:szCs w:val="20"/>
    </w:rPr>
  </w:style>
  <w:style w:type="character" w:customStyle="1" w:styleId="CommentSubjectChar">
    <w:name w:val="Comment Subject Char"/>
    <w:basedOn w:val="CommentTextChar"/>
    <w:link w:val="CommentSubject"/>
    <w:uiPriority w:val="99"/>
    <w:semiHidden/>
    <w:rsid w:val="008F1D81"/>
    <w:rPr>
      <w:b/>
      <w:bCs/>
      <w:sz w:val="20"/>
      <w:szCs w:val="20"/>
    </w:rPr>
  </w:style>
  <w:style w:type="paragraph" w:styleId="Revision">
    <w:name w:val="Revision"/>
    <w:hidden/>
    <w:uiPriority w:val="99"/>
    <w:semiHidden/>
    <w:rsid w:val="00E719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Footnote reference,FA Fu,Footnote Text Char Char Char Char Char,Footnote Text Char Char Char Char,Footnote Text Char Char Char,Footnote Text Char Char Char Char Char Char Char Char,Fußnotentext RAXEN,footnotes,Char, Char,fn,FN"/>
    <w:basedOn w:val="Normal"/>
    <w:link w:val="FootnoteTextChar"/>
    <w:unhideWhenUsed/>
    <w:qFormat/>
    <w:rsid w:val="004C44F5"/>
  </w:style>
  <w:style w:type="character" w:customStyle="1" w:styleId="FootnoteTextChar">
    <w:name w:val="Footnote Text Char"/>
    <w:aliases w:val="5_G Char,Footnote reference Char,FA Fu Char,Footnote Text Char Char Char Char Char Char,Footnote Text Char Char Char Char Char1,Footnote Text Char Char Char Char1,Footnote Text Char Char Char Char Char Char Char Char Char,Char Char"/>
    <w:basedOn w:val="DefaultParagraphFont"/>
    <w:link w:val="FootnoteText"/>
    <w:qFormat/>
    <w:rsid w:val="004C44F5"/>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0]"/>
    <w:basedOn w:val="DefaultParagraphFont"/>
    <w:link w:val="4GCharCharChar"/>
    <w:unhideWhenUsed/>
    <w:qFormat/>
    <w:rsid w:val="004C44F5"/>
    <w:rPr>
      <w:vertAlign w:val="superscript"/>
    </w:rPr>
  </w:style>
  <w:style w:type="paragraph" w:styleId="ListParagraph">
    <w:name w:val="List Paragraph"/>
    <w:basedOn w:val="Normal"/>
    <w:qFormat/>
    <w:rsid w:val="00BF35E1"/>
    <w:pPr>
      <w:ind w:left="720"/>
      <w:contextualSpacing/>
    </w:pPr>
  </w:style>
  <w:style w:type="paragraph" w:styleId="EndnoteText">
    <w:name w:val="endnote text"/>
    <w:basedOn w:val="Normal"/>
    <w:link w:val="EndnoteTextChar"/>
    <w:uiPriority w:val="99"/>
    <w:unhideWhenUsed/>
    <w:rsid w:val="002A79FD"/>
    <w:pPr>
      <w:jc w:val="both"/>
    </w:pPr>
    <w:rPr>
      <w:rFonts w:ascii="Times New Roman" w:hAnsi="Times New Roman"/>
      <w:sz w:val="20"/>
    </w:rPr>
  </w:style>
  <w:style w:type="character" w:customStyle="1" w:styleId="EndnoteTextChar">
    <w:name w:val="Endnote Text Char"/>
    <w:basedOn w:val="DefaultParagraphFont"/>
    <w:link w:val="EndnoteText"/>
    <w:uiPriority w:val="99"/>
    <w:rsid w:val="002A79FD"/>
    <w:rPr>
      <w:rFonts w:ascii="Times New Roman" w:hAnsi="Times New Roman"/>
      <w:sz w:val="20"/>
    </w:rPr>
  </w:style>
  <w:style w:type="character" w:styleId="EndnoteReference">
    <w:name w:val="endnote reference"/>
    <w:basedOn w:val="DefaultParagraphFont"/>
    <w:uiPriority w:val="99"/>
    <w:unhideWhenUsed/>
    <w:rsid w:val="002A79FD"/>
    <w:rPr>
      <w:vertAlign w:val="superscript"/>
    </w:rPr>
  </w:style>
  <w:style w:type="paragraph" w:styleId="Footer">
    <w:name w:val="footer"/>
    <w:basedOn w:val="Normal"/>
    <w:link w:val="FooterChar"/>
    <w:uiPriority w:val="99"/>
    <w:unhideWhenUsed/>
    <w:rsid w:val="006A0939"/>
    <w:pPr>
      <w:tabs>
        <w:tab w:val="center" w:pos="4320"/>
        <w:tab w:val="right" w:pos="8640"/>
      </w:tabs>
    </w:pPr>
  </w:style>
  <w:style w:type="character" w:customStyle="1" w:styleId="FooterChar">
    <w:name w:val="Footer Char"/>
    <w:basedOn w:val="DefaultParagraphFont"/>
    <w:link w:val="Footer"/>
    <w:uiPriority w:val="99"/>
    <w:rsid w:val="006A0939"/>
  </w:style>
  <w:style w:type="character" w:styleId="PageNumber">
    <w:name w:val="page number"/>
    <w:basedOn w:val="DefaultParagraphFont"/>
    <w:uiPriority w:val="99"/>
    <w:semiHidden/>
    <w:unhideWhenUsed/>
    <w:rsid w:val="006A0939"/>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085C88"/>
    <w:pPr>
      <w:spacing w:after="160" w:line="240" w:lineRule="exact"/>
      <w:jc w:val="both"/>
    </w:pPr>
    <w:rPr>
      <w:vertAlign w:val="superscript"/>
    </w:rPr>
  </w:style>
  <w:style w:type="paragraph" w:customStyle="1" w:styleId="p1">
    <w:name w:val="p1"/>
    <w:basedOn w:val="Normal"/>
    <w:rsid w:val="00085C88"/>
    <w:rPr>
      <w:rFonts w:ascii="Times New Roman" w:hAnsi="Times New Roman" w:cs="Times New Roman"/>
      <w:sz w:val="17"/>
      <w:szCs w:val="17"/>
    </w:rPr>
  </w:style>
  <w:style w:type="character" w:styleId="Hyperlink">
    <w:name w:val="Hyperlink"/>
    <w:basedOn w:val="DefaultParagraphFont"/>
    <w:uiPriority w:val="99"/>
    <w:unhideWhenUsed/>
    <w:rsid w:val="006E10A2"/>
    <w:rPr>
      <w:color w:val="0563C1" w:themeColor="hyperlink"/>
      <w:u w:val="single"/>
    </w:rPr>
  </w:style>
  <w:style w:type="character" w:styleId="FollowedHyperlink">
    <w:name w:val="FollowedHyperlink"/>
    <w:basedOn w:val="DefaultParagraphFont"/>
    <w:uiPriority w:val="99"/>
    <w:semiHidden/>
    <w:unhideWhenUsed/>
    <w:rsid w:val="006E10A2"/>
    <w:rPr>
      <w:color w:val="954F72" w:themeColor="followedHyperlink"/>
      <w:u w:val="single"/>
    </w:rPr>
  </w:style>
  <w:style w:type="paragraph" w:styleId="Header">
    <w:name w:val="header"/>
    <w:basedOn w:val="Normal"/>
    <w:link w:val="HeaderChar"/>
    <w:uiPriority w:val="99"/>
    <w:unhideWhenUsed/>
    <w:rsid w:val="00560561"/>
    <w:pPr>
      <w:tabs>
        <w:tab w:val="center" w:pos="4680"/>
        <w:tab w:val="right" w:pos="9360"/>
      </w:tabs>
    </w:pPr>
  </w:style>
  <w:style w:type="character" w:customStyle="1" w:styleId="HeaderChar">
    <w:name w:val="Header Char"/>
    <w:basedOn w:val="DefaultParagraphFont"/>
    <w:link w:val="Header"/>
    <w:uiPriority w:val="99"/>
    <w:rsid w:val="00560561"/>
  </w:style>
  <w:style w:type="paragraph" w:styleId="ListNumber">
    <w:name w:val="List Number"/>
    <w:basedOn w:val="Normal"/>
    <w:uiPriority w:val="99"/>
    <w:semiHidden/>
    <w:unhideWhenUsed/>
    <w:rsid w:val="00560561"/>
    <w:pPr>
      <w:numPr>
        <w:numId w:val="7"/>
      </w:numPr>
      <w:contextualSpacing/>
    </w:pPr>
  </w:style>
  <w:style w:type="paragraph" w:styleId="BalloonText">
    <w:name w:val="Balloon Text"/>
    <w:basedOn w:val="Normal"/>
    <w:link w:val="BalloonTextChar"/>
    <w:uiPriority w:val="99"/>
    <w:semiHidden/>
    <w:unhideWhenUsed/>
    <w:rsid w:val="00BE39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3925"/>
    <w:rPr>
      <w:rFonts w:ascii="Lucida Grande" w:hAnsi="Lucida Grande" w:cs="Lucida Grande"/>
      <w:sz w:val="18"/>
      <w:szCs w:val="18"/>
    </w:rPr>
  </w:style>
  <w:style w:type="character" w:styleId="CommentReference">
    <w:name w:val="annotation reference"/>
    <w:basedOn w:val="DefaultParagraphFont"/>
    <w:uiPriority w:val="99"/>
    <w:semiHidden/>
    <w:unhideWhenUsed/>
    <w:rsid w:val="008F1D81"/>
    <w:rPr>
      <w:sz w:val="18"/>
      <w:szCs w:val="18"/>
    </w:rPr>
  </w:style>
  <w:style w:type="paragraph" w:styleId="CommentText">
    <w:name w:val="annotation text"/>
    <w:basedOn w:val="Normal"/>
    <w:link w:val="CommentTextChar"/>
    <w:uiPriority w:val="99"/>
    <w:semiHidden/>
    <w:unhideWhenUsed/>
    <w:rsid w:val="008F1D81"/>
  </w:style>
  <w:style w:type="character" w:customStyle="1" w:styleId="CommentTextChar">
    <w:name w:val="Comment Text Char"/>
    <w:basedOn w:val="DefaultParagraphFont"/>
    <w:link w:val="CommentText"/>
    <w:uiPriority w:val="99"/>
    <w:semiHidden/>
    <w:rsid w:val="008F1D81"/>
  </w:style>
  <w:style w:type="paragraph" w:styleId="CommentSubject">
    <w:name w:val="annotation subject"/>
    <w:basedOn w:val="CommentText"/>
    <w:next w:val="CommentText"/>
    <w:link w:val="CommentSubjectChar"/>
    <w:uiPriority w:val="99"/>
    <w:semiHidden/>
    <w:unhideWhenUsed/>
    <w:rsid w:val="008F1D81"/>
    <w:rPr>
      <w:b/>
      <w:bCs/>
      <w:sz w:val="20"/>
      <w:szCs w:val="20"/>
    </w:rPr>
  </w:style>
  <w:style w:type="character" w:customStyle="1" w:styleId="CommentSubjectChar">
    <w:name w:val="Comment Subject Char"/>
    <w:basedOn w:val="CommentTextChar"/>
    <w:link w:val="CommentSubject"/>
    <w:uiPriority w:val="99"/>
    <w:semiHidden/>
    <w:rsid w:val="008F1D81"/>
    <w:rPr>
      <w:b/>
      <w:bCs/>
      <w:sz w:val="20"/>
      <w:szCs w:val="20"/>
    </w:rPr>
  </w:style>
  <w:style w:type="paragraph" w:styleId="Revision">
    <w:name w:val="Revision"/>
    <w:hidden/>
    <w:uiPriority w:val="99"/>
    <w:semiHidden/>
    <w:rsid w:val="00E71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93395">
      <w:bodyDiv w:val="1"/>
      <w:marLeft w:val="0"/>
      <w:marRight w:val="0"/>
      <w:marTop w:val="0"/>
      <w:marBottom w:val="0"/>
      <w:divBdr>
        <w:top w:val="none" w:sz="0" w:space="0" w:color="auto"/>
        <w:left w:val="none" w:sz="0" w:space="0" w:color="auto"/>
        <w:bottom w:val="none" w:sz="0" w:space="0" w:color="auto"/>
        <w:right w:val="none" w:sz="0" w:space="0" w:color="auto"/>
      </w:divBdr>
    </w:div>
    <w:div w:id="349337368">
      <w:bodyDiv w:val="1"/>
      <w:marLeft w:val="0"/>
      <w:marRight w:val="0"/>
      <w:marTop w:val="0"/>
      <w:marBottom w:val="0"/>
      <w:divBdr>
        <w:top w:val="none" w:sz="0" w:space="0" w:color="auto"/>
        <w:left w:val="none" w:sz="0" w:space="0" w:color="auto"/>
        <w:bottom w:val="none" w:sz="0" w:space="0" w:color="auto"/>
        <w:right w:val="none" w:sz="0" w:space="0" w:color="auto"/>
      </w:divBdr>
    </w:div>
    <w:div w:id="563686746">
      <w:bodyDiv w:val="1"/>
      <w:marLeft w:val="0"/>
      <w:marRight w:val="0"/>
      <w:marTop w:val="0"/>
      <w:marBottom w:val="0"/>
      <w:divBdr>
        <w:top w:val="none" w:sz="0" w:space="0" w:color="auto"/>
        <w:left w:val="none" w:sz="0" w:space="0" w:color="auto"/>
        <w:bottom w:val="none" w:sz="0" w:space="0" w:color="auto"/>
        <w:right w:val="none" w:sz="0" w:space="0" w:color="auto"/>
      </w:divBdr>
    </w:div>
    <w:div w:id="655184905">
      <w:bodyDiv w:val="1"/>
      <w:marLeft w:val="0"/>
      <w:marRight w:val="0"/>
      <w:marTop w:val="0"/>
      <w:marBottom w:val="0"/>
      <w:divBdr>
        <w:top w:val="none" w:sz="0" w:space="0" w:color="auto"/>
        <w:left w:val="none" w:sz="0" w:space="0" w:color="auto"/>
        <w:bottom w:val="none" w:sz="0" w:space="0" w:color="auto"/>
        <w:right w:val="none" w:sz="0" w:space="0" w:color="auto"/>
      </w:divBdr>
    </w:div>
    <w:div w:id="730928924">
      <w:bodyDiv w:val="1"/>
      <w:marLeft w:val="0"/>
      <w:marRight w:val="0"/>
      <w:marTop w:val="0"/>
      <w:marBottom w:val="0"/>
      <w:divBdr>
        <w:top w:val="none" w:sz="0" w:space="0" w:color="auto"/>
        <w:left w:val="none" w:sz="0" w:space="0" w:color="auto"/>
        <w:bottom w:val="none" w:sz="0" w:space="0" w:color="auto"/>
        <w:right w:val="none" w:sz="0" w:space="0" w:color="auto"/>
      </w:divBdr>
    </w:div>
    <w:div w:id="823933697">
      <w:bodyDiv w:val="1"/>
      <w:marLeft w:val="0"/>
      <w:marRight w:val="0"/>
      <w:marTop w:val="0"/>
      <w:marBottom w:val="0"/>
      <w:divBdr>
        <w:top w:val="none" w:sz="0" w:space="0" w:color="auto"/>
        <w:left w:val="none" w:sz="0" w:space="0" w:color="auto"/>
        <w:bottom w:val="none" w:sz="0" w:space="0" w:color="auto"/>
        <w:right w:val="none" w:sz="0" w:space="0" w:color="auto"/>
      </w:divBdr>
    </w:div>
    <w:div w:id="896285988">
      <w:bodyDiv w:val="1"/>
      <w:marLeft w:val="0"/>
      <w:marRight w:val="0"/>
      <w:marTop w:val="0"/>
      <w:marBottom w:val="0"/>
      <w:divBdr>
        <w:top w:val="none" w:sz="0" w:space="0" w:color="auto"/>
        <w:left w:val="none" w:sz="0" w:space="0" w:color="auto"/>
        <w:bottom w:val="none" w:sz="0" w:space="0" w:color="auto"/>
        <w:right w:val="none" w:sz="0" w:space="0" w:color="auto"/>
      </w:divBdr>
    </w:div>
    <w:div w:id="914050979">
      <w:bodyDiv w:val="1"/>
      <w:marLeft w:val="0"/>
      <w:marRight w:val="0"/>
      <w:marTop w:val="0"/>
      <w:marBottom w:val="0"/>
      <w:divBdr>
        <w:top w:val="none" w:sz="0" w:space="0" w:color="auto"/>
        <w:left w:val="none" w:sz="0" w:space="0" w:color="auto"/>
        <w:bottom w:val="none" w:sz="0" w:space="0" w:color="auto"/>
        <w:right w:val="none" w:sz="0" w:space="0" w:color="auto"/>
      </w:divBdr>
    </w:div>
    <w:div w:id="990518883">
      <w:bodyDiv w:val="1"/>
      <w:marLeft w:val="0"/>
      <w:marRight w:val="0"/>
      <w:marTop w:val="0"/>
      <w:marBottom w:val="0"/>
      <w:divBdr>
        <w:top w:val="none" w:sz="0" w:space="0" w:color="auto"/>
        <w:left w:val="none" w:sz="0" w:space="0" w:color="auto"/>
        <w:bottom w:val="none" w:sz="0" w:space="0" w:color="auto"/>
        <w:right w:val="none" w:sz="0" w:space="0" w:color="auto"/>
      </w:divBdr>
    </w:div>
    <w:div w:id="1138036861">
      <w:bodyDiv w:val="1"/>
      <w:marLeft w:val="0"/>
      <w:marRight w:val="0"/>
      <w:marTop w:val="0"/>
      <w:marBottom w:val="0"/>
      <w:divBdr>
        <w:top w:val="none" w:sz="0" w:space="0" w:color="auto"/>
        <w:left w:val="none" w:sz="0" w:space="0" w:color="auto"/>
        <w:bottom w:val="none" w:sz="0" w:space="0" w:color="auto"/>
        <w:right w:val="none" w:sz="0" w:space="0" w:color="auto"/>
      </w:divBdr>
    </w:div>
    <w:div w:id="1157956481">
      <w:bodyDiv w:val="1"/>
      <w:marLeft w:val="0"/>
      <w:marRight w:val="0"/>
      <w:marTop w:val="0"/>
      <w:marBottom w:val="0"/>
      <w:divBdr>
        <w:top w:val="none" w:sz="0" w:space="0" w:color="auto"/>
        <w:left w:val="none" w:sz="0" w:space="0" w:color="auto"/>
        <w:bottom w:val="none" w:sz="0" w:space="0" w:color="auto"/>
        <w:right w:val="none" w:sz="0" w:space="0" w:color="auto"/>
      </w:divBdr>
    </w:div>
    <w:div w:id="1213346857">
      <w:bodyDiv w:val="1"/>
      <w:marLeft w:val="0"/>
      <w:marRight w:val="0"/>
      <w:marTop w:val="0"/>
      <w:marBottom w:val="0"/>
      <w:divBdr>
        <w:top w:val="none" w:sz="0" w:space="0" w:color="auto"/>
        <w:left w:val="none" w:sz="0" w:space="0" w:color="auto"/>
        <w:bottom w:val="none" w:sz="0" w:space="0" w:color="auto"/>
        <w:right w:val="none" w:sz="0" w:space="0" w:color="auto"/>
      </w:divBdr>
    </w:div>
    <w:div w:id="1447197845">
      <w:bodyDiv w:val="1"/>
      <w:marLeft w:val="0"/>
      <w:marRight w:val="0"/>
      <w:marTop w:val="0"/>
      <w:marBottom w:val="0"/>
      <w:divBdr>
        <w:top w:val="none" w:sz="0" w:space="0" w:color="auto"/>
        <w:left w:val="none" w:sz="0" w:space="0" w:color="auto"/>
        <w:bottom w:val="none" w:sz="0" w:space="0" w:color="auto"/>
        <w:right w:val="none" w:sz="0" w:space="0" w:color="auto"/>
      </w:divBdr>
    </w:div>
    <w:div w:id="1578054448">
      <w:bodyDiv w:val="1"/>
      <w:marLeft w:val="0"/>
      <w:marRight w:val="0"/>
      <w:marTop w:val="0"/>
      <w:marBottom w:val="0"/>
      <w:divBdr>
        <w:top w:val="none" w:sz="0" w:space="0" w:color="auto"/>
        <w:left w:val="none" w:sz="0" w:space="0" w:color="auto"/>
        <w:bottom w:val="none" w:sz="0" w:space="0" w:color="auto"/>
        <w:right w:val="none" w:sz="0" w:space="0" w:color="auto"/>
      </w:divBdr>
    </w:div>
    <w:div w:id="1657103774">
      <w:bodyDiv w:val="1"/>
      <w:marLeft w:val="0"/>
      <w:marRight w:val="0"/>
      <w:marTop w:val="0"/>
      <w:marBottom w:val="0"/>
      <w:divBdr>
        <w:top w:val="none" w:sz="0" w:space="0" w:color="auto"/>
        <w:left w:val="none" w:sz="0" w:space="0" w:color="auto"/>
        <w:bottom w:val="none" w:sz="0" w:space="0" w:color="auto"/>
        <w:right w:val="none" w:sz="0" w:space="0" w:color="auto"/>
      </w:divBdr>
    </w:div>
    <w:div w:id="1708095219">
      <w:bodyDiv w:val="1"/>
      <w:marLeft w:val="0"/>
      <w:marRight w:val="0"/>
      <w:marTop w:val="0"/>
      <w:marBottom w:val="0"/>
      <w:divBdr>
        <w:top w:val="none" w:sz="0" w:space="0" w:color="auto"/>
        <w:left w:val="none" w:sz="0" w:space="0" w:color="auto"/>
        <w:bottom w:val="none" w:sz="0" w:space="0" w:color="auto"/>
        <w:right w:val="none" w:sz="0" w:space="0" w:color="auto"/>
      </w:divBdr>
    </w:div>
    <w:div w:id="1773085372">
      <w:bodyDiv w:val="1"/>
      <w:marLeft w:val="0"/>
      <w:marRight w:val="0"/>
      <w:marTop w:val="0"/>
      <w:marBottom w:val="0"/>
      <w:divBdr>
        <w:top w:val="none" w:sz="0" w:space="0" w:color="auto"/>
        <w:left w:val="none" w:sz="0" w:space="0" w:color="auto"/>
        <w:bottom w:val="none" w:sz="0" w:space="0" w:color="auto"/>
        <w:right w:val="none" w:sz="0" w:space="0" w:color="auto"/>
      </w:divBdr>
    </w:div>
    <w:div w:id="1861163202">
      <w:bodyDiv w:val="1"/>
      <w:marLeft w:val="0"/>
      <w:marRight w:val="0"/>
      <w:marTop w:val="0"/>
      <w:marBottom w:val="0"/>
      <w:divBdr>
        <w:top w:val="none" w:sz="0" w:space="0" w:color="auto"/>
        <w:left w:val="none" w:sz="0" w:space="0" w:color="auto"/>
        <w:bottom w:val="none" w:sz="0" w:space="0" w:color="auto"/>
        <w:right w:val="none" w:sz="0" w:space="0" w:color="auto"/>
      </w:divBdr>
    </w:div>
    <w:div w:id="1862468460">
      <w:bodyDiv w:val="1"/>
      <w:marLeft w:val="0"/>
      <w:marRight w:val="0"/>
      <w:marTop w:val="0"/>
      <w:marBottom w:val="0"/>
      <w:divBdr>
        <w:top w:val="none" w:sz="0" w:space="0" w:color="auto"/>
        <w:left w:val="none" w:sz="0" w:space="0" w:color="auto"/>
        <w:bottom w:val="none" w:sz="0" w:space="0" w:color="auto"/>
        <w:right w:val="none" w:sz="0" w:space="0" w:color="auto"/>
      </w:divBdr>
    </w:div>
    <w:div w:id="1869103996">
      <w:bodyDiv w:val="1"/>
      <w:marLeft w:val="0"/>
      <w:marRight w:val="0"/>
      <w:marTop w:val="0"/>
      <w:marBottom w:val="0"/>
      <w:divBdr>
        <w:top w:val="none" w:sz="0" w:space="0" w:color="auto"/>
        <w:left w:val="none" w:sz="0" w:space="0" w:color="auto"/>
        <w:bottom w:val="none" w:sz="0" w:space="0" w:color="auto"/>
        <w:right w:val="none" w:sz="0" w:space="0" w:color="auto"/>
      </w:divBdr>
    </w:div>
    <w:div w:id="1921482152">
      <w:bodyDiv w:val="1"/>
      <w:marLeft w:val="0"/>
      <w:marRight w:val="0"/>
      <w:marTop w:val="0"/>
      <w:marBottom w:val="0"/>
      <w:divBdr>
        <w:top w:val="none" w:sz="0" w:space="0" w:color="auto"/>
        <w:left w:val="none" w:sz="0" w:space="0" w:color="auto"/>
        <w:bottom w:val="none" w:sz="0" w:space="0" w:color="auto"/>
        <w:right w:val="none" w:sz="0" w:space="0" w:color="auto"/>
      </w:divBdr>
    </w:div>
    <w:div w:id="2009288975">
      <w:bodyDiv w:val="1"/>
      <w:marLeft w:val="0"/>
      <w:marRight w:val="0"/>
      <w:marTop w:val="0"/>
      <w:marBottom w:val="0"/>
      <w:divBdr>
        <w:top w:val="none" w:sz="0" w:space="0" w:color="auto"/>
        <w:left w:val="none" w:sz="0" w:space="0" w:color="auto"/>
        <w:bottom w:val="none" w:sz="0" w:space="0" w:color="auto"/>
        <w:right w:val="none" w:sz="0" w:space="0" w:color="auto"/>
      </w:divBdr>
    </w:div>
    <w:div w:id="2031560886">
      <w:bodyDiv w:val="1"/>
      <w:marLeft w:val="0"/>
      <w:marRight w:val="0"/>
      <w:marTop w:val="0"/>
      <w:marBottom w:val="0"/>
      <w:divBdr>
        <w:top w:val="none" w:sz="0" w:space="0" w:color="auto"/>
        <w:left w:val="none" w:sz="0" w:space="0" w:color="auto"/>
        <w:bottom w:val="none" w:sz="0" w:space="0" w:color="auto"/>
        <w:right w:val="none" w:sz="0" w:space="0" w:color="auto"/>
      </w:divBdr>
    </w:div>
    <w:div w:id="20576587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www.WomenEnabled.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45BC3C-6CAD-4D1D-A92A-28432D9D7E14}">
  <ds:schemaRefs>
    <ds:schemaRef ds:uri="http://schemas.openxmlformats.org/officeDocument/2006/bibliography"/>
  </ds:schemaRefs>
</ds:datastoreItem>
</file>

<file path=customXml/itemProps2.xml><?xml version="1.0" encoding="utf-8"?>
<ds:datastoreItem xmlns:ds="http://schemas.openxmlformats.org/officeDocument/2006/customXml" ds:itemID="{5ED5E3F4-DC24-4662-8E30-5A678188D04F}"/>
</file>

<file path=customXml/itemProps3.xml><?xml version="1.0" encoding="utf-8"?>
<ds:datastoreItem xmlns:ds="http://schemas.openxmlformats.org/officeDocument/2006/customXml" ds:itemID="{E078DC9B-95E9-4712-AC96-D8E9EA772E4F}"/>
</file>

<file path=customXml/itemProps4.xml><?xml version="1.0" encoding="utf-8"?>
<ds:datastoreItem xmlns:ds="http://schemas.openxmlformats.org/officeDocument/2006/customXml" ds:itemID="{C9AE2E68-D2CB-4130-8EE2-107A0C1CBD15}"/>
</file>

<file path=docProps/app.xml><?xml version="1.0" encoding="utf-8"?>
<Properties xmlns="http://schemas.openxmlformats.org/officeDocument/2006/extended-properties" xmlns:vt="http://schemas.openxmlformats.org/officeDocument/2006/docPropsVTypes">
  <Template>Normal.dotm</Template>
  <TotalTime>2</TotalTime>
  <Pages>12</Pages>
  <Words>5464</Words>
  <Characters>31145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dc:creator>
  <cp:lastModifiedBy>Stephanie Ortoleva</cp:lastModifiedBy>
  <cp:revision>3</cp:revision>
  <cp:lastPrinted>2017-11-20T17:38:00Z</cp:lastPrinted>
  <dcterms:created xsi:type="dcterms:W3CDTF">2017-11-30T01:23:00Z</dcterms:created>
  <dcterms:modified xsi:type="dcterms:W3CDTF">2017-11-30T14:04:00Z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