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780E1" w14:textId="5E77793C" w:rsidR="00DC4ABE" w:rsidRPr="00A91F9E" w:rsidRDefault="00A475E5" w:rsidP="008F20E5">
      <w:pPr>
        <w:pStyle w:val="Heading1"/>
        <w:spacing w:after="360"/>
        <w:jc w:val="center"/>
        <w:rPr>
          <w:sz w:val="28"/>
          <w:szCs w:val="28"/>
          <w:lang w:val="fr-FR"/>
        </w:rPr>
      </w:pPr>
      <w:r>
        <w:rPr>
          <w:sz w:val="28"/>
          <w:szCs w:val="28"/>
          <w:lang w:val="fr-FR"/>
        </w:rPr>
        <w:t>COMMENT PRéSENTER UNE</w:t>
      </w:r>
      <w:r w:rsidR="00A91F9E" w:rsidRPr="007F287F">
        <w:rPr>
          <w:sz w:val="28"/>
          <w:szCs w:val="28"/>
          <w:lang w:val="fr-FR"/>
        </w:rPr>
        <w:t xml:space="preserve"> </w:t>
      </w:r>
      <w:r w:rsidR="007F287F" w:rsidRPr="007F287F">
        <w:rPr>
          <w:sz w:val="28"/>
          <w:szCs w:val="28"/>
          <w:lang w:val="fr-FR"/>
        </w:rPr>
        <w:t xml:space="preserve">REQUÊTE </w:t>
      </w:r>
      <w:r w:rsidR="00A91F9E" w:rsidRPr="007F287F">
        <w:rPr>
          <w:sz w:val="28"/>
          <w:szCs w:val="28"/>
          <w:lang w:val="fr-FR"/>
        </w:rPr>
        <w:t>INDIVIDUELLE AuPRÈS DES ORGANES DE TRAITÉS DE L’ONU</w:t>
      </w:r>
    </w:p>
    <w:p w14:paraId="2C074603" w14:textId="4BB38B23" w:rsidR="008E2F54" w:rsidRPr="00866420" w:rsidRDefault="008E2F54" w:rsidP="00621DF3">
      <w:pPr>
        <w:pStyle w:val="Heading2"/>
        <w:spacing w:after="120"/>
        <w:rPr>
          <w:caps w:val="0"/>
          <w:sz w:val="28"/>
          <w:szCs w:val="28"/>
          <w:lang w:val="fr-FR"/>
        </w:rPr>
      </w:pPr>
      <w:r w:rsidRPr="00866420">
        <w:rPr>
          <w:caps w:val="0"/>
          <w:sz w:val="24"/>
          <w:szCs w:val="24"/>
          <w:lang w:val="fr-FR"/>
        </w:rPr>
        <w:t>1.</w:t>
      </w:r>
      <w:r w:rsidR="00621DF3" w:rsidRPr="00866420">
        <w:rPr>
          <w:caps w:val="0"/>
          <w:sz w:val="28"/>
          <w:szCs w:val="28"/>
          <w:lang w:val="fr-FR"/>
        </w:rPr>
        <w:t xml:space="preserve"> </w:t>
      </w:r>
      <w:r w:rsidR="00866420" w:rsidRPr="00866420">
        <w:rPr>
          <w:caps w:val="0"/>
          <w:sz w:val="24"/>
          <w:szCs w:val="24"/>
          <w:lang w:val="fr-FR"/>
        </w:rPr>
        <w:t xml:space="preserve">Les </w:t>
      </w:r>
      <w:r w:rsidR="00866420">
        <w:rPr>
          <w:caps w:val="0"/>
          <w:sz w:val="24"/>
          <w:szCs w:val="24"/>
          <w:lang w:val="fr-FR"/>
        </w:rPr>
        <w:t>C</w:t>
      </w:r>
      <w:r w:rsidR="00A91F9E" w:rsidRPr="00A91F9E">
        <w:rPr>
          <w:caps w:val="0"/>
          <w:sz w:val="24"/>
          <w:szCs w:val="24"/>
          <w:lang w:val="fr-FR"/>
        </w:rPr>
        <w:t xml:space="preserve">omités </w:t>
      </w:r>
      <w:r w:rsidR="00A475E5">
        <w:rPr>
          <w:caps w:val="0"/>
          <w:sz w:val="24"/>
          <w:szCs w:val="24"/>
          <w:lang w:val="fr-FR"/>
        </w:rPr>
        <w:t xml:space="preserve">qui peuvent recevoir </w:t>
      </w:r>
      <w:r w:rsidR="00A91F9E" w:rsidRPr="00A91F9E">
        <w:rPr>
          <w:caps w:val="0"/>
          <w:sz w:val="24"/>
          <w:szCs w:val="24"/>
          <w:lang w:val="fr-FR"/>
        </w:rPr>
        <w:t xml:space="preserve">des </w:t>
      </w:r>
      <w:r w:rsidR="00866420">
        <w:rPr>
          <w:caps w:val="0"/>
          <w:sz w:val="24"/>
          <w:szCs w:val="24"/>
          <w:lang w:val="fr-FR"/>
        </w:rPr>
        <w:t>requêtes</w:t>
      </w:r>
      <w:r w:rsidR="00A91F9E" w:rsidRPr="00A91F9E">
        <w:rPr>
          <w:caps w:val="0"/>
          <w:sz w:val="24"/>
          <w:szCs w:val="24"/>
          <w:lang w:val="fr-FR"/>
        </w:rPr>
        <w:t xml:space="preserve"> individuelles</w:t>
      </w:r>
    </w:p>
    <w:p w14:paraId="69B4DF5E" w14:textId="54908AE5" w:rsidR="00A91F9E" w:rsidRPr="00A91F9E" w:rsidRDefault="00A91F9E" w:rsidP="008E2F54">
      <w:pPr>
        <w:rPr>
          <w:lang w:val="fr-FR"/>
        </w:rPr>
      </w:pPr>
      <w:r w:rsidRPr="00DE318A">
        <w:rPr>
          <w:lang w:val="fr-FR"/>
        </w:rPr>
        <w:t>V</w:t>
      </w:r>
      <w:r w:rsidR="00A475E5">
        <w:rPr>
          <w:lang w:val="fr-FR"/>
        </w:rPr>
        <w:t>ous devez choisir un</w:t>
      </w:r>
      <w:r w:rsidRPr="00DE318A">
        <w:rPr>
          <w:lang w:val="fr-FR"/>
        </w:rPr>
        <w:t xml:space="preserve"> </w:t>
      </w:r>
      <w:r w:rsidR="00DE318A">
        <w:rPr>
          <w:lang w:val="fr-FR"/>
        </w:rPr>
        <w:t>organe de traité (ci-après « </w:t>
      </w:r>
      <w:r w:rsidRPr="00DE318A">
        <w:rPr>
          <w:lang w:val="fr-FR"/>
        </w:rPr>
        <w:t>Comité</w:t>
      </w:r>
      <w:r w:rsidR="00DE318A">
        <w:rPr>
          <w:lang w:val="fr-FR"/>
        </w:rPr>
        <w:t> »)</w:t>
      </w:r>
      <w:r w:rsidR="00AC68B5" w:rsidRPr="00DE318A">
        <w:rPr>
          <w:lang w:val="fr-FR"/>
        </w:rPr>
        <w:t xml:space="preserve"> </w:t>
      </w:r>
      <w:r w:rsidRPr="00DE318A">
        <w:rPr>
          <w:lang w:val="fr-FR"/>
        </w:rPr>
        <w:t xml:space="preserve">auquel vous </w:t>
      </w:r>
      <w:r w:rsidR="00A475E5">
        <w:rPr>
          <w:lang w:val="fr-FR"/>
        </w:rPr>
        <w:t>souhaitez soumettre</w:t>
      </w:r>
      <w:r w:rsidR="00A475E5" w:rsidRPr="00DE318A">
        <w:rPr>
          <w:lang w:val="fr-FR"/>
        </w:rPr>
        <w:t xml:space="preserve"> </w:t>
      </w:r>
      <w:r w:rsidRPr="00DE318A">
        <w:rPr>
          <w:lang w:val="fr-FR"/>
        </w:rPr>
        <w:t xml:space="preserve">votre communication. Les organes de traités qui peuvent recevoir des </w:t>
      </w:r>
      <w:r w:rsidR="007F287F" w:rsidRPr="00DE318A">
        <w:rPr>
          <w:lang w:val="fr-FR"/>
        </w:rPr>
        <w:t>requêtes</w:t>
      </w:r>
      <w:r w:rsidRPr="00DE318A">
        <w:rPr>
          <w:lang w:val="fr-FR"/>
        </w:rPr>
        <w:t xml:space="preserve"> individuelles sont : le Comité des droits de l'homme (CCPR), le Comité contre la torture (CAT), le Comité des droits économiques, sociaux et culturels (CESCR), le Comité des droits de l'enfant (CRC), le Comité pour l'élimination de la discrimination à l'égard des femmes (CEDAW), le Comité des droits des personnes handicapées (CRPD), le Comité pour l'élimination de la discrimination raciale (CERD) et le Comité des disparitions forcées (CED).</w:t>
      </w:r>
    </w:p>
    <w:p w14:paraId="12B256B8" w14:textId="1385A01B" w:rsidR="008E2F54" w:rsidRPr="0067048D" w:rsidRDefault="008E2F54" w:rsidP="000F3596">
      <w:pPr>
        <w:spacing w:after="120"/>
        <w:rPr>
          <w:rFonts w:eastAsiaTheme="majorEastAsia" w:cstheme="majorBidi"/>
          <w:bCs/>
          <w:color w:val="0070A8"/>
          <w:sz w:val="28"/>
          <w:szCs w:val="28"/>
          <w:lang w:val="fr-FR"/>
        </w:rPr>
      </w:pPr>
      <w:r w:rsidRPr="00326668">
        <w:rPr>
          <w:rFonts w:eastAsiaTheme="majorEastAsia" w:cstheme="majorBidi"/>
          <w:bCs/>
          <w:color w:val="0070A8"/>
          <w:sz w:val="24"/>
          <w:szCs w:val="24"/>
          <w:lang w:val="fr-FR"/>
        </w:rPr>
        <w:t xml:space="preserve">2. </w:t>
      </w:r>
      <w:r w:rsidR="00AC68B5" w:rsidRPr="00AC68B5">
        <w:rPr>
          <w:rFonts w:eastAsiaTheme="majorEastAsia" w:cstheme="majorBidi"/>
          <w:bCs/>
          <w:color w:val="0070A8"/>
          <w:sz w:val="24"/>
          <w:szCs w:val="24"/>
          <w:lang w:val="fr-FR"/>
        </w:rPr>
        <w:t>État partie concerné</w:t>
      </w:r>
    </w:p>
    <w:p w14:paraId="3DA690F7" w14:textId="4F83E3DF" w:rsidR="00AC68B5" w:rsidRPr="00AC68B5" w:rsidRDefault="00A475E5" w:rsidP="005130B9">
      <w:pPr>
        <w:rPr>
          <w:lang w:val="fr-FR"/>
        </w:rPr>
      </w:pPr>
      <w:proofErr w:type="spellStart"/>
      <w:r>
        <w:rPr>
          <w:lang w:val="fr-FR"/>
        </w:rPr>
        <w:t>Veuillez vous</w:t>
      </w:r>
      <w:proofErr w:type="spellEnd"/>
      <w:r>
        <w:rPr>
          <w:lang w:val="fr-FR"/>
        </w:rPr>
        <w:t xml:space="preserve"> assurer</w:t>
      </w:r>
      <w:r w:rsidR="00AC68B5" w:rsidRPr="0067048D">
        <w:rPr>
          <w:lang w:val="fr-FR"/>
        </w:rPr>
        <w:t xml:space="preserve"> que l’</w:t>
      </w:r>
      <w:r w:rsidR="005130B9" w:rsidRPr="0067048D">
        <w:rPr>
          <w:lang w:val="fr-FR"/>
        </w:rPr>
        <w:t>État</w:t>
      </w:r>
      <w:r w:rsidR="00AC68B5" w:rsidRPr="0067048D">
        <w:rPr>
          <w:lang w:val="fr-FR"/>
        </w:rPr>
        <w:t xml:space="preserve"> partie </w:t>
      </w:r>
      <w:r>
        <w:rPr>
          <w:lang w:val="fr-FR"/>
        </w:rPr>
        <w:t xml:space="preserve">contre lequel la requête est soumise </w:t>
      </w:r>
      <w:r w:rsidR="00AC68B5" w:rsidRPr="0067048D">
        <w:rPr>
          <w:lang w:val="fr-FR"/>
        </w:rPr>
        <w:t xml:space="preserve">a bien reconnu la compétence du Comité choisi pour recevoir des communications individuelles. Pour cela, </w:t>
      </w:r>
      <w:r w:rsidR="005130B9" w:rsidRPr="0067048D">
        <w:rPr>
          <w:lang w:val="fr-FR"/>
        </w:rPr>
        <w:t>l’État</w:t>
      </w:r>
      <w:r w:rsidR="00AC68B5" w:rsidRPr="0067048D">
        <w:rPr>
          <w:lang w:val="fr-FR"/>
        </w:rPr>
        <w:t xml:space="preserve"> doit avoir ratifié le protocole optionnel au traité ou fait une déclaration </w:t>
      </w:r>
      <w:r w:rsidR="005130B9" w:rsidRPr="0067048D">
        <w:rPr>
          <w:lang w:val="fr-FR"/>
        </w:rPr>
        <w:t xml:space="preserve">sous l’article du traité qui établit la procédure relative aux </w:t>
      </w:r>
      <w:r w:rsidR="0067048D" w:rsidRPr="0067048D">
        <w:rPr>
          <w:lang w:val="fr-FR"/>
        </w:rPr>
        <w:t>requêtes</w:t>
      </w:r>
      <w:r w:rsidR="005130B9" w:rsidRPr="0067048D">
        <w:rPr>
          <w:lang w:val="fr-FR"/>
        </w:rPr>
        <w:t xml:space="preserve"> individuelles. Afin de déterminer si l’État a formulé une telle reconnaissance de compétence,</w:t>
      </w:r>
      <w:r w:rsidR="005130B9" w:rsidRPr="0067048D">
        <w:rPr>
          <w:rFonts w:cs="Arial"/>
          <w:sz w:val="18"/>
          <w:szCs w:val="18"/>
          <w:lang w:val="fr-FR"/>
        </w:rPr>
        <w:t xml:space="preserve"> </w:t>
      </w:r>
      <w:r w:rsidR="005130B9" w:rsidRPr="0067048D">
        <w:rPr>
          <w:rFonts w:cs="Arial"/>
          <w:lang w:val="fr-FR"/>
        </w:rPr>
        <w:t>voir</w:t>
      </w:r>
      <w:r w:rsidR="005130B9" w:rsidRPr="0067048D">
        <w:rPr>
          <w:rFonts w:cs="Arial"/>
          <w:sz w:val="18"/>
          <w:szCs w:val="18"/>
          <w:lang w:val="fr-FR"/>
        </w:rPr>
        <w:t xml:space="preserve"> </w:t>
      </w:r>
      <w:hyperlink r:id="rId11" w:history="1">
        <w:r w:rsidR="005130B9" w:rsidRPr="0067048D">
          <w:rPr>
            <w:rStyle w:val="Hyperlink"/>
            <w:rFonts w:cs="Arial"/>
            <w:sz w:val="18"/>
            <w:szCs w:val="18"/>
            <w:lang w:val="fr-FR"/>
          </w:rPr>
          <w:t>https://treaties.un.org/Pages/Treaties.aspx?id=4&amp;subid=A&amp;lang=fr</w:t>
        </w:r>
      </w:hyperlink>
      <w:r w:rsidR="005130B9">
        <w:rPr>
          <w:sz w:val="20"/>
          <w:szCs w:val="20"/>
          <w:lang w:val="fr-FR"/>
        </w:rPr>
        <w:t xml:space="preserve"> </w:t>
      </w:r>
    </w:p>
    <w:p w14:paraId="7CA933E9" w14:textId="486599F6" w:rsidR="000F04A9" w:rsidRPr="000F04A9" w:rsidRDefault="000F04A9" w:rsidP="008E2F54">
      <w:pPr>
        <w:rPr>
          <w:lang w:val="fr-FR"/>
        </w:rPr>
      </w:pPr>
      <w:r w:rsidRPr="0067048D">
        <w:rPr>
          <w:lang w:val="fr-FR"/>
        </w:rPr>
        <w:t xml:space="preserve">La </w:t>
      </w:r>
      <w:r w:rsidR="0067048D" w:rsidRPr="0067048D">
        <w:rPr>
          <w:lang w:val="fr-FR"/>
        </w:rPr>
        <w:t xml:space="preserve">reconnaissance de </w:t>
      </w:r>
      <w:r w:rsidRPr="0067048D">
        <w:rPr>
          <w:lang w:val="fr-FR"/>
        </w:rPr>
        <w:t>compétence du Comité ne connai</w:t>
      </w:r>
      <w:r w:rsidR="0067048D" w:rsidRPr="0067048D">
        <w:rPr>
          <w:lang w:val="fr-FR"/>
        </w:rPr>
        <w:t>ssant</w:t>
      </w:r>
      <w:r w:rsidRPr="0067048D">
        <w:rPr>
          <w:lang w:val="fr-FR"/>
        </w:rPr>
        <w:t xml:space="preserve"> pas d’effet rétroactif, il est donc nécessaire de s’assurer que les évènements à l’origine de la violation alléguée se sont produits après </w:t>
      </w:r>
      <w:r w:rsidR="00A475E5">
        <w:rPr>
          <w:lang w:val="fr-FR"/>
        </w:rPr>
        <w:t>la</w:t>
      </w:r>
      <w:r w:rsidR="00A475E5" w:rsidRPr="0067048D">
        <w:rPr>
          <w:lang w:val="fr-FR"/>
        </w:rPr>
        <w:t xml:space="preserve"> </w:t>
      </w:r>
      <w:r w:rsidRPr="0067048D">
        <w:rPr>
          <w:lang w:val="fr-FR"/>
        </w:rPr>
        <w:t xml:space="preserve">reconnaissance par l’État de la compétence du Comité pour recevoir les </w:t>
      </w:r>
      <w:r w:rsidR="00DC16BA">
        <w:rPr>
          <w:lang w:val="fr-FR"/>
        </w:rPr>
        <w:t>requêtes</w:t>
      </w:r>
      <w:r w:rsidRPr="0067048D">
        <w:rPr>
          <w:lang w:val="fr-FR"/>
        </w:rPr>
        <w:t xml:space="preserve"> individuelles. Il existe toutefois une exception pour les cas dans lesquels la violation </w:t>
      </w:r>
      <w:r w:rsidR="0067048D" w:rsidRPr="0067048D">
        <w:rPr>
          <w:lang w:val="fr-FR"/>
        </w:rPr>
        <w:t>revêt un caractère continu</w:t>
      </w:r>
      <w:r w:rsidRPr="0067048D">
        <w:rPr>
          <w:lang w:val="fr-FR"/>
        </w:rPr>
        <w:t xml:space="preserve"> </w:t>
      </w:r>
      <w:r w:rsidR="0067048D" w:rsidRPr="0067048D">
        <w:rPr>
          <w:lang w:val="fr-FR"/>
        </w:rPr>
        <w:t xml:space="preserve">et </w:t>
      </w:r>
      <w:r w:rsidR="00DC16BA">
        <w:rPr>
          <w:lang w:val="fr-FR"/>
        </w:rPr>
        <w:t>s’étend</w:t>
      </w:r>
      <w:r w:rsidR="0067048D" w:rsidRPr="0067048D">
        <w:rPr>
          <w:lang w:val="fr-FR"/>
        </w:rPr>
        <w:t xml:space="preserve"> </w:t>
      </w:r>
      <w:r w:rsidR="00472A3E" w:rsidRPr="0067048D">
        <w:rPr>
          <w:lang w:val="fr-FR"/>
        </w:rPr>
        <w:t>au-delà</w:t>
      </w:r>
      <w:r w:rsidRPr="0067048D">
        <w:rPr>
          <w:lang w:val="fr-FR"/>
        </w:rPr>
        <w:t xml:space="preserve"> de</w:t>
      </w:r>
      <w:r w:rsidR="00472A3E" w:rsidRPr="0067048D">
        <w:rPr>
          <w:lang w:val="fr-FR"/>
        </w:rPr>
        <w:t xml:space="preserve"> la </w:t>
      </w:r>
      <w:r w:rsidRPr="0067048D">
        <w:rPr>
          <w:lang w:val="fr-FR"/>
        </w:rPr>
        <w:t xml:space="preserve">date de </w:t>
      </w:r>
      <w:r w:rsidR="00472A3E" w:rsidRPr="0067048D">
        <w:rPr>
          <w:lang w:val="fr-FR"/>
        </w:rPr>
        <w:t>reconnaissance par l’État.</w:t>
      </w:r>
    </w:p>
    <w:p w14:paraId="434B2172" w14:textId="4A2873AB" w:rsidR="00411237" w:rsidRPr="00472A3E" w:rsidRDefault="00411237" w:rsidP="000F3596">
      <w:pPr>
        <w:spacing w:after="120"/>
        <w:rPr>
          <w:rFonts w:eastAsiaTheme="majorEastAsia" w:cstheme="majorBidi"/>
          <w:bCs/>
          <w:color w:val="0070A8"/>
          <w:sz w:val="24"/>
          <w:szCs w:val="24"/>
          <w:lang w:val="fr-FR"/>
        </w:rPr>
      </w:pPr>
      <w:r w:rsidRPr="00472A3E">
        <w:rPr>
          <w:rFonts w:eastAsiaTheme="majorEastAsia" w:cstheme="majorBidi"/>
          <w:bCs/>
          <w:color w:val="0070A8"/>
          <w:sz w:val="24"/>
          <w:szCs w:val="24"/>
          <w:lang w:val="fr-FR"/>
        </w:rPr>
        <w:t>3-</w:t>
      </w:r>
      <w:r w:rsidR="00621DF3" w:rsidRPr="00472A3E">
        <w:rPr>
          <w:rFonts w:eastAsiaTheme="majorEastAsia" w:cstheme="majorBidi"/>
          <w:bCs/>
          <w:color w:val="0070A8"/>
          <w:sz w:val="24"/>
          <w:szCs w:val="24"/>
          <w:lang w:val="fr-FR"/>
        </w:rPr>
        <w:t>7</w:t>
      </w:r>
      <w:r w:rsidRPr="00472A3E">
        <w:rPr>
          <w:rFonts w:eastAsiaTheme="majorEastAsia" w:cstheme="majorBidi"/>
          <w:bCs/>
          <w:color w:val="0070A8"/>
          <w:sz w:val="24"/>
          <w:szCs w:val="24"/>
          <w:lang w:val="fr-FR"/>
        </w:rPr>
        <w:t xml:space="preserve">. </w:t>
      </w:r>
      <w:r w:rsidR="00A475E5">
        <w:rPr>
          <w:rFonts w:eastAsiaTheme="majorEastAsia" w:cstheme="majorBidi"/>
          <w:bCs/>
          <w:color w:val="0070A8"/>
          <w:sz w:val="24"/>
          <w:szCs w:val="24"/>
          <w:lang w:val="fr-FR"/>
        </w:rPr>
        <w:t>R</w:t>
      </w:r>
      <w:r w:rsidR="00866420">
        <w:rPr>
          <w:rFonts w:eastAsiaTheme="majorEastAsia" w:cstheme="majorBidi"/>
          <w:bCs/>
          <w:color w:val="0070A8"/>
          <w:sz w:val="24"/>
          <w:szCs w:val="24"/>
          <w:lang w:val="fr-FR"/>
        </w:rPr>
        <w:t>equérant</w:t>
      </w:r>
      <w:r w:rsidR="00472A3E" w:rsidRPr="00472A3E">
        <w:rPr>
          <w:rFonts w:eastAsiaTheme="majorEastAsia" w:cstheme="majorBidi"/>
          <w:bCs/>
          <w:color w:val="0070A8"/>
          <w:sz w:val="24"/>
          <w:szCs w:val="24"/>
          <w:lang w:val="fr-FR"/>
        </w:rPr>
        <w:t xml:space="preserve"> </w:t>
      </w:r>
      <w:r w:rsidR="00472A3E">
        <w:rPr>
          <w:rFonts w:eastAsiaTheme="majorEastAsia" w:cstheme="majorBidi"/>
          <w:bCs/>
          <w:color w:val="0070A8"/>
          <w:sz w:val="24"/>
          <w:szCs w:val="24"/>
          <w:lang w:val="fr-FR"/>
        </w:rPr>
        <w:t>et victime</w:t>
      </w:r>
    </w:p>
    <w:p w14:paraId="6B64D277" w14:textId="0CEA38B9" w:rsidR="00485E4E" w:rsidRPr="00485E4E" w:rsidRDefault="00472A3E" w:rsidP="008E2F54">
      <w:pPr>
        <w:rPr>
          <w:lang w:val="fr-FR"/>
        </w:rPr>
      </w:pPr>
      <w:r w:rsidRPr="00326668">
        <w:rPr>
          <w:u w:val="single"/>
          <w:lang w:val="fr-FR"/>
        </w:rPr>
        <w:t xml:space="preserve">Le </w:t>
      </w:r>
      <w:r w:rsidR="00866420" w:rsidRPr="00326668">
        <w:rPr>
          <w:u w:val="single"/>
          <w:lang w:val="fr-FR"/>
        </w:rPr>
        <w:t>requérant</w:t>
      </w:r>
      <w:r w:rsidRPr="00485E4E">
        <w:rPr>
          <w:lang w:val="fr-FR"/>
        </w:rPr>
        <w:t xml:space="preserve"> est la personne qui soumet la </w:t>
      </w:r>
      <w:r w:rsidR="00485E4E" w:rsidRPr="00485E4E">
        <w:rPr>
          <w:lang w:val="fr-FR"/>
        </w:rPr>
        <w:t xml:space="preserve">requête </w:t>
      </w:r>
      <w:r w:rsidRPr="00485E4E">
        <w:rPr>
          <w:lang w:val="fr-FR"/>
        </w:rPr>
        <w:t xml:space="preserve">au Comité et qui, habituellement, se prévaut de la violation de ses propres droits. Dans ce cas, le </w:t>
      </w:r>
      <w:r w:rsidR="00866420" w:rsidRPr="00485E4E">
        <w:rPr>
          <w:lang w:val="fr-FR"/>
        </w:rPr>
        <w:t>requérant</w:t>
      </w:r>
      <w:r w:rsidRPr="00485E4E">
        <w:rPr>
          <w:lang w:val="fr-FR"/>
        </w:rPr>
        <w:t xml:space="preserve"> est également la victime. Dans les décisions finales rendues par les Comités, le terme de </w:t>
      </w:r>
      <w:r w:rsidR="00866420" w:rsidRPr="00485E4E">
        <w:rPr>
          <w:lang w:val="fr-FR"/>
        </w:rPr>
        <w:t>requérant</w:t>
      </w:r>
      <w:r w:rsidRPr="00485E4E">
        <w:rPr>
          <w:lang w:val="fr-FR"/>
        </w:rPr>
        <w:t xml:space="preserve"> laisse place à celui d</w:t>
      </w:r>
      <w:proofErr w:type="gramStart"/>
      <w:r w:rsidRPr="00485E4E">
        <w:rPr>
          <w:lang w:val="fr-FR"/>
        </w:rPr>
        <w:t>’«</w:t>
      </w:r>
      <w:proofErr w:type="gramEnd"/>
      <w:r w:rsidRPr="00485E4E">
        <w:rPr>
          <w:lang w:val="fr-FR"/>
        </w:rPr>
        <w:t xml:space="preserve"> auteur ». </w:t>
      </w:r>
    </w:p>
    <w:p w14:paraId="5E3DDFE5" w14:textId="4EFFAC0C" w:rsidR="00472A3E" w:rsidRPr="00472A3E" w:rsidRDefault="00472A3E" w:rsidP="008E2F54">
      <w:pPr>
        <w:rPr>
          <w:lang w:val="fr-FR"/>
        </w:rPr>
      </w:pPr>
      <w:r w:rsidRPr="00485E4E">
        <w:rPr>
          <w:lang w:val="fr-FR"/>
        </w:rPr>
        <w:t xml:space="preserve">Un </w:t>
      </w:r>
      <w:r w:rsidR="00866420" w:rsidRPr="00485E4E">
        <w:rPr>
          <w:lang w:val="fr-FR"/>
        </w:rPr>
        <w:t>requérant</w:t>
      </w:r>
      <w:r w:rsidRPr="00485E4E">
        <w:rPr>
          <w:lang w:val="fr-FR"/>
        </w:rPr>
        <w:t xml:space="preserve"> peut également agir pour le compte d’une autre personne qui se trouve dans l’incapacité de déposer une </w:t>
      </w:r>
      <w:r w:rsidR="00866420" w:rsidRPr="00485E4E">
        <w:rPr>
          <w:lang w:val="fr-FR"/>
        </w:rPr>
        <w:t>requête</w:t>
      </w:r>
      <w:r w:rsidRPr="00485E4E">
        <w:rPr>
          <w:lang w:val="fr-FR"/>
        </w:rPr>
        <w:t xml:space="preserve">. Cette incapacité doit </w:t>
      </w:r>
      <w:r w:rsidR="0059208B" w:rsidRPr="00485E4E">
        <w:rPr>
          <w:lang w:val="fr-FR"/>
        </w:rPr>
        <w:t xml:space="preserve">cependant </w:t>
      </w:r>
      <w:r w:rsidRPr="00485E4E">
        <w:rPr>
          <w:lang w:val="fr-FR"/>
        </w:rPr>
        <w:t>être justifiée</w:t>
      </w:r>
      <w:r w:rsidR="0059208B" w:rsidRPr="00485E4E">
        <w:rPr>
          <w:lang w:val="fr-FR"/>
        </w:rPr>
        <w:t xml:space="preserve"> (par exemple : La personne est décédée, disparue</w:t>
      </w:r>
      <w:r w:rsidR="00485E4E">
        <w:rPr>
          <w:lang w:val="fr-FR"/>
        </w:rPr>
        <w:t xml:space="preserve"> ou </w:t>
      </w:r>
      <w:r w:rsidR="0059208B" w:rsidRPr="00485E4E">
        <w:rPr>
          <w:lang w:val="fr-FR"/>
        </w:rPr>
        <w:t xml:space="preserve">en détention dans un endroit inconnu). Dans ce cas-là, le </w:t>
      </w:r>
      <w:r w:rsidR="00866420" w:rsidRPr="00485E4E">
        <w:rPr>
          <w:lang w:val="fr-FR"/>
        </w:rPr>
        <w:t>requérant</w:t>
      </w:r>
      <w:r w:rsidR="0059208B" w:rsidRPr="00485E4E">
        <w:rPr>
          <w:lang w:val="fr-FR"/>
        </w:rPr>
        <w:t xml:space="preserve"> doit</w:t>
      </w:r>
      <w:r w:rsidR="00A475E5">
        <w:rPr>
          <w:lang w:val="fr-FR"/>
        </w:rPr>
        <w:t xml:space="preserve"> être</w:t>
      </w:r>
      <w:r w:rsidR="0059208B" w:rsidRPr="00485E4E">
        <w:rPr>
          <w:lang w:val="fr-FR"/>
        </w:rPr>
        <w:t xml:space="preserve">, un membre de la famille de la victime, </w:t>
      </w:r>
      <w:r w:rsidR="00A475E5">
        <w:rPr>
          <w:lang w:val="fr-FR"/>
        </w:rPr>
        <w:t xml:space="preserve">ou </w:t>
      </w:r>
      <w:proofErr w:type="gramStart"/>
      <w:r w:rsidR="00A475E5">
        <w:rPr>
          <w:lang w:val="fr-FR"/>
        </w:rPr>
        <w:t xml:space="preserve">bien </w:t>
      </w:r>
      <w:r w:rsidR="0059208B" w:rsidRPr="00485E4E">
        <w:rPr>
          <w:lang w:val="fr-FR"/>
        </w:rPr>
        <w:t xml:space="preserve"> justifier</w:t>
      </w:r>
      <w:proofErr w:type="gramEnd"/>
      <w:r w:rsidR="0059208B" w:rsidRPr="00485E4E">
        <w:rPr>
          <w:lang w:val="fr-FR"/>
        </w:rPr>
        <w:t xml:space="preserve"> d'un autre intérêt légitime</w:t>
      </w:r>
      <w:r w:rsidR="00485E4E">
        <w:rPr>
          <w:lang w:val="fr-FR"/>
        </w:rPr>
        <w:t xml:space="preserve"> pour formuler cette requête</w:t>
      </w:r>
      <w:r w:rsidR="0059208B" w:rsidRPr="00485E4E">
        <w:rPr>
          <w:lang w:val="fr-FR"/>
        </w:rPr>
        <w:t>.</w:t>
      </w:r>
    </w:p>
    <w:p w14:paraId="77A4CD01" w14:textId="555782BF" w:rsidR="00411237" w:rsidRPr="00485E4E" w:rsidRDefault="00621DF3" w:rsidP="000F3596">
      <w:pPr>
        <w:spacing w:after="120"/>
        <w:rPr>
          <w:rFonts w:eastAsiaTheme="majorEastAsia" w:cstheme="majorBidi"/>
          <w:bCs/>
          <w:color w:val="0070A8"/>
          <w:sz w:val="24"/>
          <w:szCs w:val="24"/>
          <w:lang w:val="fr-FR"/>
        </w:rPr>
      </w:pPr>
      <w:r w:rsidRPr="00326668">
        <w:rPr>
          <w:rFonts w:eastAsiaTheme="majorEastAsia" w:cstheme="majorBidi"/>
          <w:bCs/>
          <w:color w:val="0070A8"/>
          <w:sz w:val="24"/>
          <w:szCs w:val="24"/>
          <w:lang w:val="fr-FR"/>
        </w:rPr>
        <w:t xml:space="preserve">8-9. </w:t>
      </w:r>
      <w:r w:rsidR="0059208B" w:rsidRPr="00326668">
        <w:rPr>
          <w:rFonts w:eastAsiaTheme="majorEastAsia" w:cstheme="majorBidi"/>
          <w:bCs/>
          <w:color w:val="0070A8"/>
          <w:sz w:val="24"/>
          <w:szCs w:val="24"/>
          <w:lang w:val="fr-FR"/>
        </w:rPr>
        <w:t xml:space="preserve">Le </w:t>
      </w:r>
      <w:r w:rsidR="0059208B" w:rsidRPr="00485E4E">
        <w:rPr>
          <w:rFonts w:eastAsiaTheme="majorEastAsia" w:cstheme="majorBidi"/>
          <w:bCs/>
          <w:color w:val="0070A8"/>
          <w:sz w:val="24"/>
          <w:szCs w:val="24"/>
          <w:lang w:val="fr-FR"/>
        </w:rPr>
        <w:t>représentant</w:t>
      </w:r>
    </w:p>
    <w:p w14:paraId="6BDFAB5C" w14:textId="2C2A9871" w:rsidR="0059208B" w:rsidRDefault="0059208B" w:rsidP="008E2F54">
      <w:pPr>
        <w:rPr>
          <w:lang w:val="fr-FR"/>
        </w:rPr>
      </w:pPr>
      <w:r w:rsidRPr="00485E4E">
        <w:rPr>
          <w:lang w:val="fr-FR"/>
        </w:rPr>
        <w:t xml:space="preserve">Le </w:t>
      </w:r>
      <w:r w:rsidR="00866420" w:rsidRPr="00485E4E">
        <w:rPr>
          <w:lang w:val="fr-FR"/>
        </w:rPr>
        <w:t>requérant</w:t>
      </w:r>
      <w:r w:rsidRPr="00485E4E">
        <w:rPr>
          <w:lang w:val="fr-FR"/>
        </w:rPr>
        <w:t xml:space="preserve"> a la possibilité de se faire représenter par un conseil juridique (avocat) ou non-juridique (ex. Organisation de protection des droits </w:t>
      </w:r>
      <w:r w:rsidR="00485E4E">
        <w:rPr>
          <w:lang w:val="fr-FR"/>
        </w:rPr>
        <w:t>humains</w:t>
      </w:r>
      <w:r w:rsidRPr="00485E4E">
        <w:rPr>
          <w:lang w:val="fr-FR"/>
        </w:rPr>
        <w:t xml:space="preserve">). </w:t>
      </w:r>
      <w:r w:rsidR="002F5463" w:rsidRPr="00485E4E">
        <w:rPr>
          <w:lang w:val="fr-FR"/>
        </w:rPr>
        <w:t>Il n'est pas nécessaire de faire appel à un avocat pour préparer le dossier, bien qu'un conseil juridique puisse améliorer la qualité d</w:t>
      </w:r>
      <w:r w:rsidR="00485E4E">
        <w:rPr>
          <w:lang w:val="fr-FR"/>
        </w:rPr>
        <w:t>e la requête</w:t>
      </w:r>
      <w:r w:rsidR="002F5463" w:rsidRPr="00485E4E">
        <w:rPr>
          <w:lang w:val="fr-FR"/>
        </w:rPr>
        <w:t xml:space="preserve">. Les </w:t>
      </w:r>
      <w:r w:rsidR="00866420" w:rsidRPr="00485E4E">
        <w:rPr>
          <w:lang w:val="fr-FR"/>
        </w:rPr>
        <w:t>requérant</w:t>
      </w:r>
      <w:r w:rsidR="002F5463" w:rsidRPr="00485E4E">
        <w:rPr>
          <w:lang w:val="fr-FR"/>
        </w:rPr>
        <w:t>s doivent être informés que les Nations Unies ne fournissent pas d'aide juridique dans le cadre de ces procédures.</w:t>
      </w:r>
    </w:p>
    <w:p w14:paraId="7926FB58" w14:textId="77777777" w:rsidR="00485E4E" w:rsidRPr="0059208B" w:rsidRDefault="00485E4E" w:rsidP="008E2F54">
      <w:pPr>
        <w:rPr>
          <w:lang w:val="fr-FR"/>
        </w:rPr>
      </w:pPr>
    </w:p>
    <w:p w14:paraId="7DA5FE35" w14:textId="07CD4867" w:rsidR="007A0E8A" w:rsidRPr="00485E4E" w:rsidRDefault="00621DF3" w:rsidP="00485E4E">
      <w:pPr>
        <w:spacing w:after="120"/>
        <w:rPr>
          <w:rFonts w:eastAsiaTheme="majorEastAsia" w:cstheme="majorBidi"/>
          <w:bCs/>
          <w:color w:val="0070A8"/>
          <w:sz w:val="24"/>
          <w:szCs w:val="24"/>
          <w:lang w:val="fr-FR"/>
        </w:rPr>
      </w:pPr>
      <w:r w:rsidRPr="007A0E8A">
        <w:rPr>
          <w:rFonts w:eastAsiaTheme="majorEastAsia" w:cstheme="majorBidi"/>
          <w:bCs/>
          <w:color w:val="0070A8"/>
          <w:sz w:val="24"/>
          <w:szCs w:val="24"/>
          <w:lang w:val="fr-FR"/>
        </w:rPr>
        <w:t xml:space="preserve">10. </w:t>
      </w:r>
      <w:r w:rsidR="007A0E8A" w:rsidRPr="007A0E8A">
        <w:rPr>
          <w:rFonts w:eastAsiaTheme="majorEastAsia" w:cstheme="majorBidi"/>
          <w:bCs/>
          <w:color w:val="0070A8"/>
          <w:sz w:val="24"/>
          <w:szCs w:val="24"/>
          <w:lang w:val="fr-FR"/>
        </w:rPr>
        <w:t>Anonymisation du nom de la vict</w:t>
      </w:r>
      <w:r w:rsidR="007A0E8A">
        <w:rPr>
          <w:rFonts w:eastAsiaTheme="majorEastAsia" w:cstheme="majorBidi"/>
          <w:bCs/>
          <w:color w:val="0070A8"/>
          <w:sz w:val="24"/>
          <w:szCs w:val="24"/>
          <w:lang w:val="fr-FR"/>
        </w:rPr>
        <w:t>i</w:t>
      </w:r>
      <w:r w:rsidR="007A0E8A" w:rsidRPr="007A0E8A">
        <w:rPr>
          <w:rFonts w:eastAsiaTheme="majorEastAsia" w:cstheme="majorBidi"/>
          <w:bCs/>
          <w:color w:val="0070A8"/>
          <w:sz w:val="24"/>
          <w:szCs w:val="24"/>
          <w:lang w:val="fr-FR"/>
        </w:rPr>
        <w:t xml:space="preserve">me </w:t>
      </w:r>
      <w:r w:rsidR="007A0E8A">
        <w:rPr>
          <w:rFonts w:eastAsiaTheme="majorEastAsia" w:cstheme="majorBidi"/>
          <w:bCs/>
          <w:color w:val="0070A8"/>
          <w:sz w:val="24"/>
          <w:szCs w:val="24"/>
          <w:lang w:val="fr-FR"/>
        </w:rPr>
        <w:t>et/</w:t>
      </w:r>
      <w:r w:rsidR="007A0E8A" w:rsidRPr="007A0E8A">
        <w:rPr>
          <w:rFonts w:eastAsiaTheme="majorEastAsia" w:cstheme="majorBidi"/>
          <w:bCs/>
          <w:color w:val="0070A8"/>
          <w:sz w:val="24"/>
          <w:szCs w:val="24"/>
          <w:lang w:val="fr-FR"/>
        </w:rPr>
        <w:t xml:space="preserve">ou du </w:t>
      </w:r>
      <w:r w:rsidR="00866420">
        <w:rPr>
          <w:rFonts w:eastAsiaTheme="majorEastAsia" w:cstheme="majorBidi"/>
          <w:bCs/>
          <w:color w:val="0070A8"/>
          <w:sz w:val="24"/>
          <w:szCs w:val="24"/>
          <w:lang w:val="fr-FR"/>
        </w:rPr>
        <w:t>requérant</w:t>
      </w:r>
    </w:p>
    <w:p w14:paraId="3C2CDE80" w14:textId="4562A901" w:rsidR="007A0E8A" w:rsidRPr="00485E4E" w:rsidRDefault="007A0E8A" w:rsidP="008E2F54">
      <w:pPr>
        <w:rPr>
          <w:lang w:val="fr-FR"/>
        </w:rPr>
      </w:pPr>
      <w:r w:rsidRPr="00485E4E">
        <w:rPr>
          <w:lang w:val="fr-FR"/>
        </w:rPr>
        <w:t xml:space="preserve">La </w:t>
      </w:r>
      <w:r w:rsidR="00866420" w:rsidRPr="00485E4E">
        <w:rPr>
          <w:lang w:val="fr-FR"/>
        </w:rPr>
        <w:t>requête</w:t>
      </w:r>
      <w:r w:rsidR="00485E4E" w:rsidRPr="00485E4E">
        <w:rPr>
          <w:lang w:val="fr-FR"/>
        </w:rPr>
        <w:t xml:space="preserve"> </w:t>
      </w:r>
      <w:r w:rsidRPr="00485E4E">
        <w:rPr>
          <w:lang w:val="fr-FR"/>
        </w:rPr>
        <w:t xml:space="preserve">ne </w:t>
      </w:r>
      <w:r w:rsidR="001A0059">
        <w:rPr>
          <w:lang w:val="fr-FR"/>
        </w:rPr>
        <w:t>PEUT</w:t>
      </w:r>
      <w:r w:rsidR="001A0059" w:rsidRPr="00485E4E">
        <w:rPr>
          <w:lang w:val="fr-FR"/>
        </w:rPr>
        <w:t xml:space="preserve"> </w:t>
      </w:r>
      <w:r w:rsidRPr="00485E4E">
        <w:rPr>
          <w:lang w:val="fr-FR"/>
        </w:rPr>
        <w:t xml:space="preserve">PAS être anonyme. L'identité </w:t>
      </w:r>
      <w:r w:rsidR="001A0059">
        <w:rPr>
          <w:lang w:val="fr-FR"/>
        </w:rPr>
        <w:t xml:space="preserve">du requérant et/ou </w:t>
      </w:r>
      <w:r w:rsidRPr="00485E4E">
        <w:rPr>
          <w:lang w:val="fr-FR"/>
        </w:rPr>
        <w:t xml:space="preserve">de la victime ainsi que leurs coordonnées doivent être fournies aux comités et sont généralement nécessaires pour que l'État partie puisse répondre aux allégations. Ainsi, les </w:t>
      </w:r>
      <w:r w:rsidR="00485E4E" w:rsidRPr="00485E4E">
        <w:rPr>
          <w:lang w:val="fr-FR"/>
        </w:rPr>
        <w:t>requêtes</w:t>
      </w:r>
      <w:r w:rsidRPr="00485E4E">
        <w:rPr>
          <w:lang w:val="fr-FR"/>
        </w:rPr>
        <w:t xml:space="preserve"> anonymes ne seront pas acceptées. Toutefois, </w:t>
      </w:r>
      <w:r w:rsidR="001A0059">
        <w:rPr>
          <w:lang w:val="fr-FR"/>
        </w:rPr>
        <w:t>le requérant et/ou la</w:t>
      </w:r>
      <w:r w:rsidRPr="00485E4E">
        <w:rPr>
          <w:lang w:val="fr-FR"/>
        </w:rPr>
        <w:t xml:space="preserve"> victime peuvent demander que leur identité ne soit pas révélée dans la décision finale du Comité. Les décisions finales adoptées par les comités sont rendues publiques. </w:t>
      </w:r>
    </w:p>
    <w:p w14:paraId="43309263" w14:textId="482D5679" w:rsidR="007A0E8A" w:rsidRPr="007A0E8A" w:rsidRDefault="007A0E8A" w:rsidP="008E2F54">
      <w:pPr>
        <w:rPr>
          <w:lang w:val="fr-FR"/>
        </w:rPr>
      </w:pPr>
      <w:r w:rsidRPr="00485E4E">
        <w:rPr>
          <w:lang w:val="fr-FR"/>
        </w:rPr>
        <w:t>Par conséquent, si les</w:t>
      </w:r>
      <w:r w:rsidR="001A0059">
        <w:rPr>
          <w:lang w:val="fr-FR"/>
        </w:rPr>
        <w:t> </w:t>
      </w:r>
      <w:r w:rsidR="00866420" w:rsidRPr="00485E4E">
        <w:rPr>
          <w:lang w:val="fr-FR"/>
        </w:rPr>
        <w:t>requérant</w:t>
      </w:r>
      <w:r w:rsidRPr="00485E4E">
        <w:rPr>
          <w:lang w:val="fr-FR"/>
        </w:rPr>
        <w:t xml:space="preserve">s ne souhaitent pas que leur identité soit divulguée dans les décisions finales, ils sont invités à l'indiquer </w:t>
      </w:r>
      <w:r w:rsidR="00F62097" w:rsidRPr="00485E4E">
        <w:rPr>
          <w:lang w:val="fr-FR"/>
        </w:rPr>
        <w:t>dès que possible</w:t>
      </w:r>
      <w:r w:rsidRPr="00485E4E">
        <w:rPr>
          <w:lang w:val="fr-FR"/>
        </w:rPr>
        <w:t xml:space="preserve">. Compte tenu du niveau de visibilité habituel </w:t>
      </w:r>
      <w:r w:rsidR="00F62097" w:rsidRPr="00485E4E">
        <w:rPr>
          <w:lang w:val="fr-FR"/>
        </w:rPr>
        <w:t>que reçoivent l</w:t>
      </w:r>
      <w:r w:rsidRPr="00485E4E">
        <w:rPr>
          <w:lang w:val="fr-FR"/>
        </w:rPr>
        <w:t xml:space="preserve">es décisions (y compris la diffusion sur Internet, qui rend pratiquement impossible la correction et/ou la suppression des données), il se peut que les Nations Unies ne </w:t>
      </w:r>
      <w:r w:rsidR="00F62097" w:rsidRPr="00485E4E">
        <w:rPr>
          <w:lang w:val="fr-FR"/>
        </w:rPr>
        <w:t>soient pas en mesure de</w:t>
      </w:r>
      <w:r w:rsidRPr="00485E4E">
        <w:rPr>
          <w:lang w:val="fr-FR"/>
        </w:rPr>
        <w:t xml:space="preserve"> satisfaire les exigences d'anonymat formulées après la publication des décisions finales.</w:t>
      </w:r>
    </w:p>
    <w:p w14:paraId="41139BA7" w14:textId="77498766" w:rsidR="00F62097" w:rsidRPr="00485E4E" w:rsidRDefault="00621DF3" w:rsidP="00485E4E">
      <w:pPr>
        <w:spacing w:after="120"/>
        <w:rPr>
          <w:rFonts w:eastAsiaTheme="majorEastAsia" w:cstheme="majorBidi"/>
          <w:bCs/>
          <w:color w:val="0070A8"/>
          <w:sz w:val="24"/>
          <w:szCs w:val="24"/>
          <w:lang w:val="fr-FR"/>
        </w:rPr>
      </w:pPr>
      <w:r w:rsidRPr="00F62097">
        <w:rPr>
          <w:rFonts w:eastAsiaTheme="majorEastAsia" w:cstheme="majorBidi"/>
          <w:bCs/>
          <w:color w:val="0070A8"/>
          <w:sz w:val="24"/>
          <w:szCs w:val="24"/>
          <w:lang w:val="fr-FR"/>
        </w:rPr>
        <w:t xml:space="preserve">11. </w:t>
      </w:r>
      <w:r w:rsidR="001A0059">
        <w:rPr>
          <w:rFonts w:eastAsiaTheme="majorEastAsia" w:cstheme="majorBidi"/>
          <w:bCs/>
          <w:color w:val="0070A8"/>
          <w:sz w:val="24"/>
          <w:szCs w:val="24"/>
          <w:lang w:val="fr-FR"/>
        </w:rPr>
        <w:t>P</w:t>
      </w:r>
      <w:r w:rsidR="00F62097" w:rsidRPr="00F62097">
        <w:rPr>
          <w:rFonts w:eastAsiaTheme="majorEastAsia" w:cstheme="majorBidi"/>
          <w:bCs/>
          <w:color w:val="0070A8"/>
          <w:sz w:val="24"/>
          <w:szCs w:val="24"/>
          <w:lang w:val="fr-FR"/>
        </w:rPr>
        <w:t>résentation de l’affaire devant un</w:t>
      </w:r>
      <w:r w:rsidR="00485E4E">
        <w:rPr>
          <w:rFonts w:eastAsiaTheme="majorEastAsia" w:cstheme="majorBidi"/>
          <w:bCs/>
          <w:color w:val="0070A8"/>
          <w:sz w:val="24"/>
          <w:szCs w:val="24"/>
          <w:lang w:val="fr-FR"/>
        </w:rPr>
        <w:t>e</w:t>
      </w:r>
      <w:r w:rsidR="00F62097" w:rsidRPr="00F62097">
        <w:rPr>
          <w:rFonts w:eastAsiaTheme="majorEastAsia" w:cstheme="majorBidi"/>
          <w:bCs/>
          <w:color w:val="0070A8"/>
          <w:sz w:val="24"/>
          <w:szCs w:val="24"/>
          <w:lang w:val="fr-FR"/>
        </w:rPr>
        <w:t xml:space="preserve"> autre </w:t>
      </w:r>
      <w:r w:rsidR="00485E4E">
        <w:rPr>
          <w:rFonts w:eastAsiaTheme="majorEastAsia" w:cstheme="majorBidi"/>
          <w:bCs/>
          <w:color w:val="0070A8"/>
          <w:sz w:val="24"/>
          <w:szCs w:val="24"/>
          <w:lang w:val="fr-FR"/>
        </w:rPr>
        <w:t>instance</w:t>
      </w:r>
      <w:r w:rsidR="00F62097">
        <w:rPr>
          <w:rFonts w:eastAsiaTheme="majorEastAsia" w:cstheme="majorBidi"/>
          <w:bCs/>
          <w:color w:val="0070A8"/>
          <w:sz w:val="24"/>
          <w:szCs w:val="24"/>
          <w:lang w:val="fr-FR"/>
        </w:rPr>
        <w:t xml:space="preserve"> international</w:t>
      </w:r>
      <w:r w:rsidR="00485E4E">
        <w:rPr>
          <w:rFonts w:eastAsiaTheme="majorEastAsia" w:cstheme="majorBidi"/>
          <w:bCs/>
          <w:color w:val="0070A8"/>
          <w:sz w:val="24"/>
          <w:szCs w:val="24"/>
          <w:lang w:val="fr-FR"/>
        </w:rPr>
        <w:t xml:space="preserve">e </w:t>
      </w:r>
      <w:r w:rsidR="00F62097">
        <w:rPr>
          <w:rFonts w:eastAsiaTheme="majorEastAsia" w:cstheme="majorBidi"/>
          <w:bCs/>
          <w:color w:val="0070A8"/>
          <w:sz w:val="24"/>
          <w:szCs w:val="24"/>
          <w:lang w:val="fr-FR"/>
        </w:rPr>
        <w:t>de règlement des différen</w:t>
      </w:r>
      <w:r w:rsidR="004709D8">
        <w:rPr>
          <w:rFonts w:eastAsiaTheme="majorEastAsia" w:cstheme="majorBidi"/>
          <w:bCs/>
          <w:color w:val="0070A8"/>
          <w:sz w:val="24"/>
          <w:szCs w:val="24"/>
          <w:lang w:val="fr-FR"/>
        </w:rPr>
        <w:t>d</w:t>
      </w:r>
      <w:r w:rsidR="00F62097">
        <w:rPr>
          <w:rFonts w:eastAsiaTheme="majorEastAsia" w:cstheme="majorBidi"/>
          <w:bCs/>
          <w:color w:val="0070A8"/>
          <w:sz w:val="24"/>
          <w:szCs w:val="24"/>
          <w:lang w:val="fr-FR"/>
        </w:rPr>
        <w:t>s</w:t>
      </w:r>
    </w:p>
    <w:p w14:paraId="170C021A" w14:textId="5ADC4160" w:rsidR="00F62097" w:rsidRPr="00485E4E" w:rsidRDefault="00F62097" w:rsidP="008E2F54">
      <w:pPr>
        <w:rPr>
          <w:lang w:val="fr-FR"/>
        </w:rPr>
      </w:pPr>
      <w:r w:rsidRPr="00485E4E">
        <w:rPr>
          <w:lang w:val="fr-FR"/>
        </w:rPr>
        <w:t xml:space="preserve">Si la même affaire a </w:t>
      </w:r>
      <w:r w:rsidR="00485E4E" w:rsidRPr="00485E4E">
        <w:rPr>
          <w:lang w:val="fr-FR"/>
        </w:rPr>
        <w:t xml:space="preserve">déjà </w:t>
      </w:r>
      <w:r w:rsidRPr="00485E4E">
        <w:rPr>
          <w:lang w:val="fr-FR"/>
        </w:rPr>
        <w:t>été présentée devant un autre organe de traité ou devant un</w:t>
      </w:r>
      <w:r w:rsidR="00485E4E" w:rsidRPr="00485E4E">
        <w:rPr>
          <w:lang w:val="fr-FR"/>
        </w:rPr>
        <w:t>e</w:t>
      </w:r>
      <w:r w:rsidRPr="00485E4E">
        <w:rPr>
          <w:lang w:val="fr-FR"/>
        </w:rPr>
        <w:t xml:space="preserve"> </w:t>
      </w:r>
      <w:r w:rsidR="00485E4E" w:rsidRPr="00485E4E">
        <w:rPr>
          <w:lang w:val="fr-FR"/>
        </w:rPr>
        <w:t>instance</w:t>
      </w:r>
      <w:r w:rsidRPr="00485E4E">
        <w:rPr>
          <w:lang w:val="fr-FR"/>
        </w:rPr>
        <w:t xml:space="preserve"> régional</w:t>
      </w:r>
      <w:r w:rsidR="00485E4E" w:rsidRPr="00485E4E">
        <w:rPr>
          <w:lang w:val="fr-FR"/>
        </w:rPr>
        <w:t>e</w:t>
      </w:r>
      <w:r w:rsidRPr="00485E4E">
        <w:rPr>
          <w:lang w:val="fr-FR"/>
        </w:rPr>
        <w:t xml:space="preserve"> de règlement des différen</w:t>
      </w:r>
      <w:r w:rsidR="004709D8" w:rsidRPr="00485E4E">
        <w:rPr>
          <w:lang w:val="fr-FR"/>
        </w:rPr>
        <w:t>d</w:t>
      </w:r>
      <w:r w:rsidRPr="00485E4E">
        <w:rPr>
          <w:lang w:val="fr-FR"/>
        </w:rPr>
        <w:t>s tel</w:t>
      </w:r>
      <w:r w:rsidR="00485E4E" w:rsidRPr="00485E4E">
        <w:rPr>
          <w:lang w:val="fr-FR"/>
        </w:rPr>
        <w:t>le</w:t>
      </w:r>
      <w:r w:rsidRPr="00485E4E">
        <w:rPr>
          <w:lang w:val="fr-FR"/>
        </w:rPr>
        <w:t xml:space="preserve"> que la Cour Européenne des Droits de l’Homme, la Cour Interaméricaine des Droits de l’Homme, la Commission Interaméricaine des Droits de l’Homme, la Commission ou la Cour Africaine des Droits de l’Homme et des peuples, </w:t>
      </w:r>
      <w:r w:rsidR="004709D8" w:rsidRPr="00485E4E">
        <w:rPr>
          <w:lang w:val="fr-FR"/>
        </w:rPr>
        <w:t xml:space="preserve">la </w:t>
      </w:r>
      <w:r w:rsidR="001A0059">
        <w:rPr>
          <w:lang w:val="fr-FR"/>
        </w:rPr>
        <w:t>plupart</w:t>
      </w:r>
      <w:r w:rsidR="001A0059" w:rsidRPr="00485E4E">
        <w:rPr>
          <w:lang w:val="fr-FR"/>
        </w:rPr>
        <w:t xml:space="preserve"> </w:t>
      </w:r>
      <w:r w:rsidR="004709D8" w:rsidRPr="00485E4E">
        <w:rPr>
          <w:lang w:val="fr-FR"/>
        </w:rPr>
        <w:t xml:space="preserve">des Comités ne pourront pas considérer la </w:t>
      </w:r>
      <w:r w:rsidR="00866420" w:rsidRPr="00485E4E">
        <w:rPr>
          <w:lang w:val="fr-FR"/>
        </w:rPr>
        <w:t>requête</w:t>
      </w:r>
      <w:r w:rsidR="004709D8" w:rsidRPr="00485E4E">
        <w:rPr>
          <w:lang w:val="fr-FR"/>
        </w:rPr>
        <w:t xml:space="preserve">. Le Comité des droits de l'homme peut toutefois examiner une telle affaire dès lorsqu'elle n'est plus en </w:t>
      </w:r>
      <w:r w:rsidR="00485E4E" w:rsidRPr="00485E4E">
        <w:rPr>
          <w:lang w:val="fr-FR"/>
        </w:rPr>
        <w:t>cours</w:t>
      </w:r>
      <w:r w:rsidR="004709D8" w:rsidRPr="00485E4E">
        <w:rPr>
          <w:lang w:val="fr-FR"/>
        </w:rPr>
        <w:t xml:space="preserve"> d'examen devant un</w:t>
      </w:r>
      <w:r w:rsidR="00485E4E" w:rsidRPr="00485E4E">
        <w:rPr>
          <w:lang w:val="fr-FR"/>
        </w:rPr>
        <w:t>e</w:t>
      </w:r>
      <w:r w:rsidR="004709D8" w:rsidRPr="00485E4E">
        <w:rPr>
          <w:lang w:val="fr-FR"/>
        </w:rPr>
        <w:t xml:space="preserve"> autre </w:t>
      </w:r>
      <w:r w:rsidR="00485E4E" w:rsidRPr="00485E4E">
        <w:rPr>
          <w:lang w:val="fr-FR"/>
        </w:rPr>
        <w:t>instance</w:t>
      </w:r>
      <w:r w:rsidR="004709D8" w:rsidRPr="00485E4E">
        <w:rPr>
          <w:lang w:val="fr-FR"/>
        </w:rPr>
        <w:t xml:space="preserve"> de règlement international des différends et que l'État partie concerné n’a pas émis de réserve s'y opposant au moment de la ratification ou de l'adhésion.</w:t>
      </w:r>
    </w:p>
    <w:p w14:paraId="5B333375" w14:textId="7B4FA37D" w:rsidR="00F62097" w:rsidRPr="00F62097" w:rsidRDefault="00855FC5" w:rsidP="008E2F54">
      <w:pPr>
        <w:rPr>
          <w:lang w:val="fr-FR"/>
        </w:rPr>
      </w:pPr>
      <w:r w:rsidRPr="00485E4E">
        <w:rPr>
          <w:lang w:val="fr-FR"/>
        </w:rPr>
        <w:t>Cette règle ne s'applique</w:t>
      </w:r>
      <w:r w:rsidR="00485E4E" w:rsidRPr="00485E4E">
        <w:rPr>
          <w:lang w:val="fr-FR"/>
        </w:rPr>
        <w:t xml:space="preserve"> cependant</w:t>
      </w:r>
      <w:r w:rsidRPr="00485E4E">
        <w:rPr>
          <w:lang w:val="fr-FR"/>
        </w:rPr>
        <w:t xml:space="preserve"> pas aux </w:t>
      </w:r>
      <w:r w:rsidR="00866420" w:rsidRPr="00485E4E">
        <w:rPr>
          <w:lang w:val="fr-FR"/>
        </w:rPr>
        <w:t>requêtes</w:t>
      </w:r>
      <w:r w:rsidRPr="00485E4E">
        <w:rPr>
          <w:lang w:val="fr-FR"/>
        </w:rPr>
        <w:t xml:space="preserve"> individuelles soumises au Comité pour l'élimination de la discrimination raciale.</w:t>
      </w:r>
    </w:p>
    <w:p w14:paraId="00942745" w14:textId="7589445B" w:rsidR="00867A31" w:rsidRPr="00326668" w:rsidRDefault="00867A31" w:rsidP="000F3596">
      <w:pPr>
        <w:spacing w:after="120"/>
        <w:rPr>
          <w:rFonts w:eastAsiaTheme="majorEastAsia" w:cstheme="majorBidi"/>
          <w:bCs/>
          <w:color w:val="0070A8"/>
          <w:sz w:val="24"/>
          <w:szCs w:val="24"/>
          <w:lang w:val="fr-FR"/>
        </w:rPr>
      </w:pPr>
      <w:r w:rsidRPr="00326668">
        <w:rPr>
          <w:rFonts w:eastAsiaTheme="majorEastAsia" w:cstheme="majorBidi"/>
          <w:bCs/>
          <w:color w:val="0070A8"/>
          <w:sz w:val="24"/>
          <w:szCs w:val="24"/>
          <w:lang w:val="fr-FR"/>
        </w:rPr>
        <w:t xml:space="preserve">12. </w:t>
      </w:r>
      <w:r w:rsidR="00AF01C4" w:rsidRPr="0064063A">
        <w:rPr>
          <w:rFonts w:eastAsiaTheme="majorEastAsia" w:cstheme="majorBidi"/>
          <w:bCs/>
          <w:color w:val="0070A8"/>
          <w:sz w:val="24"/>
          <w:szCs w:val="24"/>
          <w:lang w:val="fr-FR"/>
        </w:rPr>
        <w:t>Mesures</w:t>
      </w:r>
      <w:r w:rsidR="00AF01C4" w:rsidRPr="00326668">
        <w:rPr>
          <w:rFonts w:eastAsiaTheme="majorEastAsia" w:cstheme="majorBidi"/>
          <w:bCs/>
          <w:color w:val="0070A8"/>
          <w:sz w:val="24"/>
          <w:szCs w:val="24"/>
          <w:lang w:val="fr-FR"/>
        </w:rPr>
        <w:t xml:space="preserve"> conservatoires</w:t>
      </w:r>
    </w:p>
    <w:p w14:paraId="3A3FE7CC" w14:textId="20D25344" w:rsidR="00094B4D" w:rsidRPr="0016057E" w:rsidRDefault="00094B4D" w:rsidP="00867A31">
      <w:pPr>
        <w:rPr>
          <w:rFonts w:cs="Arial"/>
          <w:lang w:val="fr-FR"/>
        </w:rPr>
      </w:pPr>
      <w:r w:rsidRPr="0064063A">
        <w:rPr>
          <w:rFonts w:cs="Arial"/>
          <w:lang w:val="fr-FR"/>
        </w:rPr>
        <w:t xml:space="preserve">Des </w:t>
      </w:r>
      <w:r w:rsidRPr="0064063A">
        <w:rPr>
          <w:rFonts w:cs="Arial"/>
          <w:b/>
          <w:lang w:val="fr-FR"/>
        </w:rPr>
        <w:t xml:space="preserve">mesures </w:t>
      </w:r>
      <w:r w:rsidR="00D81699">
        <w:rPr>
          <w:rFonts w:cs="Arial"/>
          <w:b/>
          <w:lang w:val="fr-FR"/>
        </w:rPr>
        <w:t xml:space="preserve">provisoires ou </w:t>
      </w:r>
      <w:bookmarkStart w:id="0" w:name="_GoBack"/>
      <w:bookmarkEnd w:id="0"/>
      <w:r w:rsidRPr="0064063A">
        <w:rPr>
          <w:rFonts w:cs="Arial"/>
          <w:b/>
          <w:lang w:val="fr-FR"/>
        </w:rPr>
        <w:t>conservatoires</w:t>
      </w:r>
      <w:r w:rsidRPr="0064063A">
        <w:rPr>
          <w:rFonts w:cs="Arial"/>
          <w:lang w:val="fr-FR"/>
        </w:rPr>
        <w:t xml:space="preserve"> peuvent être adoptées en cas d'urgence afin de réclamer </w:t>
      </w:r>
      <w:r w:rsidR="0075377F">
        <w:rPr>
          <w:rFonts w:cs="Arial"/>
          <w:lang w:val="fr-FR"/>
        </w:rPr>
        <w:t>à</w:t>
      </w:r>
      <w:r w:rsidRPr="0064063A">
        <w:rPr>
          <w:rFonts w:cs="Arial"/>
          <w:lang w:val="fr-FR"/>
        </w:rPr>
        <w:t xml:space="preserve"> l'État concerné qu’il adopte des mesures visant à prévenir </w:t>
      </w:r>
      <w:r w:rsidR="0075377F">
        <w:rPr>
          <w:rFonts w:cs="Arial"/>
          <w:lang w:val="fr-FR"/>
        </w:rPr>
        <w:t>un</w:t>
      </w:r>
      <w:r w:rsidRPr="0064063A">
        <w:rPr>
          <w:rFonts w:cs="Arial"/>
          <w:lang w:val="fr-FR"/>
        </w:rPr>
        <w:t xml:space="preserve"> préjudice irréparable pour la victime présumée </w:t>
      </w:r>
      <w:r w:rsidR="0075377F">
        <w:rPr>
          <w:rFonts w:cs="Arial"/>
          <w:lang w:val="fr-FR"/>
        </w:rPr>
        <w:t xml:space="preserve">tant </w:t>
      </w:r>
      <w:r w:rsidRPr="0064063A">
        <w:rPr>
          <w:rFonts w:cs="Arial"/>
          <w:lang w:val="fr-FR"/>
        </w:rPr>
        <w:t>que l'affaire est en cours d'examen par le Comité. La notion de « préjudice irréparable » renvoi à un préjudice qui, en raison de sa nature, ne peut être susceptible d'être réparé. L'auteur de la demande de mesures conservatoires doit démontrer que le risque encouru est réel et que, s'il se concrétisait, le dommage serait irréparable. Il doit également démontrer que le risque est personnel (</w:t>
      </w:r>
      <w:r w:rsidR="0064063A" w:rsidRPr="0064063A">
        <w:rPr>
          <w:rFonts w:cs="Arial"/>
          <w:lang w:val="fr-FR"/>
        </w:rPr>
        <w:t xml:space="preserve">et </w:t>
      </w:r>
      <w:r w:rsidR="00775A45">
        <w:rPr>
          <w:rFonts w:cs="Arial"/>
          <w:lang w:val="fr-FR"/>
        </w:rPr>
        <w:t xml:space="preserve">non </w:t>
      </w:r>
      <w:r w:rsidR="0064063A" w:rsidRPr="0064063A">
        <w:rPr>
          <w:rFonts w:cs="Arial"/>
          <w:lang w:val="fr-FR"/>
        </w:rPr>
        <w:t>pas</w:t>
      </w:r>
      <w:r w:rsidRPr="0064063A">
        <w:rPr>
          <w:rFonts w:cs="Arial"/>
          <w:lang w:val="fr-FR"/>
        </w:rPr>
        <w:t xml:space="preserve"> </w:t>
      </w:r>
      <w:r w:rsidR="0064063A" w:rsidRPr="0064063A">
        <w:rPr>
          <w:rFonts w:cs="Arial"/>
          <w:lang w:val="fr-FR"/>
        </w:rPr>
        <w:t>uniquement</w:t>
      </w:r>
      <w:r w:rsidRPr="0064063A">
        <w:rPr>
          <w:rFonts w:cs="Arial"/>
          <w:lang w:val="fr-FR"/>
        </w:rPr>
        <w:t xml:space="preserve"> </w:t>
      </w:r>
      <w:r w:rsidR="0064063A" w:rsidRPr="0064063A">
        <w:rPr>
          <w:rFonts w:cs="Arial"/>
          <w:lang w:val="fr-FR"/>
        </w:rPr>
        <w:t>fondé</w:t>
      </w:r>
      <w:r w:rsidRPr="0064063A">
        <w:rPr>
          <w:rFonts w:cs="Arial"/>
          <w:lang w:val="fr-FR"/>
        </w:rPr>
        <w:t xml:space="preserve"> sur un contexte général). Les mesures conservatoires typiques comprennent, par exemple, la suspension de l'exécution d'une condamnation à mort ou de l'expulsion vers un pays où </w:t>
      </w:r>
      <w:r w:rsidR="00775A45">
        <w:rPr>
          <w:rFonts w:cs="Arial"/>
          <w:lang w:val="fr-FR"/>
        </w:rPr>
        <w:t>le requérant</w:t>
      </w:r>
      <w:r w:rsidR="00775A45" w:rsidRPr="0064063A">
        <w:rPr>
          <w:rFonts w:cs="Arial"/>
          <w:lang w:val="fr-FR"/>
        </w:rPr>
        <w:t xml:space="preserve"> </w:t>
      </w:r>
      <w:r w:rsidRPr="0064063A">
        <w:rPr>
          <w:rFonts w:cs="Arial"/>
          <w:lang w:val="fr-FR"/>
        </w:rPr>
        <w:t>risque d'être torturé ou maltraité.</w:t>
      </w:r>
    </w:p>
    <w:p w14:paraId="0713068B" w14:textId="074E371E" w:rsidR="0016057E" w:rsidRPr="0064063A" w:rsidRDefault="0016057E" w:rsidP="00867A31">
      <w:pPr>
        <w:rPr>
          <w:lang w:val="fr-FR"/>
        </w:rPr>
      </w:pPr>
      <w:r w:rsidRPr="0064063A">
        <w:rPr>
          <w:lang w:val="fr-FR"/>
        </w:rPr>
        <w:t xml:space="preserve">Le </w:t>
      </w:r>
      <w:r w:rsidR="00866420" w:rsidRPr="0064063A">
        <w:rPr>
          <w:lang w:val="fr-FR"/>
        </w:rPr>
        <w:t>requérant</w:t>
      </w:r>
      <w:r w:rsidRPr="0064063A">
        <w:rPr>
          <w:lang w:val="fr-FR"/>
        </w:rPr>
        <w:t xml:space="preserve"> peut, à tout moment </w:t>
      </w:r>
      <w:r w:rsidR="00775A45">
        <w:rPr>
          <w:lang w:val="fr-FR"/>
        </w:rPr>
        <w:t xml:space="preserve">de la procédure, mais </w:t>
      </w:r>
      <w:r w:rsidRPr="0064063A">
        <w:rPr>
          <w:lang w:val="fr-FR"/>
        </w:rPr>
        <w:t>avant l’adoption de la décision finale ou d’un avis</w:t>
      </w:r>
      <w:r w:rsidR="0064063A">
        <w:rPr>
          <w:lang w:val="fr-FR"/>
        </w:rPr>
        <w:t xml:space="preserve"> par le Comité</w:t>
      </w:r>
      <w:r w:rsidRPr="0064063A">
        <w:rPr>
          <w:lang w:val="fr-FR"/>
        </w:rPr>
        <w:t xml:space="preserve">, demander </w:t>
      </w:r>
      <w:r w:rsidR="0064063A">
        <w:rPr>
          <w:lang w:val="fr-FR"/>
        </w:rPr>
        <w:t>à ce dernier</w:t>
      </w:r>
      <w:r w:rsidRPr="0064063A">
        <w:rPr>
          <w:lang w:val="fr-FR"/>
        </w:rPr>
        <w:t xml:space="preserve"> qu’il requiert de l’État des mesures conservatoires. Toute demande de ce type doit parvenir au Secrétariat le plus tôt possible avant que l'action que le </w:t>
      </w:r>
      <w:r w:rsidR="00866420" w:rsidRPr="0064063A">
        <w:rPr>
          <w:lang w:val="fr-FR"/>
        </w:rPr>
        <w:t>requérant</w:t>
      </w:r>
      <w:r w:rsidRPr="0064063A">
        <w:rPr>
          <w:lang w:val="fr-FR"/>
        </w:rPr>
        <w:t xml:space="preserve"> cherche à empêcher ne puisse se concrétiser. </w:t>
      </w:r>
    </w:p>
    <w:p w14:paraId="02CAEE83" w14:textId="5AE50E61" w:rsidR="0016057E" w:rsidRPr="0016057E" w:rsidRDefault="0016057E" w:rsidP="00867A31">
      <w:pPr>
        <w:rPr>
          <w:lang w:val="fr-FR"/>
        </w:rPr>
      </w:pPr>
      <w:r w:rsidRPr="0064063A">
        <w:rPr>
          <w:lang w:val="fr-FR"/>
        </w:rPr>
        <w:lastRenderedPageBreak/>
        <w:t xml:space="preserve">Le </w:t>
      </w:r>
      <w:r w:rsidR="00866420" w:rsidRPr="0064063A">
        <w:rPr>
          <w:lang w:val="fr-FR"/>
        </w:rPr>
        <w:t>requérant</w:t>
      </w:r>
      <w:r w:rsidRPr="0064063A">
        <w:rPr>
          <w:lang w:val="fr-FR"/>
        </w:rPr>
        <w:t xml:space="preserve"> peut également, à tout moment de la procédure, demander l’adoption de mesures de protection afin de pr</w:t>
      </w:r>
      <w:r w:rsidR="00775A45">
        <w:rPr>
          <w:lang w:val="fr-FR"/>
        </w:rPr>
        <w:t>otéger</w:t>
      </w:r>
      <w:r w:rsidRPr="0064063A">
        <w:rPr>
          <w:lang w:val="fr-FR"/>
        </w:rPr>
        <w:t xml:space="preserve"> les individus impliqués dans l’affaire, d’éventuelles représailles. Ces mesures peuvent être demandées aussi bien pour les avocats que pour les témoins ou les membres de la famille.</w:t>
      </w:r>
      <w:r w:rsidR="00324FE9" w:rsidRPr="0064063A">
        <w:rPr>
          <w:lang w:val="fr-FR"/>
        </w:rPr>
        <w:t xml:space="preserve"> Cette demande peut </w:t>
      </w:r>
      <w:r w:rsidR="00775A45">
        <w:rPr>
          <w:lang w:val="fr-FR"/>
        </w:rPr>
        <w:t xml:space="preserve">également </w:t>
      </w:r>
      <w:r w:rsidR="00324FE9" w:rsidRPr="0064063A">
        <w:rPr>
          <w:lang w:val="fr-FR"/>
        </w:rPr>
        <w:t xml:space="preserve">être présentée dans le cadre de la procédure de suivi. Le risque encouru doit être lié au dépôt de la </w:t>
      </w:r>
      <w:r w:rsidR="00866420" w:rsidRPr="0064063A">
        <w:rPr>
          <w:lang w:val="fr-FR"/>
        </w:rPr>
        <w:t>requête</w:t>
      </w:r>
      <w:r w:rsidR="00324FE9" w:rsidRPr="0064063A">
        <w:rPr>
          <w:lang w:val="fr-FR"/>
        </w:rPr>
        <w:t>.</w:t>
      </w:r>
    </w:p>
    <w:p w14:paraId="753BE166" w14:textId="14AF726A" w:rsidR="00324FE9" w:rsidRPr="003901EA" w:rsidRDefault="00867A31" w:rsidP="003901EA">
      <w:pPr>
        <w:keepNext/>
        <w:spacing w:after="120"/>
        <w:rPr>
          <w:rFonts w:eastAsiaTheme="majorEastAsia" w:cstheme="majorBidi"/>
          <w:bCs/>
          <w:color w:val="0070A8"/>
          <w:sz w:val="24"/>
          <w:szCs w:val="24"/>
          <w:lang w:val="fr-FR"/>
        </w:rPr>
      </w:pPr>
      <w:r w:rsidRPr="00324FE9">
        <w:rPr>
          <w:rFonts w:eastAsiaTheme="majorEastAsia" w:cstheme="majorBidi"/>
          <w:bCs/>
          <w:color w:val="0070A8"/>
          <w:sz w:val="24"/>
          <w:szCs w:val="24"/>
          <w:lang w:val="fr-FR"/>
        </w:rPr>
        <w:t xml:space="preserve">13. </w:t>
      </w:r>
      <w:r w:rsidR="00324FE9" w:rsidRPr="00324FE9">
        <w:rPr>
          <w:rFonts w:eastAsiaTheme="majorEastAsia" w:cstheme="majorBidi"/>
          <w:bCs/>
          <w:color w:val="0070A8"/>
          <w:sz w:val="24"/>
          <w:szCs w:val="24"/>
          <w:lang w:val="fr-FR"/>
        </w:rPr>
        <w:t>Les faits et l’épuisement des voies de recour</w:t>
      </w:r>
      <w:r w:rsidR="00324FE9">
        <w:rPr>
          <w:rFonts w:eastAsiaTheme="majorEastAsia" w:cstheme="majorBidi"/>
          <w:bCs/>
          <w:color w:val="0070A8"/>
          <w:sz w:val="24"/>
          <w:szCs w:val="24"/>
          <w:lang w:val="fr-FR"/>
        </w:rPr>
        <w:t>s</w:t>
      </w:r>
    </w:p>
    <w:p w14:paraId="3593F822" w14:textId="50CB185C" w:rsidR="003901EA" w:rsidRPr="0064063A" w:rsidRDefault="00324FE9" w:rsidP="000F3596">
      <w:pPr>
        <w:keepNext/>
        <w:rPr>
          <w:rFonts w:eastAsia="Times New Roman" w:cs="Arial"/>
          <w:color w:val="1B1E25"/>
          <w:lang w:val="fr-FR" w:eastAsia="fr-FR"/>
        </w:rPr>
      </w:pPr>
      <w:r w:rsidRPr="0064063A">
        <w:rPr>
          <w:lang w:val="fr-FR"/>
        </w:rPr>
        <w:t xml:space="preserve">Dans le cadre de la présentation de l’affaire, les </w:t>
      </w:r>
      <w:r w:rsidR="00866420" w:rsidRPr="0064063A">
        <w:rPr>
          <w:lang w:val="fr-FR"/>
        </w:rPr>
        <w:t>requérant</w:t>
      </w:r>
      <w:r w:rsidRPr="0064063A">
        <w:rPr>
          <w:lang w:val="fr-FR"/>
        </w:rPr>
        <w:t>s doivent s’efforcer de décrire les faits principaux ayant mené à la</w:t>
      </w:r>
      <w:r w:rsidR="0064063A" w:rsidRPr="0064063A">
        <w:rPr>
          <w:lang w:val="fr-FR"/>
        </w:rPr>
        <w:t>/aux</w:t>
      </w:r>
      <w:r w:rsidRPr="0064063A">
        <w:rPr>
          <w:lang w:val="fr-FR"/>
        </w:rPr>
        <w:t xml:space="preserve"> violation</w:t>
      </w:r>
      <w:r w:rsidR="0064063A" w:rsidRPr="0064063A">
        <w:rPr>
          <w:lang w:val="fr-FR"/>
        </w:rPr>
        <w:t>(s) alléguée(s)</w:t>
      </w:r>
      <w:r w:rsidRPr="0064063A">
        <w:rPr>
          <w:lang w:val="fr-FR"/>
        </w:rPr>
        <w:t xml:space="preserve"> et cela dans un ordre chronologique. </w:t>
      </w:r>
      <w:r w:rsidR="009B5413">
        <w:rPr>
          <w:lang w:val="fr-FR"/>
        </w:rPr>
        <w:t>La requête doit indiquer</w:t>
      </w:r>
      <w:r w:rsidR="00326668">
        <w:rPr>
          <w:lang w:val="fr-FR"/>
        </w:rPr>
        <w:t xml:space="preserve"> </w:t>
      </w:r>
      <w:r w:rsidRPr="0064063A">
        <w:rPr>
          <w:lang w:val="fr-FR"/>
        </w:rPr>
        <w:t>les voies de recours employées au niveau national ainsi que les décisions délivrées par les autorités nationales. L’épuisement des voies de recours internes</w:t>
      </w:r>
      <w:r w:rsidR="0064063A" w:rsidRPr="0064063A">
        <w:rPr>
          <w:lang w:val="fr-FR"/>
        </w:rPr>
        <w:t xml:space="preserve"> </w:t>
      </w:r>
      <w:r w:rsidRPr="0064063A">
        <w:rPr>
          <w:lang w:val="fr-FR"/>
        </w:rPr>
        <w:t xml:space="preserve">disponibles dans l’État partie est une étape essentielle avant la formulation de toute demande devant le Comité. </w:t>
      </w:r>
      <w:r w:rsidRPr="00324FE9">
        <w:rPr>
          <w:rFonts w:eastAsia="Times New Roman" w:cs="Arial"/>
          <w:color w:val="1B1E25"/>
          <w:lang w:val="fr-FR" w:eastAsia="fr-FR"/>
        </w:rPr>
        <w:t xml:space="preserve">Cela inclut généralement la poursuite de la demande par le biais du système judiciaire national jusqu'à la plus haute instance, à moins que les </w:t>
      </w:r>
      <w:r w:rsidR="00866420" w:rsidRPr="0064063A">
        <w:rPr>
          <w:rFonts w:eastAsia="Times New Roman" w:cs="Arial"/>
          <w:color w:val="1B1E25"/>
          <w:lang w:val="fr-FR" w:eastAsia="fr-FR"/>
        </w:rPr>
        <w:t>requérant</w:t>
      </w:r>
      <w:r w:rsidRPr="00324FE9">
        <w:rPr>
          <w:rFonts w:eastAsia="Times New Roman" w:cs="Arial"/>
          <w:color w:val="1B1E25"/>
          <w:lang w:val="fr-FR" w:eastAsia="fr-FR"/>
        </w:rPr>
        <w:t xml:space="preserve">s puissent justifier que ces recours sont indûment prolongés ou inefficaces, ou qu'ils </w:t>
      </w:r>
      <w:proofErr w:type="gramStart"/>
      <w:r w:rsidR="003901EA" w:rsidRPr="0064063A">
        <w:rPr>
          <w:rFonts w:eastAsia="Times New Roman" w:cs="Arial"/>
          <w:color w:val="1B1E25"/>
          <w:lang w:val="fr-FR" w:eastAsia="fr-FR"/>
        </w:rPr>
        <w:t>s’avèrent ne</w:t>
      </w:r>
      <w:r w:rsidRPr="00324FE9">
        <w:rPr>
          <w:rFonts w:eastAsia="Times New Roman" w:cs="Arial"/>
          <w:color w:val="1B1E25"/>
          <w:lang w:val="fr-FR" w:eastAsia="fr-FR"/>
        </w:rPr>
        <w:t xml:space="preserve"> pas</w:t>
      </w:r>
      <w:proofErr w:type="gramEnd"/>
      <w:r w:rsidRPr="00324FE9">
        <w:rPr>
          <w:rFonts w:eastAsia="Times New Roman" w:cs="Arial"/>
          <w:color w:val="1B1E25"/>
          <w:lang w:val="fr-FR" w:eastAsia="fr-FR"/>
        </w:rPr>
        <w:t xml:space="preserve"> </w:t>
      </w:r>
      <w:r w:rsidR="003901EA" w:rsidRPr="0064063A">
        <w:rPr>
          <w:rFonts w:eastAsia="Times New Roman" w:cs="Arial"/>
          <w:color w:val="1B1E25"/>
          <w:lang w:val="fr-FR" w:eastAsia="fr-FR"/>
        </w:rPr>
        <w:t xml:space="preserve">être </w:t>
      </w:r>
      <w:r w:rsidRPr="00324FE9">
        <w:rPr>
          <w:rFonts w:eastAsia="Times New Roman" w:cs="Arial"/>
          <w:color w:val="1B1E25"/>
          <w:lang w:val="fr-FR" w:eastAsia="fr-FR"/>
        </w:rPr>
        <w:t xml:space="preserve">disponibles pour le </w:t>
      </w:r>
      <w:r w:rsidR="00866420" w:rsidRPr="0064063A">
        <w:rPr>
          <w:rFonts w:eastAsia="Times New Roman" w:cs="Arial"/>
          <w:color w:val="1B1E25"/>
          <w:lang w:val="fr-FR" w:eastAsia="fr-FR"/>
        </w:rPr>
        <w:t>requérant</w:t>
      </w:r>
      <w:r w:rsidRPr="00324FE9">
        <w:rPr>
          <w:rFonts w:eastAsia="Times New Roman" w:cs="Arial"/>
          <w:color w:val="1B1E25"/>
          <w:lang w:val="fr-FR" w:eastAsia="fr-FR"/>
        </w:rPr>
        <w:t xml:space="preserve">. </w:t>
      </w:r>
    </w:p>
    <w:p w14:paraId="3FED224A" w14:textId="656D4EB1" w:rsidR="00324FE9" w:rsidRPr="00324FE9" w:rsidRDefault="003901EA" w:rsidP="000F3596">
      <w:pPr>
        <w:keepNext/>
        <w:rPr>
          <w:lang w:val="fr-FR"/>
        </w:rPr>
      </w:pPr>
      <w:r w:rsidRPr="0064063A">
        <w:rPr>
          <w:rFonts w:eastAsia="Times New Roman" w:cs="Arial"/>
          <w:color w:val="1B1E25"/>
          <w:lang w:val="fr-FR" w:eastAsia="fr-FR"/>
        </w:rPr>
        <w:t xml:space="preserve">Le cas échéant, il est essentiel </w:t>
      </w:r>
      <w:r w:rsidR="0064063A" w:rsidRPr="0064063A">
        <w:rPr>
          <w:rFonts w:eastAsia="Times New Roman" w:cs="Arial"/>
          <w:color w:val="1B1E25"/>
          <w:lang w:val="fr-FR" w:eastAsia="fr-FR"/>
        </w:rPr>
        <w:t>de fournir</w:t>
      </w:r>
      <w:r w:rsidRPr="0064063A">
        <w:rPr>
          <w:rFonts w:eastAsia="Times New Roman" w:cs="Arial"/>
          <w:color w:val="1B1E25"/>
          <w:lang w:val="fr-FR" w:eastAsia="fr-FR"/>
        </w:rPr>
        <w:t xml:space="preserve"> </w:t>
      </w:r>
      <w:r w:rsidR="0064063A" w:rsidRPr="0064063A">
        <w:rPr>
          <w:lang w:val="fr-FR"/>
        </w:rPr>
        <w:t>les</w:t>
      </w:r>
      <w:r w:rsidRPr="0064063A">
        <w:rPr>
          <w:lang w:val="fr-FR"/>
        </w:rPr>
        <w:t xml:space="preserve"> raisons</w:t>
      </w:r>
      <w:r w:rsidR="0064063A" w:rsidRPr="0064063A">
        <w:rPr>
          <w:lang w:val="fr-FR"/>
        </w:rPr>
        <w:t xml:space="preserve"> détaillées</w:t>
      </w:r>
      <w:r w:rsidRPr="0064063A">
        <w:rPr>
          <w:lang w:val="fr-FR"/>
        </w:rPr>
        <w:t xml:space="preserve"> pour lesquelles le </w:t>
      </w:r>
      <w:r w:rsidR="00866420" w:rsidRPr="0064063A">
        <w:rPr>
          <w:lang w:val="fr-FR"/>
        </w:rPr>
        <w:t>requérant</w:t>
      </w:r>
      <w:r w:rsidRPr="0064063A">
        <w:rPr>
          <w:lang w:val="fr-FR"/>
        </w:rPr>
        <w:t xml:space="preserve"> estime que la règle générale ne devrait pas s'appliquer pour le cas le concernant</w:t>
      </w:r>
      <w:r w:rsidR="0064063A" w:rsidRPr="0064063A">
        <w:rPr>
          <w:lang w:val="fr-FR"/>
        </w:rPr>
        <w:t>. D</w:t>
      </w:r>
      <w:r w:rsidRPr="0064063A">
        <w:rPr>
          <w:lang w:val="fr-FR"/>
        </w:rPr>
        <w:t xml:space="preserve">e simples doutes sur l'efficacité d'un recours ne dispensent pas de l'obligation de l'épuiser.  </w:t>
      </w:r>
      <w:r w:rsidR="009B5413">
        <w:rPr>
          <w:lang w:val="fr-FR"/>
        </w:rPr>
        <w:t xml:space="preserve">Merci ne pas </w:t>
      </w:r>
      <w:r w:rsidRPr="0064063A">
        <w:rPr>
          <w:lang w:val="fr-FR"/>
        </w:rPr>
        <w:t xml:space="preserve">inclure vos </w:t>
      </w:r>
      <w:r w:rsidR="009B5413">
        <w:rPr>
          <w:lang w:val="fr-FR"/>
        </w:rPr>
        <w:t>griefs</w:t>
      </w:r>
      <w:r w:rsidR="009B5413" w:rsidRPr="0064063A">
        <w:rPr>
          <w:lang w:val="fr-FR"/>
        </w:rPr>
        <w:t xml:space="preserve"> </w:t>
      </w:r>
      <w:r w:rsidRPr="0064063A">
        <w:rPr>
          <w:lang w:val="fr-FR"/>
        </w:rPr>
        <w:t xml:space="preserve">dans cette partie, </w:t>
      </w:r>
      <w:r w:rsidR="009B5413">
        <w:rPr>
          <w:lang w:val="fr-FR"/>
        </w:rPr>
        <w:t>ceux-ci</w:t>
      </w:r>
      <w:r w:rsidR="00326668">
        <w:rPr>
          <w:lang w:val="fr-FR"/>
        </w:rPr>
        <w:t xml:space="preserve"> </w:t>
      </w:r>
      <w:r w:rsidRPr="0064063A">
        <w:rPr>
          <w:lang w:val="fr-FR"/>
        </w:rPr>
        <w:t xml:space="preserve">doivent figurer au paragraphe 14 </w:t>
      </w:r>
      <w:r w:rsidR="009B5413">
        <w:rPr>
          <w:lang w:val="fr-FR"/>
        </w:rPr>
        <w:t>du formulaire</w:t>
      </w:r>
      <w:r w:rsidRPr="0064063A">
        <w:rPr>
          <w:lang w:val="fr-FR"/>
        </w:rPr>
        <w:t>.</w:t>
      </w:r>
    </w:p>
    <w:p w14:paraId="095A4E69" w14:textId="7161B271" w:rsidR="003901EA" w:rsidRPr="008022FE" w:rsidRDefault="003901EA" w:rsidP="008E2F54">
      <w:pPr>
        <w:rPr>
          <w:lang w:val="fr-FR"/>
        </w:rPr>
      </w:pPr>
      <w:r w:rsidRPr="008022FE">
        <w:rPr>
          <w:lang w:val="fr-FR"/>
        </w:rPr>
        <w:t xml:space="preserve">La </w:t>
      </w:r>
      <w:r w:rsidR="00866420" w:rsidRPr="008022FE">
        <w:rPr>
          <w:lang w:val="fr-FR"/>
        </w:rPr>
        <w:t>requête</w:t>
      </w:r>
      <w:r w:rsidRPr="008022FE">
        <w:rPr>
          <w:lang w:val="fr-FR"/>
        </w:rPr>
        <w:t xml:space="preserve"> devant le Comité doit être soumise dès que possible après l’épuisement des voies de recours interne. En cas de retard, il peut être difficile pour l'État partie de répondre correctement et pour le Comité d'évaluer les faits de manière approfondie. Dans certains cas, si la requête devant le Comité survient après une trop longue période, l'affaire peut être considérée comme constituant un abus du droit de pétition et donc</w:t>
      </w:r>
      <w:r w:rsidR="008022FE" w:rsidRPr="008022FE">
        <w:rPr>
          <w:lang w:val="fr-FR"/>
        </w:rPr>
        <w:t xml:space="preserve"> être</w:t>
      </w:r>
      <w:r w:rsidRPr="008022FE">
        <w:rPr>
          <w:lang w:val="fr-FR"/>
        </w:rPr>
        <w:t xml:space="preserve"> </w:t>
      </w:r>
      <w:r w:rsidR="00F3332B" w:rsidRPr="008022FE">
        <w:rPr>
          <w:lang w:val="fr-FR"/>
        </w:rPr>
        <w:t>irrecevable</w:t>
      </w:r>
      <w:r w:rsidRPr="008022FE">
        <w:rPr>
          <w:lang w:val="fr-FR"/>
        </w:rPr>
        <w:t>.</w:t>
      </w:r>
    </w:p>
    <w:p w14:paraId="62F1909D" w14:textId="71913C83" w:rsidR="003901EA" w:rsidRPr="008022FE" w:rsidRDefault="00F3332B" w:rsidP="008E2F54">
      <w:pPr>
        <w:rPr>
          <w:lang w:val="fr-FR"/>
        </w:rPr>
      </w:pPr>
      <w:r w:rsidRPr="008022FE">
        <w:rPr>
          <w:lang w:val="fr-FR"/>
        </w:rPr>
        <w:t xml:space="preserve">Le délai offert pour soumettre une </w:t>
      </w:r>
      <w:r w:rsidR="00866420" w:rsidRPr="008022FE">
        <w:rPr>
          <w:lang w:val="fr-FR"/>
        </w:rPr>
        <w:t>requête</w:t>
      </w:r>
      <w:r w:rsidRPr="008022FE">
        <w:rPr>
          <w:lang w:val="fr-FR"/>
        </w:rPr>
        <w:t xml:space="preserve"> devant le Comité après l’épuisement des voies de recours nationales varie suivant le Comité : </w:t>
      </w:r>
    </w:p>
    <w:p w14:paraId="1D79912D" w14:textId="4C077A9B" w:rsidR="00F3332B" w:rsidRPr="008022FE" w:rsidRDefault="00F3332B" w:rsidP="00F3332B">
      <w:pPr>
        <w:pStyle w:val="BulletPoints"/>
        <w:spacing w:after="120"/>
        <w:rPr>
          <w:lang w:val="fr-FR"/>
        </w:rPr>
      </w:pPr>
      <w:r w:rsidRPr="008022FE">
        <w:rPr>
          <w:lang w:val="fr-FR"/>
        </w:rPr>
        <w:t>CERD</w:t>
      </w:r>
      <w:r w:rsidR="008022FE">
        <w:rPr>
          <w:lang w:val="fr-FR"/>
        </w:rPr>
        <w:t xml:space="preserve"> </w:t>
      </w:r>
      <w:r w:rsidRPr="008022FE">
        <w:rPr>
          <w:lang w:val="fr-FR"/>
        </w:rPr>
        <w:t>: 6 mois ;</w:t>
      </w:r>
    </w:p>
    <w:p w14:paraId="5BC32B7C" w14:textId="55F77954" w:rsidR="00F3332B" w:rsidRPr="008022FE" w:rsidRDefault="00F3332B" w:rsidP="00F3332B">
      <w:pPr>
        <w:pStyle w:val="BulletPoints"/>
        <w:spacing w:after="120"/>
        <w:rPr>
          <w:lang w:val="fr-FR"/>
        </w:rPr>
      </w:pPr>
      <w:r w:rsidRPr="008022FE">
        <w:rPr>
          <w:lang w:val="fr-FR"/>
        </w:rPr>
        <w:t>CESCR, CRC</w:t>
      </w:r>
      <w:r w:rsidR="008022FE">
        <w:rPr>
          <w:lang w:val="fr-FR"/>
        </w:rPr>
        <w:t xml:space="preserve"> </w:t>
      </w:r>
      <w:r w:rsidRPr="008022FE">
        <w:rPr>
          <w:lang w:val="fr-FR"/>
        </w:rPr>
        <w:t>: 1 an ;</w:t>
      </w:r>
    </w:p>
    <w:p w14:paraId="69682077" w14:textId="11F6705F" w:rsidR="00F3332B" w:rsidRPr="008022FE" w:rsidRDefault="00F3332B" w:rsidP="00F3332B">
      <w:pPr>
        <w:pStyle w:val="BulletPoints"/>
        <w:spacing w:after="120"/>
        <w:rPr>
          <w:lang w:val="fr-FR"/>
        </w:rPr>
      </w:pPr>
      <w:r w:rsidRPr="008022FE">
        <w:rPr>
          <w:lang w:val="fr-FR"/>
        </w:rPr>
        <w:t>CCPR</w:t>
      </w:r>
      <w:r w:rsidR="008022FE">
        <w:rPr>
          <w:lang w:val="fr-FR"/>
        </w:rPr>
        <w:t xml:space="preserve"> </w:t>
      </w:r>
      <w:r w:rsidRPr="008022FE">
        <w:rPr>
          <w:lang w:val="fr-FR"/>
        </w:rPr>
        <w:t>: 5 ans</w:t>
      </w:r>
    </w:p>
    <w:p w14:paraId="186115E2" w14:textId="36EDDE92" w:rsidR="00F3332B" w:rsidRPr="003901EA" w:rsidRDefault="00F3332B" w:rsidP="008E2F54">
      <w:pPr>
        <w:rPr>
          <w:lang w:val="fr-FR"/>
        </w:rPr>
      </w:pPr>
      <w:r w:rsidRPr="008022FE">
        <w:rPr>
          <w:lang w:val="fr-FR"/>
        </w:rPr>
        <w:t>Il n’y a pas de délai fixe pour soumettre une requête devant les autres Comités.</w:t>
      </w:r>
      <w:r>
        <w:rPr>
          <w:lang w:val="fr-FR"/>
        </w:rPr>
        <w:t xml:space="preserve"> </w:t>
      </w:r>
    </w:p>
    <w:p w14:paraId="646D6C21" w14:textId="152EFB99" w:rsidR="008E2F54" w:rsidRPr="008022FE" w:rsidRDefault="00867A31" w:rsidP="000F3596">
      <w:pPr>
        <w:spacing w:after="120"/>
        <w:rPr>
          <w:rFonts w:eastAsiaTheme="majorEastAsia" w:cstheme="majorBidi"/>
          <w:bCs/>
          <w:color w:val="0070A8"/>
          <w:sz w:val="24"/>
          <w:szCs w:val="24"/>
          <w:lang w:val="fr-FR"/>
        </w:rPr>
      </w:pPr>
      <w:r w:rsidRPr="00D81699">
        <w:rPr>
          <w:rFonts w:eastAsiaTheme="majorEastAsia" w:cstheme="majorBidi"/>
          <w:bCs/>
          <w:color w:val="0070A8"/>
          <w:sz w:val="24"/>
          <w:szCs w:val="24"/>
          <w:lang w:val="fr-FR"/>
        </w:rPr>
        <w:t xml:space="preserve">14. </w:t>
      </w:r>
      <w:r w:rsidR="009B5413">
        <w:rPr>
          <w:rFonts w:eastAsiaTheme="majorEastAsia" w:cstheme="majorBidi"/>
          <w:bCs/>
          <w:color w:val="0070A8"/>
          <w:sz w:val="24"/>
          <w:szCs w:val="24"/>
          <w:lang w:val="fr-FR"/>
        </w:rPr>
        <w:t>Griefs</w:t>
      </w:r>
    </w:p>
    <w:p w14:paraId="75FD295C" w14:textId="79A3139F" w:rsidR="00B02506" w:rsidRPr="008022FE" w:rsidRDefault="00744D8C" w:rsidP="00B02506">
      <w:pPr>
        <w:rPr>
          <w:lang w:val="fr-FR"/>
        </w:rPr>
      </w:pPr>
      <w:r w:rsidRPr="008022FE">
        <w:rPr>
          <w:lang w:val="fr-FR"/>
        </w:rPr>
        <w:t xml:space="preserve">Les </w:t>
      </w:r>
      <w:r w:rsidR="00866420" w:rsidRPr="008022FE">
        <w:rPr>
          <w:lang w:val="fr-FR"/>
        </w:rPr>
        <w:t>requérant</w:t>
      </w:r>
      <w:r w:rsidRPr="008022FE">
        <w:rPr>
          <w:lang w:val="fr-FR"/>
        </w:rPr>
        <w:t>s doivent</w:t>
      </w:r>
      <w:r w:rsidR="00832F89" w:rsidRPr="008022FE">
        <w:rPr>
          <w:lang w:val="fr-FR"/>
        </w:rPr>
        <w:t xml:space="preserve">, dans leur </w:t>
      </w:r>
      <w:r w:rsidR="00866420" w:rsidRPr="008022FE">
        <w:rPr>
          <w:lang w:val="fr-FR"/>
        </w:rPr>
        <w:t>requête</w:t>
      </w:r>
      <w:r w:rsidR="00832F89" w:rsidRPr="008022FE">
        <w:rPr>
          <w:lang w:val="fr-FR"/>
        </w:rPr>
        <w:t>,</w:t>
      </w:r>
      <w:r w:rsidRPr="008022FE">
        <w:rPr>
          <w:lang w:val="fr-FR"/>
        </w:rPr>
        <w:t xml:space="preserve"> </w:t>
      </w:r>
      <w:r w:rsidR="00832F89" w:rsidRPr="008022FE">
        <w:rPr>
          <w:lang w:val="fr-FR"/>
        </w:rPr>
        <w:t xml:space="preserve">établir </w:t>
      </w:r>
      <w:r w:rsidR="00B02506" w:rsidRPr="008022FE">
        <w:rPr>
          <w:lang w:val="fr-FR"/>
        </w:rPr>
        <w:t>pourquoi</w:t>
      </w:r>
      <w:r w:rsidR="00832F89" w:rsidRPr="008022FE">
        <w:rPr>
          <w:lang w:val="fr-FR"/>
        </w:rPr>
        <w:t xml:space="preserve"> ils considèrent que les faits décrits représentent une violation de leurs droits protégés par le traité en question. Par ailleurs, les </w:t>
      </w:r>
      <w:r w:rsidR="00866420" w:rsidRPr="008022FE">
        <w:rPr>
          <w:lang w:val="fr-FR"/>
        </w:rPr>
        <w:t>requérant</w:t>
      </w:r>
      <w:r w:rsidR="00832F89" w:rsidRPr="008022FE">
        <w:rPr>
          <w:lang w:val="fr-FR"/>
        </w:rPr>
        <w:t xml:space="preserve">s sont grandement encouragés à citer précisément </w:t>
      </w:r>
      <w:r w:rsidR="0057273D">
        <w:rPr>
          <w:lang w:val="fr-FR"/>
        </w:rPr>
        <w:t>les</w:t>
      </w:r>
      <w:r w:rsidR="0057273D" w:rsidRPr="008022FE">
        <w:rPr>
          <w:lang w:val="fr-FR"/>
        </w:rPr>
        <w:t xml:space="preserve"> </w:t>
      </w:r>
      <w:r w:rsidR="00832F89" w:rsidRPr="008022FE">
        <w:rPr>
          <w:lang w:val="fr-FR"/>
        </w:rPr>
        <w:t xml:space="preserve">articles du traité </w:t>
      </w:r>
      <w:r w:rsidR="0057273D">
        <w:rPr>
          <w:lang w:val="fr-FR"/>
        </w:rPr>
        <w:t xml:space="preserve">qu’ils estiment </w:t>
      </w:r>
      <w:r w:rsidR="00832F89" w:rsidRPr="008022FE">
        <w:rPr>
          <w:lang w:val="fr-FR"/>
        </w:rPr>
        <w:t xml:space="preserve">ont été violés dans leur situation. Cette précision est d’autant plus </w:t>
      </w:r>
      <w:r w:rsidR="0057273D">
        <w:rPr>
          <w:lang w:val="fr-FR"/>
        </w:rPr>
        <w:t>nécessaire lorsque le requérant</w:t>
      </w:r>
      <w:r w:rsidR="00832F89" w:rsidRPr="008022FE">
        <w:rPr>
          <w:lang w:val="fr-FR"/>
        </w:rPr>
        <w:t xml:space="preserve"> bénéficie d’une représentation juridique.</w:t>
      </w:r>
      <w:r w:rsidR="00B02506" w:rsidRPr="008022FE">
        <w:rPr>
          <w:lang w:val="fr-FR"/>
        </w:rPr>
        <w:t xml:space="preserve"> De plus les </w:t>
      </w:r>
      <w:r w:rsidR="00866420" w:rsidRPr="008022FE">
        <w:rPr>
          <w:lang w:val="fr-FR"/>
        </w:rPr>
        <w:t>requérant</w:t>
      </w:r>
      <w:r w:rsidR="00B02506" w:rsidRPr="008022FE">
        <w:rPr>
          <w:lang w:val="fr-FR"/>
        </w:rPr>
        <w:t xml:space="preserve">s sont tenus de préciser la manière dont l'État partie, par les faits décrits, n’a pas respecté ses obligations. </w:t>
      </w:r>
    </w:p>
    <w:p w14:paraId="6541756D" w14:textId="0034A17E" w:rsidR="00B02506" w:rsidRPr="008022FE" w:rsidRDefault="00B02506" w:rsidP="00B02506">
      <w:pPr>
        <w:rPr>
          <w:lang w:val="fr-FR"/>
        </w:rPr>
      </w:pPr>
      <w:r w:rsidRPr="008022FE">
        <w:rPr>
          <w:lang w:val="fr-FR"/>
        </w:rPr>
        <w:t xml:space="preserve">Il est également conseillé d'indiquer les réparations spécifiques que </w:t>
      </w:r>
      <w:r w:rsidR="0057273D">
        <w:rPr>
          <w:lang w:val="fr-FR"/>
        </w:rPr>
        <w:t>le requérant et/ou la victime</w:t>
      </w:r>
      <w:r w:rsidR="0057273D" w:rsidRPr="008022FE">
        <w:rPr>
          <w:lang w:val="fr-FR"/>
        </w:rPr>
        <w:t xml:space="preserve"> </w:t>
      </w:r>
      <w:r w:rsidRPr="008022FE">
        <w:rPr>
          <w:lang w:val="fr-FR"/>
        </w:rPr>
        <w:t>souhaiterait obtenir de la part de l'État partie, dans la mesure où le Comité devait conclure que les faits dont il est saisi indiquent une violation.</w:t>
      </w:r>
    </w:p>
    <w:p w14:paraId="06FE5383" w14:textId="65D68F19" w:rsidR="00B02506" w:rsidRPr="00832F89" w:rsidRDefault="00B02506" w:rsidP="008E2F54">
      <w:pPr>
        <w:rPr>
          <w:lang w:val="fr-FR"/>
        </w:rPr>
      </w:pPr>
      <w:r w:rsidRPr="008022FE">
        <w:rPr>
          <w:lang w:val="fr-FR"/>
        </w:rPr>
        <w:lastRenderedPageBreak/>
        <w:t>L'absence de fondement suffisant des faits et des prétentions peut entraîner le rejet de l'enregistrement d'une communication.</w:t>
      </w:r>
    </w:p>
    <w:p w14:paraId="7CCE7017" w14:textId="445AE32F" w:rsidR="004D1895" w:rsidRPr="00B02506" w:rsidRDefault="004D1895" w:rsidP="000F3596">
      <w:pPr>
        <w:spacing w:after="120"/>
        <w:rPr>
          <w:rFonts w:eastAsiaTheme="majorEastAsia" w:cstheme="majorBidi"/>
          <w:bCs/>
          <w:color w:val="0070A8"/>
          <w:sz w:val="24"/>
          <w:szCs w:val="24"/>
          <w:lang w:val="fr-FR"/>
        </w:rPr>
      </w:pPr>
      <w:r w:rsidRPr="00B02506">
        <w:rPr>
          <w:rFonts w:eastAsiaTheme="majorEastAsia" w:cstheme="majorBidi"/>
          <w:bCs/>
          <w:color w:val="0070A8"/>
          <w:sz w:val="24"/>
          <w:szCs w:val="24"/>
          <w:lang w:val="fr-FR"/>
        </w:rPr>
        <w:t xml:space="preserve">15 – 17. </w:t>
      </w:r>
      <w:r w:rsidR="008022FE">
        <w:rPr>
          <w:rFonts w:eastAsiaTheme="majorEastAsia" w:cstheme="majorBidi"/>
          <w:bCs/>
          <w:color w:val="0070A8"/>
          <w:sz w:val="24"/>
          <w:szCs w:val="24"/>
          <w:lang w:val="fr-FR"/>
        </w:rPr>
        <w:t>Le</w:t>
      </w:r>
      <w:r w:rsidR="00B02506" w:rsidRPr="00B02506">
        <w:rPr>
          <w:rFonts w:eastAsiaTheme="majorEastAsia" w:cstheme="majorBidi"/>
          <w:bCs/>
          <w:color w:val="0070A8"/>
          <w:sz w:val="24"/>
          <w:szCs w:val="24"/>
          <w:lang w:val="fr-FR"/>
        </w:rPr>
        <w:t xml:space="preserve"> </w:t>
      </w:r>
      <w:r w:rsidR="008022FE">
        <w:rPr>
          <w:rFonts w:eastAsiaTheme="majorEastAsia" w:cstheme="majorBidi"/>
          <w:bCs/>
          <w:color w:val="0070A8"/>
          <w:sz w:val="24"/>
          <w:szCs w:val="24"/>
          <w:lang w:val="fr-FR"/>
        </w:rPr>
        <w:t>d</w:t>
      </w:r>
      <w:r w:rsidR="00B02506">
        <w:rPr>
          <w:rFonts w:eastAsiaTheme="majorEastAsia" w:cstheme="majorBidi"/>
          <w:bCs/>
          <w:color w:val="0070A8"/>
          <w:sz w:val="24"/>
          <w:szCs w:val="24"/>
          <w:lang w:val="fr-FR"/>
        </w:rPr>
        <w:t>épôt</w:t>
      </w:r>
      <w:r w:rsidR="00B02506" w:rsidRPr="00B02506">
        <w:rPr>
          <w:rFonts w:eastAsiaTheme="majorEastAsia" w:cstheme="majorBidi"/>
          <w:bCs/>
          <w:color w:val="0070A8"/>
          <w:sz w:val="24"/>
          <w:szCs w:val="24"/>
          <w:lang w:val="fr-FR"/>
        </w:rPr>
        <w:t xml:space="preserve"> des</w:t>
      </w:r>
      <w:r w:rsidR="00B02506">
        <w:rPr>
          <w:rFonts w:eastAsiaTheme="majorEastAsia" w:cstheme="majorBidi"/>
          <w:bCs/>
          <w:color w:val="0070A8"/>
          <w:sz w:val="24"/>
          <w:szCs w:val="24"/>
          <w:lang w:val="fr-FR"/>
        </w:rPr>
        <w:t xml:space="preserve"> </w:t>
      </w:r>
      <w:r w:rsidR="00866420">
        <w:rPr>
          <w:rFonts w:eastAsiaTheme="majorEastAsia" w:cstheme="majorBidi"/>
          <w:bCs/>
          <w:color w:val="0070A8"/>
          <w:sz w:val="24"/>
          <w:szCs w:val="24"/>
          <w:lang w:val="fr-FR"/>
        </w:rPr>
        <w:t>requêtes</w:t>
      </w:r>
    </w:p>
    <w:p w14:paraId="6D6B7BD4" w14:textId="50809135" w:rsidR="0057273D" w:rsidRPr="008022FE" w:rsidRDefault="00B02506" w:rsidP="0057273D">
      <w:pPr>
        <w:rPr>
          <w:b/>
          <w:lang w:val="fr-FR"/>
        </w:rPr>
      </w:pPr>
      <w:r w:rsidRPr="008022FE">
        <w:rPr>
          <w:lang w:val="fr-FR"/>
        </w:rPr>
        <w:t>L</w:t>
      </w:r>
      <w:r w:rsidR="006D2A7D" w:rsidRPr="008022FE">
        <w:rPr>
          <w:lang w:val="fr-FR"/>
        </w:rPr>
        <w:t xml:space="preserve">a </w:t>
      </w:r>
      <w:r w:rsidR="00866420" w:rsidRPr="008022FE">
        <w:rPr>
          <w:lang w:val="fr-FR"/>
        </w:rPr>
        <w:t>requête</w:t>
      </w:r>
      <w:r w:rsidR="006D2A7D" w:rsidRPr="008022FE">
        <w:rPr>
          <w:lang w:val="fr-FR"/>
        </w:rPr>
        <w:t xml:space="preserve"> </w:t>
      </w:r>
      <w:r w:rsidR="00866420" w:rsidRPr="008022FE">
        <w:rPr>
          <w:lang w:val="fr-FR"/>
        </w:rPr>
        <w:t>doit être écrite, lisible, de préférence dactylographiée et signée. Les requêtes envoyées par voie électronique doivent porter une signature électronique ou être signées manuellement, scannées et jointes à un courriel adressé à la section des pétitions et des actions urgentes du HCDH (</w:t>
      </w:r>
      <w:hyperlink r:id="rId12" w:history="1">
        <w:r w:rsidR="00866420" w:rsidRPr="008022FE">
          <w:rPr>
            <w:rStyle w:val="Hyperlink"/>
            <w:lang w:val="fr-FR"/>
          </w:rPr>
          <w:t>petitions@ohchr.org</w:t>
        </w:r>
      </w:hyperlink>
      <w:r w:rsidR="00866420" w:rsidRPr="008022FE">
        <w:rPr>
          <w:lang w:val="fr-FR"/>
        </w:rPr>
        <w:t xml:space="preserve">). Une version Word non signée doit également être transmise. </w:t>
      </w:r>
      <w:r w:rsidR="00866420" w:rsidRPr="008022FE">
        <w:rPr>
          <w:b/>
          <w:lang w:val="fr-FR"/>
        </w:rPr>
        <w:t>Aucune requête sur papier ne sera traitée, sauf s</w:t>
      </w:r>
      <w:r w:rsidR="0057273D">
        <w:rPr>
          <w:b/>
          <w:lang w:val="fr-FR"/>
        </w:rPr>
        <w:t>i le requérant est en mesure de justifier qu</w:t>
      </w:r>
      <w:r w:rsidR="00326668">
        <w:rPr>
          <w:b/>
          <w:lang w:val="fr-FR"/>
        </w:rPr>
        <w:t>’il lui est</w:t>
      </w:r>
      <w:r w:rsidR="00866420" w:rsidRPr="008022FE">
        <w:rPr>
          <w:b/>
          <w:lang w:val="fr-FR"/>
        </w:rPr>
        <w:t xml:space="preserve"> impossible de soumettre la requête par voie électronique</w:t>
      </w:r>
      <w:r w:rsidR="00866420" w:rsidRPr="008022FE">
        <w:rPr>
          <w:lang w:val="fr-FR"/>
        </w:rPr>
        <w:t>.</w:t>
      </w:r>
      <w:r w:rsidR="0057273D" w:rsidRPr="0057273D">
        <w:rPr>
          <w:b/>
          <w:lang w:val="fr-FR"/>
        </w:rPr>
        <w:t xml:space="preserve"> </w:t>
      </w:r>
      <w:r w:rsidR="0057273D">
        <w:rPr>
          <w:b/>
          <w:lang w:val="fr-FR"/>
        </w:rPr>
        <w:t>Aucun document original ne doit être soumis, seules les copies sont acceptées</w:t>
      </w:r>
      <w:r w:rsidR="0057273D" w:rsidRPr="008022FE">
        <w:rPr>
          <w:b/>
          <w:lang w:val="fr-FR"/>
        </w:rPr>
        <w:t>. Aucun document ne sera renvoyé.</w:t>
      </w:r>
    </w:p>
    <w:p w14:paraId="2888F2B8" w14:textId="51EB9415" w:rsidR="0027596C" w:rsidRDefault="0027596C" w:rsidP="00DC4ABE">
      <w:pPr>
        <w:rPr>
          <w:lang w:val="fr-FR"/>
        </w:rPr>
      </w:pPr>
      <w:r w:rsidRPr="008022FE">
        <w:rPr>
          <w:lang w:val="fr-FR"/>
        </w:rPr>
        <w:t xml:space="preserve">Seules les requêtes </w:t>
      </w:r>
      <w:r w:rsidR="00C425E0" w:rsidRPr="008022FE">
        <w:rPr>
          <w:lang w:val="fr-FR"/>
        </w:rPr>
        <w:t xml:space="preserve">rédigées dans l’une des langues du Secrétariat, à savoir </w:t>
      </w:r>
      <w:r w:rsidR="008022FE" w:rsidRPr="008022FE">
        <w:rPr>
          <w:lang w:val="fr-FR"/>
        </w:rPr>
        <w:t>l’a</w:t>
      </w:r>
      <w:r w:rsidR="00C425E0" w:rsidRPr="008022FE">
        <w:rPr>
          <w:lang w:val="fr-FR"/>
        </w:rPr>
        <w:t xml:space="preserve">nglais, </w:t>
      </w:r>
      <w:r w:rsidR="008022FE" w:rsidRPr="008022FE">
        <w:rPr>
          <w:lang w:val="fr-FR"/>
        </w:rPr>
        <w:t>le f</w:t>
      </w:r>
      <w:r w:rsidR="00C425E0" w:rsidRPr="008022FE">
        <w:rPr>
          <w:lang w:val="fr-FR"/>
        </w:rPr>
        <w:t xml:space="preserve">rançais, </w:t>
      </w:r>
      <w:r w:rsidR="008022FE" w:rsidRPr="008022FE">
        <w:rPr>
          <w:lang w:val="fr-FR"/>
        </w:rPr>
        <w:t>le r</w:t>
      </w:r>
      <w:r w:rsidR="00C425E0" w:rsidRPr="008022FE">
        <w:rPr>
          <w:lang w:val="fr-FR"/>
        </w:rPr>
        <w:t xml:space="preserve">usse et </w:t>
      </w:r>
      <w:r w:rsidR="008022FE" w:rsidRPr="008022FE">
        <w:rPr>
          <w:lang w:val="fr-FR"/>
        </w:rPr>
        <w:t>l’e</w:t>
      </w:r>
      <w:r w:rsidR="00C425E0" w:rsidRPr="008022FE">
        <w:rPr>
          <w:lang w:val="fr-FR"/>
        </w:rPr>
        <w:t>spagnol pourront être acceptées. Si les annexes à la requête ne sont pas rédigées dans l’une de ces quatre langues, il est nécessaire d’en fournir un résumé traduit. Une traduction effectuée de manière non-officielle est suffisante.</w:t>
      </w:r>
      <w:r w:rsidR="008022FE">
        <w:rPr>
          <w:lang w:val="fr-FR"/>
        </w:rPr>
        <w:t xml:space="preserve"> </w:t>
      </w:r>
    </w:p>
    <w:p w14:paraId="32D0E86D" w14:textId="52AF86DC" w:rsidR="00D93893" w:rsidRPr="008022FE" w:rsidRDefault="00D059BE" w:rsidP="00DC4ABE">
      <w:pPr>
        <w:rPr>
          <w:lang w:val="fr-FR"/>
        </w:rPr>
      </w:pPr>
      <w:r w:rsidRPr="008022FE">
        <w:rPr>
          <w:lang w:val="fr-FR"/>
        </w:rPr>
        <w:t>Les annexes doivent comprendre toute décision adoptée au niveau national ou international, ainsi que tout autre document officiel pertinent, tels que les rapports médicaux.</w:t>
      </w:r>
    </w:p>
    <w:p w14:paraId="43336C7B" w14:textId="0A1AA709" w:rsidR="00587F61" w:rsidRPr="008F20E5" w:rsidRDefault="00D059BE" w:rsidP="000F3596">
      <w:pPr>
        <w:rPr>
          <w:rStyle w:val="Strong"/>
          <w:b w:val="0"/>
          <w:bCs w:val="0"/>
          <w:lang w:val="fr-FR"/>
        </w:rPr>
      </w:pPr>
      <w:r w:rsidRPr="008022FE">
        <w:rPr>
          <w:lang w:val="fr-FR"/>
        </w:rPr>
        <w:t xml:space="preserve">Si la requête n'est pas suffisamment claire ou s'il manque des informations essentielles au bon traitement de la </w:t>
      </w:r>
      <w:r w:rsidR="001B7996" w:rsidRPr="008022FE">
        <w:rPr>
          <w:lang w:val="fr-FR"/>
        </w:rPr>
        <w:t xml:space="preserve">procédure </w:t>
      </w:r>
      <w:r w:rsidRPr="008022FE">
        <w:rPr>
          <w:lang w:val="fr-FR"/>
        </w:rPr>
        <w:t>ou</w:t>
      </w:r>
      <w:r w:rsidR="001B7996" w:rsidRPr="008022FE">
        <w:rPr>
          <w:lang w:val="fr-FR"/>
        </w:rPr>
        <w:t xml:space="preserve"> encore</w:t>
      </w:r>
      <w:r w:rsidRPr="008022FE">
        <w:rPr>
          <w:lang w:val="fr-FR"/>
        </w:rPr>
        <w:t xml:space="preserve"> si la description des faits </w:t>
      </w:r>
      <w:r w:rsidR="001B7996" w:rsidRPr="008022FE">
        <w:rPr>
          <w:lang w:val="fr-FR"/>
        </w:rPr>
        <w:t>est trop confuse et imprécise</w:t>
      </w:r>
      <w:r w:rsidRPr="008022FE">
        <w:rPr>
          <w:lang w:val="fr-FR"/>
        </w:rPr>
        <w:t xml:space="preserve">, la section des </w:t>
      </w:r>
      <w:r w:rsidR="001B7996" w:rsidRPr="008022FE">
        <w:rPr>
          <w:lang w:val="fr-FR"/>
        </w:rPr>
        <w:t>requêtes</w:t>
      </w:r>
      <w:r w:rsidRPr="008022FE">
        <w:rPr>
          <w:lang w:val="fr-FR"/>
        </w:rPr>
        <w:t xml:space="preserve"> et des actions urgentes (PUAS) peut contacter le requérant pour l</w:t>
      </w:r>
      <w:r w:rsidR="001B7996" w:rsidRPr="008022FE">
        <w:rPr>
          <w:lang w:val="fr-FR"/>
        </w:rPr>
        <w:t xml:space="preserve">’inviter à fournir </w:t>
      </w:r>
      <w:r w:rsidRPr="008022FE">
        <w:rPr>
          <w:lang w:val="fr-FR"/>
        </w:rPr>
        <w:t xml:space="preserve">des détails supplémentaires ou </w:t>
      </w:r>
      <w:r w:rsidR="001B7996" w:rsidRPr="008022FE">
        <w:rPr>
          <w:lang w:val="fr-FR"/>
        </w:rPr>
        <w:t>à déposer une</w:t>
      </w:r>
      <w:r w:rsidRPr="008022FE">
        <w:rPr>
          <w:lang w:val="fr-FR"/>
        </w:rPr>
        <w:t xml:space="preserve"> nouvelle requête. Le</w:t>
      </w:r>
      <w:r w:rsidR="0057273D">
        <w:rPr>
          <w:lang w:val="fr-FR"/>
        </w:rPr>
        <w:t xml:space="preserve"> requérant doit</w:t>
      </w:r>
      <w:r w:rsidRPr="008022FE">
        <w:rPr>
          <w:lang w:val="fr-FR"/>
        </w:rPr>
        <w:t xml:space="preserve"> faire preuve de diligence dans </w:t>
      </w:r>
      <w:r w:rsidR="0057273D">
        <w:rPr>
          <w:lang w:val="fr-FR"/>
        </w:rPr>
        <w:t>sa</w:t>
      </w:r>
      <w:r w:rsidR="0057273D" w:rsidRPr="008022FE">
        <w:rPr>
          <w:lang w:val="fr-FR"/>
        </w:rPr>
        <w:t xml:space="preserve"> </w:t>
      </w:r>
      <w:r w:rsidRPr="008022FE">
        <w:rPr>
          <w:lang w:val="fr-FR"/>
        </w:rPr>
        <w:t xml:space="preserve">correspondance avec </w:t>
      </w:r>
      <w:r w:rsidR="0057273D">
        <w:rPr>
          <w:lang w:val="fr-FR"/>
        </w:rPr>
        <w:t>le Secrétariat</w:t>
      </w:r>
      <w:r w:rsidRPr="008022FE">
        <w:rPr>
          <w:lang w:val="fr-FR"/>
        </w:rPr>
        <w:t xml:space="preserve"> et les informations demandées doivent être </w:t>
      </w:r>
      <w:r w:rsidR="001B7996" w:rsidRPr="008022FE">
        <w:rPr>
          <w:lang w:val="fr-FR"/>
        </w:rPr>
        <w:t>communiquées dans les plus brefs délais</w:t>
      </w:r>
      <w:r w:rsidRPr="008022FE">
        <w:rPr>
          <w:lang w:val="fr-FR"/>
        </w:rPr>
        <w:t xml:space="preserve">. Si </w:t>
      </w:r>
      <w:r w:rsidR="001B7996" w:rsidRPr="008022FE">
        <w:rPr>
          <w:lang w:val="fr-FR"/>
        </w:rPr>
        <w:t xml:space="preserve">aucune information n’est </w:t>
      </w:r>
      <w:r w:rsidRPr="008022FE">
        <w:rPr>
          <w:lang w:val="fr-FR"/>
        </w:rPr>
        <w:t>reçue dans un délai de deux ans à compter de la date de la demande, le dossier sera clos.</w:t>
      </w:r>
    </w:p>
    <w:sectPr w:rsidR="00587F61" w:rsidRPr="008F20E5" w:rsidSect="00302A39">
      <w:footerReference w:type="default" r:id="rId13"/>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0B3A6" w14:textId="77777777" w:rsidR="00E84656" w:rsidRDefault="00E84656" w:rsidP="007A4A67">
      <w:pPr>
        <w:spacing w:after="0" w:line="240" w:lineRule="auto"/>
      </w:pPr>
      <w:r>
        <w:separator/>
      </w:r>
    </w:p>
  </w:endnote>
  <w:endnote w:type="continuationSeparator" w:id="0">
    <w:p w14:paraId="18C64434" w14:textId="77777777" w:rsidR="00E84656" w:rsidRDefault="00E84656" w:rsidP="007A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50957"/>
      <w:docPartObj>
        <w:docPartGallery w:val="Page Numbers (Bottom of Page)"/>
        <w:docPartUnique/>
      </w:docPartObj>
    </w:sdtPr>
    <w:sdtEndPr>
      <w:rPr>
        <w:noProof/>
      </w:rPr>
    </w:sdtEndPr>
    <w:sdtContent>
      <w:p w14:paraId="328DA8F0" w14:textId="4E3B996F" w:rsidR="000F3596" w:rsidRDefault="000F3596">
        <w:pPr>
          <w:pStyle w:val="Footer"/>
          <w:jc w:val="right"/>
        </w:pPr>
        <w:r>
          <w:fldChar w:fldCharType="begin"/>
        </w:r>
        <w:r>
          <w:instrText xml:space="preserve"> PAGE   \* MERGEFORMAT </w:instrText>
        </w:r>
        <w:r>
          <w:fldChar w:fldCharType="separate"/>
        </w:r>
        <w:r w:rsidR="00D81699">
          <w:rPr>
            <w:noProof/>
          </w:rPr>
          <w:t>4</w:t>
        </w:r>
        <w:r>
          <w:rPr>
            <w:noProof/>
          </w:rPr>
          <w:fldChar w:fldCharType="end"/>
        </w:r>
      </w:p>
    </w:sdtContent>
  </w:sdt>
  <w:p w14:paraId="1060FC0E" w14:textId="77777777" w:rsidR="00647637" w:rsidRDefault="0064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66FB" w14:textId="77777777" w:rsidR="00E84656" w:rsidRDefault="00E84656" w:rsidP="007A4A67">
      <w:pPr>
        <w:spacing w:after="0" w:line="240" w:lineRule="auto"/>
      </w:pPr>
      <w:r>
        <w:separator/>
      </w:r>
    </w:p>
  </w:footnote>
  <w:footnote w:type="continuationSeparator" w:id="0">
    <w:p w14:paraId="143A6827" w14:textId="77777777" w:rsidR="00E84656" w:rsidRDefault="00E84656" w:rsidP="007A4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75"/>
    <w:multiLevelType w:val="hybridMultilevel"/>
    <w:tmpl w:val="E1D8E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F2B58"/>
    <w:multiLevelType w:val="hybridMultilevel"/>
    <w:tmpl w:val="30F69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CB6DD7"/>
    <w:multiLevelType w:val="hybridMultilevel"/>
    <w:tmpl w:val="35EE4F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6851526"/>
    <w:multiLevelType w:val="hybridMultilevel"/>
    <w:tmpl w:val="64EE5CF0"/>
    <w:lvl w:ilvl="0" w:tplc="CD2482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E1083"/>
    <w:multiLevelType w:val="multilevel"/>
    <w:tmpl w:val="3E2A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D588E"/>
    <w:multiLevelType w:val="hybridMultilevel"/>
    <w:tmpl w:val="5BF8D604"/>
    <w:lvl w:ilvl="0" w:tplc="EB221B6A">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154A6D"/>
    <w:multiLevelType w:val="hybridMultilevel"/>
    <w:tmpl w:val="F47254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7967DEF"/>
    <w:multiLevelType w:val="multilevel"/>
    <w:tmpl w:val="CBC6F5C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8238D4"/>
    <w:multiLevelType w:val="hybridMultilevel"/>
    <w:tmpl w:val="BA2A768A"/>
    <w:lvl w:ilvl="0" w:tplc="FD52FE4E">
      <w:start w:val="1"/>
      <w:numFmt w:val="bullet"/>
      <w:pStyle w:val="BulletPoints"/>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D667A8D"/>
    <w:multiLevelType w:val="hybridMultilevel"/>
    <w:tmpl w:val="9FFC11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E252518"/>
    <w:multiLevelType w:val="hybridMultilevel"/>
    <w:tmpl w:val="DD1E5512"/>
    <w:lvl w:ilvl="0" w:tplc="DC5E92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C4DAA"/>
    <w:multiLevelType w:val="hybridMultilevel"/>
    <w:tmpl w:val="73D8A9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D096648"/>
    <w:multiLevelType w:val="hybridMultilevel"/>
    <w:tmpl w:val="2F72AF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1247A10"/>
    <w:multiLevelType w:val="hybridMultilevel"/>
    <w:tmpl w:val="8E003C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1BF22BB"/>
    <w:multiLevelType w:val="hybridMultilevel"/>
    <w:tmpl w:val="CB283AAC"/>
    <w:lvl w:ilvl="0" w:tplc="A5E8251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C77F9"/>
    <w:multiLevelType w:val="hybridMultilevel"/>
    <w:tmpl w:val="A78638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DF6557B"/>
    <w:multiLevelType w:val="hybridMultilevel"/>
    <w:tmpl w:val="D42AC7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41B13B7"/>
    <w:multiLevelType w:val="hybridMultilevel"/>
    <w:tmpl w:val="1D4C5C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2"/>
  </w:num>
  <w:num w:numId="5">
    <w:abstractNumId w:val="15"/>
  </w:num>
  <w:num w:numId="6">
    <w:abstractNumId w:val="6"/>
  </w:num>
  <w:num w:numId="7">
    <w:abstractNumId w:val="12"/>
  </w:num>
  <w:num w:numId="8">
    <w:abstractNumId w:val="16"/>
  </w:num>
  <w:num w:numId="9">
    <w:abstractNumId w:val="4"/>
  </w:num>
  <w:num w:numId="10">
    <w:abstractNumId w:val="11"/>
  </w:num>
  <w:num w:numId="11">
    <w:abstractNumId w:val="9"/>
  </w:num>
  <w:num w:numId="12">
    <w:abstractNumId w:val="10"/>
  </w:num>
  <w:num w:numId="13">
    <w:abstractNumId w:val="5"/>
  </w:num>
  <w:num w:numId="14">
    <w:abstractNumId w:val="7"/>
  </w:num>
  <w:num w:numId="15">
    <w:abstractNumId w:val="3"/>
  </w:num>
  <w:num w:numId="16">
    <w:abstractNumId w:val="1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BE"/>
    <w:rsid w:val="000005C8"/>
    <w:rsid w:val="000026CF"/>
    <w:rsid w:val="0001367F"/>
    <w:rsid w:val="0001734E"/>
    <w:rsid w:val="0003726C"/>
    <w:rsid w:val="00040B78"/>
    <w:rsid w:val="00047A89"/>
    <w:rsid w:val="0005329F"/>
    <w:rsid w:val="00076188"/>
    <w:rsid w:val="00077E10"/>
    <w:rsid w:val="00094B4D"/>
    <w:rsid w:val="000A1639"/>
    <w:rsid w:val="000C4B39"/>
    <w:rsid w:val="000E72C9"/>
    <w:rsid w:val="000F04A9"/>
    <w:rsid w:val="000F3596"/>
    <w:rsid w:val="0010293B"/>
    <w:rsid w:val="001174E3"/>
    <w:rsid w:val="00127801"/>
    <w:rsid w:val="00133857"/>
    <w:rsid w:val="0016057E"/>
    <w:rsid w:val="001859C4"/>
    <w:rsid w:val="00197089"/>
    <w:rsid w:val="001A0059"/>
    <w:rsid w:val="001A2E41"/>
    <w:rsid w:val="001B7996"/>
    <w:rsid w:val="001D3AA2"/>
    <w:rsid w:val="00221B18"/>
    <w:rsid w:val="002334EB"/>
    <w:rsid w:val="00233BE1"/>
    <w:rsid w:val="00237340"/>
    <w:rsid w:val="002416AB"/>
    <w:rsid w:val="002538C3"/>
    <w:rsid w:val="002570EE"/>
    <w:rsid w:val="0027596C"/>
    <w:rsid w:val="00283FDB"/>
    <w:rsid w:val="002A3C2A"/>
    <w:rsid w:val="002B0F5C"/>
    <w:rsid w:val="002E5EB7"/>
    <w:rsid w:val="002F30EF"/>
    <w:rsid w:val="002F4CC2"/>
    <w:rsid w:val="002F4EC2"/>
    <w:rsid w:val="002F5463"/>
    <w:rsid w:val="002F678C"/>
    <w:rsid w:val="00302A39"/>
    <w:rsid w:val="00314125"/>
    <w:rsid w:val="0032244A"/>
    <w:rsid w:val="00324FE9"/>
    <w:rsid w:val="00326668"/>
    <w:rsid w:val="00356583"/>
    <w:rsid w:val="00376A74"/>
    <w:rsid w:val="003901EA"/>
    <w:rsid w:val="003A211A"/>
    <w:rsid w:val="003B052C"/>
    <w:rsid w:val="003B1470"/>
    <w:rsid w:val="003B6A81"/>
    <w:rsid w:val="003C41E3"/>
    <w:rsid w:val="003D6A19"/>
    <w:rsid w:val="003D77F0"/>
    <w:rsid w:val="00411237"/>
    <w:rsid w:val="00437E08"/>
    <w:rsid w:val="00463DB0"/>
    <w:rsid w:val="004709D8"/>
    <w:rsid w:val="00472A3E"/>
    <w:rsid w:val="00485E4E"/>
    <w:rsid w:val="00486E89"/>
    <w:rsid w:val="004B1F71"/>
    <w:rsid w:val="004D1895"/>
    <w:rsid w:val="004D6639"/>
    <w:rsid w:val="004E114B"/>
    <w:rsid w:val="004F70AA"/>
    <w:rsid w:val="005130B9"/>
    <w:rsid w:val="005208BE"/>
    <w:rsid w:val="00534ED1"/>
    <w:rsid w:val="005463E0"/>
    <w:rsid w:val="00564F79"/>
    <w:rsid w:val="0057273D"/>
    <w:rsid w:val="00580752"/>
    <w:rsid w:val="00582C62"/>
    <w:rsid w:val="00587F61"/>
    <w:rsid w:val="0059208B"/>
    <w:rsid w:val="005B436B"/>
    <w:rsid w:val="005C149E"/>
    <w:rsid w:val="00616FA4"/>
    <w:rsid w:val="00621DF3"/>
    <w:rsid w:val="0064063A"/>
    <w:rsid w:val="00647637"/>
    <w:rsid w:val="00660D4D"/>
    <w:rsid w:val="00665B5F"/>
    <w:rsid w:val="0067048D"/>
    <w:rsid w:val="00686B0F"/>
    <w:rsid w:val="006B1649"/>
    <w:rsid w:val="006D29B3"/>
    <w:rsid w:val="006D2A7D"/>
    <w:rsid w:val="006D66B5"/>
    <w:rsid w:val="006E0432"/>
    <w:rsid w:val="007022E2"/>
    <w:rsid w:val="00744D8C"/>
    <w:rsid w:val="0075377F"/>
    <w:rsid w:val="00771DFA"/>
    <w:rsid w:val="00772487"/>
    <w:rsid w:val="00775A45"/>
    <w:rsid w:val="00790C1E"/>
    <w:rsid w:val="00793754"/>
    <w:rsid w:val="007A0E8A"/>
    <w:rsid w:val="007A4A67"/>
    <w:rsid w:val="007D3883"/>
    <w:rsid w:val="007F287F"/>
    <w:rsid w:val="008022FE"/>
    <w:rsid w:val="00814A3C"/>
    <w:rsid w:val="008269D2"/>
    <w:rsid w:val="00832F89"/>
    <w:rsid w:val="008403C2"/>
    <w:rsid w:val="00854B18"/>
    <w:rsid w:val="00855FC5"/>
    <w:rsid w:val="008572E7"/>
    <w:rsid w:val="00866420"/>
    <w:rsid w:val="00867A31"/>
    <w:rsid w:val="00870460"/>
    <w:rsid w:val="008720D3"/>
    <w:rsid w:val="008747AA"/>
    <w:rsid w:val="00880012"/>
    <w:rsid w:val="008B4B73"/>
    <w:rsid w:val="008D0947"/>
    <w:rsid w:val="008E2F54"/>
    <w:rsid w:val="008F20E5"/>
    <w:rsid w:val="008F522F"/>
    <w:rsid w:val="0091582F"/>
    <w:rsid w:val="00936699"/>
    <w:rsid w:val="00955348"/>
    <w:rsid w:val="00982B17"/>
    <w:rsid w:val="009959CC"/>
    <w:rsid w:val="009A318E"/>
    <w:rsid w:val="009B2D77"/>
    <w:rsid w:val="009B5413"/>
    <w:rsid w:val="009D06D5"/>
    <w:rsid w:val="009D1A71"/>
    <w:rsid w:val="009D79AA"/>
    <w:rsid w:val="009D7C3A"/>
    <w:rsid w:val="00A26BD7"/>
    <w:rsid w:val="00A475E5"/>
    <w:rsid w:val="00A55A6B"/>
    <w:rsid w:val="00A56033"/>
    <w:rsid w:val="00A8071E"/>
    <w:rsid w:val="00A91F9E"/>
    <w:rsid w:val="00AB39A0"/>
    <w:rsid w:val="00AC68B5"/>
    <w:rsid w:val="00AD0F07"/>
    <w:rsid w:val="00AF01C4"/>
    <w:rsid w:val="00AF5749"/>
    <w:rsid w:val="00B02506"/>
    <w:rsid w:val="00B25AD0"/>
    <w:rsid w:val="00B2623B"/>
    <w:rsid w:val="00B30480"/>
    <w:rsid w:val="00B31AA2"/>
    <w:rsid w:val="00B54EE5"/>
    <w:rsid w:val="00B55903"/>
    <w:rsid w:val="00B630C6"/>
    <w:rsid w:val="00B658F5"/>
    <w:rsid w:val="00B67AB0"/>
    <w:rsid w:val="00B67E7F"/>
    <w:rsid w:val="00B73874"/>
    <w:rsid w:val="00B7429E"/>
    <w:rsid w:val="00B74D5D"/>
    <w:rsid w:val="00B80576"/>
    <w:rsid w:val="00B90DDD"/>
    <w:rsid w:val="00B92D29"/>
    <w:rsid w:val="00BA60A7"/>
    <w:rsid w:val="00BB1D47"/>
    <w:rsid w:val="00BB6657"/>
    <w:rsid w:val="00BE1024"/>
    <w:rsid w:val="00BF7D63"/>
    <w:rsid w:val="00C425E0"/>
    <w:rsid w:val="00C50C83"/>
    <w:rsid w:val="00C55CA8"/>
    <w:rsid w:val="00C65D4C"/>
    <w:rsid w:val="00C95039"/>
    <w:rsid w:val="00C96E09"/>
    <w:rsid w:val="00CA5C76"/>
    <w:rsid w:val="00CC6210"/>
    <w:rsid w:val="00CE63B7"/>
    <w:rsid w:val="00CF3994"/>
    <w:rsid w:val="00D059BE"/>
    <w:rsid w:val="00D62465"/>
    <w:rsid w:val="00D63238"/>
    <w:rsid w:val="00D802B6"/>
    <w:rsid w:val="00D81699"/>
    <w:rsid w:val="00D90346"/>
    <w:rsid w:val="00D93893"/>
    <w:rsid w:val="00DA4DE9"/>
    <w:rsid w:val="00DB30E3"/>
    <w:rsid w:val="00DB7614"/>
    <w:rsid w:val="00DC16BA"/>
    <w:rsid w:val="00DC38AB"/>
    <w:rsid w:val="00DC4ABE"/>
    <w:rsid w:val="00DE318A"/>
    <w:rsid w:val="00E00414"/>
    <w:rsid w:val="00E019AB"/>
    <w:rsid w:val="00E0297E"/>
    <w:rsid w:val="00E119F3"/>
    <w:rsid w:val="00E70B0C"/>
    <w:rsid w:val="00E84656"/>
    <w:rsid w:val="00EA46E9"/>
    <w:rsid w:val="00F03A59"/>
    <w:rsid w:val="00F13509"/>
    <w:rsid w:val="00F14A40"/>
    <w:rsid w:val="00F3332B"/>
    <w:rsid w:val="00F4644A"/>
    <w:rsid w:val="00F62097"/>
    <w:rsid w:val="00FB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195A"/>
  <w15:docId w15:val="{F5E9B097-5F05-2B47-8E3D-C8DCFD27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8269D2"/>
    <w:pPr>
      <w:jc w:val="both"/>
    </w:pPr>
    <w:rPr>
      <w:rFonts w:ascii="Arial" w:hAnsi="Arial"/>
    </w:rPr>
  </w:style>
  <w:style w:type="paragraph" w:styleId="Heading1">
    <w:name w:val="heading 1"/>
    <w:basedOn w:val="Normal"/>
    <w:next w:val="Normal"/>
    <w:link w:val="Heading1Char"/>
    <w:uiPriority w:val="9"/>
    <w:qFormat/>
    <w:rsid w:val="00587F61"/>
    <w:pPr>
      <w:keepNext/>
      <w:keepLines/>
      <w:spacing w:before="480" w:after="0"/>
      <w:outlineLvl w:val="0"/>
    </w:pPr>
    <w:rPr>
      <w:rFonts w:eastAsiaTheme="majorEastAsia" w:cs="Arial"/>
      <w:b/>
      <w:bCs/>
      <w:caps/>
      <w:color w:val="0587C2"/>
      <w:sz w:val="44"/>
      <w:szCs w:val="44"/>
      <w:lang w:val="fr-CH"/>
    </w:rPr>
  </w:style>
  <w:style w:type="paragraph" w:styleId="Heading2">
    <w:name w:val="heading 2"/>
    <w:basedOn w:val="Normal"/>
    <w:next w:val="Normal"/>
    <w:link w:val="Heading2Char"/>
    <w:uiPriority w:val="9"/>
    <w:unhideWhenUsed/>
    <w:qFormat/>
    <w:rsid w:val="00587F61"/>
    <w:pPr>
      <w:keepNext/>
      <w:keepLines/>
      <w:spacing w:before="200" w:after="0"/>
      <w:outlineLvl w:val="1"/>
    </w:pPr>
    <w:rPr>
      <w:rFonts w:eastAsiaTheme="majorEastAsia" w:cstheme="majorBidi"/>
      <w:bCs/>
      <w:caps/>
      <w:color w:val="0070A8"/>
      <w:sz w:val="32"/>
      <w:szCs w:val="26"/>
    </w:rPr>
  </w:style>
  <w:style w:type="paragraph" w:styleId="Heading3">
    <w:name w:val="heading 3"/>
    <w:basedOn w:val="Normal"/>
    <w:next w:val="Normal"/>
    <w:link w:val="Heading3Char"/>
    <w:uiPriority w:val="9"/>
    <w:unhideWhenUsed/>
    <w:qFormat/>
    <w:rsid w:val="007A4A67"/>
    <w:pPr>
      <w:keepNext/>
      <w:keepLines/>
      <w:spacing w:before="200" w:after="0"/>
      <w:outlineLvl w:val="2"/>
    </w:pPr>
    <w:rPr>
      <w:rFonts w:eastAsiaTheme="majorEastAsia" w:cstheme="majorBidi"/>
      <w:b/>
      <w:bCs/>
      <w:caps/>
      <w:sz w:val="24"/>
    </w:rPr>
  </w:style>
  <w:style w:type="paragraph" w:styleId="Heading4">
    <w:name w:val="heading 4"/>
    <w:basedOn w:val="Normal"/>
    <w:next w:val="Normal"/>
    <w:link w:val="Heading4Char"/>
    <w:uiPriority w:val="9"/>
    <w:unhideWhenUsed/>
    <w:qFormat/>
    <w:rsid w:val="00D63238"/>
    <w:pPr>
      <w:keepNext/>
      <w:keepLines/>
      <w:spacing w:before="200" w:after="0"/>
      <w:outlineLvl w:val="3"/>
    </w:pPr>
    <w:rPr>
      <w:rFonts w:eastAsiaTheme="majorEastAsia" w:cstheme="majorBidi"/>
      <w:b/>
      <w:bCs/>
      <w:iCs/>
      <w:color w:val="0587C2"/>
    </w:rPr>
  </w:style>
  <w:style w:type="paragraph" w:styleId="Heading5">
    <w:name w:val="heading 5"/>
    <w:basedOn w:val="Normal"/>
    <w:next w:val="Normal"/>
    <w:link w:val="Heading5Char"/>
    <w:uiPriority w:val="9"/>
    <w:unhideWhenUsed/>
    <w:rsid w:val="00C65D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F61"/>
    <w:rPr>
      <w:rFonts w:ascii="Arial" w:eastAsiaTheme="majorEastAsia" w:hAnsi="Arial" w:cs="Arial"/>
      <w:b/>
      <w:bCs/>
      <w:caps/>
      <w:color w:val="0587C2"/>
      <w:sz w:val="44"/>
      <w:szCs w:val="44"/>
      <w:lang w:val="fr-CH"/>
    </w:rPr>
  </w:style>
  <w:style w:type="character" w:customStyle="1" w:styleId="Heading2Char">
    <w:name w:val="Heading 2 Char"/>
    <w:basedOn w:val="DefaultParagraphFont"/>
    <w:link w:val="Heading2"/>
    <w:uiPriority w:val="9"/>
    <w:rsid w:val="00587F61"/>
    <w:rPr>
      <w:rFonts w:ascii="Arial" w:eastAsiaTheme="majorEastAsia" w:hAnsi="Arial" w:cstheme="majorBidi"/>
      <w:bCs/>
      <w:caps/>
      <w:color w:val="0070A8"/>
      <w:sz w:val="32"/>
      <w:szCs w:val="26"/>
    </w:rPr>
  </w:style>
  <w:style w:type="paragraph" w:styleId="Title">
    <w:name w:val="Title"/>
    <w:aliases w:val="Heading_3"/>
    <w:basedOn w:val="Normal"/>
    <w:next w:val="Normal"/>
    <w:link w:val="TitleChar"/>
    <w:uiPriority w:val="10"/>
    <w:rsid w:val="007A4A67"/>
    <w:pPr>
      <w:framePr w:wrap="notBeside" w:vAnchor="text" w:hAnchor="text" w:y="1"/>
      <w:spacing w:after="300" w:line="240" w:lineRule="auto"/>
      <w:contextualSpacing/>
    </w:pPr>
    <w:rPr>
      <w:rFonts w:eastAsiaTheme="majorEastAsia" w:cstheme="majorBidi"/>
      <w:b/>
      <w:caps/>
      <w:color w:val="000000" w:themeColor="text1"/>
      <w:spacing w:val="5"/>
      <w:kern w:val="28"/>
      <w:sz w:val="24"/>
      <w:szCs w:val="52"/>
    </w:rPr>
  </w:style>
  <w:style w:type="character" w:customStyle="1" w:styleId="TitleChar">
    <w:name w:val="Title Char"/>
    <w:aliases w:val="Heading_3 Char"/>
    <w:basedOn w:val="DefaultParagraphFont"/>
    <w:link w:val="Title"/>
    <w:uiPriority w:val="10"/>
    <w:rsid w:val="007A4A67"/>
    <w:rPr>
      <w:rFonts w:ascii="Arial" w:eastAsiaTheme="majorEastAsia" w:hAnsi="Arial" w:cstheme="majorBidi"/>
      <w:b/>
      <w:caps/>
      <w:color w:val="000000" w:themeColor="text1"/>
      <w:spacing w:val="5"/>
      <w:kern w:val="28"/>
      <w:sz w:val="24"/>
      <w:szCs w:val="52"/>
    </w:rPr>
  </w:style>
  <w:style w:type="paragraph" w:styleId="Subtitle">
    <w:name w:val="Subtitle"/>
    <w:aliases w:val="Heading_4"/>
    <w:basedOn w:val="Normal"/>
    <w:next w:val="Normal"/>
    <w:link w:val="SubtitleChar"/>
    <w:uiPriority w:val="11"/>
    <w:rsid w:val="008269D2"/>
    <w:pPr>
      <w:numPr>
        <w:ilvl w:val="1"/>
      </w:numPr>
    </w:pPr>
    <w:rPr>
      <w:rFonts w:eastAsiaTheme="majorEastAsia" w:cstheme="majorBidi"/>
      <w:b/>
      <w:iCs/>
      <w:color w:val="C00000"/>
      <w:spacing w:val="15"/>
      <w:szCs w:val="24"/>
    </w:rPr>
  </w:style>
  <w:style w:type="character" w:customStyle="1" w:styleId="SubtitleChar">
    <w:name w:val="Subtitle Char"/>
    <w:aliases w:val="Heading_4 Char"/>
    <w:basedOn w:val="DefaultParagraphFont"/>
    <w:link w:val="Subtitle"/>
    <w:uiPriority w:val="11"/>
    <w:rsid w:val="008269D2"/>
    <w:rPr>
      <w:rFonts w:ascii="Arial" w:eastAsiaTheme="majorEastAsia" w:hAnsi="Arial" w:cstheme="majorBidi"/>
      <w:b/>
      <w:iCs/>
      <w:color w:val="C00000"/>
      <w:spacing w:val="15"/>
      <w:szCs w:val="24"/>
    </w:rPr>
  </w:style>
  <w:style w:type="character" w:styleId="BookTitle">
    <w:name w:val="Book Title"/>
    <w:aliases w:val="Box Title"/>
    <w:basedOn w:val="DefaultParagraphFont"/>
    <w:uiPriority w:val="33"/>
    <w:qFormat/>
    <w:rsid w:val="008269D2"/>
    <w:rPr>
      <w:rFonts w:ascii="Arial" w:hAnsi="Arial"/>
      <w:b/>
      <w:bCs/>
      <w:caps/>
      <w:smallCaps w:val="0"/>
      <w:strike w:val="0"/>
      <w:dstrike w:val="0"/>
      <w:vanish w:val="0"/>
      <w:color w:val="7F7F7F" w:themeColor="text1" w:themeTint="80"/>
      <w:spacing w:val="5"/>
      <w:sz w:val="24"/>
      <w:u w:color="7F7F7F" w:themeColor="text1" w:themeTint="80"/>
      <w:vertAlign w:val="baseline"/>
    </w:rPr>
  </w:style>
  <w:style w:type="paragraph" w:styleId="ListParagraph">
    <w:name w:val="List Paragraph"/>
    <w:aliases w:val="Box Text"/>
    <w:basedOn w:val="Normal"/>
    <w:uiPriority w:val="34"/>
    <w:qFormat/>
    <w:rsid w:val="008269D2"/>
    <w:pPr>
      <w:ind w:left="720"/>
      <w:contextualSpacing/>
    </w:pPr>
    <w:rPr>
      <w:color w:val="A6A6A6" w:themeColor="background1" w:themeShade="A6"/>
    </w:rPr>
  </w:style>
  <w:style w:type="paragraph" w:customStyle="1" w:styleId="Footnotes">
    <w:name w:val="Footnotes"/>
    <w:basedOn w:val="ListParagraph"/>
    <w:qFormat/>
    <w:rsid w:val="00B30480"/>
    <w:rPr>
      <w:color w:val="7F7F7F" w:themeColor="text1" w:themeTint="80"/>
      <w:sz w:val="20"/>
    </w:rPr>
  </w:style>
  <w:style w:type="paragraph" w:customStyle="1" w:styleId="BulletPoints">
    <w:name w:val="Bullet Points"/>
    <w:basedOn w:val="Normal"/>
    <w:link w:val="BulletPointsChar"/>
    <w:qFormat/>
    <w:rsid w:val="00B30480"/>
    <w:pPr>
      <w:numPr>
        <w:numId w:val="1"/>
      </w:numPr>
    </w:pPr>
  </w:style>
  <w:style w:type="paragraph" w:styleId="Header">
    <w:name w:val="header"/>
    <w:basedOn w:val="Normal"/>
    <w:link w:val="HeaderChar"/>
    <w:uiPriority w:val="99"/>
    <w:unhideWhenUsed/>
    <w:rsid w:val="007A4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4A67"/>
    <w:rPr>
      <w:rFonts w:ascii="Arial" w:hAnsi="Arial"/>
    </w:rPr>
  </w:style>
  <w:style w:type="paragraph" w:styleId="Footer">
    <w:name w:val="footer"/>
    <w:basedOn w:val="Normal"/>
    <w:link w:val="FooterChar"/>
    <w:uiPriority w:val="99"/>
    <w:unhideWhenUsed/>
    <w:rsid w:val="007A4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4A67"/>
    <w:rPr>
      <w:rFonts w:ascii="Arial" w:hAnsi="Arial"/>
    </w:rPr>
  </w:style>
  <w:style w:type="paragraph" w:customStyle="1" w:styleId="TableofContentTitle">
    <w:name w:val="Table of Content Title"/>
    <w:basedOn w:val="Heading1"/>
    <w:qFormat/>
    <w:rsid w:val="007A4A67"/>
    <w:pPr>
      <w:jc w:val="left"/>
    </w:pPr>
    <w:rPr>
      <w:b w:val="0"/>
      <w:sz w:val="32"/>
    </w:rPr>
  </w:style>
  <w:style w:type="paragraph" w:customStyle="1" w:styleId="TableofContentContent">
    <w:name w:val="Table of Content Content"/>
    <w:basedOn w:val="TableofContentTitle"/>
    <w:qFormat/>
    <w:rsid w:val="007A4A67"/>
    <w:rPr>
      <w:caps w:val="0"/>
      <w:sz w:val="24"/>
    </w:rPr>
  </w:style>
  <w:style w:type="character" w:customStyle="1" w:styleId="Heading3Char">
    <w:name w:val="Heading 3 Char"/>
    <w:basedOn w:val="DefaultParagraphFont"/>
    <w:link w:val="Heading3"/>
    <w:uiPriority w:val="9"/>
    <w:rsid w:val="007A4A67"/>
    <w:rPr>
      <w:rFonts w:ascii="Arial" w:eastAsiaTheme="majorEastAsia" w:hAnsi="Arial" w:cstheme="majorBidi"/>
      <w:b/>
      <w:bCs/>
      <w:caps/>
      <w:sz w:val="24"/>
    </w:rPr>
  </w:style>
  <w:style w:type="paragraph" w:customStyle="1" w:styleId="TemplateReportStyle">
    <w:name w:val="Template Report Style"/>
    <w:basedOn w:val="BulletPoints"/>
    <w:link w:val="TemplateReportStyleChar"/>
    <w:rsid w:val="007A4A67"/>
    <w:pPr>
      <w:numPr>
        <w:numId w:val="0"/>
      </w:numPr>
      <w:ind w:left="720"/>
    </w:pPr>
  </w:style>
  <w:style w:type="character" w:customStyle="1" w:styleId="Heading4Char">
    <w:name w:val="Heading 4 Char"/>
    <w:basedOn w:val="DefaultParagraphFont"/>
    <w:link w:val="Heading4"/>
    <w:uiPriority w:val="9"/>
    <w:rsid w:val="00D63238"/>
    <w:rPr>
      <w:rFonts w:ascii="Arial" w:eastAsiaTheme="majorEastAsia" w:hAnsi="Arial" w:cstheme="majorBidi"/>
      <w:b/>
      <w:bCs/>
      <w:iCs/>
      <w:color w:val="0587C2"/>
    </w:rPr>
  </w:style>
  <w:style w:type="character" w:customStyle="1" w:styleId="BulletPointsChar">
    <w:name w:val="Bullet Points Char"/>
    <w:basedOn w:val="DefaultParagraphFont"/>
    <w:link w:val="BulletPoints"/>
    <w:rsid w:val="007A4A67"/>
    <w:rPr>
      <w:rFonts w:ascii="Arial" w:hAnsi="Arial"/>
    </w:rPr>
  </w:style>
  <w:style w:type="character" w:customStyle="1" w:styleId="TemplateReportStyleChar">
    <w:name w:val="Template Report Style Char"/>
    <w:basedOn w:val="BulletPointsChar"/>
    <w:link w:val="TemplateReportStyle"/>
    <w:rsid w:val="007A4A67"/>
    <w:rPr>
      <w:rFonts w:ascii="Arial" w:hAnsi="Arial"/>
    </w:rPr>
  </w:style>
  <w:style w:type="character" w:customStyle="1" w:styleId="Heading5Char">
    <w:name w:val="Heading 5 Char"/>
    <w:basedOn w:val="DefaultParagraphFont"/>
    <w:link w:val="Heading5"/>
    <w:uiPriority w:val="9"/>
    <w:rsid w:val="00C65D4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5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83"/>
    <w:rPr>
      <w:rFonts w:ascii="Tahoma" w:hAnsi="Tahoma" w:cs="Tahoma"/>
      <w:sz w:val="16"/>
      <w:szCs w:val="16"/>
    </w:rPr>
  </w:style>
  <w:style w:type="paragraph" w:customStyle="1" w:styleId="Box">
    <w:name w:val="Box"/>
    <w:basedOn w:val="ListParagraph"/>
    <w:qFormat/>
    <w:rsid w:val="004E114B"/>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pct5" w:color="auto" w:fill="auto"/>
    </w:pPr>
  </w:style>
  <w:style w:type="character" w:styleId="Strong">
    <w:name w:val="Strong"/>
    <w:basedOn w:val="DefaultParagraphFont"/>
    <w:uiPriority w:val="22"/>
    <w:qFormat/>
    <w:rsid w:val="00647637"/>
    <w:rPr>
      <w:b/>
      <w:bCs/>
    </w:rPr>
  </w:style>
  <w:style w:type="paragraph" w:styleId="NormalWeb">
    <w:name w:val="Normal (Web)"/>
    <w:basedOn w:val="Normal"/>
    <w:uiPriority w:val="99"/>
    <w:unhideWhenUsed/>
    <w:rsid w:val="00647637"/>
    <w:pPr>
      <w:spacing w:before="100" w:beforeAutospacing="1" w:after="100" w:afterAutospacing="1" w:line="240" w:lineRule="auto"/>
      <w:jc w:val="left"/>
    </w:pPr>
    <w:rPr>
      <w:rFonts w:ascii="Times" w:eastAsiaTheme="minorEastAsia" w:hAnsi="Times" w:cs="Times New Roman"/>
      <w:sz w:val="20"/>
      <w:szCs w:val="20"/>
      <w:lang w:val="fr-CH" w:eastAsia="fr-FR"/>
    </w:rPr>
  </w:style>
  <w:style w:type="character" w:styleId="Hyperlink">
    <w:name w:val="Hyperlink"/>
    <w:basedOn w:val="DefaultParagraphFont"/>
    <w:uiPriority w:val="99"/>
    <w:unhideWhenUsed/>
    <w:rsid w:val="00647637"/>
    <w:rPr>
      <w:color w:val="0000FF" w:themeColor="hyperlink"/>
      <w:u w:val="single"/>
    </w:rPr>
  </w:style>
  <w:style w:type="paragraph" w:styleId="FootnoteText">
    <w:name w:val="footnote text"/>
    <w:basedOn w:val="Normal"/>
    <w:link w:val="FootnoteTextChar"/>
    <w:uiPriority w:val="99"/>
    <w:semiHidden/>
    <w:unhideWhenUsed/>
    <w:rsid w:val="00DC4ABE"/>
    <w:pPr>
      <w:spacing w:after="0" w:line="240" w:lineRule="auto"/>
      <w:jc w:val="left"/>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semiHidden/>
    <w:rsid w:val="00DC4ABE"/>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semiHidden/>
    <w:unhideWhenUsed/>
    <w:rsid w:val="00DC4ABE"/>
    <w:rPr>
      <w:vertAlign w:val="superscript"/>
    </w:rPr>
  </w:style>
  <w:style w:type="character" w:styleId="FollowedHyperlink">
    <w:name w:val="FollowedHyperlink"/>
    <w:basedOn w:val="DefaultParagraphFont"/>
    <w:uiPriority w:val="99"/>
    <w:semiHidden/>
    <w:unhideWhenUsed/>
    <w:rsid w:val="0032244A"/>
    <w:rPr>
      <w:color w:val="800080" w:themeColor="followedHyperlink"/>
      <w:u w:val="single"/>
    </w:rPr>
  </w:style>
  <w:style w:type="character" w:styleId="CommentReference">
    <w:name w:val="annotation reference"/>
    <w:basedOn w:val="DefaultParagraphFont"/>
    <w:uiPriority w:val="99"/>
    <w:semiHidden/>
    <w:unhideWhenUsed/>
    <w:rsid w:val="00AD0F07"/>
    <w:rPr>
      <w:sz w:val="16"/>
      <w:szCs w:val="16"/>
    </w:rPr>
  </w:style>
  <w:style w:type="paragraph" w:styleId="CommentText">
    <w:name w:val="annotation text"/>
    <w:basedOn w:val="Normal"/>
    <w:link w:val="CommentTextChar"/>
    <w:uiPriority w:val="99"/>
    <w:semiHidden/>
    <w:unhideWhenUsed/>
    <w:rsid w:val="00AD0F07"/>
    <w:pPr>
      <w:spacing w:line="240" w:lineRule="auto"/>
    </w:pPr>
    <w:rPr>
      <w:sz w:val="20"/>
      <w:szCs w:val="20"/>
    </w:rPr>
  </w:style>
  <w:style w:type="character" w:customStyle="1" w:styleId="CommentTextChar">
    <w:name w:val="Comment Text Char"/>
    <w:basedOn w:val="DefaultParagraphFont"/>
    <w:link w:val="CommentText"/>
    <w:uiPriority w:val="99"/>
    <w:semiHidden/>
    <w:rsid w:val="00AD0F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0F07"/>
    <w:rPr>
      <w:b/>
      <w:bCs/>
    </w:rPr>
  </w:style>
  <w:style w:type="character" w:customStyle="1" w:styleId="CommentSubjectChar">
    <w:name w:val="Comment Subject Char"/>
    <w:basedOn w:val="CommentTextChar"/>
    <w:link w:val="CommentSubject"/>
    <w:uiPriority w:val="99"/>
    <w:semiHidden/>
    <w:rsid w:val="00AD0F07"/>
    <w:rPr>
      <w:rFonts w:ascii="Arial" w:hAnsi="Arial"/>
      <w:b/>
      <w:bCs/>
      <w:sz w:val="20"/>
      <w:szCs w:val="20"/>
    </w:rPr>
  </w:style>
  <w:style w:type="paragraph" w:styleId="Revision">
    <w:name w:val="Revision"/>
    <w:hidden/>
    <w:uiPriority w:val="99"/>
    <w:semiHidden/>
    <w:rsid w:val="000026CF"/>
    <w:pPr>
      <w:spacing w:after="0" w:line="240" w:lineRule="auto"/>
    </w:pPr>
    <w:rPr>
      <w:rFonts w:ascii="Arial" w:hAnsi="Arial"/>
    </w:rPr>
  </w:style>
  <w:style w:type="character" w:customStyle="1" w:styleId="UnresolvedMention">
    <w:name w:val="Unresolved Mention"/>
    <w:basedOn w:val="DefaultParagraphFont"/>
    <w:uiPriority w:val="99"/>
    <w:semiHidden/>
    <w:unhideWhenUsed/>
    <w:rsid w:val="0051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2107">
      <w:bodyDiv w:val="1"/>
      <w:marLeft w:val="0"/>
      <w:marRight w:val="0"/>
      <w:marTop w:val="0"/>
      <w:marBottom w:val="0"/>
      <w:divBdr>
        <w:top w:val="none" w:sz="0" w:space="0" w:color="auto"/>
        <w:left w:val="none" w:sz="0" w:space="0" w:color="auto"/>
        <w:bottom w:val="none" w:sz="0" w:space="0" w:color="auto"/>
        <w:right w:val="none" w:sz="0" w:space="0" w:color="auto"/>
      </w:divBdr>
      <w:divsChild>
        <w:div w:id="306250523">
          <w:marLeft w:val="0"/>
          <w:marRight w:val="0"/>
          <w:marTop w:val="0"/>
          <w:marBottom w:val="0"/>
          <w:divBdr>
            <w:top w:val="none" w:sz="0" w:space="0" w:color="auto"/>
            <w:left w:val="none" w:sz="0" w:space="0" w:color="auto"/>
            <w:bottom w:val="none" w:sz="0" w:space="0" w:color="auto"/>
            <w:right w:val="none" w:sz="0" w:space="0" w:color="auto"/>
          </w:divBdr>
          <w:divsChild>
            <w:div w:id="17375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3754">
      <w:bodyDiv w:val="1"/>
      <w:marLeft w:val="0"/>
      <w:marRight w:val="0"/>
      <w:marTop w:val="0"/>
      <w:marBottom w:val="0"/>
      <w:divBdr>
        <w:top w:val="none" w:sz="0" w:space="0" w:color="auto"/>
        <w:left w:val="none" w:sz="0" w:space="0" w:color="auto"/>
        <w:bottom w:val="none" w:sz="0" w:space="0" w:color="auto"/>
        <w:right w:val="none" w:sz="0" w:space="0" w:color="auto"/>
      </w:divBdr>
    </w:div>
    <w:div w:id="598947113">
      <w:bodyDiv w:val="1"/>
      <w:marLeft w:val="0"/>
      <w:marRight w:val="0"/>
      <w:marTop w:val="0"/>
      <w:marBottom w:val="0"/>
      <w:divBdr>
        <w:top w:val="none" w:sz="0" w:space="0" w:color="auto"/>
        <w:left w:val="none" w:sz="0" w:space="0" w:color="auto"/>
        <w:bottom w:val="none" w:sz="0" w:space="0" w:color="auto"/>
        <w:right w:val="none" w:sz="0" w:space="0" w:color="auto"/>
      </w:divBdr>
    </w:div>
    <w:div w:id="1222985457">
      <w:bodyDiv w:val="1"/>
      <w:marLeft w:val="0"/>
      <w:marRight w:val="0"/>
      <w:marTop w:val="0"/>
      <w:marBottom w:val="0"/>
      <w:divBdr>
        <w:top w:val="none" w:sz="0" w:space="0" w:color="auto"/>
        <w:left w:val="none" w:sz="0" w:space="0" w:color="auto"/>
        <w:bottom w:val="none" w:sz="0" w:space="0" w:color="auto"/>
        <w:right w:val="none" w:sz="0" w:space="0" w:color="auto"/>
      </w:divBdr>
    </w:div>
    <w:div w:id="1814130601">
      <w:bodyDiv w:val="1"/>
      <w:marLeft w:val="0"/>
      <w:marRight w:val="0"/>
      <w:marTop w:val="0"/>
      <w:marBottom w:val="0"/>
      <w:divBdr>
        <w:top w:val="none" w:sz="0" w:space="0" w:color="auto"/>
        <w:left w:val="none" w:sz="0" w:space="0" w:color="auto"/>
        <w:bottom w:val="none" w:sz="0" w:space="0" w:color="auto"/>
        <w:right w:val="none" w:sz="0" w:space="0" w:color="auto"/>
      </w:divBdr>
      <w:divsChild>
        <w:div w:id="727998954">
          <w:marLeft w:val="0"/>
          <w:marRight w:val="0"/>
          <w:marTop w:val="0"/>
          <w:marBottom w:val="0"/>
          <w:divBdr>
            <w:top w:val="none" w:sz="0" w:space="0" w:color="auto"/>
            <w:left w:val="none" w:sz="0" w:space="0" w:color="auto"/>
            <w:bottom w:val="none" w:sz="0" w:space="0" w:color="auto"/>
            <w:right w:val="none" w:sz="0" w:space="0" w:color="auto"/>
          </w:divBdr>
          <w:divsChild>
            <w:div w:id="103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itions@ohch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eaties.un.org/Pages/Treaties.aspx?id=4&amp;subid=A&amp;lang=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F1C2-F199-4DC8-88AA-65D364F6373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1bf8cd-6899-42b4-bacb-04794a1e072a"/>
    <ds:schemaRef ds:uri="http://www.w3.org/XML/1998/namespace"/>
    <ds:schemaRef ds:uri="http://purl.org/dc/dcmitype/"/>
  </ds:schemaRefs>
</ds:datastoreItem>
</file>

<file path=customXml/itemProps2.xml><?xml version="1.0" encoding="utf-8"?>
<ds:datastoreItem xmlns:ds="http://schemas.openxmlformats.org/officeDocument/2006/customXml" ds:itemID="{9F908BA0-DC33-4DBA-8B69-E360652EB467}"/>
</file>

<file path=customXml/itemProps3.xml><?xml version="1.0" encoding="utf-8"?>
<ds:datastoreItem xmlns:ds="http://schemas.openxmlformats.org/officeDocument/2006/customXml" ds:itemID="{30076AE5-B61E-4178-BE81-B18FF5472DC3}">
  <ds:schemaRefs>
    <ds:schemaRef ds:uri="http://schemas.microsoft.com/sharepoint/v3/contenttype/forms"/>
  </ds:schemaRefs>
</ds:datastoreItem>
</file>

<file path=customXml/itemProps4.xml><?xml version="1.0" encoding="utf-8"?>
<ds:datastoreItem xmlns:ds="http://schemas.openxmlformats.org/officeDocument/2006/customXml" ds:itemID="{698F5B4B-4E43-4F35-BBCA-B3C30439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1796</Words>
  <Characters>9720</Characters>
  <Application>Microsoft Office Word</Application>
  <DocSecurity>0</DocSecurity>
  <Lines>140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IHEID</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 Di Stefano</dc:creator>
  <cp:lastModifiedBy>BATALLA Anna</cp:lastModifiedBy>
  <cp:revision>3</cp:revision>
  <cp:lastPrinted>2017-07-04T12:56:00Z</cp:lastPrinted>
  <dcterms:created xsi:type="dcterms:W3CDTF">2021-03-15T08:50:00Z</dcterms:created>
  <dcterms:modified xsi:type="dcterms:W3CDTF">2021-03-15T09:16:00Z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