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BD73A" w14:textId="77777777" w:rsidR="00AA0261" w:rsidRDefault="00AA0261" w:rsidP="00474605">
      <w:pPr>
        <w:autoSpaceDE w:val="0"/>
        <w:autoSpaceDN w:val="0"/>
        <w:adjustRightInd w:val="0"/>
        <w:spacing w:after="0" w:line="240" w:lineRule="auto"/>
        <w:rPr>
          <w:rFonts w:cstheme="minorHAnsi"/>
          <w:b/>
          <w:bCs/>
          <w:lang w:val="en-GB"/>
        </w:rPr>
      </w:pPr>
    </w:p>
    <w:p w14:paraId="71CC9FB2" w14:textId="3A02ADA1" w:rsidR="00474605" w:rsidRPr="00474605" w:rsidRDefault="00474605" w:rsidP="00474605">
      <w:pPr>
        <w:autoSpaceDE w:val="0"/>
        <w:autoSpaceDN w:val="0"/>
        <w:adjustRightInd w:val="0"/>
        <w:spacing w:after="0" w:line="240" w:lineRule="auto"/>
        <w:rPr>
          <w:rFonts w:cstheme="minorHAnsi"/>
          <w:b/>
          <w:bCs/>
          <w:lang w:val="en-GB"/>
        </w:rPr>
      </w:pPr>
      <w:r w:rsidRPr="00474605">
        <w:rPr>
          <w:rFonts w:cstheme="minorHAnsi"/>
          <w:b/>
          <w:bCs/>
          <w:lang w:val="en-GB"/>
        </w:rPr>
        <w:t xml:space="preserve">14 January 2021 </w:t>
      </w:r>
      <w:r w:rsidRPr="00474605">
        <w:rPr>
          <w:rFonts w:cstheme="minorHAnsi"/>
          <w:b/>
          <w:bCs/>
          <w:lang w:val="en-GB"/>
        </w:rPr>
        <w:br/>
      </w:r>
    </w:p>
    <w:p w14:paraId="1BDBB20C" w14:textId="52175258" w:rsidR="00474605" w:rsidRPr="00474605" w:rsidRDefault="00474605" w:rsidP="00474605">
      <w:pPr>
        <w:jc w:val="both"/>
        <w:rPr>
          <w:rFonts w:cstheme="minorHAnsi"/>
          <w:b/>
          <w:bCs/>
        </w:rPr>
      </w:pPr>
      <w:r w:rsidRPr="00474605">
        <w:rPr>
          <w:rFonts w:cstheme="minorHAnsi"/>
          <w:b/>
          <w:bCs/>
          <w:lang w:val="en-GB"/>
        </w:rPr>
        <w:t>Intersessional meeting for dialogue and cooperation on Human Rights and the 2030 Agenda for Sustainable Development</w:t>
      </w:r>
    </w:p>
    <w:p w14:paraId="39DD1F2A" w14:textId="77777777" w:rsidR="00474605" w:rsidRPr="00474605" w:rsidRDefault="00474605" w:rsidP="00474605">
      <w:pPr>
        <w:autoSpaceDE w:val="0"/>
        <w:autoSpaceDN w:val="0"/>
        <w:adjustRightInd w:val="0"/>
        <w:spacing w:after="0" w:line="240" w:lineRule="auto"/>
        <w:rPr>
          <w:rFonts w:cstheme="minorHAnsi"/>
          <w:b/>
          <w:bCs/>
          <w:lang w:val="en-GB"/>
        </w:rPr>
      </w:pPr>
      <w:r w:rsidRPr="00474605">
        <w:rPr>
          <w:rFonts w:cstheme="minorHAnsi"/>
          <w:b/>
          <w:bCs/>
          <w:lang w:val="en-GB"/>
        </w:rPr>
        <w:t>Building Back Better:</w:t>
      </w:r>
      <w:r w:rsidRPr="00474605">
        <w:rPr>
          <w:rFonts w:ascii="MS Gothic" w:eastAsia="MS Gothic" w:hAnsi="MS Gothic" w:cs="MS Gothic" w:hint="eastAsia"/>
          <w:b/>
          <w:bCs/>
          <w:lang w:val="en-GB"/>
        </w:rPr>
        <w:t> </w:t>
      </w:r>
      <w:r w:rsidRPr="00474605">
        <w:rPr>
          <w:rFonts w:cstheme="minorHAnsi"/>
          <w:b/>
          <w:bCs/>
          <w:lang w:val="en-GB"/>
        </w:rPr>
        <w:t xml:space="preserve">Integrating Human Rights in Sustainable and Resilient Recovery from the COVID-19 pandemic </w:t>
      </w:r>
    </w:p>
    <w:p w14:paraId="777B79AB" w14:textId="77777777" w:rsidR="00474605" w:rsidRPr="00474605" w:rsidRDefault="00474605" w:rsidP="00474605">
      <w:pPr>
        <w:jc w:val="both"/>
        <w:rPr>
          <w:rFonts w:cstheme="minorHAnsi"/>
        </w:rPr>
      </w:pPr>
    </w:p>
    <w:p w14:paraId="1D599AA3" w14:textId="676763C9" w:rsidR="0013307E" w:rsidRPr="00474605" w:rsidRDefault="007B019D" w:rsidP="00474605">
      <w:pPr>
        <w:jc w:val="both"/>
        <w:rPr>
          <w:rFonts w:cstheme="minorHAnsi"/>
        </w:rPr>
      </w:pPr>
      <w:r w:rsidRPr="00474605">
        <w:rPr>
          <w:rFonts w:cstheme="minorHAnsi"/>
        </w:rPr>
        <w:t>H</w:t>
      </w:r>
      <w:r w:rsidR="0034723A" w:rsidRPr="00474605">
        <w:rPr>
          <w:rFonts w:cstheme="minorHAnsi"/>
        </w:rPr>
        <w:t>istoric, systemic and institutional</w:t>
      </w:r>
      <w:r w:rsidR="0067428B" w:rsidRPr="00474605">
        <w:rPr>
          <w:rFonts w:cstheme="minorHAnsi"/>
        </w:rPr>
        <w:t xml:space="preserve"> </w:t>
      </w:r>
      <w:r w:rsidR="0034723A" w:rsidRPr="00474605">
        <w:rPr>
          <w:rFonts w:cstheme="minorHAnsi"/>
        </w:rPr>
        <w:t xml:space="preserve">discrimination, including based on </w:t>
      </w:r>
      <w:r w:rsidRPr="00474605">
        <w:rPr>
          <w:rFonts w:cstheme="minorHAnsi"/>
        </w:rPr>
        <w:t xml:space="preserve">the intersection of </w:t>
      </w:r>
      <w:r w:rsidR="0034723A" w:rsidRPr="00474605">
        <w:rPr>
          <w:rFonts w:cstheme="minorHAnsi"/>
        </w:rPr>
        <w:t xml:space="preserve">gender, </w:t>
      </w:r>
      <w:r w:rsidRPr="00474605">
        <w:rPr>
          <w:rFonts w:cstheme="minorHAnsi"/>
        </w:rPr>
        <w:t>and disability</w:t>
      </w:r>
      <w:r w:rsidR="0034723A" w:rsidRPr="00474605">
        <w:rPr>
          <w:rFonts w:cstheme="minorHAnsi"/>
        </w:rPr>
        <w:t xml:space="preserve"> has exacerbated inequalities in the context of COVID-19 and thus contributed to impeding</w:t>
      </w:r>
      <w:r w:rsidR="0067428B" w:rsidRPr="00474605">
        <w:rPr>
          <w:rFonts w:cstheme="minorHAnsi"/>
        </w:rPr>
        <w:t xml:space="preserve"> </w:t>
      </w:r>
      <w:r w:rsidR="0034723A" w:rsidRPr="00474605">
        <w:rPr>
          <w:rFonts w:cstheme="minorHAnsi"/>
        </w:rPr>
        <w:t>the realisation of SDG 10</w:t>
      </w:r>
      <w:r w:rsidR="0013307E" w:rsidRPr="00474605">
        <w:rPr>
          <w:rFonts w:cstheme="minorHAnsi"/>
        </w:rPr>
        <w:t>.</w:t>
      </w:r>
      <w:r w:rsidR="00A82022" w:rsidRPr="00474605">
        <w:rPr>
          <w:rFonts w:cstheme="minorHAnsi"/>
        </w:rPr>
        <w:t xml:space="preserve"> </w:t>
      </w:r>
      <w:r w:rsidR="00842250">
        <w:rPr>
          <w:rFonts w:cstheme="minorHAnsi"/>
        </w:rPr>
        <w:t xml:space="preserve"> The reality is that </w:t>
      </w:r>
      <w:r w:rsidR="0013307E" w:rsidRPr="00474605">
        <w:rPr>
          <w:rFonts w:cstheme="minorHAnsi"/>
          <w:highlight w:val="white"/>
        </w:rPr>
        <w:t>“… for some</w:t>
      </w:r>
      <w:r w:rsidR="00A82022" w:rsidRPr="00474605">
        <w:rPr>
          <w:rFonts w:cstheme="minorHAnsi"/>
          <w:highlight w:val="white"/>
        </w:rPr>
        <w:t xml:space="preserve"> persons with disabilities, </w:t>
      </w:r>
      <w:r w:rsidR="0013307E" w:rsidRPr="00474605">
        <w:rPr>
          <w:rFonts w:cstheme="minorHAnsi"/>
          <w:highlight w:val="white"/>
        </w:rPr>
        <w:t>staying at home means spending more time in a place that may not always be safe due to increased proximity to an abuser.</w:t>
      </w:r>
      <w:r w:rsidR="0084798C" w:rsidRPr="00474605">
        <w:rPr>
          <w:rFonts w:cstheme="minorHAnsi"/>
          <w:highlight w:val="white"/>
        </w:rPr>
        <w:t>”</w:t>
      </w:r>
      <w:r w:rsidR="0084798C" w:rsidRPr="00474605">
        <w:rPr>
          <w:rFonts w:cstheme="minorHAnsi"/>
          <w:highlight w:val="white"/>
          <w:vertAlign w:val="superscript"/>
        </w:rPr>
        <w:t xml:space="preserve"> </w:t>
      </w:r>
      <w:r w:rsidR="0084798C" w:rsidRPr="00474605">
        <w:rPr>
          <w:rFonts w:cstheme="minorHAnsi"/>
          <w:highlight w:val="white"/>
          <w:vertAlign w:val="superscript"/>
        </w:rPr>
        <w:footnoteReference w:id="1"/>
      </w:r>
      <w:r w:rsidR="0084798C" w:rsidRPr="00474605">
        <w:rPr>
          <w:rFonts w:cstheme="minorHAnsi"/>
          <w:highlight w:val="white"/>
        </w:rPr>
        <w:t xml:space="preserve"> </w:t>
      </w:r>
      <w:r w:rsidR="00F26E97" w:rsidRPr="00474605">
        <w:rPr>
          <w:rFonts w:cstheme="minorHAnsi"/>
          <w:highlight w:val="white"/>
        </w:rPr>
        <w:t xml:space="preserve">Persons with disabilities must have access to services and resources </w:t>
      </w:r>
      <w:r w:rsidR="00A82022" w:rsidRPr="00474605">
        <w:rPr>
          <w:rFonts w:cstheme="minorHAnsi"/>
          <w:highlight w:val="white"/>
        </w:rPr>
        <w:t xml:space="preserve">to protect </w:t>
      </w:r>
      <w:r w:rsidR="00F26E97" w:rsidRPr="00474605">
        <w:rPr>
          <w:rFonts w:cstheme="minorHAnsi"/>
          <w:highlight w:val="white"/>
        </w:rPr>
        <w:t xml:space="preserve">themselves </w:t>
      </w:r>
      <w:r w:rsidR="00A82022" w:rsidRPr="00474605">
        <w:rPr>
          <w:rFonts w:cstheme="minorHAnsi"/>
          <w:highlight w:val="white"/>
        </w:rPr>
        <w:t xml:space="preserve">from </w:t>
      </w:r>
      <w:r w:rsidR="001E0934" w:rsidRPr="00474605">
        <w:rPr>
          <w:rFonts w:cstheme="minorHAnsi"/>
          <w:highlight w:val="white"/>
        </w:rPr>
        <w:t>abuse including</w:t>
      </w:r>
      <w:r w:rsidR="00F26E97" w:rsidRPr="00474605">
        <w:rPr>
          <w:rFonts w:cstheme="minorHAnsi"/>
          <w:highlight w:val="white"/>
        </w:rPr>
        <w:t xml:space="preserve"> the information on how to use those services</w:t>
      </w:r>
      <w:r w:rsidR="00A82022" w:rsidRPr="00474605">
        <w:rPr>
          <w:rFonts w:cstheme="minorHAnsi"/>
          <w:highlight w:val="white"/>
        </w:rPr>
        <w:t>.</w:t>
      </w:r>
    </w:p>
    <w:p w14:paraId="6E9261B2" w14:textId="52EE9DEF" w:rsidR="0013307E" w:rsidRPr="00474605" w:rsidRDefault="0013307E" w:rsidP="00474605">
      <w:pPr>
        <w:spacing w:after="0" w:line="276" w:lineRule="auto"/>
        <w:jc w:val="both"/>
        <w:rPr>
          <w:rFonts w:cstheme="minorHAnsi"/>
          <w:highlight w:val="white"/>
          <w:vertAlign w:val="superscript"/>
        </w:rPr>
      </w:pPr>
    </w:p>
    <w:p w14:paraId="1D519F55" w14:textId="477EA958" w:rsidR="0013307E" w:rsidRPr="00474605" w:rsidRDefault="00A82022" w:rsidP="00474605">
      <w:pPr>
        <w:spacing w:after="0" w:line="276" w:lineRule="auto"/>
        <w:jc w:val="both"/>
        <w:rPr>
          <w:rFonts w:cstheme="minorHAnsi"/>
        </w:rPr>
      </w:pPr>
      <w:r w:rsidRPr="00474605">
        <w:rPr>
          <w:rFonts w:cstheme="minorHAnsi"/>
          <w:highlight w:val="white"/>
          <w:vertAlign w:val="superscript"/>
        </w:rPr>
        <w:t xml:space="preserve"> </w:t>
      </w:r>
      <w:r w:rsidRPr="00474605">
        <w:rPr>
          <w:rFonts w:cstheme="minorHAnsi"/>
          <w:highlight w:val="white"/>
        </w:rPr>
        <w:t>Additionally</w:t>
      </w:r>
      <w:r w:rsidR="00B1252F" w:rsidRPr="00474605">
        <w:rPr>
          <w:rFonts w:cstheme="minorHAnsi"/>
          <w:highlight w:val="white"/>
        </w:rPr>
        <w:t xml:space="preserve">, relying on </w:t>
      </w:r>
      <w:r w:rsidR="00F75E62" w:rsidRPr="00474605">
        <w:rPr>
          <w:rFonts w:cstheme="minorHAnsi"/>
          <w:highlight w:val="white"/>
        </w:rPr>
        <w:t xml:space="preserve">stereotypical perceptions about </w:t>
      </w:r>
      <w:r w:rsidR="0084798C" w:rsidRPr="00474605">
        <w:rPr>
          <w:rFonts w:cstheme="minorHAnsi"/>
          <w:highlight w:val="white"/>
        </w:rPr>
        <w:t xml:space="preserve">the </w:t>
      </w:r>
      <w:r w:rsidR="00F75E62" w:rsidRPr="00474605">
        <w:rPr>
          <w:rFonts w:cstheme="minorHAnsi"/>
          <w:highlight w:val="white"/>
        </w:rPr>
        <w:t>length and quality of lives of persons with disabilities in providing ratione</w:t>
      </w:r>
      <w:r w:rsidR="001E0934" w:rsidRPr="00474605">
        <w:rPr>
          <w:rFonts w:cstheme="minorHAnsi"/>
          <w:highlight w:val="white"/>
        </w:rPr>
        <w:t>d</w:t>
      </w:r>
      <w:r w:rsidR="00F75E62" w:rsidRPr="00474605">
        <w:rPr>
          <w:rFonts w:cstheme="minorHAnsi"/>
          <w:highlight w:val="white"/>
        </w:rPr>
        <w:t xml:space="preserve"> care</w:t>
      </w:r>
      <w:r w:rsidR="0084798C" w:rsidRPr="00474605">
        <w:rPr>
          <w:rFonts w:cstheme="minorHAnsi"/>
          <w:highlight w:val="white"/>
          <w:vertAlign w:val="superscript"/>
        </w:rPr>
        <w:footnoteReference w:id="2"/>
      </w:r>
      <w:r w:rsidR="00F75E62" w:rsidRPr="00474605">
        <w:rPr>
          <w:rFonts w:cstheme="minorHAnsi"/>
          <w:highlight w:val="white"/>
        </w:rPr>
        <w:t xml:space="preserve"> </w:t>
      </w:r>
      <w:r w:rsidRPr="00474605">
        <w:rPr>
          <w:rFonts w:cstheme="minorHAnsi"/>
          <w:highlight w:val="white"/>
        </w:rPr>
        <w:t>impe</w:t>
      </w:r>
      <w:r w:rsidR="00F75E62" w:rsidRPr="00474605">
        <w:rPr>
          <w:rFonts w:cstheme="minorHAnsi"/>
          <w:highlight w:val="white"/>
        </w:rPr>
        <w:t>des</w:t>
      </w:r>
      <w:r w:rsidRPr="00474605">
        <w:rPr>
          <w:rFonts w:cstheme="minorHAnsi"/>
          <w:highlight w:val="white"/>
        </w:rPr>
        <w:t xml:space="preserve"> SDG 10</w:t>
      </w:r>
      <w:r w:rsidR="0013307E" w:rsidRPr="00474605">
        <w:rPr>
          <w:rFonts w:cstheme="minorHAnsi"/>
          <w:highlight w:val="white"/>
        </w:rPr>
        <w:t>.</w:t>
      </w:r>
      <w:r w:rsidR="001E0934" w:rsidRPr="00474605">
        <w:rPr>
          <w:rFonts w:cstheme="minorHAnsi"/>
        </w:rPr>
        <w:t xml:space="preserve"> </w:t>
      </w:r>
      <w:r w:rsidR="0013307E" w:rsidRPr="00474605">
        <w:rPr>
          <w:rFonts w:cstheme="minorHAnsi"/>
        </w:rPr>
        <w:t>When developing assessment and determination processes for eligibility</w:t>
      </w:r>
      <w:r w:rsidR="008F0C4C" w:rsidRPr="00474605">
        <w:rPr>
          <w:rFonts w:cstheme="minorHAnsi"/>
        </w:rPr>
        <w:t xml:space="preserve"> to access urgent care</w:t>
      </w:r>
      <w:r w:rsidR="0013307E" w:rsidRPr="00474605">
        <w:rPr>
          <w:rFonts w:cstheme="minorHAnsi"/>
        </w:rPr>
        <w:t xml:space="preserve">, governments </w:t>
      </w:r>
      <w:r w:rsidR="008F0C4C" w:rsidRPr="00474605">
        <w:rPr>
          <w:rFonts w:cstheme="minorHAnsi"/>
        </w:rPr>
        <w:t xml:space="preserve">must </w:t>
      </w:r>
      <w:r w:rsidR="007854A4" w:rsidRPr="00474605">
        <w:rPr>
          <w:rFonts w:cstheme="minorHAnsi"/>
        </w:rPr>
        <w:t>follow</w:t>
      </w:r>
      <w:r w:rsidR="001E0934" w:rsidRPr="00474605">
        <w:rPr>
          <w:rFonts w:cstheme="minorHAnsi"/>
        </w:rPr>
        <w:t xml:space="preserve"> a </w:t>
      </w:r>
      <w:r w:rsidR="008F0C4C" w:rsidRPr="00474605">
        <w:rPr>
          <w:rFonts w:cstheme="minorHAnsi"/>
        </w:rPr>
        <w:t xml:space="preserve">human </w:t>
      </w:r>
      <w:r w:rsidR="00D96117" w:rsidRPr="00474605">
        <w:rPr>
          <w:rFonts w:cstheme="minorHAnsi"/>
        </w:rPr>
        <w:t>rights-based</w:t>
      </w:r>
      <w:r w:rsidR="008F0C4C" w:rsidRPr="00474605">
        <w:rPr>
          <w:rFonts w:cstheme="minorHAnsi"/>
        </w:rPr>
        <w:t xml:space="preserve"> approach basing </w:t>
      </w:r>
      <w:r w:rsidR="001E0934" w:rsidRPr="00474605">
        <w:rPr>
          <w:rFonts w:cstheme="minorHAnsi"/>
        </w:rPr>
        <w:t>decisions</w:t>
      </w:r>
      <w:r w:rsidR="008F0C4C" w:rsidRPr="00474605">
        <w:rPr>
          <w:rFonts w:cstheme="minorHAnsi"/>
        </w:rPr>
        <w:t xml:space="preserve"> on solely clinical assessments</w:t>
      </w:r>
      <w:r w:rsidR="0013307E" w:rsidRPr="00474605">
        <w:rPr>
          <w:rFonts w:cstheme="minorHAnsi"/>
        </w:rPr>
        <w:t>.</w:t>
      </w:r>
    </w:p>
    <w:p w14:paraId="786F4C48" w14:textId="77777777" w:rsidR="0013307E" w:rsidRPr="00474605" w:rsidRDefault="0013307E" w:rsidP="00474605">
      <w:pPr>
        <w:spacing w:after="0" w:line="276" w:lineRule="auto"/>
        <w:jc w:val="both"/>
        <w:rPr>
          <w:rFonts w:cstheme="minorHAnsi"/>
          <w:highlight w:val="white"/>
        </w:rPr>
      </w:pPr>
    </w:p>
    <w:p w14:paraId="124B7C75" w14:textId="3EC8FAF8" w:rsidR="0013307E" w:rsidRPr="00842250" w:rsidRDefault="00A82022" w:rsidP="00474605">
      <w:pPr>
        <w:spacing w:after="0" w:line="276" w:lineRule="auto"/>
        <w:jc w:val="both"/>
        <w:rPr>
          <w:rFonts w:cstheme="minorHAnsi"/>
        </w:rPr>
      </w:pPr>
      <w:r w:rsidRPr="00474605">
        <w:rPr>
          <w:rFonts w:cstheme="minorHAnsi"/>
          <w:bCs/>
          <w:highlight w:val="white"/>
        </w:rPr>
        <w:t xml:space="preserve">Turning to </w:t>
      </w:r>
      <w:r w:rsidR="0013307E" w:rsidRPr="00474605">
        <w:rPr>
          <w:rFonts w:cstheme="minorHAnsi"/>
          <w:bCs/>
          <w:highlight w:val="white"/>
        </w:rPr>
        <w:t>Goal 16 target</w:t>
      </w:r>
      <w:r w:rsidR="0013307E" w:rsidRPr="00474605">
        <w:rPr>
          <w:rFonts w:cstheme="minorHAnsi"/>
          <w:b/>
          <w:highlight w:val="white"/>
        </w:rPr>
        <w:t xml:space="preserve"> </w:t>
      </w:r>
      <w:r w:rsidR="0013307E" w:rsidRPr="00474605">
        <w:rPr>
          <w:rFonts w:cstheme="minorHAnsi"/>
          <w:color w:val="000000"/>
          <w:highlight w:val="white"/>
        </w:rPr>
        <w:t xml:space="preserve">10, </w:t>
      </w:r>
      <w:r w:rsidR="00474605" w:rsidRPr="00474605">
        <w:rPr>
          <w:rFonts w:cstheme="minorHAnsi"/>
          <w:color w:val="000000"/>
        </w:rPr>
        <w:t>S</w:t>
      </w:r>
      <w:r w:rsidRPr="00474605">
        <w:rPr>
          <w:rFonts w:cstheme="minorHAnsi"/>
          <w:color w:val="000000"/>
        </w:rPr>
        <w:t>tates should e</w:t>
      </w:r>
      <w:r w:rsidRPr="00474605">
        <w:rPr>
          <w:rFonts w:cstheme="minorHAnsi"/>
        </w:rPr>
        <w:t>nsure accessibility of information for persons with disabilities in official publications and events.</w:t>
      </w:r>
      <w:r w:rsidRPr="00474605">
        <w:rPr>
          <w:rFonts w:cstheme="minorHAnsi"/>
          <w:vertAlign w:val="superscript"/>
        </w:rPr>
        <w:footnoteReference w:id="3"/>
      </w:r>
      <w:r w:rsidR="00842250">
        <w:rPr>
          <w:rFonts w:cstheme="minorHAnsi"/>
        </w:rPr>
        <w:t xml:space="preserve"> </w:t>
      </w:r>
      <w:r w:rsidRPr="00474605">
        <w:rPr>
          <w:rFonts w:cstheme="minorHAnsi"/>
          <w:shd w:val="clear" w:color="auto" w:fill="FBFBFB"/>
        </w:rPr>
        <w:t>Additionally, without</w:t>
      </w:r>
      <w:r w:rsidR="0013307E" w:rsidRPr="00474605">
        <w:rPr>
          <w:rFonts w:cstheme="minorHAnsi"/>
          <w:shd w:val="clear" w:color="auto" w:fill="FBFBFB"/>
        </w:rPr>
        <w:t xml:space="preserve"> “data on persons with disabilities, we cannot address the challenges and discrimination they and their representative organizations encounter, and their marginalization increases. Data provide essential information …to support policymakers to amend </w:t>
      </w:r>
      <w:r w:rsidR="0013307E" w:rsidRPr="00474605">
        <w:rPr>
          <w:rFonts w:cstheme="minorHAnsi"/>
          <w:shd w:val="clear" w:color="auto" w:fill="FBFBFB"/>
        </w:rPr>
        <w:lastRenderedPageBreak/>
        <w:t>existing policies, regulations, and programs to include persons with disabilities fully and equally into society.”</w:t>
      </w:r>
      <w:r w:rsidR="0013307E" w:rsidRPr="00474605">
        <w:rPr>
          <w:rFonts w:cstheme="minorHAnsi"/>
          <w:shd w:val="clear" w:color="auto" w:fill="FBFBFB"/>
          <w:vertAlign w:val="superscript"/>
        </w:rPr>
        <w:footnoteReference w:id="4"/>
      </w:r>
      <w:r w:rsidR="0013307E" w:rsidRPr="00474605">
        <w:rPr>
          <w:rFonts w:cstheme="minorHAnsi"/>
          <w:shd w:val="clear" w:color="auto" w:fill="FBFBFB"/>
          <w:vertAlign w:val="superscript"/>
        </w:rPr>
        <w:t xml:space="preserve">  </w:t>
      </w:r>
    </w:p>
    <w:p w14:paraId="5FAC5372" w14:textId="77777777" w:rsidR="00A82022" w:rsidRPr="00474605" w:rsidRDefault="00A82022" w:rsidP="00474605">
      <w:pPr>
        <w:spacing w:after="0" w:line="276" w:lineRule="auto"/>
        <w:jc w:val="both"/>
        <w:rPr>
          <w:rFonts w:cstheme="minorHAnsi"/>
        </w:rPr>
      </w:pPr>
    </w:p>
    <w:p w14:paraId="2AEAB64D" w14:textId="2A8D8ECE" w:rsidR="00262654" w:rsidRPr="00474605" w:rsidRDefault="00D96117" w:rsidP="00474605">
      <w:pPr>
        <w:jc w:val="both"/>
        <w:rPr>
          <w:rFonts w:cstheme="minorHAnsi"/>
        </w:rPr>
      </w:pPr>
      <w:r w:rsidRPr="00474605">
        <w:rPr>
          <w:rFonts w:cstheme="minorHAnsi"/>
        </w:rPr>
        <w:t xml:space="preserve">The </w:t>
      </w:r>
      <w:r w:rsidR="0084798C" w:rsidRPr="00474605">
        <w:rPr>
          <w:rFonts w:cstheme="minorHAnsi"/>
        </w:rPr>
        <w:t>Convention on the Rights of Persons with Disabilities</w:t>
      </w:r>
      <w:r w:rsidRPr="00474605">
        <w:rPr>
          <w:rFonts w:cstheme="minorHAnsi"/>
        </w:rPr>
        <w:t xml:space="preserve"> entitles persons with disabilities to information, participation in all aspects of life, and </w:t>
      </w:r>
      <w:r w:rsidR="0084798C" w:rsidRPr="00474605">
        <w:rPr>
          <w:rFonts w:cstheme="minorHAnsi"/>
        </w:rPr>
        <w:t>protection</w:t>
      </w:r>
      <w:r w:rsidRPr="00474605">
        <w:rPr>
          <w:rFonts w:cstheme="minorHAnsi"/>
        </w:rPr>
        <w:t xml:space="preserve"> against discrimination. </w:t>
      </w:r>
      <w:r w:rsidR="0013307E" w:rsidRPr="00474605">
        <w:rPr>
          <w:rFonts w:cstheme="minorHAnsi"/>
        </w:rPr>
        <w:t>P</w:t>
      </w:r>
      <w:r w:rsidR="007B019D" w:rsidRPr="00474605">
        <w:rPr>
          <w:rFonts w:cstheme="minorHAnsi"/>
        </w:rPr>
        <w:t xml:space="preserve">ersons with disabilities and their representative organizations </w:t>
      </w:r>
      <w:r w:rsidR="00157834" w:rsidRPr="00474605">
        <w:rPr>
          <w:rFonts w:cstheme="minorHAnsi"/>
        </w:rPr>
        <w:t xml:space="preserve">must meaningfully participate in all measures to </w:t>
      </w:r>
      <w:r w:rsidR="0034723A" w:rsidRPr="00474605">
        <w:rPr>
          <w:rFonts w:cstheme="minorHAnsi"/>
        </w:rPr>
        <w:t>protect against discrimination and address inequalities</w:t>
      </w:r>
      <w:r w:rsidR="0013307E" w:rsidRPr="00474605">
        <w:rPr>
          <w:rFonts w:cstheme="minorHAnsi"/>
        </w:rPr>
        <w:t xml:space="preserve"> to build back better</w:t>
      </w:r>
      <w:r w:rsidR="00A82022" w:rsidRPr="00474605">
        <w:rPr>
          <w:rFonts w:cstheme="minorHAnsi"/>
        </w:rPr>
        <w:t>.</w:t>
      </w:r>
    </w:p>
    <w:sectPr w:rsidR="00262654" w:rsidRPr="00474605" w:rsidSect="00A248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C10E6" w14:textId="77777777" w:rsidR="00525856" w:rsidRDefault="00525856" w:rsidP="00866A47">
      <w:pPr>
        <w:spacing w:after="0" w:line="240" w:lineRule="auto"/>
      </w:pPr>
      <w:r>
        <w:separator/>
      </w:r>
    </w:p>
  </w:endnote>
  <w:endnote w:type="continuationSeparator" w:id="0">
    <w:p w14:paraId="42F8B33B" w14:textId="77777777" w:rsidR="00525856" w:rsidRDefault="00525856" w:rsidP="0086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B040C" w14:textId="77777777" w:rsidR="00525856" w:rsidRDefault="00525856" w:rsidP="00866A47">
      <w:pPr>
        <w:spacing w:after="0" w:line="240" w:lineRule="auto"/>
      </w:pPr>
      <w:r>
        <w:separator/>
      </w:r>
    </w:p>
  </w:footnote>
  <w:footnote w:type="continuationSeparator" w:id="0">
    <w:p w14:paraId="5D315609" w14:textId="77777777" w:rsidR="00525856" w:rsidRDefault="00525856" w:rsidP="00866A47">
      <w:pPr>
        <w:spacing w:after="0" w:line="240" w:lineRule="auto"/>
      </w:pPr>
      <w:r>
        <w:continuationSeparator/>
      </w:r>
    </w:p>
  </w:footnote>
  <w:footnote w:id="1">
    <w:p w14:paraId="669DC86C" w14:textId="77777777" w:rsidR="0084798C" w:rsidRDefault="0084798C" w:rsidP="0084798C">
      <w:pPr>
        <w:spacing w:after="0" w:line="240" w:lineRule="auto"/>
        <w:rPr>
          <w:sz w:val="20"/>
          <w:szCs w:val="20"/>
        </w:rPr>
      </w:pPr>
      <w:r>
        <w:rPr>
          <w:vertAlign w:val="superscript"/>
        </w:rPr>
        <w:footnoteRef/>
      </w:r>
      <w:r>
        <w:rPr>
          <w:sz w:val="20"/>
          <w:szCs w:val="20"/>
        </w:rPr>
        <w:t xml:space="preserve"> </w:t>
      </w:r>
      <w:proofErr w:type="spellStart"/>
      <w:r>
        <w:rPr>
          <w:sz w:val="20"/>
          <w:szCs w:val="20"/>
        </w:rPr>
        <w:t>Oranicha</w:t>
      </w:r>
      <w:proofErr w:type="spellEnd"/>
      <w:r>
        <w:rPr>
          <w:sz w:val="20"/>
          <w:szCs w:val="20"/>
        </w:rPr>
        <w:t xml:space="preserve"> </w:t>
      </w:r>
      <w:proofErr w:type="spellStart"/>
      <w:proofErr w:type="gramStart"/>
      <w:r>
        <w:rPr>
          <w:sz w:val="20"/>
          <w:szCs w:val="20"/>
        </w:rPr>
        <w:t>Jumreornvong</w:t>
      </w:r>
      <w:proofErr w:type="spellEnd"/>
      <w:r>
        <w:rPr>
          <w:sz w:val="20"/>
          <w:szCs w:val="20"/>
        </w:rPr>
        <w:t xml:space="preserve"> ,</w:t>
      </w:r>
      <w:proofErr w:type="gramEnd"/>
      <w:r>
        <w:rPr>
          <w:sz w:val="20"/>
          <w:szCs w:val="20"/>
        </w:rPr>
        <w:t xml:space="preserve"> Laura </w:t>
      </w:r>
      <w:proofErr w:type="spellStart"/>
      <w:r>
        <w:rPr>
          <w:sz w:val="20"/>
          <w:szCs w:val="20"/>
        </w:rPr>
        <w:t>Tabacof</w:t>
      </w:r>
      <w:proofErr w:type="spellEnd"/>
      <w:r>
        <w:rPr>
          <w:sz w:val="20"/>
          <w:szCs w:val="20"/>
        </w:rPr>
        <w:t xml:space="preserve"> , Mar Cortes , Jenna Tosto , Christopher P. Kellner , Joseph E. Herrera &amp; David </w:t>
      </w:r>
      <w:proofErr w:type="spellStart"/>
      <w:r>
        <w:rPr>
          <w:sz w:val="20"/>
          <w:szCs w:val="20"/>
        </w:rPr>
        <w:t>Putrino</w:t>
      </w:r>
      <w:proofErr w:type="spellEnd"/>
      <w:r>
        <w:rPr>
          <w:sz w:val="20"/>
          <w:szCs w:val="20"/>
        </w:rPr>
        <w:t xml:space="preserve"> (2020) </w:t>
      </w:r>
      <w:r>
        <w:rPr>
          <w:i/>
          <w:sz w:val="20"/>
          <w:szCs w:val="20"/>
        </w:rPr>
        <w:t>Ensuring equity for people living with disabilities in the age of Covid-19</w:t>
      </w:r>
      <w:r>
        <w:rPr>
          <w:sz w:val="20"/>
          <w:szCs w:val="20"/>
        </w:rPr>
        <w:t xml:space="preserve">, Disability &amp; Society, 35:10, 1682-1687, DOI: 10.1080/09687599.2020.1809350 </w:t>
      </w:r>
    </w:p>
  </w:footnote>
  <w:footnote w:id="2">
    <w:p w14:paraId="572F4D4D" w14:textId="7BA41A61" w:rsidR="0084798C" w:rsidRDefault="0084798C" w:rsidP="0084798C">
      <w:pPr>
        <w:spacing w:after="0" w:line="240" w:lineRule="auto"/>
        <w:rPr>
          <w:sz w:val="20"/>
          <w:szCs w:val="20"/>
        </w:rPr>
      </w:pPr>
      <w:r>
        <w:rPr>
          <w:vertAlign w:val="superscript"/>
        </w:rPr>
        <w:footnoteRef/>
      </w:r>
      <w:r>
        <w:rPr>
          <w:sz w:val="20"/>
          <w:szCs w:val="20"/>
        </w:rPr>
        <w:t xml:space="preserve"> Singh S. Disability ethics in the coronavirus crisis. J Family Med Prim Care </w:t>
      </w:r>
      <w:proofErr w:type="gramStart"/>
      <w:r>
        <w:rPr>
          <w:sz w:val="20"/>
          <w:szCs w:val="20"/>
        </w:rPr>
        <w:t>2020;9:2167</w:t>
      </w:r>
      <w:proofErr w:type="gramEnd"/>
      <w:r>
        <w:rPr>
          <w:sz w:val="20"/>
          <w:szCs w:val="20"/>
        </w:rPr>
        <w:t xml:space="preserve">-71 </w:t>
      </w:r>
    </w:p>
  </w:footnote>
  <w:footnote w:id="3">
    <w:p w14:paraId="1D8099AC" w14:textId="496E4D28" w:rsidR="00A82022" w:rsidRDefault="00A82022" w:rsidP="00A82022">
      <w:pPr>
        <w:spacing w:after="0" w:line="240" w:lineRule="auto"/>
        <w:rPr>
          <w:sz w:val="20"/>
          <w:szCs w:val="20"/>
        </w:rPr>
      </w:pPr>
      <w:r>
        <w:rPr>
          <w:vertAlign w:val="superscript"/>
        </w:rPr>
        <w:footnoteRef/>
      </w:r>
      <w:r>
        <w:rPr>
          <w:sz w:val="20"/>
          <w:szCs w:val="20"/>
        </w:rPr>
        <w:t xml:space="preserve">  OHCHR. </w:t>
      </w:r>
      <w:r>
        <w:rPr>
          <w:i/>
          <w:sz w:val="20"/>
          <w:szCs w:val="20"/>
        </w:rPr>
        <w:t xml:space="preserve">Policy Guidelines for Inclusive Sustainable Development Goals FOUNDATIONS. </w:t>
      </w:r>
      <w:r>
        <w:rPr>
          <w:sz w:val="20"/>
          <w:szCs w:val="20"/>
        </w:rPr>
        <w:t xml:space="preserve">2020 </w:t>
      </w:r>
      <w:hyperlink r:id="rId1" w:history="1">
        <w:r>
          <w:rPr>
            <w:rStyle w:val="Hyperlink"/>
            <w:color w:val="1155CC"/>
            <w:sz w:val="20"/>
            <w:szCs w:val="20"/>
          </w:rPr>
          <w:t>https://www.ohchr.org/Documents/Issues/Disability/SDG-CRPD-Resource/policy-guideline-foundations.pdf</w:t>
        </w:r>
      </w:hyperlink>
      <w:r>
        <w:rPr>
          <w:sz w:val="20"/>
          <w:szCs w:val="20"/>
        </w:rPr>
        <w:t xml:space="preserve"> </w:t>
      </w:r>
    </w:p>
  </w:footnote>
  <w:footnote w:id="4">
    <w:p w14:paraId="430ABFD1" w14:textId="77777777" w:rsidR="0013307E" w:rsidRDefault="0013307E" w:rsidP="00A82022">
      <w:pPr>
        <w:spacing w:after="0" w:line="240" w:lineRule="auto"/>
        <w:rPr>
          <w:sz w:val="20"/>
          <w:szCs w:val="20"/>
        </w:rPr>
      </w:pPr>
      <w:r>
        <w:rPr>
          <w:vertAlign w:val="superscript"/>
        </w:rPr>
        <w:footnoteRef/>
      </w:r>
      <w:r>
        <w:rPr>
          <w:sz w:val="20"/>
          <w:szCs w:val="20"/>
        </w:rPr>
        <w:t xml:space="preserve"> Lockwood, E. International Institute for Sustainable Development. </w:t>
      </w:r>
      <w:r>
        <w:rPr>
          <w:i/>
          <w:sz w:val="20"/>
          <w:szCs w:val="20"/>
        </w:rPr>
        <w:t xml:space="preserve">Community-Driven Data for Persons with Disabilities Fosters Inclusion and Representation. 20 October 2020. </w:t>
      </w:r>
      <w:hyperlink r:id="rId2" w:history="1">
        <w:r>
          <w:rPr>
            <w:rStyle w:val="Hyperlink"/>
            <w:color w:val="1155CC"/>
            <w:sz w:val="20"/>
            <w:szCs w:val="20"/>
          </w:rPr>
          <w:t>https://sdg.iisd.org/commentary/guest-articles/community-driven-data-for-persons-with-disabilities-fosters-inclusion-and-representation/</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5C61" w14:textId="77777777" w:rsidR="00AA0261" w:rsidRDefault="00AA0261" w:rsidP="00AA0261">
    <w:pPr>
      <w:pStyle w:val="Footer"/>
      <w:tabs>
        <w:tab w:val="right" w:pos="8931"/>
      </w:tabs>
      <w:ind w:left="-426" w:right="-334"/>
      <w:jc w:val="center"/>
      <w:rPr>
        <w:rFonts w:ascii="Arial" w:hAnsi="Arial" w:cs="Arial"/>
        <w:color w:val="2E52A3"/>
        <w:sz w:val="24"/>
        <w:szCs w:val="24"/>
      </w:rPr>
    </w:pPr>
    <w:r w:rsidRPr="0012004C">
      <w:rPr>
        <w:rFonts w:ascii="Arial" w:hAnsi="Arial" w:cs="Arial"/>
        <w:color w:val="2E52A3"/>
        <w:sz w:val="24"/>
        <w:szCs w:val="24"/>
      </w:rPr>
      <w:t>African Disability Forum, Arab Organization of Persons with Disabilities,</w:t>
    </w:r>
    <w:r>
      <w:rPr>
        <w:rFonts w:ascii="Arial" w:hAnsi="Arial" w:cs="Arial"/>
        <w:color w:val="2E52A3"/>
        <w:sz w:val="24"/>
        <w:szCs w:val="24"/>
      </w:rPr>
      <w:t xml:space="preserve"> ASEAN Disability Forum, </w:t>
    </w:r>
    <w:r w:rsidRPr="0012004C">
      <w:rPr>
        <w:rFonts w:ascii="Arial" w:hAnsi="Arial" w:cs="Arial"/>
        <w:color w:val="2E52A3"/>
        <w:sz w:val="24"/>
        <w:szCs w:val="24"/>
      </w:rPr>
      <w:t>Down Syndrome International,</w:t>
    </w:r>
    <w:r>
      <w:rPr>
        <w:rFonts w:ascii="Arial" w:hAnsi="Arial" w:cs="Arial"/>
        <w:color w:val="2E52A3"/>
        <w:sz w:val="24"/>
        <w:szCs w:val="24"/>
      </w:rPr>
      <w:t xml:space="preserve"> European Disability Forum, Inclusion International,</w:t>
    </w:r>
  </w:p>
  <w:p w14:paraId="566BB4C7" w14:textId="77777777" w:rsidR="00AA0261" w:rsidRPr="0012004C" w:rsidRDefault="00AA0261" w:rsidP="00AA0261">
    <w:pPr>
      <w:pStyle w:val="Footer"/>
      <w:tabs>
        <w:tab w:val="right" w:pos="8931"/>
      </w:tabs>
      <w:ind w:left="-426" w:right="-334"/>
      <w:jc w:val="center"/>
      <w:rPr>
        <w:rFonts w:ascii="Arial" w:hAnsi="Arial" w:cs="Arial"/>
        <w:color w:val="2E52A3"/>
        <w:sz w:val="24"/>
        <w:szCs w:val="24"/>
      </w:rPr>
    </w:pPr>
    <w:r w:rsidRPr="0012004C">
      <w:rPr>
        <w:rFonts w:ascii="Arial" w:hAnsi="Arial" w:cs="Arial"/>
        <w:color w:val="2E52A3"/>
        <w:sz w:val="24"/>
        <w:szCs w:val="24"/>
      </w:rPr>
      <w:t>International Federation of Hard of Hearing People,</w:t>
    </w:r>
    <w:r>
      <w:rPr>
        <w:rFonts w:ascii="Arial" w:hAnsi="Arial" w:cs="Arial"/>
        <w:color w:val="2E52A3"/>
        <w:sz w:val="24"/>
        <w:szCs w:val="24"/>
      </w:rPr>
      <w:t xml:space="preserve"> </w:t>
    </w:r>
    <w:r w:rsidRPr="0012004C">
      <w:rPr>
        <w:rFonts w:ascii="Arial" w:hAnsi="Arial" w:cs="Arial"/>
        <w:bCs/>
        <w:color w:val="2E52A3"/>
        <w:sz w:val="24"/>
        <w:szCs w:val="24"/>
      </w:rPr>
      <w:t>International Federation for Spina Bifida and Hydrocephalus</w:t>
    </w:r>
    <w:r w:rsidRPr="0012004C">
      <w:rPr>
        <w:rFonts w:ascii="Arial" w:hAnsi="Arial" w:cs="Arial"/>
        <w:color w:val="2E52A3"/>
        <w:sz w:val="24"/>
        <w:szCs w:val="24"/>
      </w:rPr>
      <w:t>, Latin American Network of Non-Governmental Organizations of Persons with Disabilities and their Families, Pacific Disability Forum, World Blind Union, World Federation of the Deaf,</w:t>
    </w:r>
    <w:r>
      <w:rPr>
        <w:rFonts w:ascii="Arial" w:hAnsi="Arial" w:cs="Arial"/>
        <w:color w:val="2E52A3"/>
        <w:sz w:val="24"/>
        <w:szCs w:val="24"/>
      </w:rPr>
      <w:t xml:space="preserve"> </w:t>
    </w:r>
    <w:r w:rsidRPr="0012004C">
      <w:rPr>
        <w:rFonts w:ascii="Arial" w:hAnsi="Arial" w:cs="Arial"/>
        <w:color w:val="2E52A3"/>
        <w:sz w:val="24"/>
        <w:szCs w:val="24"/>
      </w:rPr>
      <w:t xml:space="preserve">World Federation of the </w:t>
    </w:r>
    <w:proofErr w:type="spellStart"/>
    <w:r w:rsidRPr="0012004C">
      <w:rPr>
        <w:rFonts w:ascii="Arial" w:hAnsi="Arial" w:cs="Arial"/>
        <w:color w:val="2E52A3"/>
        <w:sz w:val="24"/>
        <w:szCs w:val="24"/>
      </w:rPr>
      <w:t>DeafBlind</w:t>
    </w:r>
    <w:proofErr w:type="spellEnd"/>
    <w:r w:rsidRPr="0012004C">
      <w:rPr>
        <w:rFonts w:ascii="Arial" w:hAnsi="Arial" w:cs="Arial"/>
        <w:color w:val="2E52A3"/>
        <w:sz w:val="24"/>
        <w:szCs w:val="24"/>
      </w:rPr>
      <w:t>,</w:t>
    </w:r>
    <w:r>
      <w:rPr>
        <w:rFonts w:ascii="Arial" w:hAnsi="Arial" w:cs="Arial"/>
        <w:color w:val="2E52A3"/>
        <w:sz w:val="24"/>
        <w:szCs w:val="24"/>
      </w:rPr>
      <w:t xml:space="preserve"> </w:t>
    </w:r>
    <w:r w:rsidRPr="0012004C">
      <w:rPr>
        <w:rFonts w:ascii="Arial" w:hAnsi="Arial" w:cs="Arial"/>
        <w:color w:val="2E52A3"/>
        <w:sz w:val="24"/>
        <w:szCs w:val="24"/>
      </w:rPr>
      <w:t>World Network of Users and Survivors of Psychiatry</w:t>
    </w:r>
  </w:p>
  <w:p w14:paraId="7D031154" w14:textId="77777777" w:rsidR="00AA0261" w:rsidRDefault="00AA0261" w:rsidP="00AA0261">
    <w:pPr>
      <w:tabs>
        <w:tab w:val="right" w:pos="8931"/>
      </w:tabs>
      <w:spacing w:after="0" w:line="240" w:lineRule="auto"/>
      <w:ind w:left="-426" w:right="-334"/>
      <w:jc w:val="right"/>
      <w:rPr>
        <w:rFonts w:ascii="Arial" w:hAnsi="Arial" w:cs="Arial"/>
        <w:color w:val="808080" w:themeColor="background1" w:themeShade="80"/>
        <w:sz w:val="18"/>
        <w:szCs w:val="28"/>
      </w:rPr>
    </w:pPr>
    <w:r>
      <w:rPr>
        <w:noProof/>
        <w:lang w:val="en-GB" w:eastAsia="en-GB"/>
      </w:rPr>
      <w:drawing>
        <wp:anchor distT="0" distB="0" distL="114300" distR="114300" simplePos="0" relativeHeight="251659264" behindDoc="0" locked="0" layoutInCell="1" allowOverlap="1" wp14:anchorId="27AB00FB" wp14:editId="66515EF8">
          <wp:simplePos x="0" y="0"/>
          <wp:positionH relativeFrom="column">
            <wp:posOffset>-330835</wp:posOffset>
          </wp:positionH>
          <wp:positionV relativeFrom="paragraph">
            <wp:posOffset>113030</wp:posOffset>
          </wp:positionV>
          <wp:extent cx="2292350" cy="955040"/>
          <wp:effectExtent l="0" t="0" r="0" b="0"/>
          <wp:wrapTight wrapText="bothSides">
            <wp:wrapPolygon edited="0">
              <wp:start x="4488" y="2585"/>
              <wp:lineTo x="2872" y="3447"/>
              <wp:lineTo x="898" y="7324"/>
              <wp:lineTo x="1257" y="16803"/>
              <wp:lineTo x="3231" y="18096"/>
              <wp:lineTo x="3590" y="18096"/>
              <wp:lineTo x="5026" y="18096"/>
              <wp:lineTo x="6642" y="18096"/>
              <wp:lineTo x="16873" y="16803"/>
              <wp:lineTo x="17053" y="16372"/>
              <wp:lineTo x="18130" y="9910"/>
              <wp:lineTo x="18130" y="9479"/>
              <wp:lineTo x="21002" y="7324"/>
              <wp:lineTo x="20643" y="3878"/>
              <wp:lineTo x="5565" y="2585"/>
              <wp:lineTo x="4488" y="2585"/>
            </wp:wrapPolygon>
          </wp:wrapTight>
          <wp:docPr id="6" name="Picture 6"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955040"/>
                  </a:xfrm>
                  <a:prstGeom prst="rect">
                    <a:avLst/>
                  </a:prstGeom>
                  <a:noFill/>
                  <a:ln>
                    <a:noFill/>
                  </a:ln>
                </pic:spPr>
              </pic:pic>
            </a:graphicData>
          </a:graphic>
        </wp:anchor>
      </w:drawing>
    </w:r>
  </w:p>
  <w:p w14:paraId="79BCB7F3" w14:textId="77777777" w:rsidR="00AA0261" w:rsidRPr="00CB03D3" w:rsidRDefault="00AA0261" w:rsidP="00AA0261">
    <w:pPr>
      <w:spacing w:after="0" w:line="240" w:lineRule="auto"/>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International Disability Alliance</w:t>
    </w:r>
  </w:p>
  <w:p w14:paraId="57E9EFF8" w14:textId="77777777" w:rsidR="00AA0261" w:rsidRPr="00CB03D3" w:rsidRDefault="00AA0261" w:rsidP="00AA0261">
    <w:pPr>
      <w:spacing w:after="0" w:line="240" w:lineRule="auto"/>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 xml:space="preserve">150 route de </w:t>
    </w:r>
    <w:proofErr w:type="spellStart"/>
    <w:r w:rsidRPr="00CB03D3">
      <w:rPr>
        <w:rFonts w:ascii="Arial" w:hAnsi="Arial" w:cs="Arial"/>
        <w:color w:val="808080" w:themeColor="background1" w:themeShade="80"/>
        <w:sz w:val="18"/>
        <w:szCs w:val="28"/>
      </w:rPr>
      <w:t>Ferney</w:t>
    </w:r>
    <w:proofErr w:type="spellEnd"/>
    <w:r w:rsidRPr="00CB03D3">
      <w:rPr>
        <w:rFonts w:ascii="Arial" w:hAnsi="Arial" w:cs="Arial"/>
        <w:color w:val="808080" w:themeColor="background1" w:themeShade="80"/>
        <w:sz w:val="18"/>
        <w:szCs w:val="28"/>
      </w:rPr>
      <w:t>, PO Box 2100</w:t>
    </w:r>
  </w:p>
  <w:p w14:paraId="44A7DF53" w14:textId="77777777" w:rsidR="00AA0261" w:rsidRPr="00CB03D3" w:rsidRDefault="00AA0261" w:rsidP="00AA0261">
    <w:pPr>
      <w:spacing w:after="0" w:line="240" w:lineRule="auto"/>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CH 1211 Geneva 2, Switzerland</w:t>
    </w:r>
  </w:p>
  <w:p w14:paraId="772F5202" w14:textId="77777777" w:rsidR="00AA0261" w:rsidRPr="00CB03D3" w:rsidRDefault="00AA0261" w:rsidP="00AA0261">
    <w:pPr>
      <w:spacing w:after="0" w:line="360" w:lineRule="auto"/>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+41 22 788 42 73</w:t>
    </w:r>
  </w:p>
  <w:p w14:paraId="6D6A1547" w14:textId="77777777" w:rsidR="00AA0261" w:rsidRPr="00CB03D3" w:rsidRDefault="00AA0261" w:rsidP="00AA0261">
    <w:pPr>
      <w:spacing w:after="0" w:line="240" w:lineRule="auto"/>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205 East 42nd Street, 20</w:t>
    </w:r>
    <w:r w:rsidRPr="00CB03D3">
      <w:rPr>
        <w:rFonts w:ascii="Arial" w:hAnsi="Arial" w:cs="Arial"/>
        <w:color w:val="808080" w:themeColor="background1" w:themeShade="80"/>
        <w:sz w:val="18"/>
        <w:szCs w:val="28"/>
        <w:vertAlign w:val="superscript"/>
      </w:rPr>
      <w:t>th</w:t>
    </w:r>
    <w:r w:rsidRPr="00CB03D3">
      <w:rPr>
        <w:rFonts w:ascii="Arial" w:hAnsi="Arial" w:cs="Arial"/>
        <w:color w:val="808080" w:themeColor="background1" w:themeShade="80"/>
        <w:sz w:val="18"/>
        <w:szCs w:val="28"/>
      </w:rPr>
      <w:t xml:space="preserve"> floor</w:t>
    </w:r>
  </w:p>
  <w:p w14:paraId="19BF3D0E" w14:textId="77777777" w:rsidR="00AA0261" w:rsidRPr="00CB03D3" w:rsidRDefault="00AA0261" w:rsidP="00AA0261">
    <w:pPr>
      <w:spacing w:after="0" w:line="240" w:lineRule="auto"/>
      <w:jc w:val="right"/>
      <w:rPr>
        <w:rFonts w:ascii="Arial" w:hAnsi="Arial" w:cs="Arial"/>
        <w:color w:val="808080" w:themeColor="background1" w:themeShade="80"/>
        <w:sz w:val="18"/>
        <w:szCs w:val="28"/>
      </w:rPr>
    </w:pPr>
    <w:r w:rsidRPr="00CB03D3">
      <w:rPr>
        <w:rFonts w:ascii="Arial" w:hAnsi="Arial" w:cs="Arial"/>
        <w:color w:val="808080" w:themeColor="background1" w:themeShade="80"/>
        <w:sz w:val="18"/>
        <w:szCs w:val="28"/>
      </w:rPr>
      <w:t>New York, NY 10017, USA</w:t>
    </w:r>
  </w:p>
  <w:p w14:paraId="58960A17" w14:textId="77777777" w:rsidR="00AA0261" w:rsidRPr="00CB03D3" w:rsidRDefault="00AA0261" w:rsidP="00AA0261">
    <w:pPr>
      <w:spacing w:after="0" w:line="360" w:lineRule="auto"/>
      <w:jc w:val="right"/>
      <w:rPr>
        <w:rFonts w:ascii="Arial" w:hAnsi="Arial" w:cs="Arial"/>
        <w:color w:val="808080" w:themeColor="background1" w:themeShade="80"/>
        <w:sz w:val="18"/>
        <w:szCs w:val="28"/>
      </w:rPr>
    </w:pPr>
    <w:r>
      <w:rPr>
        <w:rFonts w:ascii="Arial" w:hAnsi="Arial" w:cs="Arial"/>
        <w:color w:val="808080" w:themeColor="background1" w:themeShade="80"/>
        <w:sz w:val="18"/>
        <w:szCs w:val="28"/>
      </w:rPr>
      <w:t>+1 6467760822</w:t>
    </w:r>
  </w:p>
  <w:p w14:paraId="452D5B8B" w14:textId="0F0E038D" w:rsidR="00A82022" w:rsidRDefault="00AA0261" w:rsidP="00AA0261">
    <w:pPr>
      <w:pStyle w:val="Header"/>
    </w:pPr>
    <w:r w:rsidRPr="00CB03D3">
      <w:rPr>
        <w:rFonts w:ascii="Arial" w:hAnsi="Arial" w:cs="Arial"/>
        <w:color w:val="808080" w:themeColor="background1" w:themeShade="80"/>
        <w:sz w:val="18"/>
        <w:szCs w:val="28"/>
      </w:rPr>
      <w:t>info@ida-secretariat.org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B1946"/>
    <w:multiLevelType w:val="multilevel"/>
    <w:tmpl w:val="B688351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440" w:hanging="360"/>
      </w:pPr>
      <w:rPr>
        <w:b w:val="0"/>
        <w:strike w:val="0"/>
        <w:dstrike w:val="0"/>
        <w:u w:val="none"/>
        <w:effect w:val="none"/>
      </w:rPr>
    </w:lvl>
    <w:lvl w:ilvl="3">
      <w:start w:val="1"/>
      <w:numFmt w:val="decimal"/>
      <w:lvlText w:val="%4."/>
      <w:lvlJc w:val="left"/>
      <w:pPr>
        <w:ind w:left="1800" w:hanging="360"/>
      </w:pPr>
      <w:rPr>
        <w:strike w:val="0"/>
        <w:dstrike w:val="0"/>
        <w:u w:val="none"/>
        <w:effect w:val="none"/>
        <w:vertAlign w:val="baseline"/>
      </w:rPr>
    </w:lvl>
    <w:lvl w:ilvl="4">
      <w:start w:val="1"/>
      <w:numFmt w:val="lowerLetter"/>
      <w:lvlText w:val="%5."/>
      <w:lvlJc w:val="left"/>
      <w:pPr>
        <w:ind w:left="2160" w:hanging="360"/>
      </w:pPr>
      <w:rPr>
        <w:strike w:val="0"/>
        <w:dstrike w:val="0"/>
        <w:u w:val="none"/>
        <w:effect w:val="none"/>
      </w:rPr>
    </w:lvl>
    <w:lvl w:ilvl="5">
      <w:start w:val="1"/>
      <w:numFmt w:val="lowerRoman"/>
      <w:lvlText w:val="%6."/>
      <w:lvlJc w:val="right"/>
      <w:pPr>
        <w:ind w:left="2520" w:hanging="360"/>
      </w:pPr>
      <w:rPr>
        <w:strike w:val="0"/>
        <w:dstrike w:val="0"/>
        <w:u w:val="none"/>
        <w:effect w:val="none"/>
      </w:rPr>
    </w:lvl>
    <w:lvl w:ilvl="6">
      <w:start w:val="1"/>
      <w:numFmt w:val="decimal"/>
      <w:lvlText w:val="%7."/>
      <w:lvlJc w:val="left"/>
      <w:pPr>
        <w:ind w:left="2880" w:hanging="360"/>
      </w:pPr>
      <w:rPr>
        <w:strike w:val="0"/>
        <w:dstrike w:val="0"/>
        <w:u w:val="none"/>
        <w:effect w:val="none"/>
      </w:rPr>
    </w:lvl>
    <w:lvl w:ilvl="7">
      <w:start w:val="1"/>
      <w:numFmt w:val="lowerLetter"/>
      <w:lvlText w:val="%8."/>
      <w:lvlJc w:val="left"/>
      <w:pPr>
        <w:ind w:left="3240" w:hanging="360"/>
      </w:pPr>
      <w:rPr>
        <w:strike w:val="0"/>
        <w:dstrike w:val="0"/>
        <w:u w:val="none"/>
        <w:effect w:val="none"/>
      </w:rPr>
    </w:lvl>
    <w:lvl w:ilvl="8">
      <w:start w:val="1"/>
      <w:numFmt w:val="lowerRoman"/>
      <w:lvlText w:val="%9."/>
      <w:lvlJc w:val="right"/>
      <w:pPr>
        <w:ind w:left="360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47"/>
    <w:rsid w:val="0008771F"/>
    <w:rsid w:val="0013307E"/>
    <w:rsid w:val="00157834"/>
    <w:rsid w:val="001B5144"/>
    <w:rsid w:val="001E0934"/>
    <w:rsid w:val="00262654"/>
    <w:rsid w:val="002C730B"/>
    <w:rsid w:val="0034051C"/>
    <w:rsid w:val="0034723A"/>
    <w:rsid w:val="00474605"/>
    <w:rsid w:val="00525856"/>
    <w:rsid w:val="005E3D47"/>
    <w:rsid w:val="0067428B"/>
    <w:rsid w:val="007854A4"/>
    <w:rsid w:val="007B019D"/>
    <w:rsid w:val="00842250"/>
    <w:rsid w:val="0084798C"/>
    <w:rsid w:val="00866A47"/>
    <w:rsid w:val="008F0C4C"/>
    <w:rsid w:val="00A248A3"/>
    <w:rsid w:val="00A42BAB"/>
    <w:rsid w:val="00A82022"/>
    <w:rsid w:val="00A96F3E"/>
    <w:rsid w:val="00AA0261"/>
    <w:rsid w:val="00B1252F"/>
    <w:rsid w:val="00B614EF"/>
    <w:rsid w:val="00C572CF"/>
    <w:rsid w:val="00D356C5"/>
    <w:rsid w:val="00D96117"/>
    <w:rsid w:val="00DA2433"/>
    <w:rsid w:val="00EB0492"/>
    <w:rsid w:val="00F25D10"/>
    <w:rsid w:val="00F26E97"/>
    <w:rsid w:val="00F7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3A19"/>
  <w15:chartTrackingRefBased/>
  <w15:docId w15:val="{8E3AB9DC-D996-4E2B-90E3-47800FD0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6A47"/>
    <w:rPr>
      <w:color w:val="0563C1" w:themeColor="hyperlink"/>
      <w:u w:val="single"/>
    </w:rPr>
  </w:style>
  <w:style w:type="paragraph" w:styleId="BalloonText">
    <w:name w:val="Balloon Text"/>
    <w:basedOn w:val="Normal"/>
    <w:link w:val="BalloonTextChar"/>
    <w:uiPriority w:val="99"/>
    <w:semiHidden/>
    <w:unhideWhenUsed/>
    <w:rsid w:val="00262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654"/>
    <w:rPr>
      <w:rFonts w:ascii="Segoe UI" w:hAnsi="Segoe UI" w:cs="Segoe UI"/>
      <w:sz w:val="18"/>
      <w:szCs w:val="18"/>
    </w:rPr>
  </w:style>
  <w:style w:type="character" w:styleId="Strong">
    <w:name w:val="Strong"/>
    <w:basedOn w:val="DefaultParagraphFont"/>
    <w:uiPriority w:val="22"/>
    <w:qFormat/>
    <w:rsid w:val="007B019D"/>
    <w:rPr>
      <w:b/>
      <w:bCs/>
    </w:rPr>
  </w:style>
  <w:style w:type="paragraph" w:styleId="Header">
    <w:name w:val="header"/>
    <w:basedOn w:val="Normal"/>
    <w:link w:val="HeaderChar"/>
    <w:uiPriority w:val="99"/>
    <w:unhideWhenUsed/>
    <w:rsid w:val="00A8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22"/>
  </w:style>
  <w:style w:type="paragraph" w:styleId="Footer">
    <w:name w:val="footer"/>
    <w:basedOn w:val="Normal"/>
    <w:link w:val="FooterChar"/>
    <w:uiPriority w:val="99"/>
    <w:unhideWhenUsed/>
    <w:rsid w:val="00A8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85310">
      <w:bodyDiv w:val="1"/>
      <w:marLeft w:val="0"/>
      <w:marRight w:val="0"/>
      <w:marTop w:val="0"/>
      <w:marBottom w:val="0"/>
      <w:divBdr>
        <w:top w:val="none" w:sz="0" w:space="0" w:color="auto"/>
        <w:left w:val="none" w:sz="0" w:space="0" w:color="auto"/>
        <w:bottom w:val="none" w:sz="0" w:space="0" w:color="auto"/>
        <w:right w:val="none" w:sz="0" w:space="0" w:color="auto"/>
      </w:divBdr>
    </w:div>
    <w:div w:id="10810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dg.iisd.org/commentary/guest-articles/community-driven-data-for-persons-with-disabilities-fosters-inclusion-and-representation/" TargetMode="External"/><Relationship Id="rId1" Type="http://schemas.openxmlformats.org/officeDocument/2006/relationships/hyperlink" Target="https://www.ohchr.org/Documents/Issues/Disability/SDG-CRPD-Resource/policy-guideline-founda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7D68F5-C5F5-4B4D-A855-07925D5B33CD}"/>
</file>

<file path=customXml/itemProps2.xml><?xml version="1.0" encoding="utf-8"?>
<ds:datastoreItem xmlns:ds="http://schemas.openxmlformats.org/officeDocument/2006/customXml" ds:itemID="{AB96DBE3-6FE2-4229-B9C9-2DE8F47B6C09}"/>
</file>

<file path=customXml/itemProps3.xml><?xml version="1.0" encoding="utf-8"?>
<ds:datastoreItem xmlns:ds="http://schemas.openxmlformats.org/officeDocument/2006/customXml" ds:itemID="{E4261FA4-63B8-47FD-B00B-891CB9360E2F}"/>
</file>

<file path=docProps/app.xml><?xml version="1.0" encoding="utf-8"?>
<Properties xmlns="http://schemas.openxmlformats.org/officeDocument/2006/extended-properties" xmlns:vt="http://schemas.openxmlformats.org/officeDocument/2006/docPropsVTypes">
  <Template>Normal.dotm</Template>
  <TotalTime>6</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 - IDA</dc:creator>
  <cp:keywords/>
  <dc:description/>
  <cp:lastModifiedBy>IDA-JC</cp:lastModifiedBy>
  <cp:revision>6</cp:revision>
  <dcterms:created xsi:type="dcterms:W3CDTF">2021-01-21T15:00:00Z</dcterms:created>
  <dcterms:modified xsi:type="dcterms:W3CDTF">2021-01-21T15:12:00Z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