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FD" w:rsidRPr="005F7E80" w:rsidRDefault="006E6AFD" w:rsidP="005F7E80">
      <w:pPr>
        <w:jc w:val="center"/>
        <w:rPr>
          <w:sz w:val="28"/>
          <w:szCs w:val="28"/>
        </w:rPr>
      </w:pPr>
      <w:bookmarkStart w:id="0" w:name="_GoBack"/>
      <w:bookmarkEnd w:id="0"/>
      <w:r w:rsidRPr="005F7E80">
        <w:rPr>
          <w:rFonts w:hint="eastAsia"/>
          <w:sz w:val="28"/>
          <w:szCs w:val="28"/>
        </w:rPr>
        <w:t>Index</w:t>
      </w:r>
    </w:p>
    <w:p w:rsidR="00751899" w:rsidRDefault="00751899"/>
    <w:p w:rsidR="003A57A1" w:rsidRPr="005A56A8" w:rsidRDefault="003A57A1" w:rsidP="005A56A8">
      <w:pPr>
        <w:jc w:val="center"/>
        <w:rPr>
          <w:szCs w:val="24"/>
        </w:rPr>
      </w:pPr>
      <w:r w:rsidRPr="005A56A8">
        <w:rPr>
          <w:szCs w:val="24"/>
        </w:rPr>
        <w:t>Report of the International Working Group on Leprosy and Human Rights</w:t>
      </w:r>
    </w:p>
    <w:p w:rsidR="003A57A1" w:rsidRPr="005A56A8" w:rsidRDefault="003A57A1" w:rsidP="005A56A8">
      <w:pPr>
        <w:jc w:val="center"/>
        <w:rPr>
          <w:szCs w:val="24"/>
        </w:rPr>
      </w:pPr>
      <w:r w:rsidRPr="005A56A8">
        <w:rPr>
          <w:szCs w:val="24"/>
        </w:rPr>
        <w:t>Sponsored and Supported by the Nippon Foundation</w:t>
      </w:r>
    </w:p>
    <w:p w:rsidR="003A57A1" w:rsidRPr="005A56A8" w:rsidRDefault="003A57A1" w:rsidP="005A56A8">
      <w:pPr>
        <w:jc w:val="center"/>
        <w:rPr>
          <w:szCs w:val="24"/>
        </w:rPr>
      </w:pPr>
      <w:r w:rsidRPr="005A56A8">
        <w:rPr>
          <w:szCs w:val="24"/>
        </w:rPr>
        <w:t>“Working Together to Eliminate All Forms of</w:t>
      </w:r>
      <w:r w:rsidRPr="005A56A8">
        <w:rPr>
          <w:rFonts w:hint="eastAsia"/>
          <w:szCs w:val="24"/>
        </w:rPr>
        <w:t xml:space="preserve"> </w:t>
      </w:r>
      <w:r w:rsidRPr="005A56A8">
        <w:rPr>
          <w:szCs w:val="24"/>
        </w:rPr>
        <w:t>Discrimination Associated with Leprosy”</w:t>
      </w:r>
    </w:p>
    <w:p w:rsidR="003A57A1" w:rsidRDefault="003A57A1" w:rsidP="005A56A8">
      <w:pPr>
        <w:jc w:val="center"/>
        <w:rPr>
          <w:szCs w:val="24"/>
        </w:rPr>
      </w:pPr>
      <w:r w:rsidRPr="005A56A8">
        <w:rPr>
          <w:rFonts w:hint="eastAsia"/>
          <w:szCs w:val="24"/>
        </w:rPr>
        <w:t>－</w:t>
      </w:r>
      <w:r w:rsidRPr="005A56A8">
        <w:rPr>
          <w:rFonts w:hint="eastAsia"/>
          <w:szCs w:val="24"/>
        </w:rPr>
        <w:t xml:space="preserve"> How to Follow-up the UN Principles and Guidelines </w:t>
      </w:r>
      <w:r w:rsidRPr="005A56A8">
        <w:rPr>
          <w:rFonts w:hint="eastAsia"/>
          <w:szCs w:val="24"/>
        </w:rPr>
        <w:t>－</w:t>
      </w:r>
    </w:p>
    <w:p w:rsidR="005A56A8" w:rsidRDefault="005A56A8" w:rsidP="005A56A8">
      <w:pPr>
        <w:jc w:val="center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09"/>
        <w:gridCol w:w="7655"/>
        <w:gridCol w:w="567"/>
      </w:tblGrid>
      <w:tr w:rsidR="003A57A1" w:rsidTr="00EE4DDA">
        <w:tc>
          <w:tcPr>
            <w:tcW w:w="709" w:type="dxa"/>
          </w:tcPr>
          <w:p w:rsidR="003A57A1" w:rsidRDefault="003A57A1" w:rsidP="003A57A1">
            <w:pPr>
              <w:jc w:val="right"/>
            </w:pPr>
            <w:r>
              <w:rPr>
                <w:rFonts w:hint="eastAsia"/>
              </w:rPr>
              <w:t>I.</w:t>
            </w:r>
          </w:p>
        </w:tc>
        <w:tc>
          <w:tcPr>
            <w:tcW w:w="7655" w:type="dxa"/>
          </w:tcPr>
          <w:p w:rsidR="003A57A1" w:rsidRDefault="003A57A1" w:rsidP="00B13839">
            <w:pPr>
              <w:jc w:val="left"/>
            </w:pPr>
            <w:r w:rsidRPr="003A57A1">
              <w:t>Introduction</w:t>
            </w:r>
          </w:p>
        </w:tc>
        <w:tc>
          <w:tcPr>
            <w:tcW w:w="567" w:type="dxa"/>
            <w:vAlign w:val="bottom"/>
          </w:tcPr>
          <w:p w:rsidR="003A57A1" w:rsidRDefault="009B577C" w:rsidP="009B577C">
            <w:pPr>
              <w:jc w:val="right"/>
            </w:pPr>
            <w:r>
              <w:rPr>
                <w:rFonts w:hint="eastAsia"/>
              </w:rPr>
              <w:t>1</w:t>
            </w:r>
          </w:p>
        </w:tc>
      </w:tr>
      <w:tr w:rsidR="003A57A1" w:rsidTr="00EE4DDA">
        <w:tc>
          <w:tcPr>
            <w:tcW w:w="709" w:type="dxa"/>
          </w:tcPr>
          <w:p w:rsidR="003A57A1" w:rsidRDefault="003A57A1" w:rsidP="003A57A1">
            <w:pPr>
              <w:jc w:val="right"/>
            </w:pPr>
            <w:r>
              <w:rPr>
                <w:rFonts w:hint="eastAsia"/>
              </w:rPr>
              <w:t>II.</w:t>
            </w:r>
          </w:p>
        </w:tc>
        <w:tc>
          <w:tcPr>
            <w:tcW w:w="7655" w:type="dxa"/>
          </w:tcPr>
          <w:p w:rsidR="003A57A1" w:rsidRPr="003A57A1" w:rsidRDefault="003A57A1" w:rsidP="00B13839">
            <w:pPr>
              <w:jc w:val="left"/>
            </w:pPr>
            <w:r w:rsidRPr="003A57A1">
              <w:t>Content of the Principles and Guidelines</w:t>
            </w:r>
          </w:p>
        </w:tc>
        <w:tc>
          <w:tcPr>
            <w:tcW w:w="567" w:type="dxa"/>
            <w:vAlign w:val="bottom"/>
          </w:tcPr>
          <w:p w:rsidR="003A57A1" w:rsidRDefault="009B577C" w:rsidP="003A57A1">
            <w:pPr>
              <w:jc w:val="right"/>
            </w:pPr>
            <w:r>
              <w:rPr>
                <w:rFonts w:hint="eastAsia"/>
              </w:rPr>
              <w:t>4</w:t>
            </w:r>
          </w:p>
        </w:tc>
      </w:tr>
      <w:tr w:rsidR="003A57A1" w:rsidTr="00EE4DDA">
        <w:tc>
          <w:tcPr>
            <w:tcW w:w="709" w:type="dxa"/>
          </w:tcPr>
          <w:p w:rsidR="003A57A1" w:rsidRDefault="003A57A1" w:rsidP="003A57A1">
            <w:pPr>
              <w:jc w:val="right"/>
            </w:pPr>
            <w:r>
              <w:rPr>
                <w:rFonts w:hint="eastAsia"/>
              </w:rPr>
              <w:t>III.</w:t>
            </w:r>
          </w:p>
        </w:tc>
        <w:tc>
          <w:tcPr>
            <w:tcW w:w="7655" w:type="dxa"/>
          </w:tcPr>
          <w:p w:rsidR="003A57A1" w:rsidRPr="003A57A1" w:rsidRDefault="003A57A1" w:rsidP="00B13839">
            <w:pPr>
              <w:jc w:val="left"/>
            </w:pPr>
            <w:r w:rsidRPr="003A57A1">
              <w:t>The Principles and Guidelines as International Human Rights Standards</w:t>
            </w:r>
          </w:p>
        </w:tc>
        <w:tc>
          <w:tcPr>
            <w:tcW w:w="567" w:type="dxa"/>
            <w:vAlign w:val="bottom"/>
          </w:tcPr>
          <w:p w:rsidR="003A57A1" w:rsidRPr="003A57A1" w:rsidRDefault="00CF297A" w:rsidP="003A57A1">
            <w:pPr>
              <w:jc w:val="right"/>
            </w:pPr>
            <w:r>
              <w:rPr>
                <w:rFonts w:hint="eastAsia"/>
              </w:rPr>
              <w:t>8</w:t>
            </w:r>
          </w:p>
        </w:tc>
      </w:tr>
      <w:tr w:rsidR="003A57A1" w:rsidTr="00EE4DDA">
        <w:tc>
          <w:tcPr>
            <w:tcW w:w="709" w:type="dxa"/>
          </w:tcPr>
          <w:p w:rsidR="003A57A1" w:rsidRDefault="003A57A1" w:rsidP="003A57A1">
            <w:pPr>
              <w:jc w:val="right"/>
            </w:pPr>
            <w:r>
              <w:rPr>
                <w:rFonts w:hint="eastAsia"/>
              </w:rPr>
              <w:t>IV.</w:t>
            </w:r>
          </w:p>
        </w:tc>
        <w:tc>
          <w:tcPr>
            <w:tcW w:w="7655" w:type="dxa"/>
          </w:tcPr>
          <w:p w:rsidR="003A57A1" w:rsidRPr="003A57A1" w:rsidRDefault="003A57A1" w:rsidP="009B577C">
            <w:pPr>
              <w:jc w:val="left"/>
            </w:pPr>
            <w:r w:rsidRPr="003A57A1">
              <w:t xml:space="preserve">International Mechanism </w:t>
            </w:r>
            <w:r w:rsidR="009B577C">
              <w:rPr>
                <w:rFonts w:hint="eastAsia"/>
              </w:rPr>
              <w:t>for</w:t>
            </w:r>
            <w:r w:rsidRPr="003A57A1">
              <w:t xml:space="preserve"> Full Implementation</w:t>
            </w:r>
          </w:p>
        </w:tc>
        <w:tc>
          <w:tcPr>
            <w:tcW w:w="567" w:type="dxa"/>
            <w:vAlign w:val="bottom"/>
          </w:tcPr>
          <w:p w:rsidR="003A57A1" w:rsidRDefault="009B577C" w:rsidP="009B577C">
            <w:pPr>
              <w:jc w:val="right"/>
            </w:pPr>
            <w:r>
              <w:rPr>
                <w:rFonts w:hint="eastAsia"/>
              </w:rPr>
              <w:t>8</w:t>
            </w:r>
          </w:p>
        </w:tc>
      </w:tr>
      <w:tr w:rsidR="003A57A1" w:rsidTr="00EE4DDA">
        <w:tc>
          <w:tcPr>
            <w:tcW w:w="709" w:type="dxa"/>
          </w:tcPr>
          <w:p w:rsidR="003A57A1" w:rsidRDefault="003A57A1" w:rsidP="003A57A1">
            <w:pPr>
              <w:jc w:val="right"/>
            </w:pPr>
            <w:r>
              <w:rPr>
                <w:rFonts w:hint="eastAsia"/>
              </w:rPr>
              <w:t>V.</w:t>
            </w:r>
          </w:p>
        </w:tc>
        <w:tc>
          <w:tcPr>
            <w:tcW w:w="7655" w:type="dxa"/>
          </w:tcPr>
          <w:p w:rsidR="003A57A1" w:rsidRPr="003A57A1" w:rsidRDefault="003A57A1" w:rsidP="00B13839">
            <w:pPr>
              <w:jc w:val="left"/>
            </w:pPr>
            <w:r w:rsidRPr="003A57A1">
              <w:t>Actors Expected to Implement the Principles and Guidelines</w:t>
            </w:r>
          </w:p>
        </w:tc>
        <w:tc>
          <w:tcPr>
            <w:tcW w:w="567" w:type="dxa"/>
            <w:vAlign w:val="bottom"/>
          </w:tcPr>
          <w:p w:rsidR="003A57A1" w:rsidRPr="003A57A1" w:rsidRDefault="009B577C" w:rsidP="003A57A1">
            <w:pPr>
              <w:jc w:val="right"/>
            </w:pPr>
            <w:r>
              <w:rPr>
                <w:rFonts w:hint="eastAsia"/>
              </w:rPr>
              <w:t>12</w:t>
            </w:r>
          </w:p>
        </w:tc>
      </w:tr>
      <w:tr w:rsidR="003A57A1" w:rsidTr="00EE4DDA">
        <w:tc>
          <w:tcPr>
            <w:tcW w:w="709" w:type="dxa"/>
          </w:tcPr>
          <w:p w:rsidR="003A57A1" w:rsidRDefault="003A57A1" w:rsidP="003A57A1">
            <w:pPr>
              <w:jc w:val="right"/>
            </w:pPr>
            <w:r>
              <w:rPr>
                <w:rFonts w:hint="eastAsia"/>
              </w:rPr>
              <w:t>VI.</w:t>
            </w:r>
          </w:p>
        </w:tc>
        <w:tc>
          <w:tcPr>
            <w:tcW w:w="7655" w:type="dxa"/>
          </w:tcPr>
          <w:p w:rsidR="003A57A1" w:rsidRPr="003A57A1" w:rsidRDefault="003A57A1" w:rsidP="00B13839">
            <w:pPr>
              <w:jc w:val="left"/>
            </w:pPr>
            <w:r w:rsidRPr="003A57A1">
              <w:t>Suggested Framework for National Plans of Action</w:t>
            </w:r>
          </w:p>
        </w:tc>
        <w:tc>
          <w:tcPr>
            <w:tcW w:w="567" w:type="dxa"/>
            <w:vAlign w:val="bottom"/>
          </w:tcPr>
          <w:p w:rsidR="003A57A1" w:rsidRPr="003A57A1" w:rsidRDefault="00CF297A" w:rsidP="003A57A1">
            <w:pPr>
              <w:jc w:val="right"/>
            </w:pPr>
            <w:r>
              <w:rPr>
                <w:rFonts w:hint="eastAsia"/>
              </w:rPr>
              <w:t>17</w:t>
            </w:r>
          </w:p>
        </w:tc>
      </w:tr>
      <w:tr w:rsidR="003A57A1" w:rsidTr="00EE4DDA">
        <w:tc>
          <w:tcPr>
            <w:tcW w:w="709" w:type="dxa"/>
          </w:tcPr>
          <w:p w:rsidR="003A57A1" w:rsidRDefault="003A57A1" w:rsidP="003A57A1">
            <w:pPr>
              <w:jc w:val="right"/>
            </w:pPr>
            <w:r>
              <w:rPr>
                <w:rFonts w:hint="eastAsia"/>
              </w:rPr>
              <w:t>VII.</w:t>
            </w:r>
          </w:p>
        </w:tc>
        <w:tc>
          <w:tcPr>
            <w:tcW w:w="7655" w:type="dxa"/>
          </w:tcPr>
          <w:p w:rsidR="003A57A1" w:rsidRPr="003A57A1" w:rsidRDefault="009B577C" w:rsidP="009B577C">
            <w:r>
              <w:rPr>
                <w:rFonts w:hint="eastAsia"/>
              </w:rPr>
              <w:t>A Need for an Effective International Follow-up Mechanism</w:t>
            </w:r>
          </w:p>
        </w:tc>
        <w:tc>
          <w:tcPr>
            <w:tcW w:w="567" w:type="dxa"/>
            <w:vAlign w:val="bottom"/>
          </w:tcPr>
          <w:p w:rsidR="003A57A1" w:rsidRDefault="00CF297A" w:rsidP="003A57A1">
            <w:pPr>
              <w:jc w:val="right"/>
            </w:pPr>
            <w:r>
              <w:rPr>
                <w:rFonts w:hint="eastAsia"/>
              </w:rPr>
              <w:t>18</w:t>
            </w:r>
          </w:p>
        </w:tc>
      </w:tr>
      <w:tr w:rsidR="003A57A1" w:rsidTr="00EE4DDA">
        <w:tc>
          <w:tcPr>
            <w:tcW w:w="709" w:type="dxa"/>
          </w:tcPr>
          <w:p w:rsidR="003A57A1" w:rsidRDefault="003A57A1" w:rsidP="003A57A1">
            <w:pPr>
              <w:jc w:val="right"/>
            </w:pPr>
            <w:r>
              <w:rPr>
                <w:rFonts w:hint="eastAsia"/>
              </w:rPr>
              <w:t>VIII.</w:t>
            </w:r>
          </w:p>
        </w:tc>
        <w:tc>
          <w:tcPr>
            <w:tcW w:w="7655" w:type="dxa"/>
          </w:tcPr>
          <w:p w:rsidR="003A57A1" w:rsidRPr="003A57A1" w:rsidRDefault="003A57A1" w:rsidP="00B13839">
            <w:pPr>
              <w:jc w:val="left"/>
            </w:pPr>
            <w:r w:rsidRPr="00E151A6">
              <w:rPr>
                <w:rFonts w:cs="Times New Roman"/>
                <w:szCs w:val="24"/>
              </w:rPr>
              <w:t>Proposed Questionnaire</w:t>
            </w:r>
          </w:p>
        </w:tc>
        <w:tc>
          <w:tcPr>
            <w:tcW w:w="567" w:type="dxa"/>
            <w:vAlign w:val="bottom"/>
          </w:tcPr>
          <w:p w:rsidR="003A57A1" w:rsidRDefault="009B577C" w:rsidP="003A57A1">
            <w:pPr>
              <w:jc w:val="right"/>
            </w:pPr>
            <w:r>
              <w:rPr>
                <w:rFonts w:hint="eastAsia"/>
              </w:rPr>
              <w:t>18</w:t>
            </w:r>
          </w:p>
        </w:tc>
      </w:tr>
      <w:tr w:rsidR="003A57A1" w:rsidTr="00EE4DDA">
        <w:tc>
          <w:tcPr>
            <w:tcW w:w="709" w:type="dxa"/>
          </w:tcPr>
          <w:p w:rsidR="003A57A1" w:rsidRDefault="003A57A1" w:rsidP="003A57A1">
            <w:pPr>
              <w:jc w:val="right"/>
            </w:pPr>
            <w:r>
              <w:rPr>
                <w:rFonts w:hint="eastAsia"/>
              </w:rPr>
              <w:t>IX.</w:t>
            </w:r>
          </w:p>
        </w:tc>
        <w:tc>
          <w:tcPr>
            <w:tcW w:w="7655" w:type="dxa"/>
          </w:tcPr>
          <w:p w:rsidR="003A57A1" w:rsidRPr="00E151A6" w:rsidRDefault="003A57A1" w:rsidP="00B13839">
            <w:pPr>
              <w:jc w:val="left"/>
              <w:rPr>
                <w:rFonts w:cs="Times New Roman"/>
                <w:szCs w:val="24"/>
              </w:rPr>
            </w:pPr>
            <w:r w:rsidRPr="00E151A6">
              <w:rPr>
                <w:rFonts w:cs="Times New Roman"/>
                <w:szCs w:val="24"/>
              </w:rPr>
              <w:t>Conclusion</w:t>
            </w:r>
          </w:p>
        </w:tc>
        <w:tc>
          <w:tcPr>
            <w:tcW w:w="567" w:type="dxa"/>
            <w:vAlign w:val="bottom"/>
          </w:tcPr>
          <w:p w:rsidR="003A57A1" w:rsidRDefault="00CF297A" w:rsidP="003A57A1">
            <w:pPr>
              <w:jc w:val="right"/>
            </w:pPr>
            <w:r>
              <w:rPr>
                <w:rFonts w:hint="eastAsia"/>
              </w:rPr>
              <w:t>19</w:t>
            </w:r>
          </w:p>
        </w:tc>
      </w:tr>
    </w:tbl>
    <w:p w:rsidR="003A57A1" w:rsidRDefault="003A57A1"/>
    <w:p w:rsidR="006B1748" w:rsidRPr="005A56A8" w:rsidRDefault="00850A61">
      <w:r w:rsidRPr="005A56A8">
        <w:rPr>
          <w:rFonts w:hint="eastAsia"/>
        </w:rPr>
        <w:t>Appendix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09"/>
        <w:gridCol w:w="8222"/>
      </w:tblGrid>
      <w:tr w:rsidR="009B577C" w:rsidTr="00EE4DDA">
        <w:tc>
          <w:tcPr>
            <w:tcW w:w="709" w:type="dxa"/>
          </w:tcPr>
          <w:p w:rsidR="009B577C" w:rsidRDefault="009B577C" w:rsidP="00850A61">
            <w:pPr>
              <w:jc w:val="right"/>
            </w:pPr>
            <w:r>
              <w:rPr>
                <w:rFonts w:hint="eastAsia"/>
              </w:rPr>
              <w:t>I.</w:t>
            </w:r>
          </w:p>
        </w:tc>
        <w:tc>
          <w:tcPr>
            <w:tcW w:w="8222" w:type="dxa"/>
          </w:tcPr>
          <w:p w:rsidR="009B577C" w:rsidRDefault="009B577C" w:rsidP="00B13839">
            <w:pPr>
              <w:jc w:val="left"/>
            </w:pPr>
            <w:r>
              <w:t>Suggested Framework for National Plans of Action on the Principles and Guidelines for the Elimination of Discrimination</w:t>
            </w:r>
            <w:r>
              <w:rPr>
                <w:rFonts w:hint="eastAsia"/>
              </w:rPr>
              <w:t xml:space="preserve"> </w:t>
            </w:r>
            <w:r>
              <w:t>against Persons Affected by Leprosy and Their Family Members</w:t>
            </w:r>
          </w:p>
        </w:tc>
      </w:tr>
      <w:tr w:rsidR="009B577C" w:rsidTr="00EE4DDA">
        <w:tc>
          <w:tcPr>
            <w:tcW w:w="709" w:type="dxa"/>
          </w:tcPr>
          <w:p w:rsidR="009B577C" w:rsidRDefault="009B577C" w:rsidP="00850A61">
            <w:pPr>
              <w:jc w:val="right"/>
            </w:pPr>
            <w:r>
              <w:rPr>
                <w:rFonts w:hint="eastAsia"/>
              </w:rPr>
              <w:t>II.</w:t>
            </w:r>
          </w:p>
        </w:tc>
        <w:tc>
          <w:tcPr>
            <w:tcW w:w="8222" w:type="dxa"/>
          </w:tcPr>
          <w:p w:rsidR="009B577C" w:rsidRDefault="009B577C" w:rsidP="00B13839">
            <w:pPr>
              <w:jc w:val="left"/>
            </w:pPr>
            <w:r>
              <w:t>Questionnaire on the Implementation of the Principles</w:t>
            </w:r>
            <w:r>
              <w:rPr>
                <w:rFonts w:hint="eastAsia"/>
              </w:rPr>
              <w:t xml:space="preserve"> </w:t>
            </w:r>
            <w:r>
              <w:t>and Guidelines for the Elimination of Discrimination</w:t>
            </w:r>
            <w:r>
              <w:rPr>
                <w:rFonts w:hint="eastAsia"/>
              </w:rPr>
              <w:t xml:space="preserve"> </w:t>
            </w:r>
            <w:r>
              <w:t>against Persons Affected by Leprosy and their Family Members</w:t>
            </w:r>
          </w:p>
        </w:tc>
      </w:tr>
      <w:tr w:rsidR="009B577C" w:rsidTr="00EE4DDA">
        <w:tc>
          <w:tcPr>
            <w:tcW w:w="709" w:type="dxa"/>
          </w:tcPr>
          <w:p w:rsidR="009B577C" w:rsidRDefault="009B577C" w:rsidP="00850A61">
            <w:pPr>
              <w:jc w:val="right"/>
            </w:pPr>
            <w:r>
              <w:rPr>
                <w:rFonts w:hint="eastAsia"/>
              </w:rPr>
              <w:t>III.</w:t>
            </w:r>
          </w:p>
        </w:tc>
        <w:tc>
          <w:tcPr>
            <w:tcW w:w="8222" w:type="dxa"/>
          </w:tcPr>
          <w:p w:rsidR="009B577C" w:rsidRDefault="009B577C" w:rsidP="00B13839">
            <w:pPr>
              <w:jc w:val="left"/>
            </w:pPr>
            <w:r w:rsidRPr="00C177FA">
              <w:t>Resolution adopted by the General Assembly</w:t>
            </w:r>
          </w:p>
          <w:p w:rsidR="009B577C" w:rsidRDefault="009B577C" w:rsidP="00B13839">
            <w:pPr>
              <w:jc w:val="left"/>
            </w:pPr>
            <w:r>
              <w:t>Elimination of discrimination against persons affected by</w:t>
            </w:r>
            <w:r>
              <w:rPr>
                <w:rFonts w:hint="eastAsia"/>
              </w:rPr>
              <w:t xml:space="preserve"> </w:t>
            </w:r>
            <w:r>
              <w:t>leprosy and their family members</w:t>
            </w:r>
            <w:r>
              <w:rPr>
                <w:rFonts w:hint="eastAsia"/>
              </w:rPr>
              <w:t xml:space="preserve"> (</w:t>
            </w:r>
            <w:r w:rsidRPr="00C177FA">
              <w:t>A/RES/65/215</w:t>
            </w:r>
            <w:r>
              <w:rPr>
                <w:rFonts w:hint="eastAsia"/>
              </w:rPr>
              <w:t>)</w:t>
            </w:r>
          </w:p>
        </w:tc>
      </w:tr>
      <w:tr w:rsidR="009B577C" w:rsidTr="00EE4DDA">
        <w:tc>
          <w:tcPr>
            <w:tcW w:w="709" w:type="dxa"/>
          </w:tcPr>
          <w:p w:rsidR="009B577C" w:rsidRDefault="009B577C" w:rsidP="0013493A">
            <w:pPr>
              <w:jc w:val="right"/>
            </w:pPr>
            <w:r>
              <w:rPr>
                <w:rFonts w:hint="eastAsia"/>
              </w:rPr>
              <w:t>IV.</w:t>
            </w:r>
          </w:p>
        </w:tc>
        <w:tc>
          <w:tcPr>
            <w:tcW w:w="8222" w:type="dxa"/>
          </w:tcPr>
          <w:p w:rsidR="009B577C" w:rsidRDefault="009B577C" w:rsidP="00B13839">
            <w:pPr>
              <w:jc w:val="left"/>
            </w:pPr>
            <w:r>
              <w:t>Draft set of principles and guidelines for the elimination of</w:t>
            </w:r>
            <w:r>
              <w:rPr>
                <w:rFonts w:hint="eastAsia"/>
              </w:rPr>
              <w:t xml:space="preserve"> </w:t>
            </w:r>
            <w:r>
              <w:t>discrimination against persons affected by leprosy</w:t>
            </w:r>
            <w:r>
              <w:rPr>
                <w:rFonts w:hint="eastAsia"/>
              </w:rPr>
              <w:t xml:space="preserve"> </w:t>
            </w:r>
            <w:r>
              <w:t>and their family members</w:t>
            </w:r>
            <w:r>
              <w:rPr>
                <w:rFonts w:hint="eastAsia"/>
              </w:rPr>
              <w:t xml:space="preserve"> (</w:t>
            </w:r>
            <w:r w:rsidRPr="00EA2D67">
              <w:t>A/HRC/15/30</w:t>
            </w:r>
            <w:r>
              <w:rPr>
                <w:rFonts w:hint="eastAsia"/>
              </w:rPr>
              <w:t>)</w:t>
            </w:r>
          </w:p>
        </w:tc>
      </w:tr>
      <w:tr w:rsidR="009B577C" w:rsidTr="00EE4DDA">
        <w:tc>
          <w:tcPr>
            <w:tcW w:w="709" w:type="dxa"/>
          </w:tcPr>
          <w:p w:rsidR="009B577C" w:rsidRDefault="009B577C" w:rsidP="00850A61">
            <w:pPr>
              <w:jc w:val="right"/>
            </w:pPr>
            <w:r>
              <w:rPr>
                <w:rFonts w:hint="eastAsia"/>
              </w:rPr>
              <w:t>V.</w:t>
            </w:r>
          </w:p>
        </w:tc>
        <w:tc>
          <w:tcPr>
            <w:tcW w:w="8222" w:type="dxa"/>
          </w:tcPr>
          <w:p w:rsidR="009B577C" w:rsidRDefault="009B577C" w:rsidP="00B13839">
            <w:pPr>
              <w:jc w:val="left"/>
            </w:pPr>
            <w:r>
              <w:t>Five-Region Symposium Series 2012 - 2014</w:t>
            </w:r>
          </w:p>
          <w:p w:rsidR="009B577C" w:rsidRDefault="009B577C" w:rsidP="00B13839">
            <w:pPr>
              <w:jc w:val="left"/>
            </w:pPr>
            <w:r>
              <w:t>Leprosy and Human Rights: Principles and Guidelines for the elimination of discrimination against persons affected by leprosy and their family members</w:t>
            </w:r>
          </w:p>
        </w:tc>
      </w:tr>
      <w:tr w:rsidR="009B577C" w:rsidTr="00EE4DDA">
        <w:tc>
          <w:tcPr>
            <w:tcW w:w="709" w:type="dxa"/>
          </w:tcPr>
          <w:p w:rsidR="009B577C" w:rsidRDefault="009B577C" w:rsidP="00850A61">
            <w:pPr>
              <w:jc w:val="right"/>
            </w:pPr>
            <w:r>
              <w:rPr>
                <w:rFonts w:hint="eastAsia"/>
              </w:rPr>
              <w:t>VI.</w:t>
            </w:r>
          </w:p>
        </w:tc>
        <w:tc>
          <w:tcPr>
            <w:tcW w:w="8222" w:type="dxa"/>
          </w:tcPr>
          <w:p w:rsidR="009B577C" w:rsidRDefault="009B577C" w:rsidP="00B13839">
            <w:pPr>
              <w:jc w:val="left"/>
            </w:pPr>
            <w:r>
              <w:t>1st Symposium on “Leprosy and Human Rights: Principles and guidelines for the elimination of discrimination against persons affected by leprosy and their family members”</w:t>
            </w:r>
            <w:r>
              <w:rPr>
                <w:rFonts w:hint="eastAsia"/>
              </w:rPr>
              <w:t xml:space="preserve">, </w:t>
            </w:r>
            <w:r>
              <w:t>February 1, 2012</w:t>
            </w:r>
            <w:r>
              <w:rPr>
                <w:rFonts w:hint="eastAsia"/>
              </w:rPr>
              <w:t xml:space="preserve">, </w:t>
            </w:r>
            <w:r>
              <w:t>Rio de Janeiro, Brazil</w:t>
            </w:r>
            <w:r>
              <w:rPr>
                <w:rFonts w:hint="eastAsia"/>
              </w:rPr>
              <w:t xml:space="preserve">, </w:t>
            </w:r>
            <w:r>
              <w:t>RESOLUTION</w:t>
            </w:r>
          </w:p>
        </w:tc>
      </w:tr>
      <w:tr w:rsidR="009B577C" w:rsidTr="00EE4DDA">
        <w:tc>
          <w:tcPr>
            <w:tcW w:w="709" w:type="dxa"/>
          </w:tcPr>
          <w:p w:rsidR="009B577C" w:rsidRDefault="009B577C" w:rsidP="00850A61">
            <w:pPr>
              <w:jc w:val="right"/>
            </w:pPr>
            <w:r>
              <w:rPr>
                <w:rFonts w:hint="eastAsia"/>
              </w:rPr>
              <w:t>VII.</w:t>
            </w:r>
          </w:p>
        </w:tc>
        <w:tc>
          <w:tcPr>
            <w:tcW w:w="8222" w:type="dxa"/>
          </w:tcPr>
          <w:p w:rsidR="009B577C" w:rsidRDefault="009B577C" w:rsidP="00B13839">
            <w:pPr>
              <w:autoSpaceDE w:val="0"/>
              <w:autoSpaceDN w:val="0"/>
              <w:adjustRightInd w:val="0"/>
              <w:jc w:val="left"/>
            </w:pPr>
            <w:r>
              <w:rPr>
                <w:rFonts w:cs="Times New Roman"/>
                <w:kern w:val="0"/>
                <w:szCs w:val="24"/>
              </w:rPr>
              <w:t>Resolution of the Second Symposium on “Leprosy and Human Rights: Principles and</w:t>
            </w:r>
            <w:r>
              <w:rPr>
                <w:rFonts w:cs="Times New Roman" w:hint="eastAsia"/>
                <w:kern w:val="0"/>
                <w:szCs w:val="24"/>
              </w:rPr>
              <w:t xml:space="preserve"> </w:t>
            </w:r>
            <w:r>
              <w:rPr>
                <w:rFonts w:cs="Times New Roman"/>
                <w:kern w:val="0"/>
                <w:szCs w:val="24"/>
              </w:rPr>
              <w:t>guidelines for the elimination of discrimination against persons affected by leprosy and</w:t>
            </w:r>
            <w:r>
              <w:rPr>
                <w:rFonts w:cs="Times New Roman" w:hint="eastAsia"/>
                <w:kern w:val="0"/>
                <w:szCs w:val="24"/>
              </w:rPr>
              <w:t xml:space="preserve"> </w:t>
            </w:r>
            <w:r>
              <w:rPr>
                <w:rFonts w:cs="Times New Roman"/>
                <w:kern w:val="0"/>
                <w:szCs w:val="24"/>
              </w:rPr>
              <w:t>their family members”</w:t>
            </w:r>
            <w:r>
              <w:rPr>
                <w:rFonts w:cs="Times New Roman" w:hint="eastAsia"/>
                <w:kern w:val="0"/>
                <w:szCs w:val="24"/>
              </w:rPr>
              <w:t xml:space="preserve">, </w:t>
            </w:r>
            <w:r>
              <w:rPr>
                <w:rFonts w:cs="Times New Roman"/>
                <w:kern w:val="0"/>
                <w:szCs w:val="24"/>
              </w:rPr>
              <w:t>October 4, 2012</w:t>
            </w:r>
            <w:r>
              <w:rPr>
                <w:rFonts w:cs="Times New Roman" w:hint="eastAsia"/>
                <w:kern w:val="0"/>
                <w:szCs w:val="24"/>
              </w:rPr>
              <w:t xml:space="preserve">, </w:t>
            </w:r>
            <w:r>
              <w:rPr>
                <w:rFonts w:cs="Times New Roman"/>
                <w:kern w:val="0"/>
                <w:szCs w:val="24"/>
              </w:rPr>
              <w:t>Delhi, India</w:t>
            </w:r>
          </w:p>
        </w:tc>
      </w:tr>
      <w:tr w:rsidR="009B577C" w:rsidTr="00EE4DDA">
        <w:tc>
          <w:tcPr>
            <w:tcW w:w="709" w:type="dxa"/>
          </w:tcPr>
          <w:p w:rsidR="009B577C" w:rsidRDefault="009B577C" w:rsidP="00850A61">
            <w:pPr>
              <w:jc w:val="right"/>
            </w:pPr>
            <w:r>
              <w:rPr>
                <w:rFonts w:hint="eastAsia"/>
              </w:rPr>
              <w:t>VIII.</w:t>
            </w:r>
          </w:p>
        </w:tc>
        <w:tc>
          <w:tcPr>
            <w:tcW w:w="8222" w:type="dxa"/>
          </w:tcPr>
          <w:p w:rsidR="009B577C" w:rsidRDefault="009B577C" w:rsidP="00B13839">
            <w:pPr>
              <w:autoSpaceDE w:val="0"/>
              <w:autoSpaceDN w:val="0"/>
              <w:adjustRightInd w:val="0"/>
              <w:jc w:val="left"/>
            </w:pPr>
            <w:r w:rsidRPr="00B13839">
              <w:rPr>
                <w:rFonts w:cs="Times New Roman"/>
                <w:kern w:val="0"/>
                <w:szCs w:val="24"/>
              </w:rPr>
              <w:t>Resolution of the Third Symposium on “Leprosy and Human Rights: Principles and guidelines for the elimination of discrimination against persons affected by leprosy and their family members”</w:t>
            </w:r>
            <w:r>
              <w:rPr>
                <w:rFonts w:cs="Times New Roman" w:hint="eastAsia"/>
                <w:kern w:val="0"/>
                <w:szCs w:val="24"/>
              </w:rPr>
              <w:t xml:space="preserve">, </w:t>
            </w:r>
            <w:r w:rsidRPr="00B13839">
              <w:rPr>
                <w:rFonts w:cs="Times New Roman"/>
                <w:kern w:val="0"/>
                <w:szCs w:val="24"/>
              </w:rPr>
              <w:t>18 September 2013</w:t>
            </w:r>
            <w:r>
              <w:rPr>
                <w:rFonts w:cs="Times New Roman" w:hint="eastAsia"/>
                <w:kern w:val="0"/>
                <w:szCs w:val="24"/>
              </w:rPr>
              <w:t xml:space="preserve">, </w:t>
            </w:r>
            <w:r w:rsidRPr="00B13839">
              <w:rPr>
                <w:rFonts w:cs="Times New Roman"/>
                <w:kern w:val="0"/>
                <w:szCs w:val="24"/>
              </w:rPr>
              <w:t>Addis Ababa, Ethiopia</w:t>
            </w:r>
          </w:p>
        </w:tc>
      </w:tr>
    </w:tbl>
    <w:p w:rsidR="006E6AFD" w:rsidRDefault="006E6AFD" w:rsidP="000A592B"/>
    <w:sectPr w:rsidR="006E6AFD" w:rsidSect="00EE4DDA">
      <w:pgSz w:w="11906" w:h="16838" w:code="9"/>
      <w:pgMar w:top="1474" w:right="1474" w:bottom="1474" w:left="147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97A" w:rsidRDefault="00CF297A" w:rsidP="00CF297A">
      <w:r>
        <w:separator/>
      </w:r>
    </w:p>
  </w:endnote>
  <w:endnote w:type="continuationSeparator" w:id="0">
    <w:p w:rsidR="00CF297A" w:rsidRDefault="00CF297A" w:rsidP="00C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97A" w:rsidRDefault="00CF297A" w:rsidP="00CF297A">
      <w:r>
        <w:separator/>
      </w:r>
    </w:p>
  </w:footnote>
  <w:footnote w:type="continuationSeparator" w:id="0">
    <w:p w:rsidR="00CF297A" w:rsidRDefault="00CF297A" w:rsidP="00C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D9"/>
    <w:rsid w:val="000977E2"/>
    <w:rsid w:val="000A592B"/>
    <w:rsid w:val="00100B20"/>
    <w:rsid w:val="00110970"/>
    <w:rsid w:val="0013493A"/>
    <w:rsid w:val="003A57A1"/>
    <w:rsid w:val="004608FD"/>
    <w:rsid w:val="004767D2"/>
    <w:rsid w:val="005A56A8"/>
    <w:rsid w:val="005F7E80"/>
    <w:rsid w:val="006B1748"/>
    <w:rsid w:val="006E6AFD"/>
    <w:rsid w:val="00751899"/>
    <w:rsid w:val="007F27DF"/>
    <w:rsid w:val="00850A61"/>
    <w:rsid w:val="008E4E01"/>
    <w:rsid w:val="009B577C"/>
    <w:rsid w:val="00B13839"/>
    <w:rsid w:val="00C13021"/>
    <w:rsid w:val="00C177FA"/>
    <w:rsid w:val="00CF297A"/>
    <w:rsid w:val="00D82AF5"/>
    <w:rsid w:val="00EA2D67"/>
    <w:rsid w:val="00EE4DDA"/>
    <w:rsid w:val="00F623D9"/>
    <w:rsid w:val="00F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2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97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F297A"/>
  </w:style>
  <w:style w:type="paragraph" w:styleId="Footer">
    <w:name w:val="footer"/>
    <w:basedOn w:val="Normal"/>
    <w:link w:val="FooterChar"/>
    <w:uiPriority w:val="99"/>
    <w:unhideWhenUsed/>
    <w:rsid w:val="00CF29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F2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2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97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F297A"/>
  </w:style>
  <w:style w:type="paragraph" w:styleId="Footer">
    <w:name w:val="footer"/>
    <w:basedOn w:val="Normal"/>
    <w:link w:val="FooterChar"/>
    <w:uiPriority w:val="99"/>
    <w:unhideWhenUsed/>
    <w:rsid w:val="00CF29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F2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7A55C5-6C2A-43F4-BA69-C6EE3F5211B7}"/>
</file>

<file path=customXml/itemProps2.xml><?xml version="1.0" encoding="utf-8"?>
<ds:datastoreItem xmlns:ds="http://schemas.openxmlformats.org/officeDocument/2006/customXml" ds:itemID="{C99A2EB1-FD92-44CD-9C2B-8272D86BF0C5}"/>
</file>

<file path=customXml/itemProps3.xml><?xml version="1.0" encoding="utf-8"?>
<ds:datastoreItem xmlns:ds="http://schemas.openxmlformats.org/officeDocument/2006/customXml" ds:itemID="{4D112FE0-7FC7-4606-8F48-85C27E03E0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saito</dc:creator>
  <cp:lastModifiedBy>Marjolein Polder</cp:lastModifiedBy>
  <cp:revision>2</cp:revision>
  <cp:lastPrinted>2014-10-07T05:29:00Z</cp:lastPrinted>
  <dcterms:created xsi:type="dcterms:W3CDTF">2015-11-12T10:15:00Z</dcterms:created>
  <dcterms:modified xsi:type="dcterms:W3CDTF">2015-11-12T10:15:00Z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3695800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