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79" w:rsidRPr="003035D2" w:rsidRDefault="00537279" w:rsidP="00537279">
      <w:pPr>
        <w:spacing w:line="60" w:lineRule="exact"/>
        <w:rPr>
          <w:color w:val="010000"/>
          <w:sz w:val="6"/>
        </w:rPr>
        <w:sectPr w:rsidR="00537279" w:rsidRPr="003035D2" w:rsidSect="005372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3035D2">
        <w:rPr>
          <w:rStyle w:val="CommentReference"/>
        </w:rPr>
        <w:commentReference w:id="0"/>
      </w:r>
    </w:p>
    <w:p w:rsidR="00537279" w:rsidRPr="003035D2" w:rsidRDefault="00537279" w:rsidP="00FF3FA3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3035D2">
        <w:lastRenderedPageBreak/>
        <w:t>Совет по правам человека</w:t>
      </w:r>
    </w:p>
    <w:p w:rsidR="00FF3FA3" w:rsidRPr="00FF3FA3" w:rsidRDefault="00FF3FA3" w:rsidP="00FF3FA3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3FA3">
        <w:t>Консультативный комитет</w:t>
      </w:r>
    </w:p>
    <w:p w:rsidR="00FF3FA3" w:rsidRPr="00FF3FA3" w:rsidRDefault="00FF3FA3" w:rsidP="00FF3FA3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3FA3">
        <w:t>Шестнадцатая сессия</w:t>
      </w:r>
    </w:p>
    <w:p w:rsidR="00FF3FA3" w:rsidRPr="00FF3FA3" w:rsidRDefault="00FF3FA3" w:rsidP="00FF3FA3">
      <w:pPr>
        <w:rPr>
          <w:spacing w:val="2"/>
        </w:rPr>
      </w:pPr>
      <w:r w:rsidRPr="00FF3FA3">
        <w:rPr>
          <w:spacing w:val="2"/>
        </w:rPr>
        <w:t>22−26 февраля 2016 года</w:t>
      </w:r>
    </w:p>
    <w:p w:rsidR="00FF3FA3" w:rsidRPr="00FF3FA3" w:rsidRDefault="00FF3FA3" w:rsidP="00FF3FA3">
      <w:pPr>
        <w:rPr>
          <w:spacing w:val="2"/>
        </w:rPr>
      </w:pPr>
      <w:r w:rsidRPr="00FF3FA3">
        <w:rPr>
          <w:spacing w:val="2"/>
        </w:rPr>
        <w:t>Пункт 2 предварительной повестки дня</w:t>
      </w:r>
    </w:p>
    <w:p w:rsidR="00537279" w:rsidRPr="009B26A3" w:rsidRDefault="00FF3FA3" w:rsidP="00FF3FA3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3FA3">
        <w:t>Утверждение повестки дня и организация работы</w:t>
      </w:r>
    </w:p>
    <w:p w:rsidR="00FF3FA3" w:rsidRPr="009B26A3" w:rsidRDefault="00FF3FA3" w:rsidP="00FF3FA3">
      <w:pPr>
        <w:spacing w:line="120" w:lineRule="exact"/>
        <w:rPr>
          <w:sz w:val="10"/>
        </w:rPr>
      </w:pPr>
    </w:p>
    <w:p w:rsidR="00FF3FA3" w:rsidRPr="009B26A3" w:rsidRDefault="00FF3FA3" w:rsidP="00FF3FA3">
      <w:pPr>
        <w:spacing w:line="120" w:lineRule="exact"/>
        <w:rPr>
          <w:sz w:val="10"/>
        </w:rPr>
      </w:pPr>
    </w:p>
    <w:p w:rsidR="00FF3FA3" w:rsidRPr="009B26A3" w:rsidRDefault="00FF3FA3" w:rsidP="00FF3FA3">
      <w:pPr>
        <w:spacing w:line="120" w:lineRule="exact"/>
        <w:rPr>
          <w:sz w:val="10"/>
        </w:rPr>
      </w:pPr>
    </w:p>
    <w:p w:rsidR="00FF3FA3" w:rsidRPr="00FF3FA3" w:rsidRDefault="00FF3FA3" w:rsidP="00FF3FA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B26A3">
        <w:tab/>
      </w:r>
      <w:r w:rsidRPr="009B26A3">
        <w:tab/>
      </w:r>
      <w:r w:rsidRPr="00FF3FA3">
        <w:t>Аннотации к предварительной повестке дня</w:t>
      </w:r>
    </w:p>
    <w:p w:rsidR="00FF3FA3" w:rsidRPr="009B26A3" w:rsidRDefault="00FF3FA3" w:rsidP="00FF3FA3">
      <w:pPr>
        <w:pStyle w:val="SingleTxt"/>
        <w:spacing w:after="0" w:line="120" w:lineRule="exact"/>
        <w:rPr>
          <w:b/>
          <w:sz w:val="10"/>
        </w:rPr>
      </w:pPr>
    </w:p>
    <w:p w:rsidR="00FF3FA3" w:rsidRPr="009B26A3" w:rsidRDefault="00FF3FA3" w:rsidP="00FF3FA3">
      <w:pPr>
        <w:pStyle w:val="SingleTxt"/>
        <w:spacing w:after="0" w:line="120" w:lineRule="exact"/>
        <w:rPr>
          <w:b/>
          <w:sz w:val="10"/>
        </w:rPr>
      </w:pPr>
    </w:p>
    <w:p w:rsidR="00537279" w:rsidRPr="009B26A3" w:rsidRDefault="00FF3FA3" w:rsidP="00FF3FA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</w:r>
      <w:r w:rsidRPr="00FF3FA3">
        <w:tab/>
        <w:t>Записка Генерального секретаря</w:t>
      </w:r>
    </w:p>
    <w:p w:rsidR="00FF3FA3" w:rsidRPr="009B26A3" w:rsidRDefault="00FF3FA3" w:rsidP="00FF3FA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br w:type="page"/>
      </w:r>
      <w:r w:rsidRPr="00FF3FA3">
        <w:lastRenderedPageBreak/>
        <w:tab/>
        <w:t>1.</w:t>
      </w:r>
      <w:r w:rsidRPr="00FF3FA3">
        <w:tab/>
        <w:t>Выборы должностных лиц</w:t>
      </w:r>
    </w:p>
    <w:p w:rsidR="00FF3FA3" w:rsidRPr="009B26A3" w:rsidRDefault="00FF3FA3" w:rsidP="00FF3FA3">
      <w:pPr>
        <w:pStyle w:val="SingleTxt"/>
        <w:spacing w:after="0" w:line="120" w:lineRule="exact"/>
        <w:rPr>
          <w:sz w:val="10"/>
        </w:rPr>
      </w:pPr>
    </w:p>
    <w:p w:rsidR="00FF3FA3" w:rsidRPr="009B26A3" w:rsidRDefault="00FF3FA3" w:rsidP="00FF3FA3">
      <w:pPr>
        <w:pStyle w:val="SingleTxt"/>
        <w:spacing w:after="0" w:line="120" w:lineRule="exact"/>
        <w:rPr>
          <w:sz w:val="10"/>
        </w:rPr>
      </w:pPr>
    </w:p>
    <w:p w:rsidR="00FF3FA3" w:rsidRPr="00FF3FA3" w:rsidRDefault="00FF3FA3" w:rsidP="00FF3FA3">
      <w:pPr>
        <w:pStyle w:val="SingleTxt"/>
      </w:pPr>
      <w:r w:rsidRPr="009B26A3">
        <w:tab/>
      </w:r>
      <w:r w:rsidRPr="00FF3FA3">
        <w:t>В соответствии с правилом 103 правил процедуры Генеральной Ассамблеи Консультативный комитет изберет из числа своих членов Председателя и Бюро.</w:t>
      </w:r>
    </w:p>
    <w:p w:rsidR="00FF3FA3" w:rsidRPr="009B26A3" w:rsidRDefault="00FF3FA3" w:rsidP="00FF3FA3">
      <w:pPr>
        <w:pStyle w:val="SingleTxt"/>
        <w:spacing w:after="0" w:line="120" w:lineRule="exact"/>
        <w:rPr>
          <w:b/>
          <w:sz w:val="10"/>
        </w:rPr>
      </w:pPr>
    </w:p>
    <w:p w:rsidR="00FF3FA3" w:rsidRPr="009B26A3" w:rsidRDefault="00FF3FA3" w:rsidP="00FF3FA3">
      <w:pPr>
        <w:pStyle w:val="SingleTxt"/>
        <w:spacing w:after="0" w:line="120" w:lineRule="exact"/>
        <w:rPr>
          <w:b/>
          <w:sz w:val="10"/>
        </w:rPr>
      </w:pPr>
    </w:p>
    <w:p w:rsidR="00FF3FA3" w:rsidRPr="009B26A3" w:rsidRDefault="00FF3FA3" w:rsidP="00FF3FA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B26A3">
        <w:tab/>
      </w:r>
      <w:r>
        <w:t>2.</w:t>
      </w:r>
      <w:r w:rsidRPr="00FF3FA3">
        <w:tab/>
        <w:t>Утверждение повестки дня и организация работы</w:t>
      </w:r>
    </w:p>
    <w:p w:rsidR="00FF3FA3" w:rsidRPr="009B26A3" w:rsidRDefault="00FF3FA3" w:rsidP="00FF3FA3">
      <w:pPr>
        <w:pStyle w:val="SingleTxt"/>
        <w:spacing w:after="0" w:line="120" w:lineRule="exact"/>
        <w:rPr>
          <w:sz w:val="10"/>
        </w:rPr>
      </w:pPr>
    </w:p>
    <w:p w:rsidR="00FF3FA3" w:rsidRPr="009B26A3" w:rsidRDefault="00FF3FA3" w:rsidP="00FF3FA3">
      <w:pPr>
        <w:pStyle w:val="SingleTxt"/>
        <w:spacing w:after="0" w:line="120" w:lineRule="exact"/>
        <w:rPr>
          <w:sz w:val="10"/>
        </w:rPr>
      </w:pPr>
    </w:p>
    <w:p w:rsidR="00FF3FA3" w:rsidRPr="00FF3FA3" w:rsidRDefault="00FF3FA3" w:rsidP="00FF3FA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</w:r>
      <w:r w:rsidRPr="00FF3FA3">
        <w:tab/>
        <w:t>Утверждение повестки дня</w:t>
      </w:r>
    </w:p>
    <w:p w:rsidR="00FF3FA3" w:rsidRPr="009B26A3" w:rsidRDefault="00FF3FA3" w:rsidP="00FF3FA3">
      <w:pPr>
        <w:pStyle w:val="SingleTxt"/>
        <w:spacing w:after="0" w:line="120" w:lineRule="exact"/>
        <w:rPr>
          <w:sz w:val="10"/>
        </w:rPr>
      </w:pPr>
    </w:p>
    <w:p w:rsidR="00FF3FA3" w:rsidRPr="00FF3FA3" w:rsidRDefault="00FF3FA3" w:rsidP="00FF3FA3">
      <w:pPr>
        <w:pStyle w:val="SingleTxt"/>
      </w:pPr>
      <w:r w:rsidRPr="009B26A3">
        <w:tab/>
      </w:r>
      <w:r w:rsidRPr="00FF3FA3">
        <w:t>Консультативному комитету будет представлена предварительная повестка дня (A/HRC/AC/16/1), предложенная Генеральным секретарем, и настоящие а</w:t>
      </w:r>
      <w:r w:rsidRPr="00FF3FA3">
        <w:t>н</w:t>
      </w:r>
      <w:r w:rsidRPr="00FF3FA3">
        <w:t>нотации к пунктам, включенным в предварительную повестку дня.</w:t>
      </w:r>
    </w:p>
    <w:p w:rsidR="00FF3FA3" w:rsidRPr="00FF3FA3" w:rsidRDefault="00FF3FA3" w:rsidP="00FF3FA3">
      <w:pPr>
        <w:pStyle w:val="SingleTxt"/>
        <w:spacing w:after="0" w:line="120" w:lineRule="exact"/>
        <w:rPr>
          <w:sz w:val="10"/>
        </w:rPr>
      </w:pPr>
    </w:p>
    <w:p w:rsidR="00FF3FA3" w:rsidRDefault="00FF3FA3" w:rsidP="00FF3FA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FF3FA3">
        <w:tab/>
      </w:r>
      <w:r w:rsidRPr="00FF3FA3">
        <w:tab/>
        <w:t>Организация работы</w:t>
      </w:r>
    </w:p>
    <w:p w:rsidR="00FF3FA3" w:rsidRPr="00FF3FA3" w:rsidRDefault="00FF3FA3" w:rsidP="00FF3FA3">
      <w:pPr>
        <w:pStyle w:val="SingleTxt"/>
        <w:spacing w:after="0" w:line="120" w:lineRule="exact"/>
        <w:rPr>
          <w:sz w:val="10"/>
          <w:lang w:val="en-US"/>
        </w:rPr>
      </w:pPr>
    </w:p>
    <w:p w:rsidR="00FF3FA3" w:rsidRDefault="00FF3FA3" w:rsidP="00FF3FA3">
      <w:pPr>
        <w:pStyle w:val="SingleTxt"/>
      </w:pPr>
      <w:r>
        <w:rPr>
          <w:lang w:val="en-US"/>
        </w:rPr>
        <w:tab/>
      </w:r>
      <w:r w:rsidRPr="00FF3FA3">
        <w:t xml:space="preserve">Правило 99 правил процедуры Генеральной Ассамблеи предусматривает, что каждый комитет </w:t>
      </w:r>
      <w:r w:rsidR="005F6586">
        <w:t>«</w:t>
      </w:r>
      <w:r w:rsidRPr="00FF3FA3">
        <w:t>утверждает в начале сессии программу работы, указывая, по мере возможности, запланированную дату завершения своей работы, приме</w:t>
      </w:r>
      <w:r w:rsidRPr="00FF3FA3">
        <w:t>р</w:t>
      </w:r>
      <w:r w:rsidRPr="00FF3FA3">
        <w:t>ные даты рассмотрения пунктов и число заседаний, отводимых для каждого пункта</w:t>
      </w:r>
      <w:r w:rsidR="005F6586">
        <w:t>»</w:t>
      </w:r>
      <w:r w:rsidRPr="00FF3FA3">
        <w:t xml:space="preserve"> (A/520/Rev.17). Таким образом, Консультативному комитету будет пре</w:t>
      </w:r>
      <w:r w:rsidRPr="00FF3FA3">
        <w:t>д</w:t>
      </w:r>
      <w:r w:rsidRPr="00FF3FA3">
        <w:t>ставлен на рассмотрение и утверждение подготовленный секретариатом проект расписания, отражающий порядок очередности и продолжительность рассмотр</w:t>
      </w:r>
      <w:r w:rsidRPr="00FF3FA3">
        <w:t>е</w:t>
      </w:r>
      <w:r w:rsidRPr="00FF3FA3">
        <w:t>ния на заседаниях каждого пункта повестки дня/сегмента его программы работы на шестнадцатой сессии.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Default="00FF3FA3" w:rsidP="005F6586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</w:r>
      <w:r w:rsidRPr="00FF3FA3">
        <w:tab/>
        <w:t>Состав Консультативного комитета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В своем решении 18/121 Совет по правам человека постановил, что цикл Консультативного комитета будет скорректирован таким образом, чтобы он охв</w:t>
      </w:r>
      <w:r w:rsidR="00FF3FA3" w:rsidRPr="00FF3FA3">
        <w:t>а</w:t>
      </w:r>
      <w:r w:rsidR="00FF3FA3" w:rsidRPr="00FF3FA3">
        <w:t>тывал период с 1 октября по 30 сентября. Таким образом, срок полномочий чл</w:t>
      </w:r>
      <w:r w:rsidR="00FF3FA3" w:rsidRPr="00FF3FA3">
        <w:t>е</w:t>
      </w:r>
      <w:r w:rsidR="00FF3FA3" w:rsidRPr="00FF3FA3">
        <w:t>нов будет истекать 30 сентября каждого года.</w:t>
      </w:r>
    </w:p>
    <w:p w:rsidR="00FF3FA3" w:rsidRDefault="005F6586" w:rsidP="00FF3FA3">
      <w:pPr>
        <w:pStyle w:val="SingleTxt"/>
      </w:pPr>
      <w:r>
        <w:tab/>
      </w:r>
      <w:r w:rsidR="00FF3FA3" w:rsidRPr="00FF3FA3">
        <w:t>Состав Консультативного комитета и срок полномочий каждого эксперта являются следующими</w:t>
      </w:r>
      <w:r w:rsidR="00561A97" w:rsidRPr="005F6586">
        <w:footnoteReference w:customMarkFollows="1" w:id="1"/>
        <w:t>*</w:t>
      </w:r>
      <w:r w:rsidR="00FF3FA3" w:rsidRPr="00FF3FA3">
        <w:t>: Ибрагим Абдулазиз аш-Шедди (Саудовская Аравия, 2018 год); Мохамед Беннани (Марокко, 2017 год); Лоранс Буасон де Шазурн (Франция, 2017 год); Марио Луис Кориолано (Аргентина, 2018 год); Лаура-Мария Крэчунян (Румыния, 2017 год); Хода Эльсадда (Египет, 2016 год); Карла Хананья де Варела (Сальвадор, 2016 год); Михаил Лебедев (Российская Федер</w:t>
      </w:r>
      <w:r w:rsidR="00FF3FA3" w:rsidRPr="00FF3FA3">
        <w:t>а</w:t>
      </w:r>
      <w:r w:rsidR="00FF3FA3" w:rsidRPr="00FF3FA3">
        <w:t>ция, 2016 год); Альфред Нтундугуру Карокора (Уганда, 2016 год); Каору Обата (Япония, 2016 год); Обиора Чинеду Окафор (Нигерия, 2017 год); Катарина Пабель (Австрия, 2018 год); Анантониа Рейес Прадо (Гватемала, 2017 год); Ча</w:t>
      </w:r>
      <w:r w:rsidR="00FF3FA3" w:rsidRPr="00FF3FA3">
        <w:t>н</w:t>
      </w:r>
      <w:r w:rsidR="00FF3FA3" w:rsidRPr="00FF3FA3">
        <w:t>грок Сох (Республика Корея, 2017 год); Ахмер Билал Суфи (Пакистан, 2017 год); Имеру Тамрат Йигезу (Эфиопия, 2018 год); Ишань Чжан (Китай, 2016 год);</w:t>
      </w:r>
      <w:r w:rsidR="00F74594">
        <w:t xml:space="preserve"> </w:t>
      </w:r>
      <w:r w:rsidR="00FF3FA3" w:rsidRPr="00FF3FA3">
        <w:t>Жан Зиглер (Швейцария, 2016 год).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Default="00FF3FA3" w:rsidP="005F658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3.</w:t>
      </w:r>
      <w:r w:rsidR="005F6586">
        <w:tab/>
      </w:r>
      <w:r w:rsidRPr="00FF3FA3">
        <w:t>Адресованные Консультативному комитету просьбы, вытекающие из резолюций Совета по правам человека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Default="00FF3FA3" w:rsidP="005F6586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a)</w:t>
      </w:r>
      <w:r w:rsidRPr="00FF3FA3">
        <w:tab/>
        <w:t>Просьбы, в настоящее время находящиеся на рассмотрении Комитета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Default="00FF3FA3" w:rsidP="005F6586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i)</w:t>
      </w:r>
      <w:r w:rsidRPr="00FF3FA3">
        <w:tab/>
      </w:r>
      <w:r w:rsidR="00876B2E" w:rsidRPr="00FF3FA3">
        <w:t xml:space="preserve">Учет </w:t>
      </w:r>
      <w:r w:rsidRPr="00FF3FA3">
        <w:t>гендерной проблематики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В своей резолюции 6/30 Совет по правам человека просил Консультативный комитет на регулярной и систематической основе включать гендерную перспе</w:t>
      </w:r>
      <w:r w:rsidR="00FF3FA3" w:rsidRPr="00FF3FA3">
        <w:t>к</w:t>
      </w:r>
      <w:r w:rsidR="00FF3FA3" w:rsidRPr="00FF3FA3">
        <w:t>тиву в деятельность по выполнению его мандата, в том числе при изучении в</w:t>
      </w:r>
      <w:r w:rsidR="00FF3FA3" w:rsidRPr="00FF3FA3">
        <w:t>о</w:t>
      </w:r>
      <w:r w:rsidR="00FF3FA3" w:rsidRPr="00FF3FA3">
        <w:lastRenderedPageBreak/>
        <w:t>проса о переплетении множественных форм дискриминации в отношении же</w:t>
      </w:r>
      <w:r w:rsidR="00FF3FA3" w:rsidRPr="00FF3FA3">
        <w:t>н</w:t>
      </w:r>
      <w:r w:rsidR="00FF3FA3" w:rsidRPr="00FF3FA3">
        <w:t>щин, а также включать в свои доклады информацию и качественный анализ по проблематике прав человека женщин и девочек.</w:t>
      </w:r>
    </w:p>
    <w:p w:rsidR="00FF3FA3" w:rsidRDefault="005F6586" w:rsidP="00FF3FA3">
      <w:pPr>
        <w:pStyle w:val="SingleTxt"/>
      </w:pPr>
      <w:r>
        <w:tab/>
      </w:r>
      <w:r w:rsidR="00FF3FA3" w:rsidRPr="00FF3FA3">
        <w:t>На своих второй, четвертой, десятой и одиннадцатой сессиях Консультати</w:t>
      </w:r>
      <w:r w:rsidR="00FF3FA3" w:rsidRPr="00FF3FA3">
        <w:t>в</w:t>
      </w:r>
      <w:r w:rsidR="00FF3FA3" w:rsidRPr="00FF3FA3">
        <w:t>ный комитет провел обсуждения по этому вопросу.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Default="00FF3FA3" w:rsidP="005F6586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ii)</w:t>
      </w:r>
      <w:r w:rsidRPr="00FF3FA3">
        <w:tab/>
        <w:t>Содействие установлению демократического и справедливого международного порядка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В своих резолюциях 8/5 и 18/6 Совет по правам человека просил, в частн</w:t>
      </w:r>
      <w:r w:rsidR="00FF3FA3" w:rsidRPr="00FF3FA3">
        <w:t>о</w:t>
      </w:r>
      <w:r w:rsidR="00FF3FA3" w:rsidRPr="00FF3FA3">
        <w:t>сти, Консультативный комитет уделять должное внимание, в рамках его соотве</w:t>
      </w:r>
      <w:r w:rsidR="00FF3FA3" w:rsidRPr="00FF3FA3">
        <w:t>т</w:t>
      </w:r>
      <w:r w:rsidR="00FF3FA3" w:rsidRPr="00FF3FA3">
        <w:t>ствующего мандата, этой резолюции и вне</w:t>
      </w:r>
      <w:r>
        <w:t xml:space="preserve">сти вклад в ее осуществление. В </w:t>
      </w:r>
      <w:r w:rsidR="00FF3FA3" w:rsidRPr="00FF3FA3">
        <w:t>рез</w:t>
      </w:r>
      <w:r w:rsidR="00FF3FA3" w:rsidRPr="00FF3FA3">
        <w:t>о</w:t>
      </w:r>
      <w:r w:rsidR="00FF3FA3" w:rsidRPr="00FF3FA3">
        <w:t>люции 18/6 Совет постановил также учредить на трехлетний период в рамках специальных процедур новый мандат независимого эксперта по вопросу о поо</w:t>
      </w:r>
      <w:r w:rsidR="00FF3FA3" w:rsidRPr="00FF3FA3">
        <w:t>щ</w:t>
      </w:r>
      <w:r w:rsidR="00FF3FA3" w:rsidRPr="00FF3FA3">
        <w:t>рении демократического и справедливого междунаро</w:t>
      </w:r>
      <w:r>
        <w:t xml:space="preserve">дного порядка. В </w:t>
      </w:r>
      <w:r w:rsidR="00FF3FA3" w:rsidRPr="00FF3FA3">
        <w:t>резол</w:t>
      </w:r>
      <w:r w:rsidR="00FF3FA3" w:rsidRPr="00FF3FA3">
        <w:t>ю</w:t>
      </w:r>
      <w:r w:rsidR="00FF3FA3" w:rsidRPr="00FF3FA3">
        <w:t>ции</w:t>
      </w:r>
      <w:r>
        <w:t> </w:t>
      </w:r>
      <w:r w:rsidR="00FF3FA3" w:rsidRPr="00FF3FA3">
        <w:t>27/9 Совет постановил продлить срок действия мандата Независимого эк</w:t>
      </w:r>
      <w:r w:rsidR="00FF3FA3" w:rsidRPr="00FF3FA3">
        <w:t>с</w:t>
      </w:r>
      <w:r w:rsidR="00FF3FA3" w:rsidRPr="00FF3FA3">
        <w:t>перта еще на три года.</w:t>
      </w: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На своих первой, второй, четвертой и одиннадцатой сессиях Консультати</w:t>
      </w:r>
      <w:r w:rsidR="00FF3FA3" w:rsidRPr="00FF3FA3">
        <w:t>в</w:t>
      </w:r>
      <w:r w:rsidR="00FF3FA3" w:rsidRPr="00FF3FA3">
        <w:t>ный комитет провел обсуждения по этому вопросу.</w:t>
      </w:r>
    </w:p>
    <w:p w:rsidR="00FF3FA3" w:rsidRDefault="005F6586" w:rsidP="00FF3FA3">
      <w:pPr>
        <w:pStyle w:val="SingleTxt"/>
      </w:pPr>
      <w:r>
        <w:tab/>
      </w:r>
      <w:r w:rsidR="00FF3FA3" w:rsidRPr="00FF3FA3">
        <w:t>На своей девятнадцатой сессии Совет по правам человека назначил Ал</w:t>
      </w:r>
      <w:r w:rsidR="00FF3FA3" w:rsidRPr="00FF3FA3">
        <w:t>ь</w:t>
      </w:r>
      <w:r w:rsidR="00FF3FA3" w:rsidRPr="00FF3FA3">
        <w:t>фреда де Зайаса (Соединенные Штаты Америки) Независимым экспертом по в</w:t>
      </w:r>
      <w:r w:rsidR="00FF3FA3" w:rsidRPr="00FF3FA3">
        <w:t>о</w:t>
      </w:r>
      <w:r w:rsidR="00FF3FA3" w:rsidRPr="00FF3FA3">
        <w:t>просу о поощрении демократического и справедливого международного порядка. Независимый эксперт представил свой последний доклад Совету на его тридц</w:t>
      </w:r>
      <w:r w:rsidR="00FF3FA3" w:rsidRPr="00FF3FA3">
        <w:t>а</w:t>
      </w:r>
      <w:r w:rsidR="00FF3FA3" w:rsidRPr="00FF3FA3">
        <w:t>той сессии (A/HRC/30/44).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Default="00FF3FA3" w:rsidP="005F6586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iii)</w:t>
      </w:r>
      <w:r w:rsidRPr="00FF3FA3">
        <w:tab/>
        <w:t>Учет проблематики инвалидов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В своей резолюции 7/9 Совет по правам человека призвал Консультативный комитет и другие механизмы Совета соответствующим образом учитывать пр</w:t>
      </w:r>
      <w:r w:rsidR="00FF3FA3" w:rsidRPr="00FF3FA3">
        <w:t>о</w:t>
      </w:r>
      <w:r w:rsidR="00FF3FA3" w:rsidRPr="00FF3FA3">
        <w:t>блематику прав инвалидов в своей работе и рекомендациях, с тем чтобы соде</w:t>
      </w:r>
      <w:r w:rsidR="00FF3FA3" w:rsidRPr="00FF3FA3">
        <w:t>й</w:t>
      </w:r>
      <w:r w:rsidR="00FF3FA3" w:rsidRPr="00FF3FA3">
        <w:t>ствовать включению инвалидов в работу Совета. В резолюции 26/20 Совет п</w:t>
      </w:r>
      <w:r w:rsidR="00FF3FA3" w:rsidRPr="00FF3FA3">
        <w:t>о</w:t>
      </w:r>
      <w:r w:rsidR="00FF3FA3" w:rsidRPr="00FF3FA3">
        <w:t xml:space="preserve">становил учредить на трехлетний период в рамках специальных процедур новый мандат </w:t>
      </w:r>
      <w:r w:rsidR="00876B2E" w:rsidRPr="00FF3FA3">
        <w:t xml:space="preserve">Специального </w:t>
      </w:r>
      <w:r w:rsidR="00FF3FA3" w:rsidRPr="00FF3FA3">
        <w:t>докладчика по вопросу о правах инвалидов.</w:t>
      </w: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На своих первой, второй, четвертой и одиннадцатой сессиях Консультати</w:t>
      </w:r>
      <w:r w:rsidR="00FF3FA3" w:rsidRPr="00FF3FA3">
        <w:t>в</w:t>
      </w:r>
      <w:r w:rsidR="00FF3FA3" w:rsidRPr="00FF3FA3">
        <w:t>ный комитет провел обсуждения по этому вопросу.</w:t>
      </w:r>
    </w:p>
    <w:p w:rsidR="00FF3FA3" w:rsidRDefault="005F6586" w:rsidP="00FF3FA3">
      <w:pPr>
        <w:pStyle w:val="SingleTxt"/>
      </w:pPr>
      <w:r>
        <w:tab/>
      </w:r>
      <w:r w:rsidR="00FF3FA3" w:rsidRPr="00FF3FA3">
        <w:t>На своем организационном совещании 6 ноября 2014 года Совет по правам человека назначил Каталину Девандас Агилар (Коста-Рика) Специальным д</w:t>
      </w:r>
      <w:r w:rsidR="00FF3FA3" w:rsidRPr="00FF3FA3">
        <w:t>о</w:t>
      </w:r>
      <w:r w:rsidR="00FF3FA3" w:rsidRPr="00FF3FA3">
        <w:t>кладчиком по вопросу о правах инвалидов. Специальный докладчик представит свой следующий доклад Совету на его тридцать первой сессии.</w:t>
      </w:r>
    </w:p>
    <w:p w:rsidR="005F6586" w:rsidRPr="005F6586" w:rsidRDefault="005F6586" w:rsidP="005F6586">
      <w:pPr>
        <w:pStyle w:val="SingleTxt"/>
        <w:spacing w:after="0" w:line="120" w:lineRule="exact"/>
        <w:rPr>
          <w:sz w:val="10"/>
        </w:rPr>
      </w:pPr>
    </w:p>
    <w:p w:rsidR="00FF3FA3" w:rsidRPr="00FF3FA3" w:rsidRDefault="00FF3FA3" w:rsidP="005F6586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iv)</w:t>
      </w:r>
      <w:r w:rsidRPr="00FF3FA3">
        <w:tab/>
        <w:t xml:space="preserve">Деятельность </w:t>
      </w:r>
      <w:r w:rsidR="005F6586">
        <w:t>«</w:t>
      </w:r>
      <w:r w:rsidRPr="00FF3FA3">
        <w:t>фондов-стервятников</w:t>
      </w:r>
      <w:r w:rsidR="005F6586">
        <w:t>»</w:t>
      </w:r>
      <w:r w:rsidRPr="00FF3FA3">
        <w:t xml:space="preserve"> и ее воздействие на права человека</w:t>
      </w:r>
    </w:p>
    <w:p w:rsidR="005F6586" w:rsidRPr="005F6586" w:rsidRDefault="005F6586" w:rsidP="005F6586">
      <w:pPr>
        <w:pStyle w:val="SingleTxt"/>
        <w:spacing w:after="0" w:line="120" w:lineRule="exact"/>
        <w:rPr>
          <w:b/>
          <w:sz w:val="10"/>
        </w:rPr>
      </w:pP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В своей резолюции 27/30 Совет по правам человека просил Консультати</w:t>
      </w:r>
      <w:r w:rsidR="00FF3FA3" w:rsidRPr="00FF3FA3">
        <w:t>в</w:t>
      </w:r>
      <w:r w:rsidR="00FF3FA3" w:rsidRPr="00FF3FA3">
        <w:t xml:space="preserve">ный комитет подготовить основывающийся на результатах исследований доклад о деятельности </w:t>
      </w:r>
      <w:r>
        <w:t>«</w:t>
      </w:r>
      <w:r w:rsidR="00FF3FA3" w:rsidRPr="00FF3FA3">
        <w:t>фондов-стервятников</w:t>
      </w:r>
      <w:r>
        <w:t>»</w:t>
      </w:r>
      <w:r w:rsidR="00FF3FA3" w:rsidRPr="00FF3FA3">
        <w:t xml:space="preserve"> и ее воздействии на права человека и представить доклад о ходе проведения такого исследования Совету по правам человека на его тридцать первой сессии.</w:t>
      </w: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Также в резолюции 27/30 Совет по правам человека просил Консультати</w:t>
      </w:r>
      <w:r w:rsidR="00FF3FA3" w:rsidRPr="00FF3FA3">
        <w:t>в</w:t>
      </w:r>
      <w:r w:rsidR="00FF3FA3" w:rsidRPr="00FF3FA3">
        <w:t>ный комитет запросить мнения и материалы у государств-членов, учреждений Организации Объединенных Наций, соответствующих международных и реги</w:t>
      </w:r>
      <w:r w:rsidR="00FF3FA3" w:rsidRPr="00FF3FA3">
        <w:t>о</w:t>
      </w:r>
      <w:r w:rsidR="00FF3FA3" w:rsidRPr="00FF3FA3">
        <w:t>нальных организаций, Управления Верховного комиссара Организации Объед</w:t>
      </w:r>
      <w:r w:rsidR="00FF3FA3" w:rsidRPr="00FF3FA3">
        <w:t>и</w:t>
      </w:r>
      <w:r w:rsidR="00FF3FA3" w:rsidRPr="00FF3FA3">
        <w:t xml:space="preserve">ненных Наций по правам человека (УВКПЧ) и соответствующих специальных процедур, включая Независимого эксперта по вопросу о последствиях внешней </w:t>
      </w:r>
      <w:r w:rsidR="00FF3FA3" w:rsidRPr="00FF3FA3">
        <w:lastRenderedPageBreak/>
        <w:t>задолженности и других соответствующих международных финансовых обяз</w:t>
      </w:r>
      <w:r w:rsidR="00FF3FA3" w:rsidRPr="00FF3FA3">
        <w:t>а</w:t>
      </w:r>
      <w:r w:rsidR="00FF3FA3" w:rsidRPr="00FF3FA3">
        <w:t>тельств государств для полного осуществления всех прав человека, в частности экономических, социальных и культурных прав, а также у национальных прав</w:t>
      </w:r>
      <w:r w:rsidR="00FF3FA3" w:rsidRPr="00FF3FA3">
        <w:t>о</w:t>
      </w:r>
      <w:r w:rsidR="00FF3FA3" w:rsidRPr="00FF3FA3">
        <w:t>защитных учреждений и неправительственных организаций при подготовке в</w:t>
      </w:r>
      <w:r w:rsidR="00FF3FA3" w:rsidRPr="00FF3FA3">
        <w:t>ы</w:t>
      </w:r>
      <w:r w:rsidR="00FF3FA3" w:rsidRPr="00FF3FA3">
        <w:t>шеупомянутого основывающегося на результатах исследований доклада.</w:t>
      </w: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На своей четырнадцатой сессии Консультативный комитет учредил реда</w:t>
      </w:r>
      <w:r w:rsidR="00FF3FA3" w:rsidRPr="00FF3FA3">
        <w:t>к</w:t>
      </w:r>
      <w:r w:rsidR="00FF3FA3" w:rsidRPr="00FF3FA3">
        <w:t>ционную группу для подготовки доклада о ходе работы, который будет предста</w:t>
      </w:r>
      <w:r w:rsidR="00FF3FA3" w:rsidRPr="00FF3FA3">
        <w:t>в</w:t>
      </w:r>
      <w:r w:rsidR="00FF3FA3" w:rsidRPr="00FF3FA3">
        <w:t xml:space="preserve">лен Совету по правам человека на его тридцать первой сессии, в состав которой входят г-н Беннани, г-н Кориолано, г-н Лебедев, г-н Суфи (Председатель) и </w:t>
      </w:r>
      <w:r>
        <w:br/>
      </w:r>
      <w:r w:rsidR="00FF3FA3" w:rsidRPr="00FF3FA3">
        <w:t>г-н</w:t>
      </w:r>
      <w:r>
        <w:t> </w:t>
      </w:r>
      <w:r w:rsidR="00FF3FA3" w:rsidRPr="00FF3FA3">
        <w:t>Зиглер (Докладчик).</w:t>
      </w: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Также на его четырнадцатой сессии редакционная группа и Комитет полн</w:t>
      </w:r>
      <w:r w:rsidR="00FF3FA3" w:rsidRPr="00FF3FA3">
        <w:t>о</w:t>
      </w:r>
      <w:r w:rsidR="00FF3FA3" w:rsidRPr="00FF3FA3">
        <w:t>го состава провели заседания для обсуждения темы и вопросников, подлежащих распространению среди государств-членов, соответствующих международных и региональных организаций, национальных правозащитных учреждений и непр</w:t>
      </w:r>
      <w:r w:rsidR="00FF3FA3" w:rsidRPr="00FF3FA3">
        <w:t>а</w:t>
      </w:r>
      <w:r w:rsidR="00FF3FA3" w:rsidRPr="00FF3FA3">
        <w:t>вительственных организаций. Комитет распространил вопросники среди разли</w:t>
      </w:r>
      <w:r w:rsidR="00FF3FA3" w:rsidRPr="00FF3FA3">
        <w:t>ч</w:t>
      </w:r>
      <w:r w:rsidR="00FF3FA3" w:rsidRPr="00FF3FA3">
        <w:t>ных заинтересованных сторон в марте 2015 года.</w:t>
      </w:r>
    </w:p>
    <w:p w:rsidR="00FF3FA3" w:rsidRPr="00FF3FA3" w:rsidRDefault="005F6586" w:rsidP="00FF3FA3">
      <w:pPr>
        <w:pStyle w:val="SingleTxt"/>
      </w:pPr>
      <w:r>
        <w:tab/>
      </w:r>
      <w:r w:rsidR="00FF3FA3" w:rsidRPr="00FF3FA3">
        <w:t>На своей пятнадцатой сессии Консультативный комитет рассмотрел проект доклада о ходе работы (A/HRC/AC/15/CRP.1), в котором учтены ответы на в</w:t>
      </w:r>
      <w:r w:rsidR="00FF3FA3" w:rsidRPr="00FF3FA3">
        <w:t>о</w:t>
      </w:r>
      <w:r w:rsidR="00FF3FA3" w:rsidRPr="00FF3FA3">
        <w:t>просник по данной теме. В своем решении 15/1 Комитет рекомендовал Совету по правам человека продлить предусмотренный срок в интересах сбора более по</w:t>
      </w:r>
      <w:r w:rsidR="00FF3FA3" w:rsidRPr="00FF3FA3">
        <w:t>л</w:t>
      </w:r>
      <w:r w:rsidR="00FF3FA3" w:rsidRPr="00FF3FA3">
        <w:t>ной информации и просить Комитет представить доклад о ходе работы Совету на его тридцать третьей сессии, в сентябре 2016 года, вместо тридцать первой се</w:t>
      </w:r>
      <w:r w:rsidR="00FF3FA3" w:rsidRPr="00FF3FA3">
        <w:t>с</w:t>
      </w:r>
      <w:r w:rsidR="00FF3FA3" w:rsidRPr="00FF3FA3">
        <w:t>сии, в марте 2016 года (см.</w:t>
      </w:r>
      <w:r w:rsidR="00F74594">
        <w:t xml:space="preserve"> </w:t>
      </w:r>
      <w:r w:rsidR="00FF3FA3" w:rsidRPr="00FF3FA3">
        <w:t>A/HRC/31/67).</w:t>
      </w:r>
    </w:p>
    <w:p w:rsidR="00FF3FA3" w:rsidRPr="00FF3FA3" w:rsidRDefault="005F6586" w:rsidP="00FF3FA3">
      <w:pPr>
        <w:pStyle w:val="SingleTxt"/>
        <w:rPr>
          <w:bCs/>
        </w:rPr>
      </w:pPr>
      <w:r>
        <w:rPr>
          <w:bCs/>
        </w:rPr>
        <w:tab/>
      </w:r>
      <w:r w:rsidR="00FF3FA3" w:rsidRPr="00FF3FA3">
        <w:rPr>
          <w:bCs/>
        </w:rPr>
        <w:t>На своей шестнадцатой сессии Консультативный комитет рассмотрит пр</w:t>
      </w:r>
      <w:r w:rsidR="00FF3FA3" w:rsidRPr="00FF3FA3">
        <w:rPr>
          <w:bCs/>
        </w:rPr>
        <w:t>о</w:t>
      </w:r>
      <w:r w:rsidR="00FF3FA3" w:rsidRPr="00FF3FA3">
        <w:rPr>
          <w:bCs/>
        </w:rPr>
        <w:t>ект доклада о ходе работы (A/HRC/AC/16/CRP.1), который будет представлен С</w:t>
      </w:r>
      <w:r w:rsidR="00FF3FA3" w:rsidRPr="00FF3FA3">
        <w:rPr>
          <w:bCs/>
        </w:rPr>
        <w:t>о</w:t>
      </w:r>
      <w:r w:rsidR="00FF3FA3" w:rsidRPr="00FF3FA3">
        <w:rPr>
          <w:bCs/>
        </w:rPr>
        <w:t>вету по правам человека на его тридцать третьей сессии.</w:t>
      </w:r>
    </w:p>
    <w:p w:rsidR="00F74594" w:rsidRPr="00F74594" w:rsidRDefault="00F74594" w:rsidP="00F74594">
      <w:pPr>
        <w:pStyle w:val="SingleTxt"/>
        <w:spacing w:after="0" w:line="120" w:lineRule="exact"/>
        <w:rPr>
          <w:bCs/>
          <w:sz w:val="10"/>
        </w:rPr>
      </w:pPr>
    </w:p>
    <w:p w:rsidR="00FF3FA3" w:rsidRDefault="00F74594" w:rsidP="00F74594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F3FA3" w:rsidRPr="00FF3FA3">
        <w:rPr>
          <w:lang w:val="en-US"/>
        </w:rPr>
        <w:t>v</w:t>
      </w:r>
      <w:r w:rsidR="00FF3FA3" w:rsidRPr="00FF3FA3">
        <w:t>)</w:t>
      </w:r>
      <w:r w:rsidR="00FF3FA3" w:rsidRPr="00FF3FA3">
        <w:tab/>
      </w:r>
      <w:r w:rsidRPr="00FF3FA3">
        <w:t xml:space="preserve">Ликвидация </w:t>
      </w:r>
      <w:r w:rsidR="00FF3FA3" w:rsidRPr="00FF3FA3">
        <w:t>дискриминации в отношении лиц, страдающих проказой, и членов их семей</w:t>
      </w:r>
    </w:p>
    <w:p w:rsidR="00F74594" w:rsidRPr="00F74594" w:rsidRDefault="00F74594" w:rsidP="00F74594">
      <w:pPr>
        <w:pStyle w:val="SingleTxt"/>
        <w:spacing w:after="0" w:line="120" w:lineRule="exact"/>
        <w:rPr>
          <w:sz w:val="10"/>
        </w:rPr>
      </w:pPr>
    </w:p>
    <w:p w:rsidR="00FF3FA3" w:rsidRPr="00FF3FA3" w:rsidRDefault="00F74594" w:rsidP="00FF3FA3">
      <w:pPr>
        <w:pStyle w:val="SingleTxt"/>
        <w:rPr>
          <w:bCs/>
        </w:rPr>
      </w:pPr>
      <w:r>
        <w:rPr>
          <w:bCs/>
        </w:rPr>
        <w:tab/>
      </w:r>
      <w:r w:rsidR="00FF3FA3" w:rsidRPr="00FF3FA3">
        <w:rPr>
          <w:bCs/>
        </w:rPr>
        <w:t>В своей резолюции 29/5 Совет по правам человека просил Консультативный комитет подготовить исследование с анализом ситуации с претворением в жизнь принципов и руководящих положений для ликвидации дискриминации в отн</w:t>
      </w:r>
      <w:r w:rsidR="00FF3FA3" w:rsidRPr="00FF3FA3">
        <w:rPr>
          <w:bCs/>
        </w:rPr>
        <w:t>о</w:t>
      </w:r>
      <w:r w:rsidR="00FF3FA3" w:rsidRPr="00FF3FA3">
        <w:rPr>
          <w:bCs/>
        </w:rPr>
        <w:t>шении лиц, страдающих проказой, и членов их семей и факторов, препятству</w:t>
      </w:r>
      <w:r w:rsidR="00FF3FA3" w:rsidRPr="00FF3FA3">
        <w:rPr>
          <w:bCs/>
        </w:rPr>
        <w:t>ю</w:t>
      </w:r>
      <w:r w:rsidR="00FF3FA3" w:rsidRPr="00FF3FA3">
        <w:rPr>
          <w:bCs/>
        </w:rPr>
        <w:t>щих этому, и представить Совету на его тридцать пятой сессии доклад с практ</w:t>
      </w:r>
      <w:r w:rsidR="00FF3FA3" w:rsidRPr="00FF3FA3">
        <w:rPr>
          <w:bCs/>
        </w:rPr>
        <w:t>и</w:t>
      </w:r>
      <w:r w:rsidR="00FF3FA3" w:rsidRPr="00FF3FA3">
        <w:rPr>
          <w:bCs/>
        </w:rPr>
        <w:t>ческими предложениями в отношении мер по более широкому распространению информации о таких принципах и руководящих положениях и обеспечению их более эффективного применения в целях ликвидации дискриминации и искор</w:t>
      </w:r>
      <w:r w:rsidR="00FF3FA3" w:rsidRPr="00FF3FA3">
        <w:rPr>
          <w:bCs/>
        </w:rPr>
        <w:t>е</w:t>
      </w:r>
      <w:r w:rsidR="00FF3FA3" w:rsidRPr="00FF3FA3">
        <w:rPr>
          <w:bCs/>
        </w:rPr>
        <w:t>нения предрассудков, связанных с проказой, а также в целях поощрения, защиты и обеспечения уважения прав человека лиц, страдающих проказой, и членов их семей.</w:t>
      </w:r>
    </w:p>
    <w:p w:rsidR="00FF3FA3" w:rsidRDefault="00F74594" w:rsidP="00FF3FA3">
      <w:pPr>
        <w:pStyle w:val="SingleTxt"/>
        <w:rPr>
          <w:bCs/>
        </w:rPr>
      </w:pPr>
      <w:r>
        <w:rPr>
          <w:bCs/>
        </w:rPr>
        <w:tab/>
      </w:r>
      <w:r w:rsidR="00FF3FA3" w:rsidRPr="00FF3FA3">
        <w:rPr>
          <w:bCs/>
        </w:rPr>
        <w:t>Также в резолюции 29/5 Совет по правам человека призывал Консультати</w:t>
      </w:r>
      <w:r w:rsidR="00FF3FA3" w:rsidRPr="00FF3FA3">
        <w:rPr>
          <w:bCs/>
        </w:rPr>
        <w:t>в</w:t>
      </w:r>
      <w:r w:rsidR="00FF3FA3" w:rsidRPr="00FF3FA3">
        <w:rPr>
          <w:bCs/>
        </w:rPr>
        <w:t>ный комитет учитывать при подготовке вышеупомянутого доклада мнения гос</w:t>
      </w:r>
      <w:r w:rsidR="00FF3FA3" w:rsidRPr="00FF3FA3">
        <w:rPr>
          <w:bCs/>
        </w:rPr>
        <w:t>у</w:t>
      </w:r>
      <w:r w:rsidR="00FF3FA3" w:rsidRPr="00FF3FA3">
        <w:rPr>
          <w:bCs/>
        </w:rPr>
        <w:t>дарств-членов, соответствующих международных и региональных организаций, включая Всемирную организацию здравоохранения, Управления Верховного к</w:t>
      </w:r>
      <w:r w:rsidR="00FF3FA3" w:rsidRPr="00FF3FA3">
        <w:rPr>
          <w:bCs/>
        </w:rPr>
        <w:t>о</w:t>
      </w:r>
      <w:r w:rsidR="00FF3FA3" w:rsidRPr="00FF3FA3">
        <w:rPr>
          <w:bCs/>
        </w:rPr>
        <w:t>миссара и соответствующих специальных процедур, национальных правозащи</w:t>
      </w:r>
      <w:r w:rsidR="00FF3FA3" w:rsidRPr="00FF3FA3">
        <w:rPr>
          <w:bCs/>
        </w:rPr>
        <w:t>т</w:t>
      </w:r>
      <w:r w:rsidR="00FF3FA3" w:rsidRPr="00FF3FA3">
        <w:rPr>
          <w:bCs/>
        </w:rPr>
        <w:t>ных учреждений и неправительственных организаций, а также результаты раб</w:t>
      </w:r>
      <w:r w:rsidR="00FF3FA3" w:rsidRPr="00FF3FA3">
        <w:rPr>
          <w:bCs/>
        </w:rPr>
        <w:t>о</w:t>
      </w:r>
      <w:r w:rsidR="00FF3FA3" w:rsidRPr="00FF3FA3">
        <w:rPr>
          <w:bCs/>
        </w:rPr>
        <w:t>ты в данной области, проводимой соответствующими органами, специализир</w:t>
      </w:r>
      <w:r w:rsidR="00FF3FA3" w:rsidRPr="00FF3FA3">
        <w:rPr>
          <w:bCs/>
        </w:rPr>
        <w:t>о</w:t>
      </w:r>
      <w:r w:rsidR="00FF3FA3" w:rsidRPr="00FF3FA3">
        <w:rPr>
          <w:bCs/>
        </w:rPr>
        <w:t>ванными учреждениями и фондами и программами Организации Объединенных Наций в рамках их соответствующих мандатов.</w:t>
      </w:r>
    </w:p>
    <w:p w:rsidR="00E6229C" w:rsidRPr="00E6229C" w:rsidRDefault="00E6229C" w:rsidP="00E6229C">
      <w:pPr>
        <w:pStyle w:val="SingleTxt"/>
        <w:rPr>
          <w:bCs/>
        </w:rPr>
      </w:pPr>
      <w:r>
        <w:rPr>
          <w:bCs/>
        </w:rPr>
        <w:tab/>
      </w:r>
      <w:r w:rsidRPr="00E6229C">
        <w:rPr>
          <w:bCs/>
        </w:rPr>
        <w:t>На своей пятнадцатой сессии Консультативный комитет учредил редакц</w:t>
      </w:r>
      <w:r w:rsidRPr="00E6229C">
        <w:rPr>
          <w:bCs/>
        </w:rPr>
        <w:t>и</w:t>
      </w:r>
      <w:r w:rsidRPr="00E6229C">
        <w:rPr>
          <w:bCs/>
        </w:rPr>
        <w:t xml:space="preserve">онную группу для подготовки доклада, подлежащего представлению Совету по правам человека на его тридцать пятой сессии, в состав которой в настоящее время входят г-жа Буасон де Шазурн, г-н Кориолано, г-жа Крэчунян, г-н Обата (Председатель), г-н Окафор, г-н Со, г-н Суфи, г-н Йигезу (Докладчик) </w:t>
      </w:r>
      <w:r>
        <w:rPr>
          <w:bCs/>
        </w:rPr>
        <w:br/>
      </w:r>
      <w:r w:rsidRPr="00E6229C">
        <w:rPr>
          <w:bCs/>
        </w:rPr>
        <w:t>и г-н Чжан.</w:t>
      </w:r>
    </w:p>
    <w:p w:rsidR="00E6229C" w:rsidRPr="00E6229C" w:rsidRDefault="00E6229C" w:rsidP="00E6229C">
      <w:pPr>
        <w:pStyle w:val="SingleTxt"/>
        <w:rPr>
          <w:bCs/>
        </w:rPr>
      </w:pPr>
      <w:r>
        <w:rPr>
          <w:bCs/>
        </w:rPr>
        <w:tab/>
      </w:r>
      <w:r w:rsidRPr="00E6229C">
        <w:rPr>
          <w:bCs/>
        </w:rPr>
        <w:t>Также на пятнадцатой сессии редакционная группа и Комитет полного с</w:t>
      </w:r>
      <w:r w:rsidRPr="00E6229C">
        <w:rPr>
          <w:bCs/>
        </w:rPr>
        <w:t>о</w:t>
      </w:r>
      <w:r w:rsidRPr="00E6229C">
        <w:rPr>
          <w:bCs/>
        </w:rPr>
        <w:t>става провели заседания для обсуждения данной темы и вопросников, подл</w:t>
      </w:r>
      <w:r w:rsidRPr="00E6229C">
        <w:rPr>
          <w:bCs/>
        </w:rPr>
        <w:t>е</w:t>
      </w:r>
      <w:r w:rsidRPr="00E6229C">
        <w:rPr>
          <w:bCs/>
        </w:rPr>
        <w:t>жавших распространению среди государств-членов, соответствующих междун</w:t>
      </w:r>
      <w:r w:rsidRPr="00E6229C">
        <w:rPr>
          <w:bCs/>
        </w:rPr>
        <w:t>а</w:t>
      </w:r>
      <w:r w:rsidRPr="00E6229C">
        <w:rPr>
          <w:bCs/>
        </w:rPr>
        <w:t>родных и региональных организаций, национальных правозащитных учреждений и непр</w:t>
      </w:r>
      <w:r w:rsidRPr="00E6229C">
        <w:rPr>
          <w:bCs/>
        </w:rPr>
        <w:t>а</w:t>
      </w:r>
      <w:r w:rsidRPr="00E6229C">
        <w:rPr>
          <w:bCs/>
        </w:rPr>
        <w:t>вительственных организаций. Комитет распространил вопросники среди различных заинтересованных сторон в сентябре 2015 года и повторно в ноябре 2015 г</w:t>
      </w:r>
      <w:r w:rsidRPr="00E6229C">
        <w:rPr>
          <w:bCs/>
        </w:rPr>
        <w:t>о</w:t>
      </w:r>
      <w:r w:rsidRPr="00E6229C">
        <w:rPr>
          <w:bCs/>
        </w:rPr>
        <w:t>да.</w:t>
      </w:r>
    </w:p>
    <w:p w:rsidR="00E6229C" w:rsidRPr="00E6229C" w:rsidRDefault="00E6229C" w:rsidP="00E6229C">
      <w:pPr>
        <w:pStyle w:val="SingleTxt"/>
        <w:rPr>
          <w:bCs/>
        </w:rPr>
      </w:pPr>
      <w:r>
        <w:rPr>
          <w:bCs/>
        </w:rPr>
        <w:tab/>
      </w:r>
      <w:r w:rsidRPr="00E6229C">
        <w:rPr>
          <w:bCs/>
        </w:rPr>
        <w:t>На своей шестнадцатой сессии Консультативный комитет рассмотрит пре</w:t>
      </w:r>
      <w:r w:rsidRPr="00E6229C">
        <w:rPr>
          <w:bCs/>
        </w:rPr>
        <w:t>д</w:t>
      </w:r>
      <w:r w:rsidRPr="00E6229C">
        <w:rPr>
          <w:bCs/>
        </w:rPr>
        <w:t>варительный доклад по вопросу об осуществлении принципов и руководящих положений для ликвидации дискриминации в отношении лиц, страдающих пр</w:t>
      </w:r>
      <w:r w:rsidRPr="00E6229C">
        <w:rPr>
          <w:bCs/>
        </w:rPr>
        <w:t>о</w:t>
      </w:r>
      <w:r w:rsidRPr="00E6229C">
        <w:rPr>
          <w:bCs/>
        </w:rPr>
        <w:t>казой, и членов их семей (A/HRC/AC/16/CRP.2).</w:t>
      </w:r>
    </w:p>
    <w:p w:rsidR="00E6229C" w:rsidRPr="00E6229C" w:rsidRDefault="00E6229C" w:rsidP="00E6229C">
      <w:pPr>
        <w:pStyle w:val="SingleTxt"/>
        <w:spacing w:after="0" w:line="120" w:lineRule="exact"/>
        <w:rPr>
          <w:bCs/>
          <w:sz w:val="10"/>
        </w:rPr>
      </w:pPr>
    </w:p>
    <w:p w:rsidR="00E6229C" w:rsidRPr="00E6229C" w:rsidRDefault="00E6229C" w:rsidP="00E6229C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E6229C">
        <w:t>vi)</w:t>
      </w:r>
      <w:r>
        <w:tab/>
      </w:r>
      <w:r w:rsidRPr="00E6229C">
        <w:t>Несопровождаемые дети-мигранты и подростки-мигранты и права человека</w:t>
      </w:r>
    </w:p>
    <w:p w:rsidR="00E6229C" w:rsidRPr="00E6229C" w:rsidRDefault="00E6229C" w:rsidP="00E6229C">
      <w:pPr>
        <w:pStyle w:val="SingleTxt"/>
        <w:spacing w:after="0" w:line="120" w:lineRule="exact"/>
        <w:rPr>
          <w:bCs/>
          <w:sz w:val="10"/>
        </w:rPr>
      </w:pPr>
    </w:p>
    <w:p w:rsidR="00E6229C" w:rsidRPr="00E6229C" w:rsidRDefault="00E6229C" w:rsidP="00E6229C">
      <w:pPr>
        <w:pStyle w:val="SingleTxt"/>
        <w:rPr>
          <w:bCs/>
        </w:rPr>
      </w:pPr>
      <w:r>
        <w:rPr>
          <w:bCs/>
        </w:rPr>
        <w:tab/>
      </w:r>
      <w:r w:rsidRPr="00E6229C">
        <w:rPr>
          <w:bCs/>
        </w:rPr>
        <w:t>В своей резолюции 29/12 Совет по правам человека просил Консультати</w:t>
      </w:r>
      <w:r w:rsidRPr="00E6229C">
        <w:rPr>
          <w:bCs/>
        </w:rPr>
        <w:t>в</w:t>
      </w:r>
      <w:r w:rsidRPr="00E6229C">
        <w:rPr>
          <w:bCs/>
        </w:rPr>
        <w:t>ный комитет провести аналитическое исследование по глобальной проблеме н</w:t>
      </w:r>
      <w:r w:rsidRPr="00E6229C">
        <w:rPr>
          <w:bCs/>
        </w:rPr>
        <w:t>е</w:t>
      </w:r>
      <w:r w:rsidRPr="00E6229C">
        <w:rPr>
          <w:bCs/>
        </w:rPr>
        <w:t>сопровождаемых детей-мигрантов и подростков-мигрантов и прав человека, в к</w:t>
      </w:r>
      <w:r w:rsidRPr="00E6229C">
        <w:rPr>
          <w:bCs/>
        </w:rPr>
        <w:t>о</w:t>
      </w:r>
      <w:r w:rsidRPr="00E6229C">
        <w:rPr>
          <w:bCs/>
        </w:rPr>
        <w:t>тором он определит области, причины и конкретные случаи возникновения этой пр</w:t>
      </w:r>
      <w:r w:rsidRPr="00E6229C">
        <w:rPr>
          <w:bCs/>
        </w:rPr>
        <w:t>о</w:t>
      </w:r>
      <w:r w:rsidRPr="00E6229C">
        <w:rPr>
          <w:bCs/>
        </w:rPr>
        <w:t>блемы в мире, а также то, каким образом подвергаются угрозе и нарушаются права человека, и вынесет рекомендации относительно защиты прав человека представителей этой группы населения, и представить его Совету на его три</w:t>
      </w:r>
      <w:r w:rsidRPr="00E6229C">
        <w:rPr>
          <w:bCs/>
        </w:rPr>
        <w:t>д</w:t>
      </w:r>
      <w:r w:rsidRPr="00E6229C">
        <w:rPr>
          <w:bCs/>
        </w:rPr>
        <w:t xml:space="preserve">цать третьей сессии. </w:t>
      </w:r>
    </w:p>
    <w:p w:rsidR="00E6229C" w:rsidRPr="00E6229C" w:rsidRDefault="00E6229C" w:rsidP="00E6229C">
      <w:pPr>
        <w:pStyle w:val="SingleTxt"/>
        <w:rPr>
          <w:bCs/>
        </w:rPr>
      </w:pPr>
      <w:r>
        <w:rPr>
          <w:bCs/>
        </w:rPr>
        <w:tab/>
      </w:r>
      <w:r w:rsidRPr="00E6229C">
        <w:rPr>
          <w:bCs/>
        </w:rPr>
        <w:t>На своей пятнадцатой сессии Консультативный комитет учредил редакц</w:t>
      </w:r>
      <w:r w:rsidRPr="00E6229C">
        <w:rPr>
          <w:bCs/>
        </w:rPr>
        <w:t>и</w:t>
      </w:r>
      <w:r w:rsidRPr="00E6229C">
        <w:rPr>
          <w:bCs/>
        </w:rPr>
        <w:t>онную группу для подготовки исследования, подлежащего представлению Сов</w:t>
      </w:r>
      <w:r w:rsidRPr="00E6229C">
        <w:rPr>
          <w:bCs/>
        </w:rPr>
        <w:t>е</w:t>
      </w:r>
      <w:r w:rsidRPr="00E6229C">
        <w:rPr>
          <w:bCs/>
        </w:rPr>
        <w:t xml:space="preserve">ту, в состав которой входят г-н Кориолано, г-жа Крэчунян, г-жа Эльсадда, </w:t>
      </w:r>
      <w:r>
        <w:rPr>
          <w:bCs/>
        </w:rPr>
        <w:br/>
      </w:r>
      <w:r w:rsidRPr="00E6229C">
        <w:rPr>
          <w:bCs/>
        </w:rPr>
        <w:t>г-жа Ананиа де Варела (Докладчик), г-н Окафор, г-жа Пабель, г-жа Рейес Прадо (Председ</w:t>
      </w:r>
      <w:r w:rsidRPr="00E6229C">
        <w:rPr>
          <w:bCs/>
        </w:rPr>
        <w:t>а</w:t>
      </w:r>
      <w:r w:rsidRPr="00E6229C">
        <w:rPr>
          <w:bCs/>
        </w:rPr>
        <w:t>тель) и г-н Со.</w:t>
      </w:r>
    </w:p>
    <w:p w:rsidR="00E6229C" w:rsidRPr="00FF3FA3" w:rsidRDefault="00E6229C" w:rsidP="00E6229C">
      <w:pPr>
        <w:pStyle w:val="SingleTxt"/>
        <w:rPr>
          <w:bCs/>
        </w:rPr>
      </w:pPr>
      <w:r>
        <w:rPr>
          <w:bCs/>
        </w:rPr>
        <w:tab/>
      </w:r>
      <w:r w:rsidRPr="00E6229C">
        <w:rPr>
          <w:bCs/>
        </w:rPr>
        <w:t>Также на его пятнадцатой сессии редакционная группа и Комитет полного состава провели заседания для обсуждения данной темы и вопросников, подл</w:t>
      </w:r>
      <w:r w:rsidRPr="00E6229C">
        <w:rPr>
          <w:bCs/>
        </w:rPr>
        <w:t>е</w:t>
      </w:r>
      <w:r w:rsidRPr="00E6229C">
        <w:rPr>
          <w:bCs/>
        </w:rPr>
        <w:t>жавших распространению среди государств-членов, соответствующих междун</w:t>
      </w:r>
      <w:r w:rsidRPr="00E6229C">
        <w:rPr>
          <w:bCs/>
        </w:rPr>
        <w:t>а</w:t>
      </w:r>
      <w:r w:rsidRPr="00E6229C">
        <w:rPr>
          <w:bCs/>
        </w:rPr>
        <w:t>родных и региональных организаций, национальных правозащитных учреждений и непр</w:t>
      </w:r>
      <w:r w:rsidRPr="00E6229C">
        <w:rPr>
          <w:bCs/>
        </w:rPr>
        <w:t>а</w:t>
      </w:r>
      <w:r w:rsidRPr="00E6229C">
        <w:rPr>
          <w:bCs/>
        </w:rPr>
        <w:t>вительственных организаций. Комитет распространил вопросники среди разли</w:t>
      </w:r>
      <w:r w:rsidRPr="00E6229C">
        <w:rPr>
          <w:bCs/>
        </w:rPr>
        <w:t>ч</w:t>
      </w:r>
      <w:r w:rsidRPr="00E6229C">
        <w:rPr>
          <w:bCs/>
        </w:rPr>
        <w:t>ных заинтересованных сторон в сентябре 2015 года.</w:t>
      </w:r>
    </w:p>
    <w:p w:rsidR="00FF3FA3" w:rsidRDefault="00F74594" w:rsidP="00FF3FA3">
      <w:pPr>
        <w:pStyle w:val="SingleTxt"/>
        <w:rPr>
          <w:bCs/>
        </w:rPr>
      </w:pPr>
      <w:r>
        <w:rPr>
          <w:bCs/>
        </w:rPr>
        <w:tab/>
      </w:r>
      <w:r w:rsidR="00FF3FA3" w:rsidRPr="00FF3FA3">
        <w:rPr>
          <w:bCs/>
        </w:rPr>
        <w:t>На своей шестнадцатой сессии Консультативный комитет рассмотрит пр</w:t>
      </w:r>
      <w:r w:rsidR="00FF3FA3" w:rsidRPr="00FF3FA3">
        <w:rPr>
          <w:bCs/>
        </w:rPr>
        <w:t>о</w:t>
      </w:r>
      <w:r w:rsidR="00FF3FA3" w:rsidRPr="00FF3FA3">
        <w:rPr>
          <w:bCs/>
        </w:rPr>
        <w:t>ект доклада о ходе работы</w:t>
      </w:r>
      <w:r w:rsidR="00FF3FA3" w:rsidRPr="00FF3FA3">
        <w:t xml:space="preserve"> </w:t>
      </w:r>
      <w:r w:rsidR="00FF3FA3" w:rsidRPr="00FF3FA3">
        <w:rPr>
          <w:bCs/>
        </w:rPr>
        <w:t>по глобальной проблеме несопровождаемых детей-</w:t>
      </w:r>
      <w:r w:rsidR="00FF3FA3" w:rsidRPr="00FF3FA3">
        <w:rPr>
          <w:bCs/>
        </w:rPr>
        <w:lastRenderedPageBreak/>
        <w:t>мигрантов и подростков-мигрантов и прав человека (A/HRC/AC/16/CRP.3) для его представления Совету по правам человека на его тридцать третьей сессии.</w:t>
      </w:r>
    </w:p>
    <w:p w:rsidR="00F74594" w:rsidRPr="00F74594" w:rsidRDefault="00F74594" w:rsidP="00F74594">
      <w:pPr>
        <w:pStyle w:val="SingleTxt"/>
        <w:spacing w:after="0" w:line="120" w:lineRule="exact"/>
        <w:rPr>
          <w:bCs/>
          <w:sz w:val="10"/>
        </w:rPr>
      </w:pPr>
    </w:p>
    <w:p w:rsidR="00FF3FA3" w:rsidRDefault="00FF3FA3" w:rsidP="00F7459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b)</w:t>
      </w:r>
      <w:r w:rsidRPr="00FF3FA3">
        <w:tab/>
        <w:t>Последующая деятельность в связи с докладами Комитета, представленными Совету по правам человека</w:t>
      </w:r>
    </w:p>
    <w:p w:rsidR="00F74594" w:rsidRPr="00F74594" w:rsidRDefault="00F74594" w:rsidP="00F74594">
      <w:pPr>
        <w:pStyle w:val="SingleTxt"/>
        <w:spacing w:after="0" w:line="120" w:lineRule="exact"/>
        <w:rPr>
          <w:sz w:val="10"/>
        </w:rPr>
      </w:pPr>
    </w:p>
    <w:p w:rsidR="00FF3FA3" w:rsidRDefault="00FF3FA3" w:rsidP="00F74594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i)</w:t>
      </w:r>
      <w:r w:rsidRPr="00FF3FA3">
        <w:tab/>
        <w:t>Поощрение права народов на мир</w:t>
      </w:r>
    </w:p>
    <w:p w:rsidR="00F74594" w:rsidRPr="00F74594" w:rsidRDefault="00F74594" w:rsidP="00F74594">
      <w:pPr>
        <w:pStyle w:val="SingleTxt"/>
        <w:spacing w:after="0" w:line="120" w:lineRule="exact"/>
        <w:rPr>
          <w:sz w:val="10"/>
        </w:rPr>
      </w:pP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14/3 Совет по правам человека просил Консультативный комитет подготовить в консультации с государствами-членами, гражданским о</w:t>
      </w:r>
      <w:r w:rsidR="00FF3FA3" w:rsidRPr="00FF3FA3">
        <w:t>б</w:t>
      </w:r>
      <w:r w:rsidR="00FF3FA3" w:rsidRPr="00FF3FA3">
        <w:t>ществом, научными кругами и всеми соответствующими заинтересованными сторонами проект декларации о праве народов на мир.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своей пятой сессии Консультативный комитет назначил в состав реда</w:t>
      </w:r>
      <w:r w:rsidR="00FF3FA3" w:rsidRPr="00FF3FA3">
        <w:t>к</w:t>
      </w:r>
      <w:r w:rsidR="00FF3FA3" w:rsidRPr="00FF3FA3">
        <w:t>ционной группы, которой поручено провести работу по этому вопросу, г</w:t>
      </w:r>
      <w:r>
        <w:t>-</w:t>
      </w:r>
      <w:r w:rsidR="00FF3FA3" w:rsidRPr="00FF3FA3">
        <w:t>жу Чун, г-на д'Эското Брокманна, г-на Хайнца (Докладчик), г-на Гусейнова, г</w:t>
      </w:r>
      <w:r>
        <w:t>-</w:t>
      </w:r>
      <w:r w:rsidR="00FF3FA3" w:rsidRPr="00FF3FA3">
        <w:t>на Сакам</w:t>
      </w:r>
      <w:r w:rsidR="00FF3FA3" w:rsidRPr="00FF3FA3">
        <w:t>о</w:t>
      </w:r>
      <w:r w:rsidR="00FF3FA3" w:rsidRPr="00FF3FA3">
        <w:t>то и г-жу Зульфикар (Председатель).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20/15 Совет по правам человека принял к сведению проект декларации, подготовленный Консультативным комитетом (A/HRC/20/31), и учредил межправительственную рабочую группу открытого состава, уполн</w:t>
      </w:r>
      <w:r w:rsidR="00FF3FA3" w:rsidRPr="00FF3FA3">
        <w:t>о</w:t>
      </w:r>
      <w:r w:rsidR="00FF3FA3" w:rsidRPr="00FF3FA3">
        <w:t>моченную постепенно согласовать проект декларации Организации Объедине</w:t>
      </w:r>
      <w:r w:rsidR="00FF3FA3" w:rsidRPr="00FF3FA3">
        <w:t>н</w:t>
      </w:r>
      <w:r w:rsidR="00FF3FA3" w:rsidRPr="00FF3FA3">
        <w:t>ных Наций о праве на мир на основе проекта, представленного Комитетом. Председатель-докладчик редакционной группы Комитета по подготовке проекта декларации приняла участие в первой сессии рабочей группы, которая состо</w:t>
      </w:r>
      <w:r w:rsidR="00FF3FA3" w:rsidRPr="00FF3FA3">
        <w:t>я</w:t>
      </w:r>
      <w:r w:rsidR="00FF3FA3" w:rsidRPr="00FF3FA3">
        <w:t>лась 18−21 февраля 2013 года.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23/16 Совет по правам человека просил Председателя-докладчика рабочей группы подготовить новый текст на основе обсуждений, с</w:t>
      </w:r>
      <w:r w:rsidR="00FF3FA3" w:rsidRPr="00FF3FA3">
        <w:t>о</w:t>
      </w:r>
      <w:r w:rsidR="00FF3FA3" w:rsidRPr="00FF3FA3">
        <w:t>стоявшихся в ходе первой сессии рабочей группы, и на основе результатов ме</w:t>
      </w:r>
      <w:r w:rsidR="00FF3FA3" w:rsidRPr="00FF3FA3">
        <w:t>ж</w:t>
      </w:r>
      <w:r w:rsidR="00FF3FA3" w:rsidRPr="00FF3FA3">
        <w:t>сессионных неофициальных консультаций, и представить его до начала второй сессии рабочей группы для его рассмотрения и дальнейшего обсуждения. Вторая сессия рабочей группы состоялась 30 июня − 4 июля 2014 года.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27/17 Совет по правам человека постановил, что раб</w:t>
      </w:r>
      <w:r w:rsidR="00FF3FA3" w:rsidRPr="00FF3FA3">
        <w:t>о</w:t>
      </w:r>
      <w:r w:rsidR="00FF3FA3" w:rsidRPr="00FF3FA3">
        <w:t>чая группа проведет свою третью сессию в 2015 году с целью завершения разр</w:t>
      </w:r>
      <w:r w:rsidR="00FF3FA3" w:rsidRPr="00FF3FA3">
        <w:t>а</w:t>
      </w:r>
      <w:r w:rsidR="00FF3FA3" w:rsidRPr="00FF3FA3">
        <w:t>ботки декларации. Он просил Председателя-докладчика провести неофициал</w:t>
      </w:r>
      <w:r w:rsidR="00FF3FA3" w:rsidRPr="00FF3FA3">
        <w:t>ь</w:t>
      </w:r>
      <w:r w:rsidR="00FF3FA3" w:rsidRPr="00FF3FA3">
        <w:t>ные консультации и подготовить пересмотренный текст. Третья сессия рабочей группы состоялась 20−24 апреля 2015 года.</w:t>
      </w:r>
    </w:p>
    <w:p w:rsidR="00FF3FA3" w:rsidRDefault="00F74594" w:rsidP="00FF3FA3">
      <w:pPr>
        <w:pStyle w:val="SingleTxt"/>
      </w:pPr>
      <w:r>
        <w:tab/>
      </w:r>
      <w:r w:rsidR="00FF3FA3" w:rsidRPr="00FF3FA3">
        <w:t>В своей резолюции 30/12 Совет по правам человека постановил, что раб</w:t>
      </w:r>
      <w:r w:rsidR="00FF3FA3" w:rsidRPr="00FF3FA3">
        <w:t>о</w:t>
      </w:r>
      <w:r w:rsidR="00FF3FA3" w:rsidRPr="00FF3FA3">
        <w:t>чая группа проведет свою четвертую сессию продолжительностью пять рабочих дней с целью завершения декларации и</w:t>
      </w:r>
      <w:r>
        <w:t xml:space="preserve"> </w:t>
      </w:r>
      <w:r w:rsidR="00FF3FA3" w:rsidRPr="00FF3FA3">
        <w:t>просил рабочую группу подготовить д</w:t>
      </w:r>
      <w:r w:rsidR="00FF3FA3" w:rsidRPr="00FF3FA3">
        <w:t>о</w:t>
      </w:r>
      <w:r w:rsidR="00FF3FA3" w:rsidRPr="00FF3FA3">
        <w:t>клад и представить его Совету для рассмотрения на его тридцать третьей сессии. Четвертая сессия рабочей группы запланирована на 25−29 апреля 2016 года.</w:t>
      </w:r>
    </w:p>
    <w:p w:rsidR="00F74594" w:rsidRPr="00F74594" w:rsidRDefault="00F74594" w:rsidP="00F74594">
      <w:pPr>
        <w:pStyle w:val="SingleTxt"/>
        <w:spacing w:after="0" w:line="120" w:lineRule="exact"/>
        <w:rPr>
          <w:sz w:val="10"/>
        </w:rPr>
      </w:pPr>
    </w:p>
    <w:p w:rsidR="00FF3FA3" w:rsidRPr="00FF3FA3" w:rsidRDefault="00FF3FA3" w:rsidP="00F74594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ii)</w:t>
      </w:r>
      <w:r w:rsidRPr="00FF3FA3">
        <w:tab/>
        <w:t>Права человека и односторонние принудительные меры</w:t>
      </w:r>
    </w:p>
    <w:p w:rsidR="00FF3FA3" w:rsidRPr="00F74594" w:rsidRDefault="00FF3FA3" w:rsidP="00F74594">
      <w:pPr>
        <w:pStyle w:val="SingleTxt"/>
        <w:spacing w:after="0" w:line="120" w:lineRule="exact"/>
        <w:rPr>
          <w:b/>
          <w:sz w:val="10"/>
        </w:rPr>
      </w:pP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24/14 Совет по правам человека просил Консультати</w:t>
      </w:r>
      <w:r w:rsidR="00FF3FA3" w:rsidRPr="00FF3FA3">
        <w:t>в</w:t>
      </w:r>
      <w:r w:rsidR="00FF3FA3" w:rsidRPr="00FF3FA3">
        <w:t>ный комитет подготовить основанный на исследованиях доклад, содержащий р</w:t>
      </w:r>
      <w:r w:rsidR="00FF3FA3" w:rsidRPr="00FF3FA3">
        <w:t>е</w:t>
      </w:r>
      <w:r w:rsidR="00FF3FA3" w:rsidRPr="00FF3FA3">
        <w:t>комендации в отношении механизма по оценке негативного воздействия одн</w:t>
      </w:r>
      <w:r w:rsidR="00FF3FA3" w:rsidRPr="00FF3FA3">
        <w:t>о</w:t>
      </w:r>
      <w:r w:rsidR="00FF3FA3" w:rsidRPr="00FF3FA3">
        <w:t>сторонних принудительных мер на осуществление прав человека и по соде</w:t>
      </w:r>
      <w:r w:rsidR="00FF3FA3" w:rsidRPr="00FF3FA3">
        <w:t>й</w:t>
      </w:r>
      <w:r w:rsidR="00FF3FA3" w:rsidRPr="00FF3FA3">
        <w:t>ствию привлечению к ответственности, и представить доклад о ходе подготовки этого доклада Совету на его двадцать восьмой сессии.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Также в резолюции 24/14 Совет по правам человека просил УВКПЧ орган</w:t>
      </w:r>
      <w:r w:rsidR="00FF3FA3" w:rsidRPr="00FF3FA3">
        <w:t>и</w:t>
      </w:r>
      <w:r w:rsidR="00FF3FA3" w:rsidRPr="00FF3FA3">
        <w:t>зовать до двадцать седьмой сессии Совета рабочее совещание по воздействию применения односторонних принудительных мер на осуществление прав челов</w:t>
      </w:r>
      <w:r w:rsidR="00FF3FA3" w:rsidRPr="00FF3FA3">
        <w:t>е</w:t>
      </w:r>
      <w:r w:rsidR="00FF3FA3" w:rsidRPr="00FF3FA3">
        <w:t>ка затронутого населения, в частности их социально-экономическому возде</w:t>
      </w:r>
      <w:r w:rsidR="00FF3FA3" w:rsidRPr="00FF3FA3">
        <w:t>й</w:t>
      </w:r>
      <w:r w:rsidR="00FF3FA3" w:rsidRPr="00FF3FA3">
        <w:lastRenderedPageBreak/>
        <w:t>ствию на женщин и детей, в государствах, против которых направлены такие м</w:t>
      </w:r>
      <w:r w:rsidR="00FF3FA3" w:rsidRPr="00FF3FA3">
        <w:t>е</w:t>
      </w:r>
      <w:r w:rsidR="00FF3FA3" w:rsidRPr="00FF3FA3">
        <w:t>ры, и представить доклад о работе данного рабочего совещания Совету на его двадцать седьмой сессии.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своей двенадцатой сессии Консультативный комитет учредил редакц</w:t>
      </w:r>
      <w:r w:rsidR="00FF3FA3" w:rsidRPr="00FF3FA3">
        <w:t>и</w:t>
      </w:r>
      <w:r w:rsidR="00FF3FA3" w:rsidRPr="00FF3FA3">
        <w:t>онную группу для подготовки вышеупомянутого основанного на исследованиях доклада, в состав которой в настоящее время входят г-н Лебедев, г</w:t>
      </w:r>
      <w:r>
        <w:t>-</w:t>
      </w:r>
      <w:r w:rsidR="00FF3FA3" w:rsidRPr="00FF3FA3">
        <w:t xml:space="preserve">н Окафор, </w:t>
      </w:r>
      <w:r>
        <w:br/>
      </w:r>
      <w:r w:rsidR="00FF3FA3" w:rsidRPr="00FF3FA3">
        <w:t>г-н Суфи, г-н Йигезу (Докладчик) и г-н Зиглер (Председатель).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Также в ходе его двенадцатой сессии редакционная группа и Комитет по</w:t>
      </w:r>
      <w:r w:rsidR="00FF3FA3" w:rsidRPr="00FF3FA3">
        <w:t>л</w:t>
      </w:r>
      <w:r w:rsidR="00FF3FA3" w:rsidRPr="00FF3FA3">
        <w:t>ного состава провели заседания для обсуждения данной темы и вопросников, подлежавших распространению среди государств-членов, мандатариев спец</w:t>
      </w:r>
      <w:r w:rsidR="00FF3FA3" w:rsidRPr="00FF3FA3">
        <w:t>и</w:t>
      </w:r>
      <w:r w:rsidR="00FF3FA3" w:rsidRPr="00FF3FA3">
        <w:t>альных процедур Совета по правам человека, национальных правозащитных учреждений и неправительственных организаций. Комитет распространил в</w:t>
      </w:r>
      <w:r w:rsidR="00FF3FA3" w:rsidRPr="00FF3FA3">
        <w:t>о</w:t>
      </w:r>
      <w:r w:rsidR="00FF3FA3" w:rsidRPr="00FF3FA3">
        <w:t>просники среди различных заинтересованных сторон в марте 2014 года.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 xml:space="preserve">На той же сессии Консультативный комитет поручил г-ну Окафору и </w:t>
      </w:r>
      <w:r>
        <w:br/>
      </w:r>
      <w:r w:rsidR="00FF3FA3" w:rsidRPr="00FF3FA3">
        <w:t>г</w:t>
      </w:r>
      <w:r>
        <w:t>-</w:t>
      </w:r>
      <w:r w:rsidR="00FF3FA3" w:rsidRPr="00FF3FA3">
        <w:t>ну Зиглеру принять участие в рабочем совещании, организованном в соотве</w:t>
      </w:r>
      <w:r w:rsidR="00FF3FA3" w:rsidRPr="00FF3FA3">
        <w:t>т</w:t>
      </w:r>
      <w:r w:rsidR="00FF3FA3" w:rsidRPr="00FF3FA3">
        <w:t>ствии с резолюцией 24/14 Совета по правам человека Верховным комиссаром и состоявшемся в Женеве 23 мая 2014 года.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своей тринадцатой сессии Консультативный комитет рассмотрел подг</w:t>
      </w:r>
      <w:r w:rsidR="00FF3FA3" w:rsidRPr="00FF3FA3">
        <w:t>о</w:t>
      </w:r>
      <w:r w:rsidR="00FF3FA3" w:rsidRPr="00FF3FA3">
        <w:t>товленный редакционной группой проект доклада (A/HRC/AC/13/CRP.2) и пр</w:t>
      </w:r>
      <w:r w:rsidR="00FF3FA3" w:rsidRPr="00FF3FA3">
        <w:t>о</w:t>
      </w:r>
      <w:r w:rsidR="00FF3FA3" w:rsidRPr="00FF3FA3">
        <w:t>сил редакционную группу повторно распространить вопросник, с тем чтобы з</w:t>
      </w:r>
      <w:r w:rsidR="00FF3FA3" w:rsidRPr="00FF3FA3">
        <w:t>а</w:t>
      </w:r>
      <w:r w:rsidR="00FF3FA3" w:rsidRPr="00FF3FA3">
        <w:t>просить мнения и материалы у различных заинтересованных сторон, которые не ответили на вопросники, имевшие целью обеспечить более информированную деятельность. В сентябре 2014 года вопросники были вновь направлены Комит</w:t>
      </w:r>
      <w:r w:rsidR="00FF3FA3" w:rsidRPr="00FF3FA3">
        <w:t>е</w:t>
      </w:r>
      <w:r w:rsidR="00FF3FA3" w:rsidRPr="00FF3FA3">
        <w:t>том заинтересованным сторонам.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Также на своей тринадцатой сессии Консультативный комитет просил р</w:t>
      </w:r>
      <w:r w:rsidR="00FF3FA3" w:rsidRPr="00FF3FA3">
        <w:t>е</w:t>
      </w:r>
      <w:r w:rsidR="00FF3FA3" w:rsidRPr="00FF3FA3">
        <w:t>дакционную группу завершить подготовку ее доклада в свете итогов обсужд</w:t>
      </w:r>
      <w:r w:rsidR="00FF3FA3" w:rsidRPr="00FF3FA3">
        <w:t>е</w:t>
      </w:r>
      <w:r w:rsidR="00FF3FA3" w:rsidRPr="00FF3FA3">
        <w:t>ний, состоявшихся в Комитете, и ответов,</w:t>
      </w:r>
      <w:r>
        <w:t xml:space="preserve"> </w:t>
      </w:r>
      <w:r w:rsidR="00FF3FA3" w:rsidRPr="00FF3FA3">
        <w:t>полученных после повторного напра</w:t>
      </w:r>
      <w:r w:rsidR="00FF3FA3" w:rsidRPr="00FF3FA3">
        <w:t>в</w:t>
      </w:r>
      <w:r w:rsidR="00FF3FA3" w:rsidRPr="00FF3FA3">
        <w:t>ления</w:t>
      </w:r>
      <w:r>
        <w:t xml:space="preserve"> </w:t>
      </w:r>
      <w:r w:rsidR="00FF3FA3" w:rsidRPr="00FF3FA3">
        <w:t>вопросников.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27/21 Совет по правам человека вновь просил Консул</w:t>
      </w:r>
      <w:r w:rsidR="00FF3FA3" w:rsidRPr="00FF3FA3">
        <w:t>ь</w:t>
      </w:r>
      <w:r w:rsidR="00FF3FA3" w:rsidRPr="00FF3FA3">
        <w:t>тативный комитет подготовить опирающийся на исследования доклад и учредил на трехлетний срок мандат Специального докладчика по вопросу о негативном воздействии односторонних принудительных мер на осуществление прав челов</w:t>
      </w:r>
      <w:r w:rsidR="00FF3FA3" w:rsidRPr="00FF3FA3">
        <w:t>е</w:t>
      </w:r>
      <w:r w:rsidR="00FF3FA3" w:rsidRPr="00FF3FA3">
        <w:t>ка.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Также в резолюции 27/21 Совет по правам человека постановил организ</w:t>
      </w:r>
      <w:r w:rsidR="00FF3FA3" w:rsidRPr="00FF3FA3">
        <w:t>о</w:t>
      </w:r>
      <w:r w:rsidR="00FF3FA3" w:rsidRPr="00FF3FA3">
        <w:t>вывать раз в два года групповое обсуждение вопроса об односторонних принуд</w:t>
      </w:r>
      <w:r w:rsidR="00FF3FA3" w:rsidRPr="00FF3FA3">
        <w:t>и</w:t>
      </w:r>
      <w:r w:rsidR="00FF3FA3" w:rsidRPr="00FF3FA3">
        <w:t>тельных мерах и правах человека начиная со своей двадцать девятой сессии с участием государств-членов, соответствующих органов Организации Объед</w:t>
      </w:r>
      <w:r w:rsidR="00FF3FA3" w:rsidRPr="00FF3FA3">
        <w:t>и</w:t>
      </w:r>
      <w:r w:rsidR="00FF3FA3" w:rsidRPr="00FF3FA3">
        <w:t>ненных Наций, учреждений и других соответствующих заинтересованных ст</w:t>
      </w:r>
      <w:r w:rsidR="00FF3FA3" w:rsidRPr="00FF3FA3">
        <w:t>о</w:t>
      </w:r>
      <w:r w:rsidR="00FF3FA3" w:rsidRPr="00FF3FA3">
        <w:t>рон, а также просил УВКПЧ подготовить и представить доклад об итогах гру</w:t>
      </w:r>
      <w:r w:rsidR="00FF3FA3" w:rsidRPr="00FF3FA3">
        <w:t>п</w:t>
      </w:r>
      <w:r w:rsidR="00FF3FA3" w:rsidRPr="00FF3FA3">
        <w:t>пового обсуждения Совету.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его четырнадцатой сессии на рассмотрении Консультативного комитета находился доклад о ходе работы (A/HRC/28/74), который был представлен Сов</w:t>
      </w:r>
      <w:r w:rsidR="00FF3FA3" w:rsidRPr="00FF3FA3">
        <w:t>е</w:t>
      </w:r>
      <w:r w:rsidR="00FF3FA3" w:rsidRPr="00FF3FA3">
        <w:t>ту по правам человека на его двадцать восьмой сессии.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своей двадцать восьмой сессии Совет по правам человека назначил И</w:t>
      </w:r>
      <w:r w:rsidR="00FF3FA3" w:rsidRPr="00FF3FA3">
        <w:t>д</w:t>
      </w:r>
      <w:r w:rsidR="00FF3FA3" w:rsidRPr="00FF3FA3">
        <w:t>риса Джазаири (Алжир) Специальным докладчиком по вопросу о негативном воздействии односторонних принудительных мер на осуществление прав челов</w:t>
      </w:r>
      <w:r w:rsidR="00FF3FA3" w:rsidRPr="00FF3FA3">
        <w:t>е</w:t>
      </w:r>
      <w:r w:rsidR="00FF3FA3" w:rsidRPr="00FF3FA3">
        <w:t>ка. Специальный докладчик представил свой первый доклад Совету на его три</w:t>
      </w:r>
      <w:r w:rsidR="00FF3FA3" w:rsidRPr="00FF3FA3">
        <w:t>д</w:t>
      </w:r>
      <w:r w:rsidR="00FF3FA3" w:rsidRPr="00FF3FA3">
        <w:t>цатой сессии (A/HRC/30/45).</w:t>
      </w:r>
    </w:p>
    <w:p w:rsidR="00FF3FA3" w:rsidRPr="00FF3FA3" w:rsidRDefault="00F74594" w:rsidP="00FF3FA3">
      <w:pPr>
        <w:pStyle w:val="SingleTxt"/>
      </w:pPr>
      <w:r>
        <w:lastRenderedPageBreak/>
        <w:tab/>
      </w:r>
      <w:r w:rsidR="00FF3FA3" w:rsidRPr="00FF3FA3">
        <w:t>На своей тридцатой сессии Совет по правам человека провел свое первое проходящее раз в два года групповое обсуждение в соответствии со своей рез</w:t>
      </w:r>
      <w:r w:rsidR="00FF3FA3" w:rsidRPr="00FF3FA3">
        <w:t>о</w:t>
      </w:r>
      <w:r w:rsidR="00FF3FA3" w:rsidRPr="00FF3FA3">
        <w:t>люцией 27/21. Доклад об итогах группового обсуждения будет представлен С</w:t>
      </w:r>
      <w:r w:rsidR="00FF3FA3" w:rsidRPr="00FF3FA3">
        <w:t>о</w:t>
      </w:r>
      <w:r w:rsidR="00FF3FA3" w:rsidRPr="00FF3FA3">
        <w:t>вету на его тридцать третьей сессии.</w:t>
      </w:r>
    </w:p>
    <w:p w:rsidR="00FF3FA3" w:rsidRPr="00F74594" w:rsidRDefault="00FF3FA3" w:rsidP="00F74594">
      <w:pPr>
        <w:pStyle w:val="SingleTxt"/>
        <w:spacing w:after="0" w:line="120" w:lineRule="exact"/>
        <w:rPr>
          <w:sz w:val="10"/>
        </w:rPr>
      </w:pPr>
    </w:p>
    <w:p w:rsidR="00FF3FA3" w:rsidRDefault="00FF3FA3" w:rsidP="00F74594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iii)</w:t>
      </w:r>
      <w:r w:rsidRPr="00FF3FA3">
        <w:tab/>
        <w:t>Техническое сотрудничество в целях предотвращения нападений на лиц, страдающих альбинизмом</w:t>
      </w:r>
    </w:p>
    <w:p w:rsidR="00F74594" w:rsidRPr="00F74594" w:rsidRDefault="00F74594" w:rsidP="00F74594">
      <w:pPr>
        <w:pStyle w:val="SingleTxt"/>
        <w:spacing w:after="0" w:line="120" w:lineRule="exact"/>
        <w:rPr>
          <w:sz w:val="10"/>
        </w:rPr>
      </w:pP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24/33 Совет по правам человека подчеркнул необход</w:t>
      </w:r>
      <w:r w:rsidR="00FF3FA3" w:rsidRPr="00FF3FA3">
        <w:t>и</w:t>
      </w:r>
      <w:r w:rsidR="00FF3FA3" w:rsidRPr="00FF3FA3">
        <w:t>мость принятия эффективных мер по борьбе с нападениями на лиц, страдающих альбинизмом, и ликвидации таких случаев, а также конкретных мер по защите и сохранению права на жизнь и безопасность лиц, страдающих альбинизмом, и их права не подвергаться пыткам и жестокому обращению.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Также в резолюции 24/33 Совет по правам человека просил Консультати</w:t>
      </w:r>
      <w:r w:rsidR="00FF3FA3" w:rsidRPr="00FF3FA3">
        <w:t>в</w:t>
      </w:r>
      <w:r w:rsidR="00FF3FA3" w:rsidRPr="00FF3FA3">
        <w:t>ный комитет подготовить исследование по вопросу о положении в области прав человека лиц, страдающих альбинизмом, и представить доклад по этому вопросу Совету на его двадцать восьмой сессии.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своей двенадцатой сессии Консультативный комитет учредил редакц</w:t>
      </w:r>
      <w:r w:rsidR="00FF3FA3" w:rsidRPr="00FF3FA3">
        <w:t>и</w:t>
      </w:r>
      <w:r w:rsidR="00FF3FA3" w:rsidRPr="00FF3FA3">
        <w:t xml:space="preserve">онную группу для подготовки указанного исследования, в состав которой в настоящее время входят г-н аль-Файхани, г-жа Буасон де Шазурн (Докладчик), </w:t>
      </w:r>
      <w:r>
        <w:br/>
      </w:r>
      <w:r w:rsidR="00FF3FA3" w:rsidRPr="00FF3FA3">
        <w:t>г-н Кориолано, г-н Обата и г-н Окафор (Председатель).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Также в ходе его двенадцатой сессии редакционная группа и Комитет по</w:t>
      </w:r>
      <w:r w:rsidR="00FF3FA3" w:rsidRPr="00FF3FA3">
        <w:t>л</w:t>
      </w:r>
      <w:r w:rsidR="00FF3FA3" w:rsidRPr="00FF3FA3">
        <w:t>ного состава провели заседания для обсуждения данной темы и вопросников, подлежавших распространению среди государств-членов, мандатариев спец</w:t>
      </w:r>
      <w:r w:rsidR="00FF3FA3" w:rsidRPr="00FF3FA3">
        <w:t>и</w:t>
      </w:r>
      <w:r w:rsidR="00FF3FA3" w:rsidRPr="00FF3FA3">
        <w:t>альных процедур Совета по правам человека, отделений УВКПЧ на местах, национальных правозащитных учреждений и неправительственных организаций. Комитет распространил вопросники среди различных заинтересованных сторон в марте 2014 года.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своей тринадцатой сессии Консультативный комитет рассмотрел подг</w:t>
      </w:r>
      <w:r w:rsidR="00FF3FA3" w:rsidRPr="00FF3FA3">
        <w:t>о</w:t>
      </w:r>
      <w:r w:rsidR="00FF3FA3" w:rsidRPr="00FF3FA3">
        <w:t>товленный редакционной группой доклад (A/HRC/AC/13/CRP.1) и просил ее окончательно доработать этот доклад в свете итогов обсуждений в Комитете.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На его четырнадцатой сессии на рассмотрении Консультативного комитета находился доклад Комитета об исследовании по вопросу о положении в области прав человека лиц, страдающих альбинизмом (A/HRC/28/75), который был пре</w:t>
      </w:r>
      <w:r w:rsidR="00FF3FA3" w:rsidRPr="00FF3FA3">
        <w:t>д</w:t>
      </w:r>
      <w:r w:rsidR="00FF3FA3" w:rsidRPr="00FF3FA3">
        <w:t>ставлен Совету по правам человека на его двадцать восьмой сессии.</w:t>
      </w:r>
    </w:p>
    <w:p w:rsidR="00FF3FA3" w:rsidRPr="00FF3FA3" w:rsidRDefault="00F74594" w:rsidP="00FF3FA3">
      <w:pPr>
        <w:pStyle w:val="SingleTxt"/>
      </w:pPr>
      <w:r>
        <w:tab/>
      </w:r>
      <w:r w:rsidR="00FF3FA3" w:rsidRPr="00FF3FA3">
        <w:t>В своей резолюции 28/6 Совет по правам человека принял к сведению д</w:t>
      </w:r>
      <w:r w:rsidR="00FF3FA3" w:rsidRPr="00FF3FA3">
        <w:t>о</w:t>
      </w:r>
      <w:r w:rsidR="00FF3FA3" w:rsidRPr="00FF3FA3">
        <w:t>клад Консультативного комитета и содержащиеся в нем рекомендации, в том числе в отношении создания механизма специальных процедур, и учредил на трехлетний срок мандат Независимого эксперта по вопросу об осуществлении прав человека лицами, страдающими альбинизмом.</w:t>
      </w:r>
    </w:p>
    <w:p w:rsidR="00FF3FA3" w:rsidRDefault="00F74594" w:rsidP="00FF3FA3">
      <w:pPr>
        <w:pStyle w:val="SingleTxt"/>
      </w:pPr>
      <w:r>
        <w:tab/>
      </w:r>
      <w:r w:rsidR="00FF3FA3" w:rsidRPr="00FF3FA3">
        <w:t>На своей двадцать девятой сессии Совет по правам человека назначил Икпонвосу Эро</w:t>
      </w:r>
      <w:r>
        <w:t xml:space="preserve"> </w:t>
      </w:r>
      <w:r w:rsidR="00FF3FA3" w:rsidRPr="00FF3FA3">
        <w:t>(Нигерия) Независимым экспертом</w:t>
      </w:r>
      <w:r>
        <w:t xml:space="preserve"> </w:t>
      </w:r>
      <w:r w:rsidR="00FF3FA3" w:rsidRPr="00FF3FA3">
        <w:t>по вопросу об осуществлении прав человека лицами, страдающими альбинизмом. Независимый эксперт пре</w:t>
      </w:r>
      <w:r w:rsidR="00FF3FA3" w:rsidRPr="00FF3FA3">
        <w:t>д</w:t>
      </w:r>
      <w:r w:rsidR="00FF3FA3" w:rsidRPr="00FF3FA3">
        <w:t xml:space="preserve">ставит свой первый доклад Совету на его тридцать </w:t>
      </w:r>
      <w:r w:rsidR="00E6229C">
        <w:t>первой</w:t>
      </w:r>
      <w:r w:rsidR="00FF3FA3" w:rsidRPr="00FF3FA3">
        <w:t xml:space="preserve"> сессии (A/HRC/31/63).</w:t>
      </w:r>
    </w:p>
    <w:p w:rsidR="00635743" w:rsidRPr="00635743" w:rsidRDefault="00635743" w:rsidP="00635743">
      <w:pPr>
        <w:pStyle w:val="SingleTxt"/>
        <w:spacing w:after="0" w:line="120" w:lineRule="exact"/>
        <w:rPr>
          <w:sz w:val="10"/>
        </w:rPr>
      </w:pPr>
    </w:p>
    <w:p w:rsidR="00635743" w:rsidRPr="00635743" w:rsidRDefault="00635743" w:rsidP="00635743">
      <w:pPr>
        <w:pStyle w:val="SingleTxt"/>
        <w:spacing w:after="0" w:line="120" w:lineRule="exact"/>
        <w:rPr>
          <w:iCs/>
          <w:sz w:val="10"/>
        </w:rPr>
      </w:pPr>
    </w:p>
    <w:p w:rsidR="00FF3FA3" w:rsidRDefault="00635743" w:rsidP="00E6229C">
      <w:pPr>
        <w:pStyle w:val="H1"/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4.</w:t>
      </w:r>
      <w:r>
        <w:tab/>
      </w:r>
      <w:r w:rsidR="00FF3FA3" w:rsidRPr="00FF3FA3">
        <w:t>Осуществление разделов III и IV приложения к резолюции 5/1 Совета по правам человека от 18 июня 2007 года и раздела III приложения к резолюции 16/21 Совета от 25 марта 2011 года</w:t>
      </w:r>
    </w:p>
    <w:p w:rsidR="00635743" w:rsidRPr="00635743" w:rsidRDefault="00635743" w:rsidP="00E6229C">
      <w:pPr>
        <w:pStyle w:val="SingleTxt"/>
        <w:keepNext/>
        <w:keepLines/>
        <w:spacing w:after="0" w:line="120" w:lineRule="exact"/>
        <w:rPr>
          <w:sz w:val="10"/>
        </w:rPr>
      </w:pPr>
    </w:p>
    <w:p w:rsidR="00635743" w:rsidRPr="00635743" w:rsidRDefault="00635743" w:rsidP="00E6229C">
      <w:pPr>
        <w:pStyle w:val="SingleTxt"/>
        <w:keepNext/>
        <w:keepLines/>
        <w:spacing w:after="0" w:line="120" w:lineRule="exact"/>
        <w:rPr>
          <w:sz w:val="10"/>
        </w:rPr>
      </w:pPr>
    </w:p>
    <w:p w:rsidR="00FF3FA3" w:rsidRDefault="00FF3FA3" w:rsidP="00E6229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a)</w:t>
      </w:r>
      <w:r w:rsidRPr="00FF3FA3">
        <w:tab/>
        <w:t>Рассмотрение методов работы</w:t>
      </w:r>
    </w:p>
    <w:p w:rsidR="00635743" w:rsidRPr="00635743" w:rsidRDefault="00635743" w:rsidP="00E6229C">
      <w:pPr>
        <w:pStyle w:val="SingleTxt"/>
        <w:keepNext/>
        <w:keepLines/>
        <w:spacing w:after="0" w:line="120" w:lineRule="exact"/>
        <w:rPr>
          <w:sz w:val="10"/>
        </w:rPr>
      </w:pPr>
    </w:p>
    <w:p w:rsidR="00FF3FA3" w:rsidRPr="00FF3FA3" w:rsidRDefault="00635743" w:rsidP="00E6229C">
      <w:pPr>
        <w:pStyle w:val="SingleTxt"/>
        <w:keepNext/>
        <w:keepLines/>
      </w:pPr>
      <w:r>
        <w:lastRenderedPageBreak/>
        <w:tab/>
      </w:r>
      <w:r w:rsidR="00FF3FA3" w:rsidRPr="00FF3FA3">
        <w:t>В соответствии с пунктом 77 приложения к резолюции 5/1 Совета по правам человека Консультативный комитет в рамках работы, намеченной Советом, м</w:t>
      </w:r>
      <w:r w:rsidR="00FF3FA3" w:rsidRPr="00FF3FA3">
        <w:t>о</w:t>
      </w:r>
      <w:r w:rsidR="00FF3FA3" w:rsidRPr="00FF3FA3">
        <w:t>жет представлять на рассмотрение и утверждение последнего свои соображения по поводу дальнейшего повышения его процедурной эффективности.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В пунктах 35−39 раздела III приложения к своей резолюции 16/21 Совет по правам человека упомянул о взаимодействии с Консультативным комитетом. В</w:t>
      </w:r>
      <w:r>
        <w:t> </w:t>
      </w:r>
      <w:r w:rsidR="00FF3FA3" w:rsidRPr="00FF3FA3">
        <w:t>пункте 39 этой же резолюции Совет предусмотрел, что Комитет должен стр</w:t>
      </w:r>
      <w:r w:rsidR="00FF3FA3" w:rsidRPr="00FF3FA3">
        <w:t>е</w:t>
      </w:r>
      <w:r w:rsidR="00FF3FA3" w:rsidRPr="00FF3FA3">
        <w:t>миться активизировать межсессионную работу своих членов в целях обеспечения выполнения положений пункта 81 приложения к резолюции 5/1 Совета.</w:t>
      </w:r>
    </w:p>
    <w:p w:rsidR="00FF3FA3" w:rsidRDefault="00635743" w:rsidP="00FF3FA3">
      <w:pPr>
        <w:pStyle w:val="SingleTxt"/>
      </w:pPr>
      <w:r>
        <w:tab/>
      </w:r>
      <w:r w:rsidR="00FF3FA3" w:rsidRPr="00FF3FA3">
        <w:t>В связи с этим на своей шестнадцатой сессии Консультативный комитет может рассмотреть вопросы, касающиеся его методов работы.</w:t>
      </w:r>
    </w:p>
    <w:p w:rsidR="00635743" w:rsidRPr="00635743" w:rsidRDefault="00635743" w:rsidP="00635743">
      <w:pPr>
        <w:pStyle w:val="SingleTxt"/>
        <w:spacing w:after="0" w:line="120" w:lineRule="exact"/>
        <w:rPr>
          <w:sz w:val="10"/>
        </w:rPr>
      </w:pPr>
    </w:p>
    <w:p w:rsidR="00FF3FA3" w:rsidRDefault="00FF3FA3" w:rsidP="0063574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  <w:t>b)</w:t>
      </w:r>
      <w:r w:rsidRPr="00FF3FA3">
        <w:tab/>
        <w:t>Повестка дня и годовая программа работы, включая новые приоритеты</w:t>
      </w:r>
    </w:p>
    <w:p w:rsidR="00635743" w:rsidRPr="00635743" w:rsidRDefault="00635743" w:rsidP="00635743">
      <w:pPr>
        <w:pStyle w:val="SingleTxt"/>
        <w:spacing w:after="0" w:line="120" w:lineRule="exact"/>
        <w:rPr>
          <w:sz w:val="10"/>
        </w:rPr>
      </w:pP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На своей четырнадцатой сессии Консультативный комитет постановил гот</w:t>
      </w:r>
      <w:r w:rsidR="00FF3FA3" w:rsidRPr="00FF3FA3">
        <w:t>о</w:t>
      </w:r>
      <w:r w:rsidR="00FF3FA3" w:rsidRPr="00FF3FA3">
        <w:t>вить для его собственного пользования на каждой сессии Комитета аналитич</w:t>
      </w:r>
      <w:r w:rsidR="00FF3FA3" w:rsidRPr="00FF3FA3">
        <w:t>е</w:t>
      </w:r>
      <w:r w:rsidR="00FF3FA3" w:rsidRPr="00FF3FA3">
        <w:t>ские документы, которые могут быть опубликованы на веб-сайте УВКПЧ в кач</w:t>
      </w:r>
      <w:r w:rsidR="00FF3FA3" w:rsidRPr="00FF3FA3">
        <w:t>е</w:t>
      </w:r>
      <w:r w:rsidR="00FF3FA3" w:rsidRPr="00FF3FA3">
        <w:t xml:space="preserve">стве части </w:t>
      </w:r>
      <w:r w:rsidR="005F6586">
        <w:t>«</w:t>
      </w:r>
      <w:r w:rsidR="00FF3FA3" w:rsidRPr="00FF3FA3">
        <w:t>Серии аналитических документов</w:t>
      </w:r>
      <w:r w:rsidR="005F6586">
        <w:t>»</w:t>
      </w:r>
      <w:r w:rsidR="00FF3FA3" w:rsidRPr="00FF3FA3">
        <w:t xml:space="preserve"> Комитета.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На своей пятнадцатой сессии Комитет рассмотрел следующие аналитич</w:t>
      </w:r>
      <w:r w:rsidR="00FF3FA3" w:rsidRPr="00FF3FA3">
        <w:t>е</w:t>
      </w:r>
      <w:r w:rsidR="00FF3FA3" w:rsidRPr="00FF3FA3">
        <w:t>ские документы, подготовленные членами Комитета: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Деятельность по разоблачению злоупотреблений и права человека в связи с коррупцией</w:t>
      </w:r>
      <w:r>
        <w:t>»</w:t>
      </w:r>
      <w:r w:rsidR="00FF3FA3" w:rsidRPr="00FF3FA3">
        <w:t xml:space="preserve"> (Катарина Пабель);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Вызванное изменением климата перемещение населения и права человека</w:t>
      </w:r>
      <w:r>
        <w:t>»</w:t>
      </w:r>
      <w:r w:rsidR="00FF3FA3" w:rsidRPr="00FF3FA3">
        <w:t xml:space="preserve"> (Имеру Тамрат Йигезу);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Всесторонний учет прав человека в повестке дня в области развития на период после 2015 года</w:t>
      </w:r>
      <w:r>
        <w:t>»</w:t>
      </w:r>
      <w:r w:rsidR="00FF3FA3" w:rsidRPr="00FF3FA3">
        <w:t xml:space="preserve"> (Лаура-Мария Крэчунян);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Региональные правозащитные режимы (механизмы защиты)</w:t>
      </w:r>
      <w:r>
        <w:t>»</w:t>
      </w:r>
      <w:r w:rsidR="00FF3FA3" w:rsidRPr="00FF3FA3">
        <w:t xml:space="preserve"> (Чангрок Сох);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Глобальный форум по борьбе с диффамацией религии</w:t>
      </w:r>
      <w:r>
        <w:t>»</w:t>
      </w:r>
      <w:r w:rsidR="00FF3FA3" w:rsidRPr="00FF3FA3">
        <w:t xml:space="preserve"> (Ахмер Билал С</w:t>
      </w:r>
      <w:r w:rsidR="00FF3FA3" w:rsidRPr="00FF3FA3">
        <w:t>у</w:t>
      </w:r>
      <w:r w:rsidR="00FF3FA3" w:rsidRPr="00FF3FA3">
        <w:t>фи).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На своей шестнадцатой сессии Консультативный комитет рассмотрит сл</w:t>
      </w:r>
      <w:r w:rsidR="00FF3FA3" w:rsidRPr="00FF3FA3">
        <w:t>е</w:t>
      </w:r>
      <w:r w:rsidR="00FF3FA3" w:rsidRPr="00FF3FA3">
        <w:t>дующие аналитические документы, подготовленные членами Комитета: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Воздействие поселенческого колониализма на права человека</w:t>
      </w:r>
      <w:r>
        <w:t>»</w:t>
      </w:r>
      <w:r w:rsidR="00FF3FA3" w:rsidRPr="00FF3FA3">
        <w:t xml:space="preserve"> (Хода Эл</w:t>
      </w:r>
      <w:r w:rsidR="00FF3FA3" w:rsidRPr="00FF3FA3">
        <w:t>ь</w:t>
      </w:r>
      <w:r w:rsidR="00FF3FA3" w:rsidRPr="00FF3FA3">
        <w:t>садда и Карла Анания де Варела);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Нематериальный подход к социальным правам в рамках устойчивого ра</w:t>
      </w:r>
      <w:r w:rsidR="00FF3FA3" w:rsidRPr="00FF3FA3">
        <w:t>з</w:t>
      </w:r>
      <w:r w:rsidR="00FF3FA3" w:rsidRPr="00FF3FA3">
        <w:t>вития</w:t>
      </w:r>
      <w:r>
        <w:t>»</w:t>
      </w:r>
      <w:r w:rsidR="00FF3FA3" w:rsidRPr="00FF3FA3">
        <w:t xml:space="preserve"> (Мохамед Беннани);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Молодежь и права человека: вклад в социальную сплоченность</w:t>
      </w:r>
      <w:r>
        <w:t>»</w:t>
      </w:r>
      <w:r w:rsidR="00FF3FA3" w:rsidRPr="00FF3FA3">
        <w:t xml:space="preserve"> (Марио Луис Кориолано, Карла Анания де Варела и Анантониа Рейес Прадо);</w:t>
      </w:r>
    </w:p>
    <w:p w:rsidR="00FF3FA3" w:rsidRPr="00FF3FA3" w:rsidRDefault="005F6586" w:rsidP="00635743">
      <w:pPr>
        <w:pStyle w:val="Bullet1"/>
      </w:pPr>
      <w:r>
        <w:t>«</w:t>
      </w:r>
      <w:r w:rsidR="00FF3FA3" w:rsidRPr="00FF3FA3">
        <w:t>Повышение отдачи от работы Совета по правам человека: эффективность, результативность, осуществление и контроль</w:t>
      </w:r>
      <w:r>
        <w:t>»</w:t>
      </w:r>
      <w:r w:rsidR="00FF3FA3" w:rsidRPr="00FF3FA3">
        <w:t xml:space="preserve"> (Марио Луис Кориолано, Карла Анания де Варела и Анантониа Рейес Прадо).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На своей пятнадцатой сессии Консультативный комитет постановил о</w:t>
      </w:r>
      <w:r w:rsidR="00FF3FA3" w:rsidRPr="00FF3FA3">
        <w:t>т</w:t>
      </w:r>
      <w:r w:rsidR="00FF3FA3" w:rsidRPr="00FF3FA3">
        <w:t>крыть свой онлайновый дискуссионный форум для представителей неправител</w:t>
      </w:r>
      <w:r w:rsidR="00FF3FA3" w:rsidRPr="00FF3FA3">
        <w:t>ь</w:t>
      </w:r>
      <w:r w:rsidR="00FF3FA3" w:rsidRPr="00FF3FA3">
        <w:t>ственных организаций и членов гражданского общества, чтобы обеспечить более частое взаимодействие и обмен информацией, и</w:t>
      </w:r>
      <w:r w:rsidR="00F74594">
        <w:t xml:space="preserve"> </w:t>
      </w:r>
      <w:r w:rsidR="00FF3FA3" w:rsidRPr="00FF3FA3">
        <w:t>назначил г-на Кориолано Д</w:t>
      </w:r>
      <w:r w:rsidR="00FF3FA3" w:rsidRPr="00FF3FA3">
        <w:t>о</w:t>
      </w:r>
      <w:r w:rsidR="00FF3FA3" w:rsidRPr="00FF3FA3">
        <w:t>кладчиком Консультативного комитета с целью подготовки документа о взаим</w:t>
      </w:r>
      <w:r w:rsidR="00FF3FA3" w:rsidRPr="00FF3FA3">
        <w:t>о</w:t>
      </w:r>
      <w:r w:rsidR="00FF3FA3" w:rsidRPr="00FF3FA3">
        <w:t>действии с неправительственными организациями и национальными правоз</w:t>
      </w:r>
      <w:r w:rsidR="00FF3FA3" w:rsidRPr="00FF3FA3">
        <w:t>а</w:t>
      </w:r>
      <w:r w:rsidR="00FF3FA3" w:rsidRPr="00FF3FA3">
        <w:lastRenderedPageBreak/>
        <w:t>щитными учреждениями и представления его Комитету на его шестнадцатой се</w:t>
      </w:r>
      <w:r w:rsidR="00FF3FA3" w:rsidRPr="00FF3FA3">
        <w:t>с</w:t>
      </w:r>
      <w:r w:rsidR="00FF3FA3" w:rsidRPr="00FF3FA3">
        <w:t>сии.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На своей шестнадцатой сессии Консультативный комитет рассмотрит в</w:t>
      </w:r>
      <w:r w:rsidR="00FF3FA3" w:rsidRPr="00FF3FA3">
        <w:t>ы</w:t>
      </w:r>
      <w:r w:rsidR="00FF3FA3" w:rsidRPr="00FF3FA3">
        <w:t>шеупомянутый документ, подготовленный Докладчиком.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Также на своей шестнадцатой сессии Комитет может продолжить обсужд</w:t>
      </w:r>
      <w:r w:rsidR="00FF3FA3" w:rsidRPr="00FF3FA3">
        <w:t>е</w:t>
      </w:r>
      <w:r w:rsidR="00FF3FA3" w:rsidRPr="00FF3FA3">
        <w:t>ние</w:t>
      </w:r>
      <w:r w:rsidR="00F74594">
        <w:t xml:space="preserve"> </w:t>
      </w:r>
      <w:r w:rsidR="00FF3FA3" w:rsidRPr="00FF3FA3">
        <w:t>пункта 4, включая новые приоритеты.</w:t>
      </w:r>
    </w:p>
    <w:p w:rsidR="00FF3FA3" w:rsidRPr="00635743" w:rsidRDefault="00FF3FA3" w:rsidP="00635743">
      <w:pPr>
        <w:pStyle w:val="SingleTxt"/>
        <w:spacing w:after="0" w:line="120" w:lineRule="exact"/>
        <w:rPr>
          <w:sz w:val="10"/>
        </w:rPr>
      </w:pPr>
    </w:p>
    <w:p w:rsidR="00FF3FA3" w:rsidRDefault="00FF3FA3" w:rsidP="0063574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F3FA3">
        <w:tab/>
      </w:r>
      <w:r w:rsidR="00635743">
        <w:t>5.</w:t>
      </w:r>
      <w:r w:rsidR="00635743">
        <w:tab/>
      </w:r>
      <w:r w:rsidRPr="00FF3FA3">
        <w:t>Доклад Консуль</w:t>
      </w:r>
      <w:r w:rsidR="00635743">
        <w:t xml:space="preserve">тативного комитета о работе его </w:t>
      </w:r>
      <w:r w:rsidRPr="00FF3FA3">
        <w:t>пятнадцатой сессии</w:t>
      </w:r>
    </w:p>
    <w:p w:rsidR="00635743" w:rsidRPr="00635743" w:rsidRDefault="00635743" w:rsidP="00635743">
      <w:pPr>
        <w:pStyle w:val="SingleTxt"/>
        <w:spacing w:after="0" w:line="120" w:lineRule="exact"/>
        <w:rPr>
          <w:sz w:val="10"/>
        </w:rPr>
      </w:pPr>
    </w:p>
    <w:p w:rsidR="00635743" w:rsidRPr="00635743" w:rsidRDefault="00635743" w:rsidP="00635743">
      <w:pPr>
        <w:pStyle w:val="SingleTxt"/>
        <w:spacing w:after="0" w:line="120" w:lineRule="exact"/>
        <w:rPr>
          <w:sz w:val="10"/>
        </w:rPr>
      </w:pP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Консультативному комитету будет представлен на утверждение подгото</w:t>
      </w:r>
      <w:r w:rsidR="00FF3FA3" w:rsidRPr="00FF3FA3">
        <w:t>в</w:t>
      </w:r>
      <w:r w:rsidR="00FF3FA3" w:rsidRPr="00FF3FA3">
        <w:t>ленный Докладчиком проект доклада о работе его шестнадцатой сессии.</w:t>
      </w:r>
    </w:p>
    <w:p w:rsidR="00FF3FA3" w:rsidRPr="00FF3FA3" w:rsidRDefault="00635743" w:rsidP="00FF3FA3">
      <w:pPr>
        <w:pStyle w:val="SingleTxt"/>
      </w:pPr>
      <w:r>
        <w:tab/>
      </w:r>
      <w:r w:rsidR="00FF3FA3" w:rsidRPr="00FF3FA3">
        <w:t>В соответствии с пунктом 38 приложения к резолюции 16/21 Совета по пр</w:t>
      </w:r>
      <w:r w:rsidR="00FF3FA3" w:rsidRPr="00FF3FA3">
        <w:t>а</w:t>
      </w:r>
      <w:r w:rsidR="00FF3FA3" w:rsidRPr="00FF3FA3">
        <w:t>вам человека ежегодный доклад Консультативного комитета будет представлен Совету на его сентябрьс</w:t>
      </w:r>
      <w:bookmarkStart w:id="1" w:name="_GoBack"/>
      <w:bookmarkEnd w:id="1"/>
      <w:r w:rsidR="00FF3FA3" w:rsidRPr="00FF3FA3">
        <w:t>кой сессии и обсуждаться в рамках интерактивного ди</w:t>
      </w:r>
      <w:r w:rsidR="00FF3FA3" w:rsidRPr="00FF3FA3">
        <w:t>а</w:t>
      </w:r>
      <w:r w:rsidR="00FF3FA3" w:rsidRPr="00FF3FA3">
        <w:t xml:space="preserve">лога с Председателем Комитета. Таким образом, доклады Комитета о работе его шестнадцатой и семнадцатой сессий будут рассмотрены Советом на его тридцать третьей сессии. </w:t>
      </w:r>
    </w:p>
    <w:p w:rsidR="00FF3FA3" w:rsidRPr="00FF3FA3" w:rsidRDefault="00FF3FA3" w:rsidP="00FF3FA3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FF3FA3" w:rsidRPr="00FF3FA3" w:rsidSect="00537279">
      <w:endnotePr>
        <w:numFmt w:val="decimal"/>
      </w:end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22T09:53:00Z" w:initials="Start">
    <w:p w:rsidR="00635743" w:rsidRPr="003035D2" w:rsidRDefault="00635743">
      <w:pPr>
        <w:pStyle w:val="CommentText"/>
        <w:rPr>
          <w:lang w:val="en-US"/>
        </w:rPr>
      </w:pPr>
      <w:r>
        <w:fldChar w:fldCharType="begin"/>
      </w:r>
      <w:r w:rsidRPr="003035D2">
        <w:rPr>
          <w:rStyle w:val="CommentReference"/>
          <w:lang w:val="en-US"/>
        </w:rPr>
        <w:instrText xml:space="preserve"> </w:instrText>
      </w:r>
      <w:r w:rsidRPr="003035D2">
        <w:rPr>
          <w:lang w:val="en-US"/>
        </w:rPr>
        <w:instrText>PAGE \# "'Page: '#'</w:instrText>
      </w:r>
      <w:r w:rsidRPr="003035D2">
        <w:rPr>
          <w:lang w:val="en-US"/>
        </w:rPr>
        <w:br/>
        <w:instrText>'"</w:instrText>
      </w:r>
      <w:r w:rsidRPr="003035D2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3035D2">
        <w:rPr>
          <w:lang w:val="en-US"/>
        </w:rPr>
        <w:t>&lt;&lt;ODS JOB NO&gt;&gt;N1528411R&lt;&lt;ODS JOB NO&gt;&gt;</w:t>
      </w:r>
    </w:p>
    <w:p w:rsidR="00635743" w:rsidRDefault="00635743">
      <w:pPr>
        <w:pStyle w:val="CommentText"/>
      </w:pPr>
      <w:r>
        <w:t>&lt;&lt;ODS DOC SYMBOL1&gt;&gt;A/HRC/AC/16/1/Add.1&lt;&lt;ODS DOC SYMBOL1&gt;&gt;</w:t>
      </w:r>
    </w:p>
    <w:p w:rsidR="00635743" w:rsidRDefault="00635743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43" w:rsidRDefault="00635743" w:rsidP="008A1A7A">
      <w:pPr>
        <w:spacing w:line="240" w:lineRule="auto"/>
      </w:pPr>
      <w:r>
        <w:separator/>
      </w:r>
    </w:p>
  </w:endnote>
  <w:endnote w:type="continuationSeparator" w:id="0">
    <w:p w:rsidR="00635743" w:rsidRDefault="00635743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35743" w:rsidTr="00537279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35743" w:rsidRPr="00537279" w:rsidRDefault="00635743" w:rsidP="00537279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F1F82">
            <w:rPr>
              <w:noProof/>
            </w:rPr>
            <w:t>10</w:t>
          </w:r>
          <w:r>
            <w:fldChar w:fldCharType="end"/>
          </w:r>
          <w:r>
            <w:t>/</w:t>
          </w:r>
          <w:fldSimple w:instr=" NUMPAGES  \* Arabic  \* MERGEFORMAT ">
            <w:r w:rsidR="007F1F82">
              <w:rPr>
                <w:noProof/>
              </w:rPr>
              <w:t>10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635743" w:rsidRPr="00537279" w:rsidRDefault="00635743" w:rsidP="00537279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7F1F82">
            <w:rPr>
              <w:b w:val="0"/>
              <w:color w:val="000000"/>
              <w:sz w:val="14"/>
            </w:rPr>
            <w:t>GE.15-21937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635743" w:rsidRPr="00537279" w:rsidRDefault="00635743" w:rsidP="00537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35743" w:rsidTr="00537279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35743" w:rsidRPr="00537279" w:rsidRDefault="00635743" w:rsidP="00537279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7F1F82">
            <w:rPr>
              <w:b w:val="0"/>
              <w:color w:val="000000"/>
              <w:sz w:val="14"/>
            </w:rPr>
            <w:t>GE.15-21937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35743" w:rsidRPr="00537279" w:rsidRDefault="00635743" w:rsidP="00537279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F1F82">
            <w:rPr>
              <w:noProof/>
            </w:rPr>
            <w:t>9</w:t>
          </w:r>
          <w:r>
            <w:fldChar w:fldCharType="end"/>
          </w:r>
          <w:r>
            <w:t>/</w:t>
          </w:r>
          <w:fldSimple w:instr=" NUMPAGES  \* Arabic  \* MERGEFORMAT ">
            <w:r w:rsidR="007F1F82">
              <w:rPr>
                <w:noProof/>
              </w:rPr>
              <w:t>10</w:t>
            </w:r>
          </w:fldSimple>
        </w:p>
      </w:tc>
    </w:tr>
  </w:tbl>
  <w:p w:rsidR="00635743" w:rsidRPr="00537279" w:rsidRDefault="00635743" w:rsidP="00537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635743" w:rsidTr="00537279">
      <w:tc>
        <w:tcPr>
          <w:tcW w:w="3873" w:type="dxa"/>
        </w:tcPr>
        <w:p w:rsidR="00635743" w:rsidRDefault="00635743" w:rsidP="00537279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352A5B22" wp14:editId="34F7016B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AC/16/1/Add.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AC/16/1/Add.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GE.15-21937 (R)</w:t>
          </w:r>
          <w:r>
            <w:rPr>
              <w:color w:val="010000"/>
            </w:rPr>
            <w:t xml:space="preserve">    </w:t>
          </w:r>
          <w:r>
            <w:rPr>
              <w:color w:val="010000"/>
              <w:lang w:val="en-US"/>
            </w:rPr>
            <w:t>18</w:t>
          </w:r>
          <w:r>
            <w:rPr>
              <w:color w:val="010000"/>
            </w:rPr>
            <w:t>1215    221215</w:t>
          </w:r>
        </w:p>
        <w:p w:rsidR="00635743" w:rsidRPr="00537279" w:rsidRDefault="00635743" w:rsidP="00537279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*1521937*</w:t>
          </w:r>
        </w:p>
      </w:tc>
      <w:tc>
        <w:tcPr>
          <w:tcW w:w="5127" w:type="dxa"/>
        </w:tcPr>
        <w:p w:rsidR="00635743" w:rsidRDefault="00635743" w:rsidP="00537279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02FE2617" wp14:editId="6B07E704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5743" w:rsidRPr="00537279" w:rsidRDefault="00635743" w:rsidP="00537279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43" w:rsidRPr="005F6586" w:rsidRDefault="00635743" w:rsidP="005F6586">
      <w:pPr>
        <w:pStyle w:val="Footer"/>
        <w:spacing w:after="80"/>
        <w:ind w:left="792"/>
        <w:rPr>
          <w:sz w:val="16"/>
        </w:rPr>
      </w:pPr>
      <w:r w:rsidRPr="005F6586">
        <w:rPr>
          <w:sz w:val="16"/>
        </w:rPr>
        <w:t>__________________</w:t>
      </w:r>
    </w:p>
  </w:footnote>
  <w:footnote w:type="continuationSeparator" w:id="0">
    <w:p w:rsidR="00635743" w:rsidRPr="005F6586" w:rsidRDefault="00635743" w:rsidP="005F6586">
      <w:pPr>
        <w:pStyle w:val="Footer"/>
        <w:spacing w:after="80"/>
        <w:ind w:left="792"/>
        <w:rPr>
          <w:sz w:val="16"/>
        </w:rPr>
      </w:pPr>
      <w:r w:rsidRPr="005F6586">
        <w:rPr>
          <w:sz w:val="16"/>
        </w:rPr>
        <w:t>__________________</w:t>
      </w:r>
    </w:p>
  </w:footnote>
  <w:footnote w:id="1">
    <w:p w:rsidR="00561A97" w:rsidRDefault="00561A97" w:rsidP="00561A97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rFonts w:cstheme="minorBidi"/>
          <w:szCs w:val="18"/>
        </w:rPr>
      </w:pPr>
      <w:r>
        <w:rPr>
          <w:rStyle w:val="FootnoteReference"/>
        </w:rPr>
        <w:tab/>
      </w:r>
      <w:r>
        <w:t>*</w:t>
      </w:r>
      <w:r>
        <w:tab/>
        <w:t>В скобках указан год истечения срока полномочий.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35743" w:rsidTr="0053727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35743" w:rsidRPr="00537279" w:rsidRDefault="00635743" w:rsidP="00537279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7F1F82">
            <w:rPr>
              <w:b/>
            </w:rPr>
            <w:t>A/HRC/AC/16/1/Add.1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35743" w:rsidRDefault="00635743" w:rsidP="00537279">
          <w:pPr>
            <w:pStyle w:val="Header"/>
          </w:pPr>
        </w:p>
      </w:tc>
    </w:tr>
  </w:tbl>
  <w:p w:rsidR="00635743" w:rsidRPr="00537279" w:rsidRDefault="00635743" w:rsidP="00537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35743" w:rsidTr="0053727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35743" w:rsidRDefault="00635743" w:rsidP="00537279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635743" w:rsidRPr="00537279" w:rsidRDefault="00635743" w:rsidP="00537279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7F1F82">
            <w:rPr>
              <w:b/>
            </w:rPr>
            <w:t>A/HRC/AC/16/1/Add.1</w:t>
          </w:r>
          <w:r>
            <w:rPr>
              <w:b/>
            </w:rPr>
            <w:fldChar w:fldCharType="end"/>
          </w:r>
        </w:p>
      </w:tc>
    </w:tr>
  </w:tbl>
  <w:p w:rsidR="00635743" w:rsidRPr="00537279" w:rsidRDefault="00635743" w:rsidP="005372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635743" w:rsidTr="00537279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635743" w:rsidRPr="00537279" w:rsidRDefault="00635743" w:rsidP="00537279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35743" w:rsidRDefault="00635743" w:rsidP="00537279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635743" w:rsidRPr="00537279" w:rsidRDefault="00635743" w:rsidP="00537279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/HRC/AC/16/1/Add.1</w:t>
          </w:r>
        </w:p>
      </w:tc>
    </w:tr>
    <w:tr w:rsidR="00635743" w:rsidRPr="00E6229C" w:rsidTr="00537279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5743" w:rsidRPr="00537279" w:rsidRDefault="00635743" w:rsidP="00537279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77D8A42A" wp14:editId="4D1EE454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5743" w:rsidRPr="00537279" w:rsidRDefault="00635743" w:rsidP="00537279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5743" w:rsidRPr="00537279" w:rsidRDefault="00635743" w:rsidP="00537279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5743" w:rsidRPr="003035D2" w:rsidRDefault="00635743" w:rsidP="00537279">
          <w:pPr>
            <w:pStyle w:val="Distribution"/>
            <w:rPr>
              <w:color w:val="000000"/>
              <w:lang w:val="en-US"/>
            </w:rPr>
          </w:pPr>
          <w:r w:rsidRPr="003035D2">
            <w:rPr>
              <w:color w:val="000000"/>
              <w:lang w:val="en-US"/>
            </w:rPr>
            <w:t>Distr.: General</w:t>
          </w:r>
        </w:p>
        <w:p w:rsidR="00635743" w:rsidRPr="003035D2" w:rsidRDefault="00635743" w:rsidP="003035D2">
          <w:pPr>
            <w:pStyle w:val="Publication"/>
            <w:rPr>
              <w:color w:val="000000"/>
              <w:lang w:val="en-US"/>
            </w:rPr>
          </w:pPr>
          <w:r w:rsidRPr="003035D2">
            <w:rPr>
              <w:color w:val="000000"/>
              <w:lang w:val="en-US"/>
            </w:rPr>
            <w:t>14 December 2015</w:t>
          </w:r>
        </w:p>
        <w:p w:rsidR="00635743" w:rsidRPr="003035D2" w:rsidRDefault="00635743" w:rsidP="00537279">
          <w:pPr>
            <w:rPr>
              <w:color w:val="000000"/>
              <w:lang w:val="en-US"/>
            </w:rPr>
          </w:pPr>
          <w:r w:rsidRPr="003035D2">
            <w:rPr>
              <w:color w:val="000000"/>
              <w:lang w:val="en-US"/>
            </w:rPr>
            <w:t>Russian</w:t>
          </w:r>
        </w:p>
        <w:p w:rsidR="00635743" w:rsidRPr="003035D2" w:rsidRDefault="00635743" w:rsidP="00537279">
          <w:pPr>
            <w:pStyle w:val="Original"/>
            <w:rPr>
              <w:color w:val="000000"/>
              <w:lang w:val="en-US"/>
            </w:rPr>
          </w:pPr>
          <w:r w:rsidRPr="003035D2">
            <w:rPr>
              <w:color w:val="000000"/>
              <w:lang w:val="en-US"/>
            </w:rPr>
            <w:t>Original: English</w:t>
          </w:r>
        </w:p>
        <w:p w:rsidR="00635743" w:rsidRPr="003035D2" w:rsidRDefault="00635743" w:rsidP="00537279">
          <w:pPr>
            <w:rPr>
              <w:lang w:val="en-US"/>
            </w:rPr>
          </w:pPr>
        </w:p>
      </w:tc>
    </w:tr>
  </w:tbl>
  <w:p w:rsidR="00635743" w:rsidRPr="003035D2" w:rsidRDefault="00635743" w:rsidP="00537279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ctiveWritingStyle w:appName="MSWord" w:lang="ru-RU" w:vendorID="1" w:dllVersion="512" w:checkStyle="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1937*"/>
    <w:docVar w:name="CreationDt" w:val="12/22/2015 9:52: AM"/>
    <w:docVar w:name="DocCategory" w:val="Doc"/>
    <w:docVar w:name="DocType" w:val="Final"/>
    <w:docVar w:name="DutyStation" w:val="Geneva"/>
    <w:docVar w:name="FooterJN" w:val="GE.15-21937"/>
    <w:docVar w:name="jobn" w:val="GE.15-21937 (R)"/>
    <w:docVar w:name="jobnDT" w:val="GE.15-21937 (R)   221215"/>
    <w:docVar w:name="jobnDTDT" w:val="GE.15-21937 (R)   221215   221215"/>
    <w:docVar w:name="JobNo" w:val="GE.1521937R"/>
    <w:docVar w:name="JobNo2" w:val="1528411R"/>
    <w:docVar w:name="LocalDrive" w:val="0"/>
    <w:docVar w:name="OandT" w:val=" "/>
    <w:docVar w:name="PaperSize" w:val="A4"/>
    <w:docVar w:name="sss1" w:val="A/HRC/AC/16/1/Add.1"/>
    <w:docVar w:name="sss2" w:val="-"/>
    <w:docVar w:name="Symbol1" w:val="A/HRC/AC/16/1/Add.1"/>
    <w:docVar w:name="Symbol2" w:val="-"/>
  </w:docVars>
  <w:rsids>
    <w:rsidRoot w:val="00B77762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41A49"/>
    <w:rsid w:val="000513EF"/>
    <w:rsid w:val="0005420D"/>
    <w:rsid w:val="00055EA2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035D2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37279"/>
    <w:rsid w:val="00540BD6"/>
    <w:rsid w:val="005427EA"/>
    <w:rsid w:val="00545562"/>
    <w:rsid w:val="0054563F"/>
    <w:rsid w:val="005469E1"/>
    <w:rsid w:val="0055087F"/>
    <w:rsid w:val="00552E08"/>
    <w:rsid w:val="00557DA1"/>
    <w:rsid w:val="00561A97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586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743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3D95"/>
    <w:rsid w:val="006F3683"/>
    <w:rsid w:val="006F5A1F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1F82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E2A"/>
    <w:rsid w:val="008541E9"/>
    <w:rsid w:val="00856EEB"/>
    <w:rsid w:val="00866808"/>
    <w:rsid w:val="00873020"/>
    <w:rsid w:val="008739EB"/>
    <w:rsid w:val="00876B2E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6A49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70DDD"/>
    <w:rsid w:val="00984EE4"/>
    <w:rsid w:val="00990168"/>
    <w:rsid w:val="0099354F"/>
    <w:rsid w:val="00996CBB"/>
    <w:rsid w:val="009A5318"/>
    <w:rsid w:val="009B16EA"/>
    <w:rsid w:val="009B26A3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762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29C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24BD"/>
    <w:rsid w:val="00F62A5E"/>
    <w:rsid w:val="00F631B9"/>
    <w:rsid w:val="00F634A6"/>
    <w:rsid w:val="00F6634F"/>
    <w:rsid w:val="00F72CD1"/>
    <w:rsid w:val="00F74594"/>
    <w:rsid w:val="00F74A39"/>
    <w:rsid w:val="00F8138E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53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2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279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79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53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2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279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79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71D3-4BA4-454A-8E74-524DCAA761F3}"/>
</file>

<file path=customXml/itemProps2.xml><?xml version="1.0" encoding="utf-8"?>
<ds:datastoreItem xmlns:ds="http://schemas.openxmlformats.org/officeDocument/2006/customXml" ds:itemID="{AEDF2F38-6D79-4E95-A60C-691724DBEA42}"/>
</file>

<file path=customXml/itemProps3.xml><?xml version="1.0" encoding="utf-8"?>
<ds:datastoreItem xmlns:ds="http://schemas.openxmlformats.org/officeDocument/2006/customXml" ds:itemID="{234AA7E7-1AFC-4AA6-93B7-AA56556475C6}"/>
</file>

<file path=customXml/itemProps4.xml><?xml version="1.0" encoding="utf-8"?>
<ds:datastoreItem xmlns:ds="http://schemas.openxmlformats.org/officeDocument/2006/customXml" ds:itemID="{B3468F1C-ED61-4E9F-BC24-BCB0295B7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Marina Korotkova</dc:creator>
  <cp:lastModifiedBy>Marina Korotkova</cp:lastModifiedBy>
  <cp:revision>3</cp:revision>
  <cp:lastPrinted>2015-12-22T14:03:00Z</cp:lastPrinted>
  <dcterms:created xsi:type="dcterms:W3CDTF">2015-12-22T14:03:00Z</dcterms:created>
  <dcterms:modified xsi:type="dcterms:W3CDTF">2015-12-22T14:03:00Z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1521937R</vt:lpwstr>
  </property>
  <property fmtid="{D5CDD505-2E9C-101B-9397-08002B2CF9AE}" pid="3" name="ODSRefJobNo">
    <vt:lpwstr>1528411R</vt:lpwstr>
  </property>
  <property fmtid="{D5CDD505-2E9C-101B-9397-08002B2CF9AE}" pid="4" name="Symbol1">
    <vt:lpwstr>A/HRC/AC/16/1/Add.1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December 2015</vt:lpwstr>
  </property>
  <property fmtid="{D5CDD505-2E9C-101B-9397-08002B2CF9AE}" pid="12" name="Original">
    <vt:lpwstr>English</vt:lpwstr>
  </property>
  <property fmtid="{D5CDD505-2E9C-101B-9397-08002B2CF9AE}" pid="13" name="Release Date">
    <vt:lpwstr>221215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3313400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