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77" w:rsidRPr="00060816" w:rsidRDefault="00CA6CD7" w:rsidP="000608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26</w:t>
      </w:r>
      <w:r w:rsidR="00E66450" w:rsidRPr="00060816">
        <w:rPr>
          <w:rFonts w:ascii="Times New Roman" w:hAnsi="Times New Roman"/>
          <w:b/>
          <w:sz w:val="28"/>
          <w:szCs w:val="28"/>
        </w:rPr>
        <w:t>ª Sesión del Comité Asesor</w:t>
      </w:r>
      <w:r w:rsidR="00F47977" w:rsidRPr="00060816">
        <w:rPr>
          <w:rFonts w:ascii="Times New Roman" w:hAnsi="Times New Roman"/>
          <w:b/>
          <w:sz w:val="28"/>
          <w:szCs w:val="28"/>
        </w:rPr>
        <w:t xml:space="preserve"> del Consejo de Derechos Humanos</w:t>
      </w:r>
    </w:p>
    <w:p w:rsidR="00F47977" w:rsidRPr="00060816" w:rsidRDefault="00F47977" w:rsidP="000608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816">
        <w:rPr>
          <w:rFonts w:ascii="Times New Roman" w:hAnsi="Times New Roman"/>
          <w:b/>
          <w:sz w:val="28"/>
          <w:szCs w:val="28"/>
        </w:rPr>
        <w:t>INTERVENCIÓN DEL PERU</w:t>
      </w:r>
    </w:p>
    <w:p w:rsidR="00060816" w:rsidRDefault="00F47977" w:rsidP="0006081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0816">
        <w:rPr>
          <w:rFonts w:ascii="Times New Roman" w:hAnsi="Times New Roman"/>
          <w:b/>
          <w:sz w:val="24"/>
          <w:szCs w:val="24"/>
        </w:rPr>
        <w:t xml:space="preserve">Ginebra, </w:t>
      </w:r>
      <w:r w:rsidR="00CA6CD7">
        <w:rPr>
          <w:rFonts w:ascii="Times New Roman" w:hAnsi="Times New Roman"/>
          <w:b/>
          <w:sz w:val="24"/>
          <w:szCs w:val="24"/>
        </w:rPr>
        <w:t xml:space="preserve">14 de agosto </w:t>
      </w:r>
      <w:r w:rsidR="00E66450" w:rsidRPr="00060816">
        <w:rPr>
          <w:rFonts w:ascii="Times New Roman" w:hAnsi="Times New Roman"/>
          <w:b/>
          <w:sz w:val="24"/>
          <w:szCs w:val="24"/>
        </w:rPr>
        <w:t>de 2021</w:t>
      </w:r>
      <w:r w:rsidR="00060816">
        <w:rPr>
          <w:rFonts w:ascii="Times New Roman" w:hAnsi="Times New Roman"/>
          <w:b/>
          <w:sz w:val="24"/>
          <w:szCs w:val="24"/>
        </w:rPr>
        <w:t xml:space="preserve"> </w:t>
      </w:r>
    </w:p>
    <w:p w:rsidR="00CA6CD7" w:rsidRDefault="00E66450" w:rsidP="00CA6CD7">
      <w:pPr>
        <w:spacing w:line="240" w:lineRule="auto"/>
        <w:jc w:val="center"/>
        <w:rPr>
          <w:rFonts w:ascii="TimesNewRomanPS" w:hAnsi="TimesNewRomanPS"/>
          <w:b/>
          <w:bCs/>
          <w:szCs w:val="21"/>
          <w:lang w:val="en-GB"/>
        </w:rPr>
      </w:pPr>
      <w:proofErr w:type="spellStart"/>
      <w:r w:rsidRPr="00B006AE">
        <w:rPr>
          <w:rFonts w:ascii="TimesNewRomanPS" w:hAnsi="TimesNewRomanPS"/>
          <w:b/>
          <w:bCs/>
          <w:i/>
          <w:szCs w:val="21"/>
          <w:lang w:val="en-GB"/>
        </w:rPr>
        <w:t>Ítem</w:t>
      </w:r>
      <w:proofErr w:type="spellEnd"/>
      <w:r w:rsidRPr="00B006AE">
        <w:rPr>
          <w:rFonts w:ascii="TimesNewRomanPS" w:hAnsi="TimesNewRomanPS"/>
          <w:b/>
          <w:bCs/>
          <w:i/>
          <w:szCs w:val="21"/>
          <w:lang w:val="en-GB"/>
        </w:rPr>
        <w:t xml:space="preserve"> </w:t>
      </w:r>
      <w:r w:rsidR="00CA6CD7" w:rsidRPr="00B006AE">
        <w:rPr>
          <w:rFonts w:ascii="TimesNewRomanPS" w:hAnsi="TimesNewRomanPS"/>
          <w:b/>
          <w:bCs/>
          <w:i/>
          <w:szCs w:val="21"/>
          <w:lang w:val="en-GB"/>
        </w:rPr>
        <w:t>2</w:t>
      </w:r>
      <w:r w:rsidRPr="00B006AE">
        <w:rPr>
          <w:rFonts w:ascii="TimesNewRomanPS" w:hAnsi="TimesNewRomanPS"/>
          <w:b/>
          <w:bCs/>
          <w:i/>
          <w:szCs w:val="21"/>
          <w:lang w:val="en-GB"/>
        </w:rPr>
        <w:t>,</w:t>
      </w:r>
      <w:r w:rsidR="002237D9">
        <w:rPr>
          <w:rFonts w:ascii="TimesNewRomanPS" w:hAnsi="TimesNewRomanPS"/>
          <w:b/>
          <w:bCs/>
          <w:i/>
          <w:szCs w:val="21"/>
          <w:lang w:val="en-GB"/>
        </w:rPr>
        <w:t xml:space="preserve"> (a)</w:t>
      </w:r>
      <w:r w:rsidRPr="00B006AE">
        <w:rPr>
          <w:rFonts w:ascii="TimesNewRomanPS" w:hAnsi="TimesNewRomanPS"/>
          <w:b/>
          <w:bCs/>
          <w:i/>
          <w:szCs w:val="21"/>
          <w:lang w:val="en-GB"/>
        </w:rPr>
        <w:t xml:space="preserve"> </w:t>
      </w:r>
      <w:r w:rsidR="00CA6CD7" w:rsidRPr="00B006AE">
        <w:rPr>
          <w:rFonts w:ascii="TimesNewRomanPS" w:hAnsi="TimesNewRomanPS"/>
          <w:b/>
          <w:bCs/>
          <w:i/>
          <w:szCs w:val="21"/>
          <w:lang w:val="en-GB"/>
        </w:rPr>
        <w:t>Repor</w:t>
      </w:r>
      <w:r w:rsidR="009E4369" w:rsidRPr="00B006AE">
        <w:rPr>
          <w:rFonts w:ascii="TimesNewRomanPS" w:hAnsi="TimesNewRomanPS"/>
          <w:b/>
          <w:bCs/>
          <w:i/>
          <w:szCs w:val="21"/>
          <w:lang w:val="en-GB"/>
        </w:rPr>
        <w:t>ts submitted to the HRC 47th session</w:t>
      </w:r>
      <w:r w:rsidR="00CA6CD7" w:rsidRPr="00CA6CD7">
        <w:rPr>
          <w:rFonts w:ascii="TimesNewRomanPS" w:hAnsi="TimesNewRomanPS"/>
          <w:b/>
          <w:bCs/>
          <w:szCs w:val="21"/>
          <w:lang w:val="en-GB"/>
        </w:rPr>
        <w:t>.</w:t>
      </w:r>
    </w:p>
    <w:p w:rsidR="005E1E65" w:rsidRPr="005E1E65" w:rsidRDefault="005E1E65" w:rsidP="005E1E65">
      <w:pPr>
        <w:spacing w:line="240" w:lineRule="auto"/>
        <w:jc w:val="center"/>
        <w:rPr>
          <w:rFonts w:ascii="TimesNewRomanPS" w:hAnsi="TimesNewRomanPS"/>
          <w:b/>
          <w:bCs/>
          <w:szCs w:val="21"/>
          <w:lang w:val="en-GB"/>
        </w:rPr>
      </w:pPr>
      <w:r>
        <w:rPr>
          <w:rFonts w:ascii="TimesNewRomanPS" w:hAnsi="TimesNewRomanPS"/>
          <w:b/>
          <w:bCs/>
          <w:szCs w:val="21"/>
          <w:lang w:val="en-GB"/>
        </w:rPr>
        <w:t>-Women’s Representation in UN Human Rights Bodies</w:t>
      </w:r>
    </w:p>
    <w:p w:rsidR="00532FCB" w:rsidRPr="00F66E96" w:rsidRDefault="00532FCB" w:rsidP="00E66450">
      <w:pPr>
        <w:pStyle w:val="NormalWeb"/>
        <w:rPr>
          <w:sz w:val="28"/>
          <w:szCs w:val="28"/>
          <w:lang w:val="es-ES"/>
        </w:rPr>
      </w:pPr>
      <w:r w:rsidRPr="00F66E96">
        <w:rPr>
          <w:sz w:val="28"/>
          <w:szCs w:val="28"/>
          <w:lang w:val="es-ES"/>
        </w:rPr>
        <w:t xml:space="preserve">Gracias </w:t>
      </w:r>
      <w:r w:rsidR="00671ACD" w:rsidRPr="00F66E96">
        <w:rPr>
          <w:sz w:val="28"/>
          <w:szCs w:val="28"/>
          <w:lang w:val="es-ES"/>
        </w:rPr>
        <w:t xml:space="preserve">señor </w:t>
      </w:r>
      <w:r w:rsidRPr="00F66E96">
        <w:rPr>
          <w:sz w:val="28"/>
          <w:szCs w:val="28"/>
          <w:lang w:val="es-ES"/>
        </w:rPr>
        <w:t xml:space="preserve">Presidente, </w:t>
      </w:r>
    </w:p>
    <w:p w:rsidR="00114E4E" w:rsidRDefault="00032280" w:rsidP="00114E4E">
      <w:pPr>
        <w:pStyle w:val="NormalWeb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Agradecemos al </w:t>
      </w:r>
      <w:r w:rsidR="00734244">
        <w:rPr>
          <w:sz w:val="28"/>
          <w:szCs w:val="28"/>
          <w:lang w:val="es-ES_tradnl"/>
        </w:rPr>
        <w:t xml:space="preserve">Comité Asesor por </w:t>
      </w:r>
      <w:r w:rsidR="004F0549">
        <w:rPr>
          <w:sz w:val="28"/>
          <w:szCs w:val="28"/>
          <w:lang w:val="es-ES_tradnl"/>
        </w:rPr>
        <w:t>e</w:t>
      </w:r>
      <w:r w:rsidR="00A45BB0">
        <w:rPr>
          <w:sz w:val="28"/>
          <w:szCs w:val="28"/>
          <w:lang w:val="es-ES_tradnl"/>
        </w:rPr>
        <w:t xml:space="preserve">l informe titulado “Nivel actual de representación de la mujer en los órganos y mecanismos de derechos humanos: garantizar el equilibrio de género,” solicitado por la resolución 41/6. Extendemos, además, </w:t>
      </w:r>
      <w:r>
        <w:rPr>
          <w:sz w:val="28"/>
          <w:szCs w:val="28"/>
          <w:lang w:val="es-ES_tradnl"/>
        </w:rPr>
        <w:t xml:space="preserve">un especial reconocimiento a la Dra. Elisabeth Salmón, </w:t>
      </w:r>
      <w:r w:rsidR="00681637">
        <w:rPr>
          <w:sz w:val="28"/>
          <w:szCs w:val="28"/>
          <w:lang w:val="es-ES_tradnl"/>
        </w:rPr>
        <w:t>quien ocupó la relatoría del grupo de redacción</w:t>
      </w:r>
      <w:r w:rsidR="00435A67">
        <w:rPr>
          <w:sz w:val="28"/>
          <w:szCs w:val="28"/>
          <w:lang w:val="es-ES_tradnl"/>
        </w:rPr>
        <w:t xml:space="preserve"> del informe</w:t>
      </w:r>
      <w:r w:rsidR="00681637">
        <w:rPr>
          <w:sz w:val="28"/>
          <w:szCs w:val="28"/>
          <w:lang w:val="es-ES_tradnl"/>
        </w:rPr>
        <w:t xml:space="preserve">, por </w:t>
      </w:r>
      <w:r w:rsidR="006E474F">
        <w:rPr>
          <w:sz w:val="28"/>
          <w:szCs w:val="28"/>
          <w:lang w:val="es-ES_tradnl"/>
        </w:rPr>
        <w:t xml:space="preserve">su trabajo </w:t>
      </w:r>
      <w:r w:rsidR="00681637">
        <w:rPr>
          <w:sz w:val="28"/>
          <w:szCs w:val="28"/>
          <w:lang w:val="es-ES_tradnl"/>
        </w:rPr>
        <w:t xml:space="preserve">y liderazgo en la preparación </w:t>
      </w:r>
      <w:r w:rsidR="00435A67">
        <w:rPr>
          <w:sz w:val="28"/>
          <w:szCs w:val="28"/>
          <w:lang w:val="es-ES_tradnl"/>
        </w:rPr>
        <w:t>del mismo</w:t>
      </w:r>
      <w:r w:rsidR="00681637">
        <w:rPr>
          <w:sz w:val="28"/>
          <w:szCs w:val="28"/>
          <w:lang w:val="es-ES_tradnl"/>
        </w:rPr>
        <w:t>.</w:t>
      </w:r>
    </w:p>
    <w:p w:rsidR="006E474F" w:rsidRDefault="006E474F" w:rsidP="006E474F">
      <w:pPr>
        <w:pStyle w:val="NormalWeb"/>
        <w:jc w:val="both"/>
        <w:rPr>
          <w:sz w:val="28"/>
          <w:szCs w:val="28"/>
          <w:lang w:val="es-ES_tradnl"/>
        </w:rPr>
      </w:pPr>
      <w:r w:rsidRPr="00441307">
        <w:rPr>
          <w:sz w:val="28"/>
          <w:szCs w:val="28"/>
          <w:lang w:val="es-ES_tradnl"/>
        </w:rPr>
        <w:t xml:space="preserve">El Perú está comprometido </w:t>
      </w:r>
      <w:r>
        <w:rPr>
          <w:sz w:val="28"/>
          <w:szCs w:val="28"/>
          <w:lang w:val="es-ES_tradnl"/>
        </w:rPr>
        <w:t>con la eli</w:t>
      </w:r>
      <w:r w:rsidR="004F0549">
        <w:rPr>
          <w:sz w:val="28"/>
          <w:szCs w:val="28"/>
          <w:lang w:val="es-ES_tradnl"/>
        </w:rPr>
        <w:t>mina</w:t>
      </w:r>
      <w:r w:rsidR="009B3E51">
        <w:rPr>
          <w:sz w:val="28"/>
          <w:szCs w:val="28"/>
          <w:lang w:val="es-ES_tradnl"/>
        </w:rPr>
        <w:t>ción de</w:t>
      </w:r>
      <w:r w:rsidR="004F0549">
        <w:rPr>
          <w:sz w:val="28"/>
          <w:szCs w:val="28"/>
          <w:lang w:val="es-ES_tradnl"/>
        </w:rPr>
        <w:t xml:space="preserve"> </w:t>
      </w:r>
      <w:r w:rsidRPr="00441307">
        <w:rPr>
          <w:sz w:val="28"/>
          <w:szCs w:val="28"/>
          <w:lang w:val="es-ES_tradnl"/>
        </w:rPr>
        <w:t xml:space="preserve">todo tipo de discriminación contra la mujer y </w:t>
      </w:r>
      <w:r w:rsidR="009B3E51">
        <w:rPr>
          <w:sz w:val="28"/>
          <w:szCs w:val="28"/>
          <w:lang w:val="es-ES_tradnl"/>
        </w:rPr>
        <w:t>la promoción de</w:t>
      </w:r>
      <w:r w:rsidRPr="00441307">
        <w:rPr>
          <w:sz w:val="28"/>
          <w:szCs w:val="28"/>
          <w:lang w:val="es-ES_tradnl"/>
        </w:rPr>
        <w:t xml:space="preserve"> la paridad </w:t>
      </w:r>
      <w:r>
        <w:rPr>
          <w:sz w:val="28"/>
          <w:szCs w:val="28"/>
          <w:lang w:val="es-ES_tradnl"/>
        </w:rPr>
        <w:t xml:space="preserve">y </w:t>
      </w:r>
      <w:r w:rsidR="009B3E51">
        <w:rPr>
          <w:sz w:val="28"/>
          <w:szCs w:val="28"/>
          <w:lang w:val="es-ES_tradnl"/>
        </w:rPr>
        <w:t xml:space="preserve">la </w:t>
      </w:r>
      <w:r>
        <w:rPr>
          <w:sz w:val="28"/>
          <w:szCs w:val="28"/>
          <w:lang w:val="es-ES_tradnl"/>
        </w:rPr>
        <w:t xml:space="preserve">justicia </w:t>
      </w:r>
      <w:r w:rsidRPr="00441307">
        <w:rPr>
          <w:sz w:val="28"/>
          <w:szCs w:val="28"/>
          <w:lang w:val="es-ES_tradnl"/>
        </w:rPr>
        <w:t>de género</w:t>
      </w:r>
      <w:r w:rsidRPr="006D67B3">
        <w:rPr>
          <w:sz w:val="28"/>
          <w:szCs w:val="28"/>
          <w:lang w:val="es-ES_tradnl"/>
        </w:rPr>
        <w:t xml:space="preserve">. </w:t>
      </w:r>
      <w:r w:rsidR="009B3E51">
        <w:rPr>
          <w:sz w:val="28"/>
          <w:szCs w:val="28"/>
          <w:lang w:val="es-ES_tradnl"/>
        </w:rPr>
        <w:t>S</w:t>
      </w:r>
      <w:r>
        <w:rPr>
          <w:sz w:val="28"/>
          <w:szCs w:val="28"/>
          <w:lang w:val="es-ES_tradnl"/>
        </w:rPr>
        <w:t>e viene impulsando la paridad de género en el Servicio Diplomático</w:t>
      </w:r>
      <w:r w:rsidR="009B3E51">
        <w:rPr>
          <w:sz w:val="28"/>
          <w:szCs w:val="28"/>
          <w:lang w:val="es-ES_tradnl"/>
        </w:rPr>
        <w:t xml:space="preserve"> peruano y e</w:t>
      </w:r>
      <w:r>
        <w:rPr>
          <w:sz w:val="28"/>
          <w:szCs w:val="28"/>
          <w:lang w:val="es-ES_tradnl"/>
        </w:rPr>
        <w:t xml:space="preserve">n el </w:t>
      </w:r>
      <w:r w:rsidRPr="006D67B3">
        <w:rPr>
          <w:sz w:val="28"/>
          <w:szCs w:val="28"/>
          <w:lang w:val="es-ES_tradnl"/>
        </w:rPr>
        <w:t>sistema internacional de derechos humanos, de las cinco personas peruanas que ocupan posiciones en sus diversos órganos y mecanismos, tres son mujeres</w:t>
      </w:r>
      <w:r>
        <w:rPr>
          <w:sz w:val="28"/>
          <w:szCs w:val="28"/>
          <w:lang w:val="es-ES_tradnl"/>
        </w:rPr>
        <w:t xml:space="preserve">. </w:t>
      </w:r>
    </w:p>
    <w:p w:rsidR="00435A67" w:rsidRDefault="009B3E51" w:rsidP="00114E4E">
      <w:pPr>
        <w:pStyle w:val="NormalWeb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R</w:t>
      </w:r>
      <w:r w:rsidR="006E474F">
        <w:rPr>
          <w:sz w:val="28"/>
          <w:szCs w:val="28"/>
          <w:lang w:val="es-ES_tradnl"/>
        </w:rPr>
        <w:t xml:space="preserve">espaldamos </w:t>
      </w:r>
      <w:r w:rsidR="00435A67">
        <w:rPr>
          <w:sz w:val="28"/>
          <w:szCs w:val="28"/>
          <w:lang w:val="es-ES_tradnl"/>
        </w:rPr>
        <w:t>los esfuerzos emprendidos por el Secretario General de las Naciones Unidas para promover la paridad e igualdad de género</w:t>
      </w:r>
      <w:r w:rsidR="006E474F">
        <w:rPr>
          <w:sz w:val="28"/>
          <w:szCs w:val="28"/>
          <w:lang w:val="es-ES_tradnl"/>
        </w:rPr>
        <w:t xml:space="preserve"> y s</w:t>
      </w:r>
      <w:r w:rsidR="00435A67">
        <w:rPr>
          <w:sz w:val="28"/>
          <w:szCs w:val="28"/>
          <w:lang w:val="es-ES_tradnl"/>
        </w:rPr>
        <w:t xml:space="preserve">aludamos que </w:t>
      </w:r>
      <w:r w:rsidR="00441307">
        <w:rPr>
          <w:sz w:val="28"/>
          <w:szCs w:val="28"/>
          <w:lang w:val="es-ES_tradnl"/>
        </w:rPr>
        <w:t xml:space="preserve">este </w:t>
      </w:r>
      <w:r w:rsidR="00435A67">
        <w:rPr>
          <w:sz w:val="28"/>
          <w:szCs w:val="28"/>
          <w:lang w:val="es-ES_tradnl"/>
        </w:rPr>
        <w:t xml:space="preserve">informe </w:t>
      </w:r>
      <w:r w:rsidR="009B4284">
        <w:rPr>
          <w:sz w:val="28"/>
          <w:szCs w:val="28"/>
          <w:lang w:val="es-ES_tradnl"/>
        </w:rPr>
        <w:t>contribuya</w:t>
      </w:r>
      <w:r w:rsidR="00435A67">
        <w:rPr>
          <w:sz w:val="28"/>
          <w:szCs w:val="28"/>
          <w:lang w:val="es-ES_tradnl"/>
        </w:rPr>
        <w:t xml:space="preserve"> </w:t>
      </w:r>
      <w:r w:rsidR="006E474F">
        <w:rPr>
          <w:sz w:val="28"/>
          <w:szCs w:val="28"/>
          <w:lang w:val="es-ES_tradnl"/>
        </w:rPr>
        <w:t xml:space="preserve">a </w:t>
      </w:r>
      <w:r w:rsidR="00B006AE">
        <w:rPr>
          <w:sz w:val="28"/>
          <w:szCs w:val="28"/>
          <w:lang w:val="es-ES_tradnl"/>
        </w:rPr>
        <w:t xml:space="preserve">lograr </w:t>
      </w:r>
      <w:r w:rsidR="006E474F">
        <w:rPr>
          <w:sz w:val="28"/>
          <w:szCs w:val="28"/>
          <w:lang w:val="es-ES_tradnl"/>
        </w:rPr>
        <w:t xml:space="preserve">la igualdad de género </w:t>
      </w:r>
      <w:r w:rsidR="004F0549">
        <w:rPr>
          <w:sz w:val="28"/>
          <w:szCs w:val="28"/>
          <w:lang w:val="es-ES_tradnl"/>
        </w:rPr>
        <w:t xml:space="preserve">en la composición </w:t>
      </w:r>
      <w:r>
        <w:rPr>
          <w:sz w:val="28"/>
          <w:szCs w:val="28"/>
          <w:lang w:val="es-ES_tradnl"/>
        </w:rPr>
        <w:t xml:space="preserve">de </w:t>
      </w:r>
      <w:r w:rsidR="004F0549">
        <w:rPr>
          <w:sz w:val="28"/>
          <w:szCs w:val="28"/>
          <w:lang w:val="es-ES_tradnl"/>
        </w:rPr>
        <w:t xml:space="preserve">sus </w:t>
      </w:r>
      <w:r w:rsidR="009B4284">
        <w:rPr>
          <w:sz w:val="28"/>
          <w:szCs w:val="28"/>
          <w:lang w:val="es-ES_tradnl"/>
        </w:rPr>
        <w:t>órganos y mecanismos de derechos humanos</w:t>
      </w:r>
      <w:r w:rsidR="006E474F">
        <w:rPr>
          <w:sz w:val="28"/>
          <w:szCs w:val="28"/>
          <w:lang w:val="es-ES_tradnl"/>
        </w:rPr>
        <w:t>.</w:t>
      </w:r>
      <w:r w:rsidR="009B4284">
        <w:rPr>
          <w:sz w:val="28"/>
          <w:szCs w:val="28"/>
          <w:lang w:val="es-ES_tradnl"/>
        </w:rPr>
        <w:t xml:space="preserve"> </w:t>
      </w:r>
    </w:p>
    <w:p w:rsidR="004516BA" w:rsidRDefault="00611089" w:rsidP="00114E4E">
      <w:pPr>
        <w:pStyle w:val="NormalWeb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A pesar de </w:t>
      </w:r>
      <w:r w:rsidR="009B3E51">
        <w:rPr>
          <w:sz w:val="28"/>
          <w:szCs w:val="28"/>
          <w:lang w:val="es-ES_tradnl"/>
        </w:rPr>
        <w:t xml:space="preserve">los </w:t>
      </w:r>
      <w:r>
        <w:rPr>
          <w:sz w:val="28"/>
          <w:szCs w:val="28"/>
          <w:lang w:val="es-ES_tradnl"/>
        </w:rPr>
        <w:t xml:space="preserve">avances modestos, </w:t>
      </w:r>
      <w:r w:rsidR="009B3E51">
        <w:rPr>
          <w:sz w:val="28"/>
          <w:szCs w:val="28"/>
          <w:lang w:val="es-ES_tradnl"/>
        </w:rPr>
        <w:t xml:space="preserve">aún </w:t>
      </w:r>
      <w:r>
        <w:rPr>
          <w:sz w:val="28"/>
          <w:szCs w:val="28"/>
          <w:lang w:val="es-ES_tradnl"/>
        </w:rPr>
        <w:t xml:space="preserve">hay escasa </w:t>
      </w:r>
      <w:r w:rsidR="006B27AD">
        <w:rPr>
          <w:sz w:val="28"/>
          <w:szCs w:val="28"/>
          <w:lang w:val="es-ES_tradnl"/>
        </w:rPr>
        <w:t>representación de mujeres en los órganos de tratados, entre los titulares de mandatos de los procedimientos e</w:t>
      </w:r>
      <w:r>
        <w:rPr>
          <w:sz w:val="28"/>
          <w:szCs w:val="28"/>
          <w:lang w:val="es-ES_tradnl"/>
        </w:rPr>
        <w:t>speciales y en el Comité</w:t>
      </w:r>
      <w:r w:rsidR="000E3784">
        <w:rPr>
          <w:sz w:val="28"/>
          <w:szCs w:val="28"/>
          <w:lang w:val="es-ES_tradnl"/>
        </w:rPr>
        <w:t xml:space="preserve"> Asesor.</w:t>
      </w:r>
      <w:r w:rsidR="006E474F">
        <w:rPr>
          <w:sz w:val="28"/>
          <w:szCs w:val="28"/>
          <w:lang w:val="es-ES_tradnl"/>
        </w:rPr>
        <w:t xml:space="preserve"> </w:t>
      </w:r>
      <w:r w:rsidR="00441307">
        <w:rPr>
          <w:sz w:val="28"/>
          <w:szCs w:val="28"/>
          <w:lang w:val="es-ES_tradnl"/>
        </w:rPr>
        <w:t>Esta</w:t>
      </w:r>
      <w:r w:rsidR="000E3784">
        <w:rPr>
          <w:sz w:val="28"/>
          <w:szCs w:val="28"/>
          <w:lang w:val="es-ES_tradnl"/>
        </w:rPr>
        <w:t xml:space="preserve"> falta de representación </w:t>
      </w:r>
      <w:r w:rsidR="00891089">
        <w:rPr>
          <w:sz w:val="28"/>
          <w:szCs w:val="28"/>
          <w:lang w:val="es-ES_tradnl"/>
        </w:rPr>
        <w:t xml:space="preserve">tiene </w:t>
      </w:r>
      <w:r w:rsidR="004516BA">
        <w:rPr>
          <w:sz w:val="28"/>
          <w:szCs w:val="28"/>
          <w:lang w:val="es-ES_tradnl"/>
        </w:rPr>
        <w:t>implicancias</w:t>
      </w:r>
      <w:r w:rsidR="000E3784">
        <w:rPr>
          <w:sz w:val="28"/>
          <w:szCs w:val="28"/>
          <w:lang w:val="es-ES_tradnl"/>
        </w:rPr>
        <w:t xml:space="preserve"> para e</w:t>
      </w:r>
      <w:r w:rsidR="004516BA">
        <w:rPr>
          <w:sz w:val="28"/>
          <w:szCs w:val="28"/>
          <w:lang w:val="es-ES_tradnl"/>
        </w:rPr>
        <w:t>l derecho a la igualdad, a la n</w:t>
      </w:r>
      <w:r w:rsidR="00891089">
        <w:rPr>
          <w:sz w:val="28"/>
          <w:szCs w:val="28"/>
          <w:lang w:val="es-ES_tradnl"/>
        </w:rPr>
        <w:t xml:space="preserve">o discriminación </w:t>
      </w:r>
      <w:r w:rsidR="004516BA">
        <w:rPr>
          <w:sz w:val="28"/>
          <w:szCs w:val="28"/>
          <w:lang w:val="es-ES_tradnl"/>
        </w:rPr>
        <w:t>y a la participación en igualdad de condiciones de las</w:t>
      </w:r>
      <w:r w:rsidR="00891089">
        <w:rPr>
          <w:sz w:val="28"/>
          <w:szCs w:val="28"/>
          <w:lang w:val="es-ES_tradnl"/>
        </w:rPr>
        <w:t xml:space="preserve"> </w:t>
      </w:r>
      <w:r w:rsidR="006E474F">
        <w:rPr>
          <w:sz w:val="28"/>
          <w:szCs w:val="28"/>
          <w:lang w:val="es-ES_tradnl"/>
        </w:rPr>
        <w:t>mujeres</w:t>
      </w:r>
      <w:r w:rsidR="004F0549">
        <w:rPr>
          <w:sz w:val="28"/>
          <w:szCs w:val="28"/>
          <w:lang w:val="es-ES_tradnl"/>
        </w:rPr>
        <w:t>;</w:t>
      </w:r>
      <w:r w:rsidR="006E474F">
        <w:rPr>
          <w:sz w:val="28"/>
          <w:szCs w:val="28"/>
          <w:lang w:val="es-ES_tradnl"/>
        </w:rPr>
        <w:t xml:space="preserve"> así como para</w:t>
      </w:r>
      <w:r w:rsidR="000E3784">
        <w:rPr>
          <w:sz w:val="28"/>
          <w:szCs w:val="28"/>
          <w:lang w:val="es-ES_tradnl"/>
        </w:rPr>
        <w:t xml:space="preserve"> la </w:t>
      </w:r>
      <w:r w:rsidR="004516BA">
        <w:rPr>
          <w:sz w:val="28"/>
          <w:szCs w:val="28"/>
          <w:lang w:val="es-ES_tradnl"/>
        </w:rPr>
        <w:t xml:space="preserve">eficacia y </w:t>
      </w:r>
      <w:r w:rsidR="000E3784">
        <w:rPr>
          <w:sz w:val="28"/>
          <w:szCs w:val="28"/>
          <w:lang w:val="es-ES_tradnl"/>
        </w:rPr>
        <w:t xml:space="preserve">la </w:t>
      </w:r>
      <w:r w:rsidR="004516BA">
        <w:rPr>
          <w:sz w:val="28"/>
          <w:szCs w:val="28"/>
          <w:lang w:val="es-ES_tradnl"/>
        </w:rPr>
        <w:t>legitimidad</w:t>
      </w:r>
      <w:r w:rsidR="003C23BC">
        <w:rPr>
          <w:sz w:val="28"/>
          <w:szCs w:val="28"/>
          <w:lang w:val="es-ES_tradnl"/>
        </w:rPr>
        <w:t xml:space="preserve"> </w:t>
      </w:r>
      <w:r w:rsidR="000E3784">
        <w:rPr>
          <w:sz w:val="28"/>
          <w:szCs w:val="28"/>
          <w:lang w:val="es-ES_tradnl"/>
        </w:rPr>
        <w:t>d</w:t>
      </w:r>
      <w:r w:rsidR="003C23BC">
        <w:rPr>
          <w:sz w:val="28"/>
          <w:szCs w:val="28"/>
          <w:lang w:val="es-ES_tradnl"/>
        </w:rPr>
        <w:t>e los órganos y mecanismos de derechos humanos</w:t>
      </w:r>
      <w:r w:rsidR="000E3784">
        <w:rPr>
          <w:sz w:val="28"/>
          <w:szCs w:val="28"/>
          <w:lang w:val="es-ES_tradnl"/>
        </w:rPr>
        <w:t xml:space="preserve"> y el trabajo que realizan.</w:t>
      </w:r>
      <w:r w:rsidR="003C23BC">
        <w:rPr>
          <w:sz w:val="28"/>
          <w:szCs w:val="28"/>
          <w:lang w:val="es-ES_tradnl"/>
        </w:rPr>
        <w:t xml:space="preserve"> </w:t>
      </w:r>
    </w:p>
    <w:p w:rsidR="00441307" w:rsidRDefault="009B3E51" w:rsidP="00114E4E">
      <w:pPr>
        <w:pStyle w:val="NormalWeb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Valoramos</w:t>
      </w:r>
      <w:r w:rsidR="004F0549">
        <w:rPr>
          <w:sz w:val="28"/>
          <w:szCs w:val="28"/>
          <w:lang w:val="es-ES_tradnl"/>
        </w:rPr>
        <w:t xml:space="preserve"> </w:t>
      </w:r>
      <w:r w:rsidR="00FC38D2" w:rsidRPr="00441307">
        <w:rPr>
          <w:sz w:val="28"/>
          <w:szCs w:val="28"/>
          <w:lang w:val="es-ES_tradnl"/>
        </w:rPr>
        <w:t>que el informe identifica</w:t>
      </w:r>
      <w:r w:rsidR="006E474F">
        <w:rPr>
          <w:sz w:val="28"/>
          <w:szCs w:val="28"/>
          <w:lang w:val="es-ES_tradnl"/>
        </w:rPr>
        <w:t xml:space="preserve"> </w:t>
      </w:r>
      <w:r w:rsidR="00B006AE">
        <w:rPr>
          <w:sz w:val="28"/>
          <w:szCs w:val="28"/>
          <w:lang w:val="es-ES_tradnl"/>
        </w:rPr>
        <w:t xml:space="preserve">algunos </w:t>
      </w:r>
      <w:r w:rsidR="00A45BB0" w:rsidRPr="00441307">
        <w:rPr>
          <w:sz w:val="28"/>
          <w:szCs w:val="28"/>
          <w:lang w:val="es-ES_tradnl"/>
        </w:rPr>
        <w:t xml:space="preserve">retos que enfrentamos </w:t>
      </w:r>
      <w:r w:rsidR="00F638A1" w:rsidRPr="006D67B3">
        <w:rPr>
          <w:sz w:val="28"/>
          <w:szCs w:val="28"/>
          <w:lang w:val="es-ES_tradnl"/>
        </w:rPr>
        <w:t xml:space="preserve">para promover la igualdad de género en éste ámbito. </w:t>
      </w:r>
      <w:r w:rsidR="00441307" w:rsidRPr="006D67B3">
        <w:rPr>
          <w:sz w:val="28"/>
          <w:szCs w:val="28"/>
          <w:lang w:val="es-ES_tradnl"/>
        </w:rPr>
        <w:t xml:space="preserve">Nos permite </w:t>
      </w:r>
      <w:r w:rsidR="00435A67" w:rsidRPr="006D67B3">
        <w:rPr>
          <w:sz w:val="28"/>
          <w:szCs w:val="28"/>
          <w:lang w:val="es-ES_tradnl"/>
        </w:rPr>
        <w:t xml:space="preserve">reflexionar </w:t>
      </w:r>
      <w:r>
        <w:rPr>
          <w:sz w:val="28"/>
          <w:szCs w:val="28"/>
          <w:lang w:val="es-ES_tradnl"/>
        </w:rPr>
        <w:t xml:space="preserve">sobre las </w:t>
      </w:r>
      <w:r w:rsidR="004F0549">
        <w:rPr>
          <w:sz w:val="28"/>
          <w:szCs w:val="28"/>
          <w:lang w:val="es-ES_tradnl"/>
        </w:rPr>
        <w:t xml:space="preserve">medidas que se pueden adoptar </w:t>
      </w:r>
      <w:r w:rsidR="00435A67" w:rsidRPr="006D67B3">
        <w:rPr>
          <w:sz w:val="28"/>
          <w:szCs w:val="28"/>
          <w:lang w:val="es-ES_tradnl"/>
        </w:rPr>
        <w:t>en el plano nacional</w:t>
      </w:r>
      <w:r w:rsidR="007066BD" w:rsidRPr="006D67B3">
        <w:rPr>
          <w:sz w:val="28"/>
          <w:szCs w:val="28"/>
          <w:lang w:val="es-ES_tradnl"/>
        </w:rPr>
        <w:t>, al identificar y seleccionar candidatos</w:t>
      </w:r>
      <w:r w:rsidR="00441307" w:rsidRPr="006D67B3">
        <w:rPr>
          <w:sz w:val="28"/>
          <w:szCs w:val="28"/>
          <w:lang w:val="es-ES_tradnl"/>
        </w:rPr>
        <w:t xml:space="preserve">, así </w:t>
      </w:r>
      <w:r w:rsidR="007066BD" w:rsidRPr="006D67B3">
        <w:rPr>
          <w:sz w:val="28"/>
          <w:szCs w:val="28"/>
          <w:lang w:val="es-ES_tradnl"/>
        </w:rPr>
        <w:t xml:space="preserve">como en el plano internacional, </w:t>
      </w:r>
      <w:r>
        <w:rPr>
          <w:sz w:val="28"/>
          <w:szCs w:val="28"/>
          <w:lang w:val="es-ES_tradnl"/>
        </w:rPr>
        <w:t>al</w:t>
      </w:r>
      <w:r w:rsidR="004F0549">
        <w:rPr>
          <w:sz w:val="28"/>
          <w:szCs w:val="28"/>
          <w:lang w:val="es-ES_tradnl"/>
        </w:rPr>
        <w:t xml:space="preserve"> elegir </w:t>
      </w:r>
      <w:r>
        <w:rPr>
          <w:sz w:val="28"/>
          <w:szCs w:val="28"/>
          <w:lang w:val="es-ES_tradnl"/>
        </w:rPr>
        <w:t xml:space="preserve">los </w:t>
      </w:r>
      <w:r w:rsidR="007066BD" w:rsidRPr="006D67B3">
        <w:rPr>
          <w:sz w:val="28"/>
          <w:szCs w:val="28"/>
          <w:lang w:val="es-ES_tradnl"/>
        </w:rPr>
        <w:t>expertos</w:t>
      </w:r>
      <w:r w:rsidR="00441307" w:rsidRPr="006D67B3">
        <w:rPr>
          <w:sz w:val="28"/>
          <w:szCs w:val="28"/>
          <w:lang w:val="es-ES_tradnl"/>
        </w:rPr>
        <w:t xml:space="preserve">. Al mismo tiempo, </w:t>
      </w:r>
      <w:r w:rsidR="004F0549">
        <w:rPr>
          <w:sz w:val="28"/>
          <w:szCs w:val="28"/>
          <w:lang w:val="es-ES_tradnl"/>
        </w:rPr>
        <w:t>reconoce el papel de l</w:t>
      </w:r>
      <w:r w:rsidR="00441307" w:rsidRPr="006D67B3">
        <w:rPr>
          <w:sz w:val="28"/>
          <w:szCs w:val="28"/>
          <w:lang w:val="es-ES_tradnl"/>
        </w:rPr>
        <w:t xml:space="preserve">a Oficina de la Alta </w:t>
      </w:r>
      <w:r w:rsidR="00441307" w:rsidRPr="006D67B3">
        <w:rPr>
          <w:sz w:val="28"/>
          <w:szCs w:val="28"/>
          <w:lang w:val="es-ES_tradnl"/>
        </w:rPr>
        <w:lastRenderedPageBreak/>
        <w:t>Comisionada y el Grupo Consultivo</w:t>
      </w:r>
      <w:r w:rsidR="004F0549">
        <w:rPr>
          <w:sz w:val="28"/>
          <w:szCs w:val="28"/>
          <w:lang w:val="es-ES_tradnl"/>
        </w:rPr>
        <w:t xml:space="preserve"> </w:t>
      </w:r>
      <w:r w:rsidR="00441307" w:rsidRPr="006D67B3">
        <w:rPr>
          <w:sz w:val="28"/>
          <w:szCs w:val="28"/>
          <w:lang w:val="es-ES_tradnl"/>
        </w:rPr>
        <w:t xml:space="preserve">para fomentar y promover la </w:t>
      </w:r>
      <w:r>
        <w:rPr>
          <w:sz w:val="28"/>
          <w:szCs w:val="28"/>
          <w:lang w:val="es-ES_tradnl"/>
        </w:rPr>
        <w:t>igualdad</w:t>
      </w:r>
      <w:r w:rsidR="00441307" w:rsidRPr="006D67B3">
        <w:rPr>
          <w:sz w:val="28"/>
          <w:szCs w:val="28"/>
          <w:lang w:val="es-ES_tradnl"/>
        </w:rPr>
        <w:t xml:space="preserve"> de género.</w:t>
      </w:r>
    </w:p>
    <w:p w:rsidR="00441307" w:rsidRDefault="00EE5B72" w:rsidP="00114E4E">
      <w:pPr>
        <w:pStyle w:val="NormalWeb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Finalmente, a</w:t>
      </w:r>
      <w:r w:rsidR="00A5769F" w:rsidRPr="006E474F">
        <w:rPr>
          <w:sz w:val="28"/>
          <w:szCs w:val="28"/>
          <w:lang w:val="es-ES_tradnl"/>
        </w:rPr>
        <w:t>nalizaremos con interés las recomendac</w:t>
      </w:r>
      <w:r>
        <w:rPr>
          <w:sz w:val="28"/>
          <w:szCs w:val="28"/>
          <w:lang w:val="es-ES_tradnl"/>
        </w:rPr>
        <w:t xml:space="preserve">iones contenidas en el informe, </w:t>
      </w:r>
      <w:r w:rsidR="00A5769F" w:rsidRPr="006E474F">
        <w:rPr>
          <w:sz w:val="28"/>
          <w:szCs w:val="28"/>
          <w:lang w:val="es-ES_tradnl"/>
        </w:rPr>
        <w:t>en aras de fortalecer la igualdad de género en los órganos y mecanismos de derechos humanos de las Naciones Unidas.</w:t>
      </w:r>
      <w:r w:rsidR="00A5769F">
        <w:rPr>
          <w:sz w:val="28"/>
          <w:szCs w:val="28"/>
          <w:lang w:val="es-ES_tradnl"/>
        </w:rPr>
        <w:t xml:space="preserve"> </w:t>
      </w:r>
    </w:p>
    <w:p w:rsidR="006E474F" w:rsidRDefault="006E474F" w:rsidP="00114E4E">
      <w:pPr>
        <w:pStyle w:val="NormalWeb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Muchas gracias.</w:t>
      </w:r>
    </w:p>
    <w:p w:rsidR="00441307" w:rsidRDefault="00441307" w:rsidP="00114E4E">
      <w:pPr>
        <w:pStyle w:val="NormalWeb"/>
        <w:jc w:val="both"/>
        <w:rPr>
          <w:sz w:val="28"/>
          <w:szCs w:val="28"/>
          <w:lang w:val="es-ES_tradnl"/>
        </w:rPr>
      </w:pPr>
    </w:p>
    <w:p w:rsidR="00F638A1" w:rsidRDefault="007066BD" w:rsidP="00114E4E">
      <w:pPr>
        <w:pStyle w:val="NormalWeb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  </w:t>
      </w:r>
    </w:p>
    <w:sectPr w:rsidR="00F638A1" w:rsidSect="00060816">
      <w:headerReference w:type="default" r:id="rId7"/>
      <w:pgSz w:w="11906" w:h="16838"/>
      <w:pgMar w:top="955" w:right="1701" w:bottom="73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33" w:rsidRDefault="00D34433" w:rsidP="0061046B">
      <w:pPr>
        <w:spacing w:after="0" w:line="240" w:lineRule="auto"/>
      </w:pPr>
      <w:r>
        <w:separator/>
      </w:r>
    </w:p>
  </w:endnote>
  <w:endnote w:type="continuationSeparator" w:id="0">
    <w:p w:rsidR="00D34433" w:rsidRDefault="00D34433" w:rsidP="0061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33" w:rsidRDefault="00D34433" w:rsidP="0061046B">
      <w:pPr>
        <w:spacing w:after="0" w:line="240" w:lineRule="auto"/>
      </w:pPr>
      <w:r>
        <w:separator/>
      </w:r>
    </w:p>
  </w:footnote>
  <w:footnote w:type="continuationSeparator" w:id="0">
    <w:p w:rsidR="00D34433" w:rsidRDefault="00D34433" w:rsidP="0061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46B" w:rsidRDefault="0061046B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2"/>
      <w:gridCol w:w="1551"/>
      <w:gridCol w:w="3501"/>
    </w:tblGrid>
    <w:tr w:rsidR="0061046B" w:rsidRPr="005E1E65" w:rsidTr="003C1E03">
      <w:tc>
        <w:tcPr>
          <w:tcW w:w="3510" w:type="dxa"/>
          <w:vAlign w:val="center"/>
        </w:tcPr>
        <w:p w:rsidR="0061046B" w:rsidRPr="00F90FDA" w:rsidRDefault="0061046B" w:rsidP="003C1E0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Representación Permanente del Perú</w:t>
          </w:r>
        </w:p>
        <w:p w:rsidR="0061046B" w:rsidRPr="00D52222" w:rsidRDefault="0061046B" w:rsidP="003C1E03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Ginebra</w:t>
          </w:r>
        </w:p>
      </w:tc>
      <w:tc>
        <w:tcPr>
          <w:tcW w:w="1560" w:type="dxa"/>
        </w:tcPr>
        <w:p w:rsidR="0061046B" w:rsidRDefault="0061046B" w:rsidP="003C1E03">
          <w:pPr>
            <w:jc w:val="center"/>
            <w:rPr>
              <w:rFonts w:ascii="Arial" w:hAnsi="Arial" w:cs="Arial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A68671B" wp14:editId="424864A7">
                <wp:extent cx="658495" cy="658495"/>
                <wp:effectExtent l="0" t="0" r="8255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:rsidR="0061046B" w:rsidRPr="00F90FDA" w:rsidRDefault="0061046B" w:rsidP="003C1E03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Permanent Mission of Peru</w:t>
          </w:r>
        </w:p>
        <w:p w:rsidR="0061046B" w:rsidRPr="00D52222" w:rsidRDefault="0061046B" w:rsidP="003C1E03">
          <w:pPr>
            <w:jc w:val="center"/>
            <w:rPr>
              <w:rFonts w:ascii="Arial" w:hAnsi="Arial" w:cs="Arial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Geneva</w:t>
          </w:r>
        </w:p>
      </w:tc>
    </w:tr>
  </w:tbl>
  <w:p w:rsidR="0061046B" w:rsidRPr="0061046B" w:rsidRDefault="0061046B">
    <w:pPr>
      <w:pStyle w:val="Header"/>
      <w:rPr>
        <w:lang w:val="en-US"/>
      </w:rPr>
    </w:pPr>
  </w:p>
  <w:p w:rsidR="0061046B" w:rsidRPr="0061046B" w:rsidRDefault="0061046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A746B"/>
    <w:multiLevelType w:val="hybridMultilevel"/>
    <w:tmpl w:val="E5383306"/>
    <w:lvl w:ilvl="0" w:tplc="1EC604F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22"/>
    <w:rsid w:val="00032280"/>
    <w:rsid w:val="00060816"/>
    <w:rsid w:val="000E3784"/>
    <w:rsid w:val="00114E4E"/>
    <w:rsid w:val="001461EF"/>
    <w:rsid w:val="001974C7"/>
    <w:rsid w:val="002237D9"/>
    <w:rsid w:val="00282537"/>
    <w:rsid w:val="003518AF"/>
    <w:rsid w:val="00391B05"/>
    <w:rsid w:val="003B5D02"/>
    <w:rsid w:val="003C23BC"/>
    <w:rsid w:val="0040193D"/>
    <w:rsid w:val="00435A67"/>
    <w:rsid w:val="00441307"/>
    <w:rsid w:val="004516BA"/>
    <w:rsid w:val="004F0549"/>
    <w:rsid w:val="00532FCB"/>
    <w:rsid w:val="00535861"/>
    <w:rsid w:val="005555E1"/>
    <w:rsid w:val="00561E2D"/>
    <w:rsid w:val="005E1E65"/>
    <w:rsid w:val="0061046B"/>
    <w:rsid w:val="00611089"/>
    <w:rsid w:val="00671ACD"/>
    <w:rsid w:val="00681637"/>
    <w:rsid w:val="00686D7D"/>
    <w:rsid w:val="006B27AD"/>
    <w:rsid w:val="006C391C"/>
    <w:rsid w:val="006D67B3"/>
    <w:rsid w:val="006E474F"/>
    <w:rsid w:val="007066BD"/>
    <w:rsid w:val="00734244"/>
    <w:rsid w:val="007E44B3"/>
    <w:rsid w:val="00840504"/>
    <w:rsid w:val="0084669A"/>
    <w:rsid w:val="00891089"/>
    <w:rsid w:val="008C0992"/>
    <w:rsid w:val="009301C9"/>
    <w:rsid w:val="00936057"/>
    <w:rsid w:val="009A3786"/>
    <w:rsid w:val="009B3E51"/>
    <w:rsid w:val="009B4284"/>
    <w:rsid w:val="009C741D"/>
    <w:rsid w:val="009E4369"/>
    <w:rsid w:val="00A31803"/>
    <w:rsid w:val="00A34798"/>
    <w:rsid w:val="00A45BB0"/>
    <w:rsid w:val="00A5769F"/>
    <w:rsid w:val="00A732C6"/>
    <w:rsid w:val="00AB3C21"/>
    <w:rsid w:val="00B006AE"/>
    <w:rsid w:val="00B76704"/>
    <w:rsid w:val="00BD1571"/>
    <w:rsid w:val="00CA6CD7"/>
    <w:rsid w:val="00CB784D"/>
    <w:rsid w:val="00D34433"/>
    <w:rsid w:val="00D52222"/>
    <w:rsid w:val="00D646B2"/>
    <w:rsid w:val="00DB47E3"/>
    <w:rsid w:val="00E64B89"/>
    <w:rsid w:val="00E66450"/>
    <w:rsid w:val="00E66FB6"/>
    <w:rsid w:val="00E973E7"/>
    <w:rsid w:val="00ED5248"/>
    <w:rsid w:val="00EE0B98"/>
    <w:rsid w:val="00EE5B72"/>
    <w:rsid w:val="00F15B2B"/>
    <w:rsid w:val="00F47977"/>
    <w:rsid w:val="00F56E23"/>
    <w:rsid w:val="00F638A1"/>
    <w:rsid w:val="00F66E96"/>
    <w:rsid w:val="00F90FDA"/>
    <w:rsid w:val="00FC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8CA693-0AF1-469B-9EF7-C726F747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977"/>
    <w:rPr>
      <w:rFonts w:ascii="Calibri" w:eastAsia="Times New Roman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222"/>
    <w:pPr>
      <w:spacing w:after="0" w:line="240" w:lineRule="auto"/>
    </w:pPr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61046B"/>
  </w:style>
  <w:style w:type="paragraph" w:styleId="Footer">
    <w:name w:val="footer"/>
    <w:basedOn w:val="Normal"/>
    <w:link w:val="FooterCh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61046B"/>
  </w:style>
  <w:style w:type="paragraph" w:styleId="NormalWeb">
    <w:name w:val="Normal (Web)"/>
    <w:basedOn w:val="Normal"/>
    <w:uiPriority w:val="99"/>
    <w:unhideWhenUsed/>
    <w:rsid w:val="00E664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PE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582BD3-12FB-4D25-A795-3CF68ED93359}"/>
</file>

<file path=customXml/itemProps2.xml><?xml version="1.0" encoding="utf-8"?>
<ds:datastoreItem xmlns:ds="http://schemas.openxmlformats.org/officeDocument/2006/customXml" ds:itemID="{17F5BEAF-1F30-4343-AD05-2D71BB26E1CA}"/>
</file>

<file path=customXml/itemProps3.xml><?xml version="1.0" encoding="utf-8"?>
<ds:datastoreItem xmlns:ds="http://schemas.openxmlformats.org/officeDocument/2006/customXml" ds:itemID="{57D84B3E-23AD-4510-B50E-A7A4157045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G80JG5JMP</dc:creator>
  <cp:lastModifiedBy>WARDA Ebrahim</cp:lastModifiedBy>
  <cp:revision>2</cp:revision>
  <cp:lastPrinted>2021-08-10T14:44:00Z</cp:lastPrinted>
  <dcterms:created xsi:type="dcterms:W3CDTF">2021-08-13T12:18:00Z</dcterms:created>
  <dcterms:modified xsi:type="dcterms:W3CDTF">2021-08-13T12:18:00Z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