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1D" w:rsidRPr="00063B1D" w:rsidRDefault="00063B1D" w:rsidP="00063B1D">
      <w:pPr>
        <w:jc w:val="center"/>
        <w:rPr>
          <w:b/>
          <w:sz w:val="24"/>
          <w:szCs w:val="24"/>
        </w:rPr>
      </w:pPr>
      <w:r w:rsidRPr="00063B1D">
        <w:rPr>
          <w:b/>
          <w:sz w:val="24"/>
          <w:szCs w:val="24"/>
        </w:rPr>
        <w:t>Activities of Vulture Funds and the Impacts on Human Rights</w:t>
      </w:r>
    </w:p>
    <w:p w:rsidR="005E22DD" w:rsidRPr="005E22DD" w:rsidRDefault="0049032B" w:rsidP="005E22DD">
      <w:pPr>
        <w:pStyle w:val="ListParagraph"/>
        <w:numPr>
          <w:ilvl w:val="0"/>
          <w:numId w:val="1"/>
        </w:numPr>
        <w:jc w:val="both"/>
        <w:rPr>
          <w:b/>
        </w:rPr>
      </w:pPr>
      <w:r w:rsidRPr="00553715">
        <w:rPr>
          <w:b/>
        </w:rPr>
        <w:t>Could you provide some concrete examples of the negative impact that vulture funds activities may have on the enjoyment of human rights, in particular, economic, social and cultural rights?</w:t>
      </w:r>
    </w:p>
    <w:p w:rsidR="005E22DD" w:rsidRPr="00EA2617" w:rsidRDefault="005E22DD" w:rsidP="004C3A06">
      <w:pPr>
        <w:pStyle w:val="ListParagraph"/>
        <w:numPr>
          <w:ilvl w:val="1"/>
          <w:numId w:val="1"/>
        </w:numPr>
        <w:jc w:val="both"/>
        <w:rPr>
          <w:b/>
        </w:rPr>
      </w:pPr>
      <w:r>
        <w:t>Vultur</w:t>
      </w:r>
      <w:r w:rsidR="004C3A06">
        <w:t>e funds violate the human rights in terms of being indivisible. All humans have the right to life, development and freedom of self-determination</w:t>
      </w:r>
      <w:r w:rsidR="00EA2617">
        <w:t>, which is being stripped or put in jeopardy when vulture funds attack. Instead of focusing scarce resources on development of the state, which is quite important for Highly Indebted Poor Countries (HIPC), these countries need to pay debt that they cannot afford.</w:t>
      </w:r>
    </w:p>
    <w:p w:rsidR="00EA2617" w:rsidRPr="004C3A06" w:rsidRDefault="00EA2617" w:rsidP="004C3A06">
      <w:pPr>
        <w:pStyle w:val="ListParagraph"/>
        <w:numPr>
          <w:ilvl w:val="1"/>
          <w:numId w:val="1"/>
        </w:numPr>
        <w:jc w:val="both"/>
        <w:rPr>
          <w:b/>
        </w:rPr>
      </w:pPr>
      <w:r>
        <w:t xml:space="preserve">Equal rights is also being violated when these vulture funds/companies attack. Equality in terms of having the same basic rights is essential for human development. But these vulture funds are preying on countries </w:t>
      </w:r>
      <w:r w:rsidR="00844BD2">
        <w:t>that</w:t>
      </w:r>
      <w:r>
        <w:t xml:space="preserve"> cannot fight back and are heavily burdened in terms of funds. </w:t>
      </w:r>
    </w:p>
    <w:p w:rsidR="0049032B" w:rsidRDefault="0049032B" w:rsidP="00553715">
      <w:pPr>
        <w:pStyle w:val="ListParagraph"/>
        <w:numPr>
          <w:ilvl w:val="0"/>
          <w:numId w:val="1"/>
        </w:numPr>
        <w:jc w:val="both"/>
        <w:rPr>
          <w:b/>
        </w:rPr>
      </w:pPr>
      <w:r w:rsidRPr="004C3A06">
        <w:rPr>
          <w:b/>
        </w:rPr>
        <w:t>Has your country ever been directly or indirectly affected by vulture funds activities? If yes, please specify the following points:</w:t>
      </w:r>
    </w:p>
    <w:p w:rsidR="00AF5818" w:rsidRDefault="00AF5818" w:rsidP="00AF5818">
      <w:pPr>
        <w:ind w:left="720"/>
        <w:jc w:val="both"/>
      </w:pPr>
      <w:r>
        <w:t xml:space="preserve">The Philippines </w:t>
      </w:r>
      <w:r w:rsidR="00A52EE8">
        <w:t>who took a hit during the Asian Financial Crisis saw an increase of Non-Performing Loan</w:t>
      </w:r>
      <w:r w:rsidR="00121057">
        <w:t>s</w:t>
      </w:r>
      <w:r w:rsidR="00A52EE8">
        <w:t xml:space="preserve"> Ratio (NPL Ratio)</w:t>
      </w:r>
      <w:r w:rsidR="009509AB">
        <w:t xml:space="preserve"> afterwards</w:t>
      </w:r>
      <w:r w:rsidR="00A52EE8">
        <w:t xml:space="preserve">. The ratio </w:t>
      </w:r>
      <w:r w:rsidR="004C3437">
        <w:t xml:space="preserve">of non-performing loans </w:t>
      </w:r>
      <w:r w:rsidR="00121057">
        <w:t xml:space="preserve">to total </w:t>
      </w:r>
      <w:proofErr w:type="gramStart"/>
      <w:r w:rsidR="00121057">
        <w:t>loans,</w:t>
      </w:r>
      <w:proofErr w:type="gramEnd"/>
      <w:r w:rsidR="00121057">
        <w:t xml:space="preserve"> started to increase and reached its peak on 2001 at 27.7%</w:t>
      </w:r>
      <w:r w:rsidR="00FE5CB3">
        <w:t>, according to the World Bank. In order to address the problem, the Congress passed a law in 2002 called the Special Purpose Vehicle Act of 2002 (SPV Act of 2002). This law gave huge tax incentives to vulture funds</w:t>
      </w:r>
      <w:r w:rsidR="009509AB">
        <w:t>/companies</w:t>
      </w:r>
      <w:r w:rsidR="00FE5CB3">
        <w:t xml:space="preserve"> buying distressed debts and assets of banks. In the years succeeding the implementation of the law, a significant and continual decline can be seen in the graph and t</w:t>
      </w:r>
      <w:r w:rsidR="009509AB">
        <w:t>able below</w:t>
      </w:r>
      <w:r w:rsidR="00FE5CB3">
        <w:t>.</w:t>
      </w:r>
    </w:p>
    <w:p w:rsidR="009509AB" w:rsidRDefault="009509AB" w:rsidP="009509AB">
      <w:pPr>
        <w:ind w:left="720"/>
        <w:jc w:val="both"/>
      </w:pPr>
    </w:p>
    <w:tbl>
      <w:tblPr>
        <w:tblpPr w:leftFromText="180" w:rightFromText="180" w:vertAnchor="text" w:horzAnchor="margin" w:tblpXSpec="right" w:tblpY="-518"/>
        <w:tblW w:w="1553" w:type="dxa"/>
        <w:tblLook w:val="04A0"/>
      </w:tblPr>
      <w:tblGrid>
        <w:gridCol w:w="826"/>
        <w:gridCol w:w="727"/>
      </w:tblGrid>
      <w:tr w:rsidR="009509AB" w:rsidRPr="00121057" w:rsidTr="000B0A32">
        <w:trPr>
          <w:trHeight w:val="259"/>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lastRenderedPageBreak/>
              <w:t>1997</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4.7</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1998</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12.4</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1999</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14.6</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2000</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24</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FFC000"/>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2001</w:t>
            </w:r>
          </w:p>
        </w:tc>
        <w:tc>
          <w:tcPr>
            <w:tcW w:w="727" w:type="dxa"/>
            <w:tcBorders>
              <w:top w:val="nil"/>
              <w:left w:val="nil"/>
              <w:bottom w:val="single" w:sz="4" w:space="0" w:color="auto"/>
              <w:right w:val="single" w:sz="4" w:space="0" w:color="auto"/>
            </w:tcBorders>
            <w:shd w:val="clear" w:color="auto" w:fill="FFC000"/>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27.7</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2002</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14.6</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2003</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16.1</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2004</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14.4</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2005</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10</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2006</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7.5</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2007</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5.8</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2008</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4.65</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2009</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3.49</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2010</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3.38</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2011</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2.56</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2012</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2.22</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2013</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2.44</w:t>
            </w:r>
          </w:p>
        </w:tc>
      </w:tr>
      <w:tr w:rsidR="009509AB" w:rsidRPr="00121057" w:rsidTr="000B0A32">
        <w:trPr>
          <w:trHeight w:val="259"/>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rPr>
                <w:rFonts w:ascii="Calibri" w:eastAsia="Times New Roman" w:hAnsi="Calibri" w:cs="Calibri"/>
                <w:color w:val="000000"/>
                <w:lang w:eastAsia="en-PH"/>
              </w:rPr>
            </w:pPr>
            <w:r w:rsidRPr="00121057">
              <w:rPr>
                <w:rFonts w:ascii="Calibri" w:eastAsia="Times New Roman" w:hAnsi="Calibri" w:cs="Calibri"/>
                <w:color w:val="000000"/>
                <w:lang w:eastAsia="en-PH"/>
              </w:rPr>
              <w:t>2014</w:t>
            </w:r>
          </w:p>
        </w:tc>
        <w:tc>
          <w:tcPr>
            <w:tcW w:w="727" w:type="dxa"/>
            <w:tcBorders>
              <w:top w:val="nil"/>
              <w:left w:val="nil"/>
              <w:bottom w:val="single" w:sz="4" w:space="0" w:color="auto"/>
              <w:right w:val="single" w:sz="4" w:space="0" w:color="auto"/>
            </w:tcBorders>
            <w:shd w:val="clear" w:color="auto" w:fill="auto"/>
            <w:noWrap/>
            <w:vAlign w:val="bottom"/>
            <w:hideMark/>
          </w:tcPr>
          <w:p w:rsidR="009509AB" w:rsidRPr="00121057" w:rsidRDefault="009509AB" w:rsidP="000B0A32">
            <w:pPr>
              <w:spacing w:after="0" w:line="240" w:lineRule="auto"/>
              <w:jc w:val="right"/>
              <w:rPr>
                <w:rFonts w:ascii="Calibri" w:eastAsia="Times New Roman" w:hAnsi="Calibri" w:cs="Calibri"/>
                <w:color w:val="000000"/>
                <w:lang w:eastAsia="en-PH"/>
              </w:rPr>
            </w:pPr>
            <w:r w:rsidRPr="00121057">
              <w:rPr>
                <w:rFonts w:ascii="Calibri" w:eastAsia="Times New Roman" w:hAnsi="Calibri" w:cs="Calibri"/>
                <w:color w:val="000000"/>
                <w:lang w:eastAsia="en-PH"/>
              </w:rPr>
              <w:t>2.02</w:t>
            </w:r>
          </w:p>
        </w:tc>
      </w:tr>
    </w:tbl>
    <w:p w:rsidR="00121057" w:rsidRPr="00AF5818" w:rsidRDefault="009509AB" w:rsidP="000B0A32">
      <w:pPr>
        <w:ind w:firstLine="720"/>
        <w:jc w:val="both"/>
      </w:pPr>
      <w:r w:rsidRPr="00121057">
        <w:rPr>
          <w:noProof/>
          <w:lang w:eastAsia="en-PH"/>
        </w:rPr>
        <w:drawing>
          <wp:inline distT="0" distB="0" distL="0" distR="0">
            <wp:extent cx="4390759" cy="2360428"/>
            <wp:effectExtent l="19050" t="0" r="9791" b="1772"/>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21057" w:rsidRDefault="00121057" w:rsidP="00AF5818">
      <w:pPr>
        <w:ind w:left="720"/>
        <w:jc w:val="both"/>
      </w:pPr>
    </w:p>
    <w:p w:rsidR="009509AB" w:rsidRDefault="00EA0507" w:rsidP="009509AB">
      <w:pPr>
        <w:ind w:left="720"/>
        <w:jc w:val="both"/>
      </w:pPr>
      <w:r>
        <w:t xml:space="preserve">Source: </w:t>
      </w:r>
      <w:proofErr w:type="spellStart"/>
      <w:r>
        <w:t>World</w:t>
      </w:r>
      <w:r w:rsidR="00FE5CB3">
        <w:t>Bank</w:t>
      </w:r>
      <w:proofErr w:type="spellEnd"/>
      <w:r>
        <w:t xml:space="preserve"> </w:t>
      </w:r>
    </w:p>
    <w:p w:rsidR="00121057" w:rsidRDefault="00FE5CB3" w:rsidP="00CC7F24">
      <w:pPr>
        <w:ind w:left="720"/>
        <w:jc w:val="both"/>
      </w:pPr>
      <w:r>
        <w:t>Banks now have considerably reduced their NPL ratio, disposing billions</w:t>
      </w:r>
      <w:r w:rsidR="00CC7F24">
        <w:t xml:space="preserve"> of distressed debts and assets to vulture funds set up by leading investment banks such as Deutsche Bank, Lehman Brothers, JP Morgan Chase, Morgan Stanley, </w:t>
      </w:r>
      <w:proofErr w:type="spellStart"/>
      <w:r w:rsidR="00CC7F24">
        <w:t>Amroc</w:t>
      </w:r>
      <w:proofErr w:type="spellEnd"/>
      <w:r w:rsidR="00CC7F24">
        <w:t xml:space="preserve"> Investments, and Barclays Capital.</w:t>
      </w:r>
    </w:p>
    <w:p w:rsidR="00A61865" w:rsidRPr="00AF5818" w:rsidRDefault="0062641F" w:rsidP="00884E19">
      <w:pPr>
        <w:ind w:left="720"/>
        <w:jc w:val="both"/>
      </w:pPr>
      <w:r>
        <w:t xml:space="preserve">One example of this is the Government-owned </w:t>
      </w:r>
      <w:proofErr w:type="spellStart"/>
      <w:r>
        <w:t>LandBank</w:t>
      </w:r>
      <w:proofErr w:type="spellEnd"/>
      <w:r>
        <w:t xml:space="preserve"> of the Philippines, which kicked off the process by auctioning about half of its nonperforming loans in 2004. Dozens of foreign investors soon followed and were swarming to the Philippine distressed market.</w:t>
      </w:r>
    </w:p>
    <w:p w:rsidR="0049032B" w:rsidRDefault="0049032B" w:rsidP="00553715">
      <w:pPr>
        <w:pStyle w:val="ListParagraph"/>
        <w:numPr>
          <w:ilvl w:val="1"/>
          <w:numId w:val="1"/>
        </w:numPr>
        <w:jc w:val="both"/>
        <w:rPr>
          <w:b/>
        </w:rPr>
      </w:pPr>
      <w:r w:rsidRPr="00553715">
        <w:rPr>
          <w:b/>
        </w:rPr>
        <w:t>Was the debt paid from the development budget? If not, under what alternative budget head?</w:t>
      </w:r>
    </w:p>
    <w:p w:rsidR="005D65EA" w:rsidRPr="005D65EA" w:rsidRDefault="005D65EA" w:rsidP="005D65EA">
      <w:pPr>
        <w:pStyle w:val="ListParagraph"/>
        <w:ind w:left="1440"/>
        <w:jc w:val="both"/>
      </w:pPr>
      <w:r>
        <w:t xml:space="preserve">Since the Philippines as a nation hasn’t </w:t>
      </w:r>
      <w:r w:rsidR="0006205E">
        <w:t>been attacked by vulture funds/companies, this question is not applicable. Bank loans that vulture funds are interested in here in the Philippines will not put at risk the country but majority of the risk will really be on those vulture companies.</w:t>
      </w:r>
    </w:p>
    <w:p w:rsidR="0049032B" w:rsidRDefault="0049032B" w:rsidP="00553715">
      <w:pPr>
        <w:pStyle w:val="ListParagraph"/>
        <w:numPr>
          <w:ilvl w:val="1"/>
          <w:numId w:val="1"/>
        </w:numPr>
        <w:jc w:val="both"/>
        <w:rPr>
          <w:b/>
        </w:rPr>
      </w:pPr>
      <w:r w:rsidRPr="00553715">
        <w:rPr>
          <w:b/>
        </w:rPr>
        <w:t>What group or sector of the population was primarily affected?</w:t>
      </w:r>
    </w:p>
    <w:p w:rsidR="0006205E" w:rsidRDefault="0006205E" w:rsidP="0006205E">
      <w:pPr>
        <w:pStyle w:val="ListParagraph"/>
        <w:ind w:left="1440"/>
        <w:jc w:val="both"/>
      </w:pPr>
      <w:r>
        <w:t>Again, the Philippine setting is different from those that Argentina</w:t>
      </w:r>
      <w:r w:rsidR="00F44D87">
        <w:t xml:space="preserve"> and Zambia</w:t>
      </w:r>
      <w:r>
        <w:t xml:space="preserve"> is facing. The Philippine bonds don’t have problems. Only banks that give out private loans are being bought by vulture funds. So in this case, </w:t>
      </w:r>
      <w:r w:rsidR="00F44D87">
        <w:t>these financial institutions are the ones primarily affected.</w:t>
      </w:r>
    </w:p>
    <w:p w:rsidR="00F44D87" w:rsidRDefault="00F44D87" w:rsidP="0006205E">
      <w:pPr>
        <w:pStyle w:val="ListParagraph"/>
        <w:ind w:left="1440"/>
        <w:jc w:val="both"/>
      </w:pPr>
    </w:p>
    <w:p w:rsidR="00F44D87" w:rsidRPr="00F44D87" w:rsidRDefault="00F44D87" w:rsidP="00F44D87">
      <w:pPr>
        <w:pStyle w:val="ListParagraph"/>
        <w:ind w:left="1440"/>
        <w:rPr>
          <w:rFonts w:cstheme="minorHAnsi"/>
          <w:b/>
          <w:color w:val="000000"/>
          <w:shd w:val="clear" w:color="auto" w:fill="FFFFFF"/>
        </w:rPr>
      </w:pPr>
      <w:r w:rsidRPr="00F44D87">
        <w:t>Philippine financial institutions generally cannot absorb such large discounts even when the Philippine Central Bank allows them to book the losses over a seven-year period. More importantly, the local sentiment is that similar schemes adopted in the ASEAN region had negative consequences for local companies and were a windfall for foreign investors.</w:t>
      </w:r>
    </w:p>
    <w:p w:rsidR="00F44D87" w:rsidRPr="0006205E" w:rsidRDefault="00F44D87" w:rsidP="0006205E">
      <w:pPr>
        <w:pStyle w:val="ListParagraph"/>
        <w:ind w:left="1440"/>
        <w:jc w:val="both"/>
      </w:pPr>
    </w:p>
    <w:p w:rsidR="0049032B" w:rsidRDefault="0049032B" w:rsidP="00553715">
      <w:pPr>
        <w:pStyle w:val="ListParagraph"/>
        <w:numPr>
          <w:ilvl w:val="1"/>
          <w:numId w:val="1"/>
        </w:numPr>
        <w:jc w:val="both"/>
        <w:rPr>
          <w:b/>
        </w:rPr>
      </w:pPr>
      <w:r w:rsidRPr="00553715">
        <w:rPr>
          <w:b/>
        </w:rPr>
        <w:lastRenderedPageBreak/>
        <w:t>Was any public service privatized in order to serve the vulture funds debt?</w:t>
      </w:r>
    </w:p>
    <w:p w:rsidR="00F44D87" w:rsidRPr="00F44D87" w:rsidRDefault="00F44D87" w:rsidP="00F44D87">
      <w:pPr>
        <w:pStyle w:val="ListParagraph"/>
        <w:ind w:left="1440"/>
        <w:jc w:val="both"/>
      </w:pPr>
      <w:r>
        <w:t>No.</w:t>
      </w:r>
    </w:p>
    <w:p w:rsidR="0049032B" w:rsidRDefault="0049032B" w:rsidP="00D366CF">
      <w:pPr>
        <w:pStyle w:val="ListParagraph"/>
        <w:numPr>
          <w:ilvl w:val="1"/>
          <w:numId w:val="1"/>
        </w:numPr>
        <w:spacing w:after="0"/>
        <w:jc w:val="both"/>
        <w:rPr>
          <w:b/>
        </w:rPr>
      </w:pPr>
      <w:r w:rsidRPr="00553715">
        <w:rPr>
          <w:b/>
        </w:rPr>
        <w:t>Could you provide some figures or statistics?</w:t>
      </w:r>
    </w:p>
    <w:p w:rsidR="00D366CF" w:rsidRDefault="00D366CF" w:rsidP="00D366CF">
      <w:pPr>
        <w:spacing w:after="0"/>
        <w:ind w:left="720" w:firstLine="720"/>
        <w:jc w:val="both"/>
      </w:pPr>
      <w:r>
        <w:t>No.</w:t>
      </w:r>
    </w:p>
    <w:p w:rsidR="00D366CF" w:rsidRPr="00D366CF" w:rsidRDefault="00D366CF" w:rsidP="00D366CF">
      <w:pPr>
        <w:spacing w:after="0"/>
        <w:ind w:left="720" w:firstLine="720"/>
        <w:jc w:val="both"/>
      </w:pPr>
    </w:p>
    <w:p w:rsidR="0049032B" w:rsidRDefault="0049032B" w:rsidP="00D366CF">
      <w:pPr>
        <w:pStyle w:val="ListParagraph"/>
        <w:numPr>
          <w:ilvl w:val="0"/>
          <w:numId w:val="1"/>
        </w:numPr>
        <w:spacing w:after="0"/>
        <w:jc w:val="both"/>
        <w:rPr>
          <w:b/>
        </w:rPr>
      </w:pPr>
      <w:r w:rsidRPr="00553715">
        <w:rPr>
          <w:b/>
        </w:rPr>
        <w:t>Has your country or organization taken, individually or collectively, any particular measure to prevent the negative effects vulture funds may have on the enjoyment of human rights, in particular, economic, social and cultural rights?</w:t>
      </w:r>
    </w:p>
    <w:p w:rsidR="00AF5818" w:rsidRDefault="009A69BB" w:rsidP="00AF5818">
      <w:pPr>
        <w:ind w:left="720"/>
        <w:jc w:val="both"/>
      </w:pPr>
      <w:r>
        <w:t>No</w:t>
      </w:r>
      <w:r w:rsidR="00AF5818" w:rsidRPr="00AF5818">
        <w:t>. The Philippines have not yet created a preventive measurement on the effects of vulture funds. But in other related case</w:t>
      </w:r>
      <w:r w:rsidR="00F63C9B">
        <w:t>s</w:t>
      </w:r>
      <w:r w:rsidR="00AF5818" w:rsidRPr="00AF5818">
        <w:t>, during the 1997 Asian Financial Crisis, the Philippines Non-Performing Loan (NPL ratio) against total loans</w:t>
      </w:r>
      <w:r>
        <w:t xml:space="preserve"> of banks reached its peak of 27</w:t>
      </w:r>
      <w:r w:rsidR="00AF5818" w:rsidRPr="00AF5818">
        <w:t>%. To address this problem, the government passed a law called Special Purpose Vehicle Act of 2002, an act granting tax exemptions and fee privileges to special purpose vehicle which acquires or invests in non-performing asset.</w:t>
      </w:r>
    </w:p>
    <w:p w:rsidR="006A0F06" w:rsidRDefault="006A0F06" w:rsidP="00AF5818">
      <w:pPr>
        <w:ind w:left="720"/>
        <w:jc w:val="both"/>
      </w:pPr>
      <w:r>
        <w:t xml:space="preserve">Last 2014, the </w:t>
      </w:r>
      <w:r w:rsidRPr="006A0F06">
        <w:t>Human Rights Council noted the concern expressed in the declaration that heads of state and government of the Group of 77 and China issued at their June summit in Santa Cruz de la Sierra, Bolivia, that reiterated the importance of not allowing vulture funds to paralyze the debt restructuring efforts of developing countries, and that these funds should not supersede the state’s right to protect its people under international law.</w:t>
      </w:r>
    </w:p>
    <w:p w:rsidR="006A0F06" w:rsidRDefault="006A0F06" w:rsidP="00AF5818">
      <w:pPr>
        <w:ind w:left="720"/>
        <w:jc w:val="both"/>
      </w:pPr>
      <w:r w:rsidRPr="006A0F06">
        <w:t>The Council affirmed that debt burden contributes to extreme poverty and hunger and is an obstacle to sustainable human development, to the realization of the Millennium Development Goals and to the right to development, and is thus a serious impediment to the realization of all human rights.</w:t>
      </w:r>
    </w:p>
    <w:p w:rsidR="006A0F06" w:rsidRPr="00AF5818" w:rsidRDefault="006A0F06" w:rsidP="00884E19">
      <w:pPr>
        <w:ind w:left="720"/>
        <w:jc w:val="both"/>
      </w:pPr>
      <w:r>
        <w:t>The resolution on the activities of vulture funds was adopted by a vote of 33 (including the Philippines) in favour, five against and nine abstentions.</w:t>
      </w:r>
    </w:p>
    <w:p w:rsidR="0049032B" w:rsidRDefault="0049032B" w:rsidP="00553715">
      <w:pPr>
        <w:pStyle w:val="ListParagraph"/>
        <w:numPr>
          <w:ilvl w:val="0"/>
          <w:numId w:val="1"/>
        </w:numPr>
        <w:jc w:val="both"/>
        <w:rPr>
          <w:b/>
        </w:rPr>
      </w:pPr>
      <w:r w:rsidRPr="00553715">
        <w:rPr>
          <w:b/>
        </w:rPr>
        <w:t>Under what particular circumstances, if any, would it be acceptable that a state refuse the full repayment of the vulture funds debt?</w:t>
      </w:r>
    </w:p>
    <w:p w:rsidR="00014888" w:rsidRDefault="00014888" w:rsidP="00014888">
      <w:pPr>
        <w:ind w:left="720"/>
        <w:jc w:val="both"/>
      </w:pPr>
      <w:r>
        <w:t xml:space="preserve">It would be acceptable to refuse full payment of the vulture fund debt if the well-being of its citizens </w:t>
      </w:r>
      <w:r w:rsidR="009A69BB">
        <w:t>is put in jeopardy because of the debt.</w:t>
      </w:r>
    </w:p>
    <w:p w:rsidR="00063B1D" w:rsidRDefault="00063B1D" w:rsidP="00014888">
      <w:pPr>
        <w:ind w:left="720"/>
        <w:jc w:val="both"/>
      </w:pPr>
    </w:p>
    <w:p w:rsidR="00063B1D" w:rsidRPr="00014888" w:rsidRDefault="00063B1D" w:rsidP="00014888">
      <w:pPr>
        <w:ind w:left="720"/>
        <w:jc w:val="both"/>
      </w:pPr>
    </w:p>
    <w:p w:rsidR="0049032B" w:rsidRDefault="0049032B" w:rsidP="00553715">
      <w:pPr>
        <w:pStyle w:val="ListParagraph"/>
        <w:numPr>
          <w:ilvl w:val="0"/>
          <w:numId w:val="1"/>
        </w:numPr>
        <w:jc w:val="both"/>
        <w:rPr>
          <w:b/>
        </w:rPr>
      </w:pPr>
      <w:r w:rsidRPr="00553715">
        <w:rPr>
          <w:b/>
        </w:rPr>
        <w:t>To what extent would the establishment of an international mechanism for sovereign debt restructuring and relief contribute to palliate the negative impact of the activities of vulture funds on the enjoyment of human rights?</w:t>
      </w:r>
    </w:p>
    <w:p w:rsidR="00AF5818" w:rsidRPr="00AF5818" w:rsidRDefault="00AF5818" w:rsidP="00AF5818">
      <w:pPr>
        <w:ind w:left="720"/>
        <w:jc w:val="both"/>
      </w:pPr>
      <w:r w:rsidRPr="00AF5818">
        <w:t xml:space="preserve">Unsystematic restructuring of sovereign debt could lead to costly socializing of private debt, consequent economic distress and significant human suffering. So, in September 2014, the </w:t>
      </w:r>
      <w:r w:rsidRPr="00AF5818">
        <w:lastRenderedPageBreak/>
        <w:t xml:space="preserve">United Nations General Assembly had passed a resolution to create new legal rules to stop financial speculations like vulture funds from destabilizing debt restructuring. With a majority vote of nations, United Nations would create a “Multilateral Legal Framework for the Sovereign Debt Restructuring Process”. </w:t>
      </w:r>
    </w:p>
    <w:p w:rsidR="00063B1D" w:rsidRDefault="00AF5818" w:rsidP="009344F8">
      <w:pPr>
        <w:ind w:left="720"/>
        <w:jc w:val="both"/>
      </w:pPr>
      <w:r w:rsidRPr="00AF5818">
        <w:t>The framework’s resolution represents an important step forward in fixing global debt system in some developed countries and most developing countries. Such</w:t>
      </w:r>
      <w:r w:rsidR="00014888">
        <w:t xml:space="preserve"> an</w:t>
      </w:r>
      <w:r w:rsidRPr="00AF5818">
        <w:t xml:space="preserve"> act would call vulture funds and other similar activities to be stopped from paralyzing debt restructuring efforts of the Heavily Indebted Poor Countries (HIPC).  After the United Nations General Assembly discusses about the economic and financial details of the framework, representatives would meet once more to discuss the effects of the proposed framework on Human Ri</w:t>
      </w:r>
      <w:r w:rsidR="00014888">
        <w:t>ghts Settlement.  But</w:t>
      </w:r>
      <w:r w:rsidRPr="00AF5818">
        <w:t xml:space="preserve"> at present, there are still no rules regarding how to restructure debts of defaulting countries.</w:t>
      </w:r>
    </w:p>
    <w:p w:rsidR="00063B1D" w:rsidRDefault="00063B1D" w:rsidP="00884E19">
      <w:pPr>
        <w:ind w:right="990"/>
        <w:jc w:val="both"/>
      </w:pPr>
    </w:p>
    <w:p w:rsidR="00884E19" w:rsidRDefault="00884E19" w:rsidP="00884E19">
      <w:pPr>
        <w:ind w:right="990"/>
        <w:jc w:val="both"/>
      </w:pPr>
      <w:r>
        <w:t>Sources:</w:t>
      </w:r>
    </w:p>
    <w:p w:rsidR="00884E19" w:rsidRPr="007C11BA" w:rsidRDefault="00884E19" w:rsidP="00884E19">
      <w:pPr>
        <w:jc w:val="both"/>
        <w:rPr>
          <w:rFonts w:cstheme="minorHAnsi"/>
          <w:color w:val="000000"/>
          <w:sz w:val="24"/>
          <w:szCs w:val="24"/>
          <w:shd w:val="clear" w:color="auto" w:fill="FFFFFF"/>
        </w:rPr>
      </w:pPr>
      <w:r w:rsidRPr="00884E19">
        <w:rPr>
          <w:rFonts w:cstheme="minorHAnsi"/>
          <w:sz w:val="24"/>
          <w:szCs w:val="24"/>
          <w:shd w:val="clear" w:color="auto" w:fill="FFFFFF"/>
        </w:rPr>
        <w:t>http://cadtm.org/Human-Rights-Council-condemns</w:t>
      </w:r>
    </w:p>
    <w:p w:rsidR="00884E19" w:rsidRPr="007C11BA" w:rsidRDefault="00884E19" w:rsidP="00884E19">
      <w:pPr>
        <w:jc w:val="both"/>
        <w:rPr>
          <w:rFonts w:cstheme="minorHAnsi"/>
          <w:color w:val="000000"/>
          <w:sz w:val="24"/>
          <w:szCs w:val="24"/>
          <w:shd w:val="clear" w:color="auto" w:fill="FFFFFF"/>
        </w:rPr>
      </w:pPr>
      <w:r w:rsidRPr="00884E19">
        <w:rPr>
          <w:rFonts w:cstheme="minorHAnsi"/>
          <w:sz w:val="24"/>
          <w:szCs w:val="24"/>
          <w:shd w:val="clear" w:color="auto" w:fill="FFFFFF"/>
        </w:rPr>
        <w:t>http://www.twn.my/title2/twe/2014/577/2.htm</w:t>
      </w:r>
    </w:p>
    <w:p w:rsidR="00884E19" w:rsidRPr="007C11BA" w:rsidRDefault="00884E19" w:rsidP="00884E19">
      <w:pPr>
        <w:jc w:val="both"/>
        <w:rPr>
          <w:rFonts w:cstheme="minorHAnsi"/>
          <w:color w:val="000000"/>
          <w:sz w:val="24"/>
          <w:szCs w:val="24"/>
          <w:shd w:val="clear" w:color="auto" w:fill="FFFFFF"/>
        </w:rPr>
      </w:pPr>
      <w:r w:rsidRPr="00884E19">
        <w:rPr>
          <w:rFonts w:cstheme="minorHAnsi"/>
          <w:sz w:val="24"/>
          <w:szCs w:val="24"/>
          <w:shd w:val="clear" w:color="auto" w:fill="FFFFFF"/>
        </w:rPr>
        <w:t>http://www.millionaireacts.com/446/vulture-funds-on-hunt-for-distressed-investments.html</w:t>
      </w:r>
    </w:p>
    <w:p w:rsidR="00884E19" w:rsidRPr="007C11BA" w:rsidRDefault="00884E19" w:rsidP="00884E19">
      <w:pPr>
        <w:jc w:val="both"/>
        <w:rPr>
          <w:rFonts w:cstheme="minorHAnsi"/>
          <w:color w:val="000000"/>
          <w:sz w:val="24"/>
          <w:szCs w:val="24"/>
          <w:shd w:val="clear" w:color="auto" w:fill="FFFFFF"/>
        </w:rPr>
      </w:pPr>
      <w:r w:rsidRPr="00884E19">
        <w:rPr>
          <w:rFonts w:cstheme="minorHAnsi"/>
          <w:sz w:val="24"/>
          <w:szCs w:val="24"/>
          <w:shd w:val="clear" w:color="auto" w:fill="FFFFFF"/>
        </w:rPr>
        <w:t>http://www.telesurtv.net/english/news/UN-Human-Rights-Council-Condemns-Vulture-Funds--20140926-0046.html</w:t>
      </w:r>
    </w:p>
    <w:p w:rsidR="00884E19" w:rsidRDefault="00884E19" w:rsidP="00884E19">
      <w:pPr>
        <w:jc w:val="both"/>
      </w:pPr>
      <w:r w:rsidRPr="00884E19">
        <w:t>http://www.millionaireacts.com/446/vulture-funds-on-hunt-for-distressed-investments.html</w:t>
      </w:r>
    </w:p>
    <w:p w:rsidR="00884E19" w:rsidRPr="00217CFF" w:rsidRDefault="00884E19" w:rsidP="00884E19">
      <w:pPr>
        <w:pStyle w:val="ListParagraph"/>
        <w:ind w:left="0"/>
        <w:jc w:val="both"/>
      </w:pPr>
      <w:r w:rsidRPr="00DA18E9">
        <w:t>http://www.lawphil.net/courts/rules/rc_1-71_civil.html</w:t>
      </w:r>
    </w:p>
    <w:p w:rsidR="00884E19" w:rsidRPr="005C361D" w:rsidRDefault="00884E19" w:rsidP="00884E19">
      <w:pPr>
        <w:jc w:val="both"/>
      </w:pPr>
      <w:r>
        <w:t xml:space="preserve">Source: </w:t>
      </w:r>
      <w:r w:rsidRPr="00057CF0">
        <w:t>http://www.businessinsider.com/afp-belgium-adopts-law-against-vulture-funds-2015-7</w:t>
      </w:r>
      <w:r>
        <w:t xml:space="preserve"> </w:t>
      </w:r>
    </w:p>
    <w:p w:rsidR="00884E19" w:rsidRDefault="00884E19" w:rsidP="00884E19">
      <w:pPr>
        <w:ind w:right="990"/>
        <w:jc w:val="both"/>
      </w:pPr>
      <w:r w:rsidRPr="00884E19">
        <w:t>http://jaysoncivil.blogspot.com/2011/09/main-topic-sub-topic-normal-0-false_23.html</w:t>
      </w:r>
    </w:p>
    <w:p w:rsidR="00884E19" w:rsidRDefault="00884E19" w:rsidP="00884E19">
      <w:pPr>
        <w:ind w:left="-720" w:right="990" w:firstLine="720"/>
        <w:jc w:val="both"/>
      </w:pPr>
      <w:r w:rsidRPr="00884E19">
        <w:t>http://www.wattpad.com/14815049-book-iv-civil-code-of-the-philippines-title-xvii</w:t>
      </w:r>
      <w:r>
        <w:t>)</w:t>
      </w:r>
    </w:p>
    <w:p w:rsidR="00884E19" w:rsidRPr="00553715" w:rsidRDefault="00884E19" w:rsidP="00884E19">
      <w:pPr>
        <w:ind w:left="720" w:right="990"/>
        <w:jc w:val="both"/>
      </w:pPr>
    </w:p>
    <w:sectPr w:rsidR="00884E19" w:rsidRPr="00553715" w:rsidSect="00B52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844"/>
    <w:multiLevelType w:val="hybridMultilevel"/>
    <w:tmpl w:val="4E9AD2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65FB3"/>
    <w:multiLevelType w:val="hybridMultilevel"/>
    <w:tmpl w:val="91D03C48"/>
    <w:lvl w:ilvl="0" w:tplc="BCE2A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A62CA9"/>
    <w:multiLevelType w:val="hybridMultilevel"/>
    <w:tmpl w:val="211228C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032B"/>
    <w:rsid w:val="00012D9D"/>
    <w:rsid w:val="00014888"/>
    <w:rsid w:val="00057CF0"/>
    <w:rsid w:val="0006205E"/>
    <w:rsid w:val="00063B1D"/>
    <w:rsid w:val="000B0A32"/>
    <w:rsid w:val="000B57BC"/>
    <w:rsid w:val="000F4A76"/>
    <w:rsid w:val="00121057"/>
    <w:rsid w:val="0014421D"/>
    <w:rsid w:val="00217CFF"/>
    <w:rsid w:val="002E4BD2"/>
    <w:rsid w:val="0049032B"/>
    <w:rsid w:val="004C3437"/>
    <w:rsid w:val="004C3A06"/>
    <w:rsid w:val="00503205"/>
    <w:rsid w:val="00553715"/>
    <w:rsid w:val="005C361D"/>
    <w:rsid w:val="005D65EA"/>
    <w:rsid w:val="005E22DD"/>
    <w:rsid w:val="0062641F"/>
    <w:rsid w:val="00650A66"/>
    <w:rsid w:val="006A0F06"/>
    <w:rsid w:val="006D300A"/>
    <w:rsid w:val="00706C2A"/>
    <w:rsid w:val="00844BD2"/>
    <w:rsid w:val="00884E19"/>
    <w:rsid w:val="00894AAC"/>
    <w:rsid w:val="009113F9"/>
    <w:rsid w:val="009344F8"/>
    <w:rsid w:val="0095063A"/>
    <w:rsid w:val="009509AB"/>
    <w:rsid w:val="009A69BB"/>
    <w:rsid w:val="009C23CA"/>
    <w:rsid w:val="00A362AB"/>
    <w:rsid w:val="00A36F0B"/>
    <w:rsid w:val="00A52EE8"/>
    <w:rsid w:val="00A61865"/>
    <w:rsid w:val="00A85438"/>
    <w:rsid w:val="00AD511A"/>
    <w:rsid w:val="00AF5818"/>
    <w:rsid w:val="00B1737C"/>
    <w:rsid w:val="00B52EB8"/>
    <w:rsid w:val="00B53796"/>
    <w:rsid w:val="00B70175"/>
    <w:rsid w:val="00C426EA"/>
    <w:rsid w:val="00C96697"/>
    <w:rsid w:val="00CC7F24"/>
    <w:rsid w:val="00D366CF"/>
    <w:rsid w:val="00DA18E9"/>
    <w:rsid w:val="00DF001C"/>
    <w:rsid w:val="00DF7556"/>
    <w:rsid w:val="00EA0507"/>
    <w:rsid w:val="00EA2617"/>
    <w:rsid w:val="00F44D87"/>
    <w:rsid w:val="00F63C9B"/>
    <w:rsid w:val="00F82F46"/>
    <w:rsid w:val="00FE5CB3"/>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32B"/>
    <w:pPr>
      <w:ind w:left="720"/>
      <w:contextualSpacing/>
    </w:pPr>
  </w:style>
  <w:style w:type="character" w:styleId="Hyperlink">
    <w:name w:val="Hyperlink"/>
    <w:basedOn w:val="DefaultParagraphFont"/>
    <w:uiPriority w:val="99"/>
    <w:unhideWhenUsed/>
    <w:rsid w:val="00DA18E9"/>
    <w:rPr>
      <w:color w:val="0000FF" w:themeColor="hyperlink"/>
      <w:u w:val="single"/>
    </w:rPr>
  </w:style>
  <w:style w:type="paragraph" w:styleId="NormalWeb">
    <w:name w:val="Normal (Web)"/>
    <w:basedOn w:val="Normal"/>
    <w:uiPriority w:val="99"/>
    <w:unhideWhenUsed/>
    <w:rsid w:val="00AF58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2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7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bdeguzman\Downloads\fb.ast.nper.zs_Indicator_en_excel_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PH"/>
  <c:chart>
    <c:title/>
    <c:plotArea>
      <c:layout/>
      <c:lineChart>
        <c:grouping val="standard"/>
        <c:ser>
          <c:idx val="0"/>
          <c:order val="0"/>
          <c:tx>
            <c:v>% of Non-Performing Loans</c:v>
          </c:tx>
          <c:marker>
            <c:symbol val="none"/>
          </c:marker>
          <c:cat>
            <c:strRef>
              <c:f>Data!$AQ$257:$AQ$274</c:f>
              <c:strCach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strCache>
            </c:strRef>
          </c:cat>
          <c:val>
            <c:numRef>
              <c:f>Data!$AR$257:$AR$274</c:f>
              <c:numCache>
                <c:formatCode>General</c:formatCode>
                <c:ptCount val="18"/>
                <c:pt idx="0">
                  <c:v>4.7</c:v>
                </c:pt>
                <c:pt idx="1">
                  <c:v>12.4</c:v>
                </c:pt>
                <c:pt idx="2">
                  <c:v>14.6</c:v>
                </c:pt>
                <c:pt idx="3">
                  <c:v>24</c:v>
                </c:pt>
                <c:pt idx="4">
                  <c:v>27.7</c:v>
                </c:pt>
                <c:pt idx="5">
                  <c:v>14.6</c:v>
                </c:pt>
                <c:pt idx="6">
                  <c:v>16.100000000000001</c:v>
                </c:pt>
                <c:pt idx="7">
                  <c:v>14.4</c:v>
                </c:pt>
                <c:pt idx="8">
                  <c:v>10</c:v>
                </c:pt>
                <c:pt idx="9">
                  <c:v>7.5</c:v>
                </c:pt>
                <c:pt idx="10">
                  <c:v>5.8</c:v>
                </c:pt>
                <c:pt idx="11">
                  <c:v>4.6494070610256202</c:v>
                </c:pt>
                <c:pt idx="12">
                  <c:v>3.4894749482614866</c:v>
                </c:pt>
                <c:pt idx="13">
                  <c:v>3.3807434050526397</c:v>
                </c:pt>
                <c:pt idx="14">
                  <c:v>2.5554577190927588</c:v>
                </c:pt>
                <c:pt idx="15">
                  <c:v>2.2228948115393612</c:v>
                </c:pt>
                <c:pt idx="16">
                  <c:v>2.4408645222522498</c:v>
                </c:pt>
                <c:pt idx="17">
                  <c:v>2.02468665436274</c:v>
                </c:pt>
              </c:numCache>
            </c:numRef>
          </c:val>
        </c:ser>
        <c:marker val="1"/>
        <c:axId val="74505216"/>
        <c:axId val="74728192"/>
      </c:lineChart>
      <c:catAx>
        <c:axId val="74505216"/>
        <c:scaling>
          <c:orientation val="minMax"/>
        </c:scaling>
        <c:axPos val="b"/>
        <c:tickLblPos val="nextTo"/>
        <c:crossAx val="74728192"/>
        <c:crosses val="autoZero"/>
        <c:auto val="1"/>
        <c:lblAlgn val="ctr"/>
        <c:lblOffset val="100"/>
      </c:catAx>
      <c:valAx>
        <c:axId val="74728192"/>
        <c:scaling>
          <c:orientation val="minMax"/>
        </c:scaling>
        <c:axPos val="l"/>
        <c:majorGridlines/>
        <c:numFmt formatCode="General" sourceLinked="1"/>
        <c:tickLblPos val="nextTo"/>
        <c:crossAx val="7450521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B05DE-D183-4DA4-B155-7C79F4D4F020}"/>
</file>

<file path=customXml/itemProps2.xml><?xml version="1.0" encoding="utf-8"?>
<ds:datastoreItem xmlns:ds="http://schemas.openxmlformats.org/officeDocument/2006/customXml" ds:itemID="{629DB8C9-C76B-405E-A5BB-F2111894FC18}"/>
</file>

<file path=customXml/itemProps3.xml><?xml version="1.0" encoding="utf-8"?>
<ds:datastoreItem xmlns:ds="http://schemas.openxmlformats.org/officeDocument/2006/customXml" ds:itemID="{C1B75607-1F58-4B69-BAD6-443B479DE299}"/>
</file>

<file path=docProps/app.xml><?xml version="1.0" encoding="utf-8"?>
<Properties xmlns="http://schemas.openxmlformats.org/officeDocument/2006/extended-properties" xmlns:vt="http://schemas.openxmlformats.org/officeDocument/2006/docPropsVTypes">
  <Template>Normal</Template>
  <TotalTime>3</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jbdeguzman</dc:creator>
  <cp:lastModifiedBy>jbdeguzman</cp:lastModifiedBy>
  <cp:revision>2</cp:revision>
  <dcterms:created xsi:type="dcterms:W3CDTF">2015-08-04T00:42:00Z</dcterms:created>
  <dcterms:modified xsi:type="dcterms:W3CDTF">2015-08-04T00:42:00Z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