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Spec="center" w:tblpY="568"/>
        <w:tblOverlap w:val="never"/>
        <w:bidiVisual/>
        <w:tblW w:w="9631" w:type="dxa"/>
        <w:jc w:val="center"/>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66"/>
        <w:gridCol w:w="3829"/>
        <w:gridCol w:w="283"/>
        <w:gridCol w:w="4253"/>
      </w:tblGrid>
      <w:tr w:rsidR="006B3E27" w:rsidRPr="000637BC" w:rsidTr="00C940AC">
        <w:trPr>
          <w:trHeight w:hRule="exact" w:val="851"/>
          <w:jc w:val="center"/>
        </w:trPr>
        <w:tc>
          <w:tcPr>
            <w:tcW w:w="1266" w:type="dxa"/>
            <w:tcBorders>
              <w:bottom w:val="single" w:sz="4" w:space="0" w:color="auto"/>
            </w:tcBorders>
          </w:tcPr>
          <w:p w:rsidR="006B3E27" w:rsidRPr="000637BC" w:rsidRDefault="006B3E27" w:rsidP="00C940AC">
            <w:pPr>
              <w:rPr>
                <w:sz w:val="44"/>
                <w:szCs w:val="44"/>
                <w:rtl/>
                <w:lang w:bidi="ar-EG"/>
              </w:rPr>
            </w:pPr>
          </w:p>
        </w:tc>
        <w:tc>
          <w:tcPr>
            <w:tcW w:w="3829" w:type="dxa"/>
            <w:tcBorders>
              <w:bottom w:val="single" w:sz="4" w:space="0" w:color="auto"/>
            </w:tcBorders>
            <w:vAlign w:val="bottom"/>
          </w:tcPr>
          <w:p w:rsidR="006B3E27" w:rsidRPr="000637BC" w:rsidRDefault="006B3E27" w:rsidP="00C940AC">
            <w:pPr>
              <w:spacing w:after="80" w:line="480" w:lineRule="exact"/>
              <w:jc w:val="left"/>
              <w:rPr>
                <w:sz w:val="44"/>
                <w:szCs w:val="44"/>
                <w:rtl/>
              </w:rPr>
            </w:pPr>
          </w:p>
        </w:tc>
        <w:tc>
          <w:tcPr>
            <w:tcW w:w="4536" w:type="dxa"/>
            <w:gridSpan w:val="2"/>
            <w:tcBorders>
              <w:bottom w:val="single" w:sz="4" w:space="0" w:color="auto"/>
            </w:tcBorders>
            <w:vAlign w:val="bottom"/>
          </w:tcPr>
          <w:p w:rsidR="006B3E27" w:rsidRPr="00AF3173" w:rsidRDefault="00EE01C6" w:rsidP="001D5776">
            <w:pPr>
              <w:bidi w:val="0"/>
              <w:spacing w:after="20"/>
              <w:jc w:val="left"/>
              <w:rPr>
                <w:szCs w:val="20"/>
              </w:rPr>
            </w:pPr>
            <w:r w:rsidRPr="002223AC">
              <w:rPr>
                <w:sz w:val="40"/>
              </w:rPr>
              <w:t>A</w:t>
            </w:r>
            <w:r w:rsidRPr="002223AC">
              <w:t>/HRC/</w:t>
            </w:r>
            <w:r w:rsidR="008B3202">
              <w:t>43</w:t>
            </w:r>
            <w:r w:rsidRPr="00F95CF4">
              <w:t>/CRP.</w:t>
            </w:r>
            <w:r w:rsidR="008B3202">
              <w:t>6</w:t>
            </w:r>
          </w:p>
        </w:tc>
      </w:tr>
      <w:tr w:rsidR="003F5DF9" w:rsidRPr="000637BC" w:rsidTr="00C940AC">
        <w:trPr>
          <w:trHeight w:hRule="exact" w:val="2835"/>
          <w:jc w:val="center"/>
        </w:trPr>
        <w:tc>
          <w:tcPr>
            <w:tcW w:w="5095" w:type="dxa"/>
            <w:gridSpan w:val="2"/>
            <w:tcBorders>
              <w:top w:val="single" w:sz="4" w:space="0" w:color="auto"/>
              <w:bottom w:val="single" w:sz="12" w:space="0" w:color="auto"/>
            </w:tcBorders>
          </w:tcPr>
          <w:p w:rsidR="003F5DF9" w:rsidRPr="008B3202" w:rsidRDefault="008B3202" w:rsidP="00C940AC">
            <w:pPr>
              <w:spacing w:before="60" w:line="1080" w:lineRule="exact"/>
              <w:jc w:val="left"/>
              <w:rPr>
                <w:bCs/>
                <w:szCs w:val="20"/>
              </w:rPr>
            </w:pPr>
            <w:r w:rsidRPr="008B3202">
              <w:rPr>
                <w:bCs/>
                <w:szCs w:val="20"/>
              </w:rPr>
              <w:t>13 January 2020</w:t>
            </w:r>
          </w:p>
        </w:tc>
        <w:tc>
          <w:tcPr>
            <w:tcW w:w="283" w:type="dxa"/>
            <w:tcBorders>
              <w:top w:val="single" w:sz="4" w:space="0" w:color="auto"/>
              <w:bottom w:val="single" w:sz="12" w:space="0" w:color="auto"/>
            </w:tcBorders>
          </w:tcPr>
          <w:p w:rsidR="003F5DF9" w:rsidRPr="00AF3173" w:rsidRDefault="003F5DF9" w:rsidP="00C940AC">
            <w:pPr>
              <w:bidi w:val="0"/>
              <w:spacing w:before="240"/>
              <w:jc w:val="left"/>
              <w:rPr>
                <w:szCs w:val="20"/>
              </w:rPr>
            </w:pPr>
            <w:r w:rsidRPr="00AF3173">
              <w:rPr>
                <w:szCs w:val="20"/>
              </w:rPr>
              <w:t xml:space="preserve"> </w:t>
            </w:r>
          </w:p>
        </w:tc>
        <w:tc>
          <w:tcPr>
            <w:tcW w:w="4253" w:type="dxa"/>
            <w:tcBorders>
              <w:top w:val="single" w:sz="4" w:space="0" w:color="auto"/>
              <w:bottom w:val="single" w:sz="12" w:space="0" w:color="auto"/>
            </w:tcBorders>
          </w:tcPr>
          <w:p w:rsidR="00452AC3" w:rsidRDefault="00452AC3" w:rsidP="00EE01C6">
            <w:pPr>
              <w:spacing w:line="240" w:lineRule="exact"/>
              <w:jc w:val="right"/>
              <w:rPr>
                <w:lang w:bidi="ar-EG"/>
              </w:rPr>
            </w:pPr>
          </w:p>
          <w:p w:rsidR="00EE01C6" w:rsidRPr="002223AC" w:rsidRDefault="008B3202" w:rsidP="008B3202">
            <w:pPr>
              <w:bidi w:val="0"/>
              <w:spacing w:line="240" w:lineRule="exact"/>
              <w:jc w:val="right"/>
              <w:rPr>
                <w:lang w:bidi="ar-EG"/>
              </w:rPr>
            </w:pPr>
            <w:r>
              <w:t xml:space="preserve">    </w:t>
            </w:r>
          </w:p>
          <w:p w:rsidR="00C940AC" w:rsidRPr="00AF3173" w:rsidRDefault="00C940AC" w:rsidP="001E043D">
            <w:pPr>
              <w:bidi w:val="0"/>
              <w:spacing w:before="240"/>
              <w:jc w:val="left"/>
              <w:rPr>
                <w:szCs w:val="20"/>
              </w:rPr>
            </w:pPr>
          </w:p>
        </w:tc>
      </w:tr>
    </w:tbl>
    <w:p w:rsidR="00C940AC" w:rsidRPr="00EE01C6" w:rsidRDefault="00EE01C6" w:rsidP="00EE01C6">
      <w:pPr>
        <w:spacing w:line="380" w:lineRule="exact"/>
        <w:jc w:val="both"/>
        <w:textDirection w:val="tbRlV"/>
        <w:rPr>
          <w:rFonts w:ascii="Traditional Arabic" w:hAnsi="Traditional Arabic"/>
          <w:b/>
          <w:bCs/>
          <w:sz w:val="34"/>
          <w:szCs w:val="34"/>
          <w:rtl/>
          <w:lang w:eastAsia="zh-TW"/>
        </w:rPr>
      </w:pPr>
      <w:r w:rsidRPr="00EE01C6">
        <w:rPr>
          <w:rFonts w:ascii="Traditional Arabic" w:hAnsi="Traditional Arabic" w:hint="cs"/>
          <w:b/>
          <w:bCs/>
          <w:sz w:val="34"/>
          <w:szCs w:val="34"/>
          <w:rtl/>
          <w:lang w:eastAsia="zh-TW"/>
        </w:rPr>
        <w:t>مجلس حقوق الإنسان</w:t>
      </w:r>
    </w:p>
    <w:p w:rsidR="00C940AC" w:rsidRPr="00EE01C6" w:rsidRDefault="00EE01C6" w:rsidP="001D5776">
      <w:pPr>
        <w:spacing w:line="380" w:lineRule="exact"/>
        <w:jc w:val="both"/>
        <w:textDirection w:val="tbRlV"/>
        <w:rPr>
          <w:rFonts w:ascii="Traditional Arabic" w:hAnsi="Traditional Arabic"/>
          <w:b/>
          <w:bCs/>
          <w:sz w:val="30"/>
          <w:rtl/>
          <w:lang w:eastAsia="zh-TW"/>
        </w:rPr>
      </w:pPr>
      <w:r w:rsidRPr="00EE01C6">
        <w:rPr>
          <w:rFonts w:ascii="Traditional Arabic" w:hAnsi="Traditional Arabic" w:hint="cs"/>
          <w:b/>
          <w:bCs/>
          <w:sz w:val="30"/>
          <w:rtl/>
          <w:lang w:eastAsia="zh-TW"/>
        </w:rPr>
        <w:t xml:space="preserve">الدورة </w:t>
      </w:r>
      <w:r w:rsidR="001D5776">
        <w:rPr>
          <w:rFonts w:ascii="Traditional Arabic" w:hAnsi="Traditional Arabic" w:hint="cs"/>
          <w:b/>
          <w:bCs/>
          <w:sz w:val="30"/>
          <w:rtl/>
          <w:lang w:eastAsia="zh-TW"/>
        </w:rPr>
        <w:t>الثالثة والأربعون</w:t>
      </w:r>
    </w:p>
    <w:p w:rsidR="00EE01C6" w:rsidRDefault="00EE01C6" w:rsidP="009B4941">
      <w:pPr>
        <w:spacing w:line="380" w:lineRule="exact"/>
        <w:jc w:val="both"/>
        <w:textDirection w:val="tbRlV"/>
        <w:rPr>
          <w:rFonts w:ascii="Traditional Arabic" w:hAnsi="Traditional Arabic"/>
          <w:sz w:val="30"/>
          <w:rtl/>
          <w:lang w:eastAsia="zh-TW"/>
        </w:rPr>
      </w:pPr>
    </w:p>
    <w:p w:rsidR="00EE01C6" w:rsidRDefault="00EE01C6" w:rsidP="00EE01C6">
      <w:pPr>
        <w:spacing w:line="380" w:lineRule="exact"/>
        <w:jc w:val="both"/>
        <w:textDirection w:val="tbRlV"/>
        <w:rPr>
          <w:rFonts w:ascii="Traditional Arabic" w:hAnsi="Traditional Arabic"/>
          <w:sz w:val="30"/>
          <w:rtl/>
          <w:lang w:eastAsia="zh-TW"/>
        </w:rPr>
      </w:pPr>
      <w:r>
        <w:rPr>
          <w:rFonts w:ascii="Traditional Arabic" w:hAnsi="Traditional Arabic" w:hint="cs"/>
          <w:sz w:val="30"/>
          <w:rtl/>
          <w:lang w:eastAsia="zh-TW"/>
        </w:rPr>
        <w:t>البند 4 من جدول الأعمال</w:t>
      </w:r>
    </w:p>
    <w:p w:rsidR="00EE01C6" w:rsidRPr="00EE01C6" w:rsidRDefault="00EE01C6" w:rsidP="00EE01C6">
      <w:pPr>
        <w:spacing w:line="380" w:lineRule="exact"/>
        <w:jc w:val="both"/>
        <w:textDirection w:val="tbRlV"/>
        <w:rPr>
          <w:rFonts w:ascii="Traditional Arabic" w:hAnsi="Traditional Arabic"/>
          <w:b/>
          <w:bCs/>
          <w:sz w:val="30"/>
          <w:rtl/>
          <w:lang w:eastAsia="zh-TW"/>
        </w:rPr>
      </w:pPr>
      <w:r w:rsidRPr="00EE01C6">
        <w:rPr>
          <w:rFonts w:ascii="Traditional Arabic" w:hAnsi="Traditional Arabic" w:hint="cs"/>
          <w:b/>
          <w:bCs/>
          <w:sz w:val="30"/>
          <w:rtl/>
          <w:lang w:eastAsia="zh-TW"/>
        </w:rPr>
        <w:t>حالات حقوق الإنسان التي تتطلب اهتمام المجلس بها.</w:t>
      </w:r>
    </w:p>
    <w:p w:rsidR="00EE01C6" w:rsidRDefault="00EE01C6" w:rsidP="003863E1">
      <w:pPr>
        <w:pStyle w:val="SingleTxtGA"/>
        <w:rPr>
          <w:rtl/>
          <w:lang w:eastAsia="zh-TW"/>
        </w:rPr>
      </w:pPr>
    </w:p>
    <w:p w:rsidR="00EE01C6" w:rsidRDefault="001D5776" w:rsidP="00544810">
      <w:pPr>
        <w:pStyle w:val="SingleTxtGA"/>
        <w:rPr>
          <w:b/>
          <w:bCs/>
          <w:sz w:val="28"/>
          <w:szCs w:val="38"/>
          <w:rtl/>
          <w:lang w:eastAsia="zh-TW" w:bidi="ar-EG"/>
        </w:rPr>
      </w:pPr>
      <w:r>
        <w:rPr>
          <w:rFonts w:hint="eastAsia"/>
          <w:b/>
          <w:bCs/>
          <w:sz w:val="28"/>
          <w:szCs w:val="38"/>
          <w:rtl/>
          <w:lang w:eastAsia="zh-TW"/>
        </w:rPr>
        <w:t xml:space="preserve">”لقد </w:t>
      </w:r>
      <w:r w:rsidR="00544810">
        <w:rPr>
          <w:rFonts w:hint="cs"/>
          <w:b/>
          <w:bCs/>
          <w:sz w:val="28"/>
          <w:szCs w:val="38"/>
          <w:rtl/>
          <w:lang w:eastAsia="zh-TW"/>
        </w:rPr>
        <w:t>محوا</w:t>
      </w:r>
      <w:r>
        <w:rPr>
          <w:rFonts w:hint="eastAsia"/>
          <w:b/>
          <w:bCs/>
          <w:sz w:val="28"/>
          <w:szCs w:val="38"/>
          <w:rtl/>
          <w:lang w:eastAsia="zh-TW"/>
        </w:rPr>
        <w:t xml:space="preserve"> أحلام أطفالي“: حقوق الأطفال في الجمهورية العربية السورية</w:t>
      </w:r>
    </w:p>
    <w:p w:rsidR="00EE01C6" w:rsidRDefault="00EE01C6" w:rsidP="00EE01C6">
      <w:pPr>
        <w:pStyle w:val="SingleTxtGA"/>
        <w:rPr>
          <w:b/>
          <w:bCs/>
          <w:sz w:val="28"/>
          <w:szCs w:val="38"/>
          <w:rtl/>
          <w:lang w:eastAsia="zh-TW" w:bidi="ar-EG"/>
        </w:rPr>
      </w:pPr>
    </w:p>
    <w:p w:rsidR="00EE01C6" w:rsidRPr="00EE01C6" w:rsidRDefault="00EE01C6" w:rsidP="009B4941">
      <w:pPr>
        <w:pStyle w:val="SingleTxtGA"/>
        <w:rPr>
          <w:b/>
          <w:bCs/>
          <w:sz w:val="24"/>
          <w:szCs w:val="34"/>
          <w:rtl/>
          <w:lang w:eastAsia="zh-TW" w:bidi="ar-EG"/>
        </w:rPr>
      </w:pPr>
      <w:r>
        <w:rPr>
          <w:rFonts w:hint="cs"/>
          <w:b/>
          <w:bCs/>
          <w:sz w:val="24"/>
          <w:szCs w:val="34"/>
          <w:rtl/>
          <w:lang w:eastAsia="zh-TW" w:bidi="ar-EG"/>
        </w:rPr>
        <w:t>ورقة غرفة اجتماع</w:t>
      </w:r>
      <w:r w:rsidR="008C4C37">
        <w:rPr>
          <w:rFonts w:hint="cs"/>
          <w:b/>
          <w:bCs/>
          <w:sz w:val="24"/>
          <w:szCs w:val="34"/>
          <w:rtl/>
          <w:lang w:eastAsia="zh-TW" w:bidi="ar-EG"/>
        </w:rPr>
        <w:t>ات</w:t>
      </w:r>
      <w:r>
        <w:rPr>
          <w:rFonts w:hint="cs"/>
          <w:b/>
          <w:bCs/>
          <w:sz w:val="24"/>
          <w:szCs w:val="34"/>
          <w:rtl/>
          <w:lang w:eastAsia="zh-TW" w:bidi="ar-EG"/>
        </w:rPr>
        <w:t xml:space="preserve"> </w:t>
      </w:r>
      <w:r w:rsidR="009B4941">
        <w:rPr>
          <w:rFonts w:hint="cs"/>
          <w:b/>
          <w:bCs/>
          <w:sz w:val="24"/>
          <w:szCs w:val="34"/>
          <w:rtl/>
          <w:lang w:eastAsia="zh-TW" w:bidi="ar-EG"/>
        </w:rPr>
        <w:t xml:space="preserve">مقدَّمة من </w:t>
      </w:r>
      <w:r>
        <w:rPr>
          <w:rFonts w:hint="cs"/>
          <w:b/>
          <w:bCs/>
          <w:sz w:val="24"/>
          <w:szCs w:val="34"/>
          <w:rtl/>
          <w:lang w:eastAsia="zh-TW" w:bidi="ar-EG"/>
        </w:rPr>
        <w:t>لجنة التحقيق الدولية المستقلة المعنية بالجمهورية العربية السورية</w:t>
      </w:r>
    </w:p>
    <w:p w:rsidR="00EE01C6" w:rsidRDefault="00EE01C6" w:rsidP="003863E1">
      <w:pPr>
        <w:pStyle w:val="SingleTxtGA"/>
        <w:rPr>
          <w:rtl/>
          <w:lang w:eastAsia="zh-TW" w:bidi="ar-EG"/>
        </w:rPr>
      </w:pPr>
    </w:p>
    <w:tbl>
      <w:tblPr>
        <w:tblStyle w:val="TableGrid"/>
        <w:bidiVisual/>
        <w:tblW w:w="0" w:type="auto"/>
        <w:tblInd w:w="108" w:type="dxa"/>
        <w:tblLook w:val="04A0" w:firstRow="1" w:lastRow="0" w:firstColumn="1" w:lastColumn="0" w:noHBand="0" w:noVBand="1"/>
      </w:tblPr>
      <w:tblGrid>
        <w:gridCol w:w="9521"/>
      </w:tblGrid>
      <w:tr w:rsidR="00F95CF4" w:rsidTr="00F95CF4">
        <w:tc>
          <w:tcPr>
            <w:tcW w:w="9747" w:type="dxa"/>
          </w:tcPr>
          <w:p w:rsidR="00F95CF4" w:rsidRPr="00F95CF4" w:rsidRDefault="00DD502F" w:rsidP="00AD51E7">
            <w:pPr>
              <w:pStyle w:val="SingleTxtGA"/>
              <w:tabs>
                <w:tab w:val="left" w:pos="327"/>
              </w:tabs>
              <w:ind w:left="0"/>
              <w:rPr>
                <w:i/>
                <w:iCs/>
                <w:sz w:val="24"/>
                <w:szCs w:val="34"/>
                <w:rtl/>
                <w:lang w:eastAsia="zh-TW" w:bidi="ar-EG"/>
              </w:rPr>
            </w:pPr>
            <w:r>
              <w:rPr>
                <w:i/>
                <w:iCs/>
                <w:sz w:val="24"/>
                <w:szCs w:val="34"/>
                <w:rtl/>
                <w:lang w:eastAsia="zh-TW" w:bidi="ar-EG"/>
              </w:rPr>
              <w:tab/>
            </w:r>
            <w:r w:rsidR="00F95CF4">
              <w:rPr>
                <w:rFonts w:hint="cs"/>
                <w:i/>
                <w:iCs/>
                <w:sz w:val="24"/>
                <w:szCs w:val="34"/>
                <w:rtl/>
                <w:lang w:eastAsia="zh-TW" w:bidi="ar-EG"/>
              </w:rPr>
              <w:t>موجز</w:t>
            </w:r>
          </w:p>
          <w:p w:rsidR="005460E6" w:rsidRDefault="00B24C90" w:rsidP="00B24C90">
            <w:pPr>
              <w:pStyle w:val="SingleTxtGA"/>
              <w:ind w:left="1134"/>
              <w:rPr>
                <w:rtl/>
                <w:lang w:eastAsia="zh-TW" w:bidi="ar-EG"/>
              </w:rPr>
            </w:pPr>
            <w:r>
              <w:rPr>
                <w:rFonts w:hint="cs"/>
                <w:rtl/>
                <w:lang w:eastAsia="zh-TW" w:bidi="ar-EG"/>
              </w:rPr>
              <w:t>تركت وحشية الحرب</w:t>
            </w:r>
            <w:r w:rsidR="001D5776">
              <w:rPr>
                <w:rFonts w:hint="cs"/>
                <w:rtl/>
                <w:lang w:eastAsia="zh-TW" w:bidi="ar-EG"/>
              </w:rPr>
              <w:t xml:space="preserve"> في الجمهورية العربية السورية</w:t>
            </w:r>
            <w:r>
              <w:rPr>
                <w:rFonts w:hint="cs"/>
                <w:rtl/>
                <w:lang w:eastAsia="zh-TW" w:bidi="ar-EG"/>
              </w:rPr>
              <w:t xml:space="preserve"> آثارها القبيحة على حياة الأطفال</w:t>
            </w:r>
            <w:r w:rsidR="001D5776">
              <w:rPr>
                <w:rFonts w:hint="cs"/>
                <w:rtl/>
                <w:lang w:eastAsia="zh-TW" w:bidi="ar-EG"/>
              </w:rPr>
              <w:t xml:space="preserve">. ومنذ بداية الأعمال القتالية </w:t>
            </w:r>
            <w:r>
              <w:rPr>
                <w:rFonts w:hint="cs"/>
                <w:rtl/>
                <w:lang w:eastAsia="zh-TW" w:bidi="ar-EG"/>
              </w:rPr>
              <w:t>وقع</w:t>
            </w:r>
            <w:r w:rsidR="001D5776">
              <w:rPr>
                <w:rFonts w:hint="cs"/>
                <w:rtl/>
                <w:lang w:eastAsia="zh-TW" w:bidi="ar-EG"/>
              </w:rPr>
              <w:t xml:space="preserve"> الأطفال في ذلك البلد ضحايا بطرق عديدة، </w:t>
            </w:r>
            <w:r>
              <w:rPr>
                <w:rFonts w:hint="cs"/>
                <w:rtl/>
                <w:lang w:eastAsia="zh-TW" w:bidi="ar-EG"/>
              </w:rPr>
              <w:t>و</w:t>
            </w:r>
            <w:r w:rsidR="001D5776">
              <w:rPr>
                <w:rFonts w:hint="cs"/>
                <w:rtl/>
                <w:lang w:eastAsia="zh-TW" w:bidi="ar-EG"/>
              </w:rPr>
              <w:t>ت</w:t>
            </w:r>
            <w:r>
              <w:rPr>
                <w:rFonts w:hint="cs"/>
                <w:rtl/>
                <w:lang w:eastAsia="zh-TW" w:bidi="ar-EG"/>
              </w:rPr>
              <w:t>ُ</w:t>
            </w:r>
            <w:r w:rsidR="001D5776">
              <w:rPr>
                <w:rFonts w:hint="cs"/>
                <w:rtl/>
                <w:lang w:eastAsia="zh-TW" w:bidi="ar-EG"/>
              </w:rPr>
              <w:t xml:space="preserve">ركوا يعانون من انتهاكات عديدة لحقوقهم </w:t>
            </w:r>
            <w:r>
              <w:rPr>
                <w:rFonts w:hint="cs"/>
                <w:rtl/>
                <w:lang w:eastAsia="zh-TW" w:bidi="ar-EG"/>
              </w:rPr>
              <w:t>ارتكبها</w:t>
            </w:r>
            <w:r w:rsidR="002B31A0">
              <w:rPr>
                <w:rFonts w:hint="cs"/>
                <w:rtl/>
                <w:lang w:eastAsia="zh-TW" w:bidi="ar-EG"/>
              </w:rPr>
              <w:t xml:space="preserve"> </w:t>
            </w:r>
            <w:r w:rsidR="001D5776">
              <w:rPr>
                <w:rFonts w:hint="cs"/>
                <w:rtl/>
                <w:lang w:eastAsia="zh-TW" w:bidi="ar-EG"/>
              </w:rPr>
              <w:t>جميع أطراف النزاع.</w:t>
            </w:r>
          </w:p>
          <w:p w:rsidR="005460E6" w:rsidRDefault="00B24C90" w:rsidP="00380440">
            <w:pPr>
              <w:pStyle w:val="SingleTxtGA"/>
              <w:ind w:left="1134"/>
              <w:rPr>
                <w:rtl/>
                <w:lang w:eastAsia="zh-TW" w:bidi="ar-EG"/>
              </w:rPr>
            </w:pPr>
            <w:r>
              <w:rPr>
                <w:rFonts w:hint="cs"/>
                <w:rtl/>
                <w:lang w:eastAsia="zh-TW" w:bidi="ar-EG"/>
              </w:rPr>
              <w:t>و</w:t>
            </w:r>
            <w:r w:rsidR="001D5776">
              <w:rPr>
                <w:rFonts w:hint="cs"/>
                <w:rtl/>
                <w:lang w:eastAsia="zh-TW" w:bidi="ar-EG"/>
              </w:rPr>
              <w:t xml:space="preserve">حُرم الأطفال من طفولتهم وأرغموا على المشاركة في حرب وحشية، وتعرضوا للقتل والتشويه بأعداد هائلة. وبالإضافة إلى استهداف الأطفال بصورة منتظمة </w:t>
            </w:r>
            <w:r>
              <w:rPr>
                <w:rFonts w:hint="cs"/>
                <w:rtl/>
                <w:lang w:eastAsia="zh-TW" w:bidi="ar-EG"/>
              </w:rPr>
              <w:t>بنيران</w:t>
            </w:r>
            <w:r w:rsidR="001D5776">
              <w:rPr>
                <w:rFonts w:hint="cs"/>
                <w:rtl/>
                <w:lang w:eastAsia="zh-TW" w:bidi="ar-EG"/>
              </w:rPr>
              <w:t xml:space="preserve"> القناصة استخدمت القوات الموالية للحكومة أيضاً الذخائر العنقودية والقنابل الحرارية الضغطية والأسلحة الكيميائية، وكان ذلك في كثير من الأحيان في الهجوم على أعيان مدنية مثل المدارس والمشافي. وقامت قوات الحكومة أيضاً باحتجاز الأطفال في سن صغيرة لا تتعدى 12 سنة وإخضاعهم للضرب الشديد والتعذيب، وحرمانهم من </w:t>
            </w:r>
            <w:r w:rsidR="001D5776">
              <w:rPr>
                <w:rFonts w:hint="cs"/>
                <w:rtl/>
                <w:lang w:eastAsia="zh-TW" w:bidi="ar-EG"/>
              </w:rPr>
              <w:lastRenderedPageBreak/>
              <w:t xml:space="preserve">الحصول على الغذاء والماء </w:t>
            </w:r>
            <w:r w:rsidR="00C8154D">
              <w:rPr>
                <w:rFonts w:hint="cs"/>
                <w:rtl/>
                <w:lang w:eastAsia="zh-TW" w:bidi="ar-EG"/>
              </w:rPr>
              <w:t>والمرافق الصحية</w:t>
            </w:r>
            <w:r w:rsidR="001D5776">
              <w:rPr>
                <w:rFonts w:hint="cs"/>
                <w:rtl/>
                <w:lang w:eastAsia="zh-TW" w:bidi="ar-EG"/>
              </w:rPr>
              <w:t xml:space="preserve"> والرعاية الطبية. </w:t>
            </w:r>
            <w:r w:rsidR="00380440">
              <w:rPr>
                <w:rFonts w:hint="cs"/>
                <w:rtl/>
                <w:lang w:eastAsia="zh-TW" w:bidi="ar-EG"/>
              </w:rPr>
              <w:t>واستخد</w:t>
            </w:r>
            <w:r w:rsidR="00C8154D">
              <w:rPr>
                <w:rFonts w:hint="cs"/>
                <w:rtl/>
                <w:lang w:eastAsia="zh-TW" w:bidi="ar-EG"/>
              </w:rPr>
              <w:t>م الاغتصاب والعنف الجنسي ضد ا</w:t>
            </w:r>
            <w:r w:rsidR="00380440">
              <w:rPr>
                <w:rFonts w:hint="cs"/>
                <w:rtl/>
                <w:lang w:eastAsia="zh-TW" w:bidi="ar-EG"/>
              </w:rPr>
              <w:t xml:space="preserve">لرجال والنساء والأولاد والفتيات في مراكز الاحتجاز، ولكن أيضاً بصورة أعم كثيراً، </w:t>
            </w:r>
            <w:r w:rsidR="001D5776">
              <w:rPr>
                <w:rFonts w:hint="cs"/>
                <w:rtl/>
                <w:lang w:eastAsia="zh-TW" w:bidi="ar-EG"/>
              </w:rPr>
              <w:t>كوسيلة للعقاب وال</w:t>
            </w:r>
            <w:r w:rsidR="0073332F">
              <w:rPr>
                <w:rFonts w:hint="cs"/>
                <w:rtl/>
                <w:lang w:eastAsia="zh-TW" w:bidi="ar-EG"/>
              </w:rPr>
              <w:t>إذلال</w:t>
            </w:r>
            <w:r w:rsidR="00380440">
              <w:rPr>
                <w:rFonts w:hint="cs"/>
                <w:rtl/>
                <w:lang w:eastAsia="zh-TW" w:bidi="ar-EG"/>
              </w:rPr>
              <w:t xml:space="preserve"> و</w:t>
            </w:r>
            <w:r w:rsidR="001D5776">
              <w:rPr>
                <w:rFonts w:hint="cs"/>
                <w:rtl/>
                <w:lang w:eastAsia="zh-TW" w:bidi="ar-EG"/>
              </w:rPr>
              <w:t>بث الخوف بين المجتمعات المتأثرة. ونشأ عن هذه الأعمال تقي</w:t>
            </w:r>
            <w:r w:rsidR="002B31A0">
              <w:rPr>
                <w:rFonts w:hint="cs"/>
                <w:rtl/>
                <w:lang w:eastAsia="zh-TW" w:bidi="ar-EG"/>
              </w:rPr>
              <w:t>ي</w:t>
            </w:r>
            <w:r w:rsidR="00380440">
              <w:rPr>
                <w:rFonts w:hint="cs"/>
                <w:rtl/>
                <w:lang w:eastAsia="zh-TW" w:bidi="ar-EG"/>
              </w:rPr>
              <w:t>د</w:t>
            </w:r>
            <w:r w:rsidR="001D5776">
              <w:rPr>
                <w:rFonts w:hint="cs"/>
                <w:rtl/>
                <w:lang w:eastAsia="zh-TW" w:bidi="ar-EG"/>
              </w:rPr>
              <w:t xml:space="preserve"> حركة الفتيات، </w:t>
            </w:r>
            <w:r w:rsidR="00380440">
              <w:rPr>
                <w:rFonts w:hint="cs"/>
                <w:rtl/>
                <w:lang w:eastAsia="zh-TW" w:bidi="ar-EG"/>
              </w:rPr>
              <w:t>وإخراج</w:t>
            </w:r>
            <w:r w:rsidR="001B1E21">
              <w:rPr>
                <w:rFonts w:hint="cs"/>
                <w:rtl/>
                <w:lang w:eastAsia="zh-TW" w:bidi="ar-EG"/>
              </w:rPr>
              <w:t xml:space="preserve"> الكثيرات منهن من المدارس وإرغام أُسرهن على </w:t>
            </w:r>
            <w:r w:rsidR="00380440">
              <w:rPr>
                <w:rFonts w:hint="cs"/>
                <w:rtl/>
                <w:lang w:eastAsia="zh-TW" w:bidi="ar-EG"/>
              </w:rPr>
              <w:t>الانتقال إلى أماكن أُخرى</w:t>
            </w:r>
            <w:r w:rsidR="001B1E21">
              <w:rPr>
                <w:rFonts w:hint="cs"/>
                <w:rtl/>
                <w:lang w:eastAsia="zh-TW" w:bidi="ar-EG"/>
              </w:rPr>
              <w:t xml:space="preserve">. </w:t>
            </w:r>
          </w:p>
          <w:p w:rsidR="005460E6" w:rsidRDefault="001B1E21" w:rsidP="00380440">
            <w:pPr>
              <w:pStyle w:val="SingleTxtGA"/>
              <w:ind w:left="1134"/>
              <w:rPr>
                <w:rtl/>
                <w:lang w:eastAsia="zh-TW" w:bidi="ar-EG"/>
              </w:rPr>
            </w:pPr>
            <w:r>
              <w:rPr>
                <w:rFonts w:hint="cs"/>
                <w:rtl/>
                <w:lang w:eastAsia="zh-TW" w:bidi="ar-EG"/>
              </w:rPr>
              <w:t xml:space="preserve">واستهدفت المجموعات المسلحة المدارس وقامت بالهجوم على مناطق تخضع لسيطرة الحكومة مما تسبب في عشرات الضحايا بين الأطفال. وتعرض الأطفال أيضاً للاحتجاز </w:t>
            </w:r>
            <w:r w:rsidR="00380440">
              <w:rPr>
                <w:rFonts w:hint="cs"/>
                <w:rtl/>
                <w:lang w:eastAsia="zh-TW" w:bidi="ar-EG"/>
              </w:rPr>
              <w:t>واستخدامهم</w:t>
            </w:r>
            <w:r>
              <w:rPr>
                <w:rFonts w:hint="cs"/>
                <w:rtl/>
                <w:lang w:eastAsia="zh-TW" w:bidi="ar-EG"/>
              </w:rPr>
              <w:t xml:space="preserve"> للحصول على فدية </w:t>
            </w:r>
            <w:r w:rsidR="003B3736">
              <w:rPr>
                <w:rFonts w:hint="cs"/>
                <w:rtl/>
                <w:lang w:eastAsia="zh-TW" w:bidi="ar-LB"/>
              </w:rPr>
              <w:t xml:space="preserve">أو </w:t>
            </w:r>
            <w:r w:rsidR="002B31A0">
              <w:rPr>
                <w:rFonts w:hint="cs"/>
                <w:rtl/>
                <w:lang w:eastAsia="zh-TW" w:bidi="ar-EG"/>
              </w:rPr>
              <w:t>كأوراق</w:t>
            </w:r>
            <w:r>
              <w:rPr>
                <w:rFonts w:hint="cs"/>
                <w:rtl/>
                <w:lang w:eastAsia="zh-TW" w:bidi="ar-EG"/>
              </w:rPr>
              <w:t xml:space="preserve"> مساومة لفتح عمليات تبادل الأسرى مع القوات الحكومية وال</w:t>
            </w:r>
            <w:r w:rsidR="002B31A0">
              <w:rPr>
                <w:rFonts w:hint="cs"/>
                <w:rtl/>
                <w:lang w:eastAsia="zh-TW" w:bidi="ar-EG"/>
              </w:rPr>
              <w:t>ميليشيات</w:t>
            </w:r>
            <w:r>
              <w:rPr>
                <w:rFonts w:hint="cs"/>
                <w:rtl/>
                <w:lang w:eastAsia="zh-TW" w:bidi="ar-EG"/>
              </w:rPr>
              <w:t xml:space="preserve"> التابعة لها.</w:t>
            </w:r>
          </w:p>
          <w:p w:rsidR="00241519" w:rsidRDefault="001B1E21" w:rsidP="00245613">
            <w:pPr>
              <w:pStyle w:val="SingleTxtGA"/>
              <w:ind w:left="1134"/>
              <w:rPr>
                <w:rtl/>
                <w:lang w:eastAsia="zh-TW" w:bidi="ar-EG"/>
              </w:rPr>
            </w:pPr>
            <w:r>
              <w:rPr>
                <w:rFonts w:hint="cs"/>
                <w:rtl/>
                <w:lang w:eastAsia="zh-TW" w:bidi="ar-EG"/>
              </w:rPr>
              <w:t xml:space="preserve">وقامت المجموعة الإرهابية المسماة تنظيم الدولة الإسلامية في العراق والشام بإخضاع الفتيات من سن صغيرة </w:t>
            </w:r>
            <w:r w:rsidR="00212636">
              <w:rPr>
                <w:rFonts w:hint="cs"/>
                <w:rtl/>
                <w:lang w:eastAsia="zh-TW" w:bidi="ar-EG"/>
              </w:rPr>
              <w:t xml:space="preserve">قد </w:t>
            </w:r>
            <w:r>
              <w:rPr>
                <w:rFonts w:hint="cs"/>
                <w:rtl/>
                <w:lang w:eastAsia="zh-TW" w:bidi="ar-EG"/>
              </w:rPr>
              <w:t xml:space="preserve">لا تزيد عن </w:t>
            </w:r>
            <w:r w:rsidR="00245613">
              <w:rPr>
                <w:rFonts w:hint="cs"/>
                <w:rtl/>
                <w:lang w:eastAsia="zh-TW" w:bidi="ar-EG"/>
              </w:rPr>
              <w:t>تسع</w:t>
            </w:r>
            <w:r>
              <w:rPr>
                <w:rFonts w:hint="cs"/>
                <w:rtl/>
                <w:lang w:eastAsia="zh-TW" w:bidi="ar-EG"/>
              </w:rPr>
              <w:t xml:space="preserve"> سنوات للاستعباد الجنسي وغيره من أشكال العنف الجنسي</w:t>
            </w:r>
            <w:r w:rsidR="0021339E">
              <w:rPr>
                <w:rFonts w:hint="cs"/>
                <w:rtl/>
                <w:lang w:eastAsia="zh-TW" w:bidi="ar-EG"/>
              </w:rPr>
              <w:t xml:space="preserve"> وقامت بصورة منهجية ب</w:t>
            </w:r>
            <w:r>
              <w:rPr>
                <w:rFonts w:hint="cs"/>
                <w:rtl/>
                <w:lang w:eastAsia="zh-TW" w:bidi="ar-EG"/>
              </w:rPr>
              <w:t>تجنيد الأطفال واس</w:t>
            </w:r>
            <w:bookmarkStart w:id="0" w:name="_GoBack"/>
            <w:bookmarkEnd w:id="0"/>
            <w:r>
              <w:rPr>
                <w:rFonts w:hint="cs"/>
                <w:rtl/>
                <w:lang w:eastAsia="zh-TW" w:bidi="ar-EG"/>
              </w:rPr>
              <w:t>تخدامهم للمشاركة المباشرة في الأعمال القتالية. و</w:t>
            </w:r>
            <w:r w:rsidR="0021339E">
              <w:rPr>
                <w:rFonts w:hint="cs"/>
                <w:rtl/>
                <w:lang w:eastAsia="zh-TW" w:bidi="ar-EG"/>
              </w:rPr>
              <w:t>شنت</w:t>
            </w:r>
            <w:r>
              <w:rPr>
                <w:rFonts w:hint="cs"/>
                <w:rtl/>
                <w:lang w:eastAsia="zh-TW" w:bidi="ar-EG"/>
              </w:rPr>
              <w:t xml:space="preserve"> هذه الجماعة أيضاً هجمات عشوائية على البلدات والقرى أدّت إلى قتل وإصابة العشرات من الأطفال. </w:t>
            </w:r>
            <w:r w:rsidR="0021339E">
              <w:rPr>
                <w:rFonts w:hint="cs"/>
                <w:rtl/>
                <w:lang w:eastAsia="zh-TW" w:bidi="ar-EG"/>
              </w:rPr>
              <w:t xml:space="preserve">ومن أبرز الدلالات </w:t>
            </w:r>
            <w:r w:rsidR="00212636">
              <w:rPr>
                <w:rFonts w:hint="cs"/>
                <w:rtl/>
                <w:lang w:eastAsia="zh-TW" w:bidi="ar-EG"/>
              </w:rPr>
              <w:t xml:space="preserve">الرمزية </w:t>
            </w:r>
            <w:r w:rsidR="0021339E">
              <w:rPr>
                <w:rFonts w:hint="cs"/>
                <w:rtl/>
                <w:lang w:eastAsia="zh-TW" w:bidi="ar-EG"/>
              </w:rPr>
              <w:t>على ذلك أن</w:t>
            </w:r>
            <w:r w:rsidR="002B31A0">
              <w:rPr>
                <w:rFonts w:hint="cs"/>
                <w:rtl/>
                <w:lang w:eastAsia="zh-TW" w:bidi="ar-EG"/>
              </w:rPr>
              <w:t xml:space="preserve"> </w:t>
            </w:r>
            <w:r>
              <w:rPr>
                <w:rFonts w:hint="cs"/>
                <w:rtl/>
                <w:lang w:eastAsia="zh-TW" w:bidi="ar-EG"/>
              </w:rPr>
              <w:t>الأطفال</w:t>
            </w:r>
            <w:r w:rsidR="0021339E">
              <w:rPr>
                <w:rFonts w:hint="cs"/>
                <w:rtl/>
                <w:lang w:eastAsia="zh-TW" w:bidi="ar-EG"/>
              </w:rPr>
              <w:t xml:space="preserve"> كانوا</w:t>
            </w:r>
            <w:r>
              <w:rPr>
                <w:rFonts w:hint="cs"/>
                <w:rtl/>
                <w:lang w:eastAsia="zh-TW" w:bidi="ar-EG"/>
              </w:rPr>
              <w:t xml:space="preserve"> </w:t>
            </w:r>
            <w:r w:rsidR="00212636">
              <w:rPr>
                <w:rFonts w:hint="cs"/>
                <w:rtl/>
                <w:lang w:eastAsia="zh-TW" w:bidi="ar-EG"/>
              </w:rPr>
              <w:t xml:space="preserve">في آن واحد </w:t>
            </w:r>
            <w:r>
              <w:rPr>
                <w:rFonts w:hint="cs"/>
                <w:rtl/>
                <w:lang w:eastAsia="zh-TW" w:bidi="ar-EG"/>
              </w:rPr>
              <w:t xml:space="preserve">ضحايا الإعدام </w:t>
            </w:r>
            <w:r w:rsidR="002B31A0">
              <w:rPr>
                <w:rFonts w:hint="cs"/>
                <w:rtl/>
                <w:lang w:eastAsia="zh-TW" w:bidi="ar-EG"/>
              </w:rPr>
              <w:t xml:space="preserve">في </w:t>
            </w:r>
            <w:r>
              <w:rPr>
                <w:rFonts w:hint="cs"/>
                <w:rtl/>
                <w:lang w:eastAsia="zh-TW" w:bidi="ar-EG"/>
              </w:rPr>
              <w:t xml:space="preserve">الساحات العامة </w:t>
            </w:r>
            <w:r w:rsidR="00212636">
              <w:rPr>
                <w:rFonts w:hint="cs"/>
                <w:rtl/>
                <w:lang w:eastAsia="zh-TW" w:bidi="ar-EG"/>
              </w:rPr>
              <w:t xml:space="preserve">وأُرغموا </w:t>
            </w:r>
            <w:r>
              <w:rPr>
                <w:rFonts w:hint="cs"/>
                <w:rtl/>
                <w:lang w:eastAsia="zh-TW" w:bidi="ar-EG"/>
              </w:rPr>
              <w:t xml:space="preserve">في الوقت نفسه على القيام بدور الجلاد. وفي مناطق أخرى تخضع لسيطرة الإرهابيين </w:t>
            </w:r>
            <w:r w:rsidR="00C20CAB">
              <w:rPr>
                <w:rFonts w:hint="cs"/>
                <w:rtl/>
                <w:lang w:eastAsia="zh-TW" w:bidi="ar-EG"/>
              </w:rPr>
              <w:t>من هيئة تحرير الشام تم أيضاً تجنيد الأولاد للقيام بأدوار القتال ومنع أعداد كبيرة من الفتيات من الذهاب إلى المدارس.</w:t>
            </w:r>
          </w:p>
          <w:p w:rsidR="00C20CAB" w:rsidRDefault="00C20CAB" w:rsidP="003B3736">
            <w:pPr>
              <w:pStyle w:val="SingleTxtGA"/>
              <w:ind w:left="1134"/>
              <w:rPr>
                <w:rtl/>
                <w:lang w:eastAsia="zh-TW" w:bidi="ar-EG"/>
              </w:rPr>
            </w:pPr>
            <w:r>
              <w:rPr>
                <w:rFonts w:hint="cs"/>
                <w:rtl/>
                <w:lang w:eastAsia="zh-TW" w:bidi="ar-EG"/>
              </w:rPr>
              <w:t>و</w:t>
            </w:r>
            <w:r w:rsidR="0021339E">
              <w:rPr>
                <w:rFonts w:hint="cs"/>
                <w:rtl/>
                <w:lang w:eastAsia="zh-TW" w:bidi="ar-EG"/>
              </w:rPr>
              <w:t xml:space="preserve">كان </w:t>
            </w:r>
            <w:r>
              <w:rPr>
                <w:rFonts w:hint="cs"/>
                <w:rtl/>
                <w:lang w:eastAsia="zh-TW" w:bidi="ar-EG"/>
              </w:rPr>
              <w:t>تأثير هذه الانتهاكات على الأطفا</w:t>
            </w:r>
            <w:r w:rsidR="0021339E">
              <w:rPr>
                <w:rFonts w:hint="cs"/>
                <w:rtl/>
                <w:lang w:eastAsia="zh-TW" w:bidi="ar-EG"/>
              </w:rPr>
              <w:t>ل</w:t>
            </w:r>
            <w:r>
              <w:rPr>
                <w:rFonts w:hint="cs"/>
                <w:rtl/>
                <w:lang w:eastAsia="zh-TW" w:bidi="ar-EG"/>
              </w:rPr>
              <w:t xml:space="preserve"> شديداً. </w:t>
            </w:r>
            <w:r w:rsidR="007B1358">
              <w:rPr>
                <w:rFonts w:hint="cs"/>
                <w:rtl/>
                <w:lang w:eastAsia="zh-TW" w:bidi="ar-EG"/>
              </w:rPr>
              <w:t xml:space="preserve">فقد </w:t>
            </w:r>
            <w:r>
              <w:rPr>
                <w:rFonts w:hint="cs"/>
                <w:rtl/>
                <w:lang w:eastAsia="zh-TW" w:bidi="ar-EG"/>
              </w:rPr>
              <w:t xml:space="preserve">تعرض مليونان وستمائة ألف من الفتيات والأولاد للتشريد، مما فاقم </w:t>
            </w:r>
            <w:r w:rsidR="0021339E">
              <w:rPr>
                <w:rFonts w:hint="cs"/>
                <w:rtl/>
                <w:lang w:eastAsia="zh-TW" w:bidi="ar-EG"/>
              </w:rPr>
              <w:t>القلق السائد فعلاً</w:t>
            </w:r>
            <w:r>
              <w:rPr>
                <w:rFonts w:hint="cs"/>
                <w:rtl/>
                <w:lang w:eastAsia="zh-TW" w:bidi="ar-EG"/>
              </w:rPr>
              <w:t xml:space="preserve"> على صعيدي الحماية والانشغالات </w:t>
            </w:r>
            <w:r w:rsidR="003761B3">
              <w:rPr>
                <w:rFonts w:hint="cs"/>
                <w:rtl/>
                <w:lang w:eastAsia="zh-TW" w:bidi="ar-EG"/>
              </w:rPr>
              <w:t>الإنسانية. و</w:t>
            </w:r>
            <w:r w:rsidR="0021339E">
              <w:rPr>
                <w:rFonts w:hint="cs"/>
                <w:rtl/>
                <w:lang w:eastAsia="zh-TW" w:bidi="ar-EG"/>
              </w:rPr>
              <w:t>ت</w:t>
            </w:r>
            <w:r w:rsidR="003761B3">
              <w:rPr>
                <w:rFonts w:hint="cs"/>
                <w:rtl/>
                <w:lang w:eastAsia="zh-TW" w:bidi="ar-EG"/>
              </w:rPr>
              <w:t>أثرت الصحة النفسية للأطفال</w:t>
            </w:r>
            <w:r w:rsidR="0021339E">
              <w:rPr>
                <w:rFonts w:hint="cs"/>
                <w:rtl/>
                <w:lang w:eastAsia="zh-TW" w:bidi="ar-EG"/>
              </w:rPr>
              <w:t>،</w:t>
            </w:r>
            <w:r w:rsidR="003761B3">
              <w:rPr>
                <w:rFonts w:hint="cs"/>
                <w:rtl/>
                <w:lang w:eastAsia="zh-TW" w:bidi="ar-EG"/>
              </w:rPr>
              <w:t xml:space="preserve"> وسوف تستمر </w:t>
            </w:r>
            <w:r w:rsidR="0021339E">
              <w:rPr>
                <w:rFonts w:hint="cs"/>
                <w:rtl/>
                <w:lang w:eastAsia="zh-TW" w:bidi="ar-EG"/>
              </w:rPr>
              <w:t>ت</w:t>
            </w:r>
            <w:r w:rsidR="003761B3">
              <w:rPr>
                <w:rFonts w:hint="cs"/>
                <w:rtl/>
                <w:lang w:eastAsia="zh-TW" w:bidi="ar-EG"/>
              </w:rPr>
              <w:t>تأثر بصورة عميقة بسبب وحشية النزاع. و</w:t>
            </w:r>
            <w:r w:rsidR="00212636">
              <w:rPr>
                <w:rFonts w:hint="cs"/>
                <w:rtl/>
                <w:lang w:eastAsia="zh-TW" w:bidi="ar-EG"/>
              </w:rPr>
              <w:t>نتيجة ل</w:t>
            </w:r>
            <w:r w:rsidR="003761B3">
              <w:rPr>
                <w:rFonts w:hint="cs"/>
                <w:rtl/>
                <w:lang w:eastAsia="zh-TW" w:bidi="ar-EG"/>
              </w:rPr>
              <w:t>له</w:t>
            </w:r>
            <w:r w:rsidR="007E2B36">
              <w:rPr>
                <w:rFonts w:hint="cs"/>
                <w:rtl/>
                <w:lang w:eastAsia="zh-TW" w:bidi="ar-EG"/>
              </w:rPr>
              <w:t xml:space="preserve">جمات على البنية التحتية المدنية، تأثرت الصحة </w:t>
            </w:r>
            <w:r w:rsidR="00212636">
              <w:rPr>
                <w:rFonts w:hint="cs"/>
                <w:rtl/>
                <w:lang w:eastAsia="zh-TW" w:bidi="ar-EG"/>
              </w:rPr>
              <w:t>البدنية</w:t>
            </w:r>
            <w:r w:rsidR="007E2B36">
              <w:rPr>
                <w:rFonts w:hint="cs"/>
                <w:rtl/>
                <w:lang w:eastAsia="zh-TW" w:bidi="ar-EG"/>
              </w:rPr>
              <w:t xml:space="preserve"> </w:t>
            </w:r>
            <w:r w:rsidR="003B3736">
              <w:rPr>
                <w:rFonts w:hint="cs"/>
                <w:rtl/>
                <w:lang w:eastAsia="zh-TW" w:bidi="ar-EG"/>
              </w:rPr>
              <w:t xml:space="preserve">أيضًا </w:t>
            </w:r>
            <w:r w:rsidR="007E2B36">
              <w:rPr>
                <w:rFonts w:hint="cs"/>
                <w:rtl/>
                <w:lang w:eastAsia="zh-TW" w:bidi="ar-EG"/>
              </w:rPr>
              <w:t>تأثراً حاداً وخاص</w:t>
            </w:r>
            <w:r w:rsidR="007B1358">
              <w:rPr>
                <w:rFonts w:hint="cs"/>
                <w:rtl/>
                <w:lang w:eastAsia="zh-TW" w:bidi="ar-EG"/>
              </w:rPr>
              <w:t>ة</w:t>
            </w:r>
            <w:r w:rsidR="007E2B36">
              <w:rPr>
                <w:rFonts w:hint="cs"/>
                <w:rtl/>
                <w:lang w:eastAsia="zh-TW" w:bidi="ar-EG"/>
              </w:rPr>
              <w:t xml:space="preserve"> </w:t>
            </w:r>
            <w:r w:rsidR="00212636">
              <w:rPr>
                <w:rFonts w:hint="cs"/>
                <w:rtl/>
                <w:lang w:eastAsia="zh-TW" w:bidi="ar-EG"/>
              </w:rPr>
              <w:t>في حالة</w:t>
            </w:r>
            <w:r w:rsidR="007E2B36">
              <w:rPr>
                <w:rFonts w:hint="cs"/>
                <w:rtl/>
                <w:lang w:eastAsia="zh-TW" w:bidi="ar-EG"/>
              </w:rPr>
              <w:t xml:space="preserve"> </w:t>
            </w:r>
            <w:r w:rsidR="00212636">
              <w:rPr>
                <w:rFonts w:hint="cs"/>
                <w:rtl/>
                <w:lang w:eastAsia="zh-TW" w:bidi="ar-EG"/>
              </w:rPr>
              <w:t>ا</w:t>
            </w:r>
            <w:r w:rsidR="007E2B36">
              <w:rPr>
                <w:rFonts w:hint="cs"/>
                <w:rtl/>
                <w:lang w:eastAsia="zh-TW" w:bidi="ar-EG"/>
              </w:rPr>
              <w:t xml:space="preserve">لأطفال الذين يعانون من الإعاقة </w:t>
            </w:r>
            <w:r w:rsidR="00212636">
              <w:rPr>
                <w:rFonts w:hint="cs"/>
                <w:rtl/>
                <w:lang w:eastAsia="zh-TW" w:bidi="ar-EG"/>
              </w:rPr>
              <w:t>بسبب</w:t>
            </w:r>
            <w:r w:rsidR="007E2B36">
              <w:rPr>
                <w:rFonts w:hint="cs"/>
                <w:rtl/>
                <w:lang w:eastAsia="zh-TW" w:bidi="ar-EG"/>
              </w:rPr>
              <w:t xml:space="preserve"> الحرب. </w:t>
            </w:r>
          </w:p>
          <w:p w:rsidR="007E2B36" w:rsidRDefault="007E2B36" w:rsidP="003B3736">
            <w:pPr>
              <w:pStyle w:val="SingleTxtGA"/>
              <w:ind w:left="1134"/>
              <w:rPr>
                <w:rtl/>
                <w:lang w:eastAsia="zh-TW" w:bidi="ar-EG"/>
              </w:rPr>
            </w:pPr>
            <w:r>
              <w:rPr>
                <w:rFonts w:hint="cs"/>
                <w:rtl/>
                <w:lang w:eastAsia="zh-TW" w:bidi="ar-EG"/>
              </w:rPr>
              <w:t xml:space="preserve">وتواجه الفتيات والأولاد أيضاً عقبات هائلة تتصل </w:t>
            </w:r>
            <w:r w:rsidR="007B1358">
              <w:rPr>
                <w:rFonts w:hint="cs"/>
                <w:rtl/>
                <w:lang w:eastAsia="zh-TW" w:bidi="ar-EG"/>
              </w:rPr>
              <w:t>بالتوثيق</w:t>
            </w:r>
            <w:r w:rsidR="00641696">
              <w:rPr>
                <w:rFonts w:hint="cs"/>
                <w:rtl/>
                <w:lang w:eastAsia="zh-TW" w:bidi="ar-EG"/>
              </w:rPr>
              <w:t>،</w:t>
            </w:r>
            <w:r w:rsidR="007B1358">
              <w:rPr>
                <w:rFonts w:hint="cs"/>
                <w:rtl/>
                <w:lang w:eastAsia="zh-TW" w:bidi="ar-EG"/>
              </w:rPr>
              <w:t xml:space="preserve"> </w:t>
            </w:r>
            <w:r>
              <w:rPr>
                <w:rFonts w:hint="cs"/>
                <w:rtl/>
                <w:lang w:eastAsia="zh-TW" w:bidi="ar-EG"/>
              </w:rPr>
              <w:t xml:space="preserve">وهم </w:t>
            </w:r>
            <w:r w:rsidR="00641696">
              <w:rPr>
                <w:rFonts w:hint="cs"/>
                <w:rtl/>
                <w:lang w:eastAsia="zh-TW" w:bidi="ar-EG"/>
              </w:rPr>
              <w:t>عرضة</w:t>
            </w:r>
            <w:r>
              <w:rPr>
                <w:rFonts w:hint="cs"/>
                <w:rtl/>
                <w:lang w:eastAsia="zh-TW" w:bidi="ar-EG"/>
              </w:rPr>
              <w:t xml:space="preserve"> للاستغلال من خلال عمالة الأطفال أو زواج الأطفال، وهو ما يحدث كثيراً نتيجة</w:t>
            </w:r>
            <w:r w:rsidR="00641696">
              <w:rPr>
                <w:rFonts w:hint="cs"/>
                <w:rtl/>
                <w:lang w:eastAsia="zh-TW" w:bidi="ar-EG"/>
              </w:rPr>
              <w:t xml:space="preserve"> وفاة</w:t>
            </w:r>
            <w:r>
              <w:rPr>
                <w:rFonts w:hint="cs"/>
                <w:rtl/>
                <w:lang w:eastAsia="zh-TW" w:bidi="ar-EG"/>
              </w:rPr>
              <w:t xml:space="preserve"> أو</w:t>
            </w:r>
            <w:r w:rsidR="00641696">
              <w:rPr>
                <w:rFonts w:hint="cs"/>
                <w:rtl/>
                <w:lang w:eastAsia="zh-TW" w:bidi="ar-EG"/>
              </w:rPr>
              <w:t xml:space="preserve"> اختفاء الرموز</w:t>
            </w:r>
            <w:r>
              <w:rPr>
                <w:rFonts w:hint="cs"/>
                <w:rtl/>
                <w:lang w:eastAsia="zh-TW" w:bidi="ar-EG"/>
              </w:rPr>
              <w:t xml:space="preserve"> الأبوية من الرجال. وهناك أمر حاسم على الآفاق الطويلة الأجل للأطفال وهو ضخامة عدد الأطفال الذين فاتتهم </w:t>
            </w:r>
            <w:r w:rsidR="00910503">
              <w:rPr>
                <w:rFonts w:hint="cs"/>
                <w:rtl/>
                <w:lang w:eastAsia="zh-TW" w:bidi="ar-EG"/>
              </w:rPr>
              <w:t xml:space="preserve">سنوات الدراسة وهم الآن خارج المدارس. </w:t>
            </w:r>
            <w:r w:rsidR="00641696">
              <w:rPr>
                <w:rFonts w:hint="cs"/>
                <w:rtl/>
                <w:lang w:eastAsia="zh-TW" w:bidi="ar-EG"/>
              </w:rPr>
              <w:t xml:space="preserve">وسوف يؤثر هذا الوضع الراهن </w:t>
            </w:r>
            <w:r w:rsidR="005A2A54">
              <w:rPr>
                <w:rFonts w:hint="cs"/>
                <w:rtl/>
                <w:lang w:eastAsia="zh-TW" w:bidi="ar-EG"/>
              </w:rPr>
              <w:lastRenderedPageBreak/>
              <w:t xml:space="preserve">بطرق </w:t>
            </w:r>
            <w:r w:rsidR="00641696">
              <w:rPr>
                <w:rFonts w:hint="cs"/>
                <w:rtl/>
                <w:lang w:eastAsia="zh-TW" w:bidi="ar-EG"/>
              </w:rPr>
              <w:t>لا تحصى</w:t>
            </w:r>
            <w:r w:rsidR="00910503">
              <w:rPr>
                <w:rFonts w:hint="cs"/>
                <w:rtl/>
                <w:lang w:eastAsia="zh-TW" w:bidi="ar-EG"/>
              </w:rPr>
              <w:t xml:space="preserve"> على قدرة الأولاد </w:t>
            </w:r>
            <w:r w:rsidR="003B3736">
              <w:rPr>
                <w:rFonts w:hint="cs"/>
                <w:rtl/>
                <w:lang w:eastAsia="zh-TW" w:bidi="ar-EG"/>
              </w:rPr>
              <w:t>والفتيات</w:t>
            </w:r>
            <w:r w:rsidR="00910503">
              <w:rPr>
                <w:rFonts w:hint="cs"/>
                <w:rtl/>
                <w:lang w:eastAsia="zh-TW" w:bidi="ar-EG"/>
              </w:rPr>
              <w:t xml:space="preserve"> في ممارسة حقوقهم الأساسية مع تقدمهم في السن.</w:t>
            </w:r>
          </w:p>
          <w:p w:rsidR="003C133F" w:rsidRDefault="003C133F" w:rsidP="000F6AC3">
            <w:pPr>
              <w:pStyle w:val="SingleTxtGA"/>
              <w:ind w:left="1134"/>
              <w:rPr>
                <w:rtl/>
                <w:lang w:eastAsia="zh-TW" w:bidi="ar-EG"/>
              </w:rPr>
            </w:pPr>
          </w:p>
        </w:tc>
      </w:tr>
    </w:tbl>
    <w:p w:rsidR="00EE01C6" w:rsidRDefault="00EE01C6" w:rsidP="003863E1">
      <w:pPr>
        <w:pStyle w:val="SingleTxtGA"/>
        <w:rPr>
          <w:rtl/>
          <w:lang w:eastAsia="zh-TW" w:bidi="ar-EG"/>
        </w:rPr>
      </w:pPr>
    </w:p>
    <w:p w:rsidR="00EE01C6" w:rsidRPr="008D663D" w:rsidRDefault="00BD4EA9" w:rsidP="008D663D">
      <w:pPr>
        <w:pStyle w:val="SingleTxtGA"/>
        <w:ind w:left="0"/>
        <w:rPr>
          <w:i/>
          <w:iCs/>
          <w:sz w:val="28"/>
          <w:szCs w:val="38"/>
          <w:rtl/>
          <w:lang w:eastAsia="zh-TW"/>
        </w:rPr>
      </w:pPr>
      <w:r>
        <w:rPr>
          <w:rtl/>
          <w:lang w:eastAsia="zh-TW"/>
        </w:rPr>
        <w:br w:type="page"/>
      </w:r>
      <w:r w:rsidRPr="008D663D">
        <w:rPr>
          <w:rFonts w:hint="cs"/>
          <w:i/>
          <w:iCs/>
          <w:sz w:val="28"/>
          <w:szCs w:val="38"/>
          <w:rtl/>
          <w:lang w:eastAsia="zh-TW"/>
        </w:rPr>
        <w:lastRenderedPageBreak/>
        <w:t>المحتويات</w:t>
      </w:r>
    </w:p>
    <w:tbl>
      <w:tblPr>
        <w:tblStyle w:val="TableGrid"/>
        <w:bidiVisual/>
        <w:tblW w:w="0" w:type="auto"/>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09"/>
        <w:gridCol w:w="425"/>
        <w:gridCol w:w="6237"/>
        <w:gridCol w:w="1101"/>
      </w:tblGrid>
      <w:tr w:rsidR="008D663D" w:rsidRPr="008D663D" w:rsidTr="00AD39B2">
        <w:tc>
          <w:tcPr>
            <w:tcW w:w="992" w:type="dxa"/>
          </w:tcPr>
          <w:p w:rsidR="008D663D" w:rsidRPr="008D663D" w:rsidRDefault="008D663D" w:rsidP="004B1FCE">
            <w:pPr>
              <w:pStyle w:val="SingleTxtGA"/>
              <w:tabs>
                <w:tab w:val="clear" w:pos="1928"/>
                <w:tab w:val="clear" w:pos="2608"/>
                <w:tab w:val="clear" w:pos="3289"/>
                <w:tab w:val="clear" w:pos="3969"/>
                <w:tab w:val="clear" w:pos="4649"/>
                <w:tab w:val="clear" w:pos="5330"/>
                <w:tab w:val="right" w:leader="dot" w:pos="9639"/>
              </w:tabs>
              <w:spacing w:after="0" w:line="320" w:lineRule="exact"/>
              <w:ind w:left="0" w:right="0"/>
              <w:rPr>
                <w:sz w:val="16"/>
                <w:szCs w:val="26"/>
                <w:rtl/>
                <w:lang w:eastAsia="zh-TW"/>
              </w:rPr>
            </w:pPr>
          </w:p>
        </w:tc>
        <w:tc>
          <w:tcPr>
            <w:tcW w:w="1134" w:type="dxa"/>
            <w:gridSpan w:val="2"/>
          </w:tcPr>
          <w:p w:rsidR="008D663D" w:rsidRPr="008D663D" w:rsidRDefault="008D663D" w:rsidP="004B1FCE">
            <w:pPr>
              <w:pStyle w:val="SingleTxtGA"/>
              <w:tabs>
                <w:tab w:val="clear" w:pos="1928"/>
                <w:tab w:val="clear" w:pos="2608"/>
                <w:tab w:val="clear" w:pos="3289"/>
                <w:tab w:val="clear" w:pos="3969"/>
                <w:tab w:val="clear" w:pos="4649"/>
                <w:tab w:val="clear" w:pos="5330"/>
                <w:tab w:val="right" w:leader="dot" w:pos="9639"/>
              </w:tabs>
              <w:spacing w:after="0" w:line="320" w:lineRule="exact"/>
              <w:ind w:left="0" w:right="0"/>
              <w:rPr>
                <w:sz w:val="16"/>
                <w:szCs w:val="26"/>
                <w:rtl/>
                <w:lang w:eastAsia="zh-TW"/>
              </w:rPr>
            </w:pPr>
          </w:p>
        </w:tc>
        <w:tc>
          <w:tcPr>
            <w:tcW w:w="6237" w:type="dxa"/>
          </w:tcPr>
          <w:p w:rsidR="008D663D" w:rsidRPr="008D663D" w:rsidRDefault="008D663D" w:rsidP="004B1FCE">
            <w:pPr>
              <w:pStyle w:val="SingleTxtGA"/>
              <w:tabs>
                <w:tab w:val="clear" w:pos="1928"/>
                <w:tab w:val="clear" w:pos="2608"/>
                <w:tab w:val="clear" w:pos="3289"/>
                <w:tab w:val="clear" w:pos="3969"/>
                <w:tab w:val="clear" w:pos="4649"/>
                <w:tab w:val="clear" w:pos="5330"/>
                <w:tab w:val="right" w:leader="dot" w:pos="9639"/>
              </w:tabs>
              <w:spacing w:after="0" w:line="320" w:lineRule="exact"/>
              <w:ind w:left="0" w:right="0"/>
              <w:rPr>
                <w:sz w:val="16"/>
                <w:szCs w:val="26"/>
                <w:rtl/>
                <w:lang w:eastAsia="zh-TW"/>
              </w:rPr>
            </w:pPr>
          </w:p>
        </w:tc>
        <w:tc>
          <w:tcPr>
            <w:tcW w:w="1101" w:type="dxa"/>
          </w:tcPr>
          <w:p w:rsidR="008D663D" w:rsidRPr="008D663D" w:rsidRDefault="008D663D" w:rsidP="004B1FCE">
            <w:pPr>
              <w:pStyle w:val="SingleTxtGA"/>
              <w:tabs>
                <w:tab w:val="clear" w:pos="1928"/>
                <w:tab w:val="clear" w:pos="2608"/>
                <w:tab w:val="clear" w:pos="3289"/>
                <w:tab w:val="clear" w:pos="3969"/>
                <w:tab w:val="clear" w:pos="4649"/>
                <w:tab w:val="clear" w:pos="5330"/>
                <w:tab w:val="right" w:leader="dot" w:pos="9639"/>
              </w:tabs>
              <w:spacing w:after="0" w:line="320" w:lineRule="exact"/>
              <w:ind w:left="0" w:right="0"/>
              <w:rPr>
                <w:i/>
                <w:iCs/>
                <w:sz w:val="16"/>
                <w:szCs w:val="26"/>
                <w:rtl/>
                <w:lang w:eastAsia="zh-TW"/>
              </w:rPr>
            </w:pPr>
            <w:r>
              <w:rPr>
                <w:rFonts w:hint="cs"/>
                <w:i/>
                <w:iCs/>
                <w:sz w:val="16"/>
                <w:szCs w:val="26"/>
                <w:rtl/>
                <w:lang w:eastAsia="zh-TW"/>
              </w:rPr>
              <w:t>الصفحة</w:t>
            </w:r>
          </w:p>
        </w:tc>
      </w:tr>
      <w:tr w:rsidR="008D663D" w:rsidRPr="00F41508" w:rsidTr="00AD39B2">
        <w:tc>
          <w:tcPr>
            <w:tcW w:w="992" w:type="dxa"/>
          </w:tcPr>
          <w:p w:rsidR="008D663D" w:rsidRPr="00AD39B2" w:rsidRDefault="007766C7"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أولاً -</w:t>
            </w:r>
          </w:p>
        </w:tc>
        <w:tc>
          <w:tcPr>
            <w:tcW w:w="7371" w:type="dxa"/>
            <w:gridSpan w:val="3"/>
          </w:tcPr>
          <w:p w:rsidR="008D663D" w:rsidRPr="00AD39B2" w:rsidRDefault="007766C7"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مقدمة</w:t>
            </w:r>
            <w:r w:rsidR="00A74070" w:rsidRPr="00AD39B2">
              <w:rPr>
                <w:rFonts w:hint="cs"/>
                <w:sz w:val="16"/>
                <w:szCs w:val="26"/>
                <w:rtl/>
                <w:lang w:eastAsia="zh-TW"/>
              </w:rPr>
              <w:tab/>
            </w:r>
          </w:p>
        </w:tc>
        <w:tc>
          <w:tcPr>
            <w:tcW w:w="1101" w:type="dxa"/>
          </w:tcPr>
          <w:p w:rsidR="008D663D" w:rsidRPr="00AD39B2" w:rsidRDefault="00A74070"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4</w:t>
            </w:r>
          </w:p>
        </w:tc>
      </w:tr>
      <w:tr w:rsidR="008D663D" w:rsidRPr="00F41508" w:rsidTr="00AD39B2">
        <w:tc>
          <w:tcPr>
            <w:tcW w:w="992" w:type="dxa"/>
          </w:tcPr>
          <w:p w:rsidR="008D663D" w:rsidRPr="00AD39B2" w:rsidRDefault="007766C7"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bidi="ar-EG"/>
              </w:rPr>
            </w:pPr>
            <w:r w:rsidRPr="00AD39B2">
              <w:rPr>
                <w:rFonts w:hint="cs"/>
                <w:sz w:val="16"/>
                <w:szCs w:val="26"/>
                <w:rtl/>
                <w:lang w:eastAsia="zh-TW"/>
              </w:rPr>
              <w:t>ثانياً -</w:t>
            </w:r>
          </w:p>
        </w:tc>
        <w:tc>
          <w:tcPr>
            <w:tcW w:w="7371" w:type="dxa"/>
            <w:gridSpan w:val="3"/>
          </w:tcPr>
          <w:p w:rsidR="008D663D"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القانون المنطبق</w:t>
            </w:r>
            <w:r w:rsidR="00A74070" w:rsidRPr="00AD39B2">
              <w:rPr>
                <w:rFonts w:hint="cs"/>
                <w:sz w:val="16"/>
                <w:szCs w:val="26"/>
                <w:rtl/>
                <w:lang w:eastAsia="zh-TW"/>
              </w:rPr>
              <w:tab/>
            </w:r>
          </w:p>
        </w:tc>
        <w:tc>
          <w:tcPr>
            <w:tcW w:w="1101" w:type="dxa"/>
          </w:tcPr>
          <w:p w:rsidR="008D663D"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5</w:t>
            </w:r>
          </w:p>
        </w:tc>
      </w:tr>
      <w:tr w:rsidR="007766C7" w:rsidRPr="00F41508" w:rsidTr="00AD39B2">
        <w:tc>
          <w:tcPr>
            <w:tcW w:w="992" w:type="dxa"/>
          </w:tcPr>
          <w:p w:rsidR="007766C7" w:rsidRPr="00AD39B2" w:rsidRDefault="007766C7"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ثالثاً -</w:t>
            </w:r>
          </w:p>
        </w:tc>
        <w:tc>
          <w:tcPr>
            <w:tcW w:w="7371" w:type="dxa"/>
            <w:gridSpan w:val="3"/>
          </w:tcPr>
          <w:p w:rsidR="007766C7"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انتهاكات حقوق الأطفال</w:t>
            </w:r>
            <w:r w:rsidR="00A74070" w:rsidRPr="00AD39B2">
              <w:rPr>
                <w:rFonts w:hint="cs"/>
                <w:sz w:val="16"/>
                <w:szCs w:val="26"/>
                <w:rtl/>
                <w:lang w:eastAsia="zh-TW"/>
              </w:rPr>
              <w:tab/>
            </w:r>
          </w:p>
        </w:tc>
        <w:tc>
          <w:tcPr>
            <w:tcW w:w="1101" w:type="dxa"/>
          </w:tcPr>
          <w:p w:rsidR="007766C7"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9</w:t>
            </w:r>
          </w:p>
        </w:tc>
      </w:tr>
      <w:tr w:rsidR="008D663D" w:rsidRPr="00F41508" w:rsidTr="00AD39B2">
        <w:tc>
          <w:tcPr>
            <w:tcW w:w="992" w:type="dxa"/>
          </w:tcPr>
          <w:p w:rsidR="008D663D" w:rsidRPr="00AD39B2" w:rsidRDefault="008D663D"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p>
        </w:tc>
        <w:tc>
          <w:tcPr>
            <w:tcW w:w="709" w:type="dxa"/>
          </w:tcPr>
          <w:p w:rsidR="008D663D" w:rsidRPr="00AD39B2" w:rsidRDefault="00C45763"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ألف -</w:t>
            </w:r>
          </w:p>
        </w:tc>
        <w:tc>
          <w:tcPr>
            <w:tcW w:w="6662" w:type="dxa"/>
            <w:gridSpan w:val="2"/>
          </w:tcPr>
          <w:p w:rsidR="008D663D"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 xml:space="preserve">قتل وإصابة الأطفال </w:t>
            </w:r>
            <w:r>
              <w:rPr>
                <w:sz w:val="16"/>
                <w:szCs w:val="26"/>
                <w:rtl/>
                <w:lang w:eastAsia="zh-TW"/>
              </w:rPr>
              <w:tab/>
            </w:r>
          </w:p>
        </w:tc>
        <w:tc>
          <w:tcPr>
            <w:tcW w:w="1101" w:type="dxa"/>
          </w:tcPr>
          <w:p w:rsidR="008D663D"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9</w:t>
            </w:r>
          </w:p>
        </w:tc>
      </w:tr>
      <w:tr w:rsidR="008D663D" w:rsidRPr="00F41508" w:rsidTr="00AD39B2">
        <w:tc>
          <w:tcPr>
            <w:tcW w:w="992" w:type="dxa"/>
          </w:tcPr>
          <w:p w:rsidR="008D663D" w:rsidRPr="00AD39B2" w:rsidRDefault="008D663D"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p>
        </w:tc>
        <w:tc>
          <w:tcPr>
            <w:tcW w:w="709" w:type="dxa"/>
          </w:tcPr>
          <w:p w:rsidR="008D663D" w:rsidRPr="00AD39B2" w:rsidRDefault="00C45763"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باء -</w:t>
            </w:r>
          </w:p>
        </w:tc>
        <w:tc>
          <w:tcPr>
            <w:tcW w:w="6662" w:type="dxa"/>
            <w:gridSpan w:val="2"/>
          </w:tcPr>
          <w:p w:rsidR="00115B3E" w:rsidRPr="00AD39B2" w:rsidRDefault="00115B3E" w:rsidP="003B3736">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 xml:space="preserve">تجنيد واستخدام الأطفال في الأعمال </w:t>
            </w:r>
            <w:r w:rsidR="003B3736">
              <w:rPr>
                <w:rFonts w:hint="cs"/>
                <w:sz w:val="16"/>
                <w:szCs w:val="26"/>
                <w:rtl/>
                <w:lang w:eastAsia="zh-TW"/>
              </w:rPr>
              <w:t>القتالية</w:t>
            </w:r>
            <w:r>
              <w:rPr>
                <w:rFonts w:hint="cs"/>
                <w:sz w:val="16"/>
                <w:szCs w:val="26"/>
                <w:rtl/>
                <w:lang w:eastAsia="zh-TW"/>
              </w:rPr>
              <w:t xml:space="preserve"> </w:t>
            </w:r>
            <w:r>
              <w:rPr>
                <w:sz w:val="16"/>
                <w:szCs w:val="26"/>
                <w:rtl/>
                <w:lang w:eastAsia="zh-TW"/>
              </w:rPr>
              <w:tab/>
            </w:r>
          </w:p>
        </w:tc>
        <w:tc>
          <w:tcPr>
            <w:tcW w:w="1101" w:type="dxa"/>
          </w:tcPr>
          <w:p w:rsidR="008D663D"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13</w:t>
            </w:r>
          </w:p>
        </w:tc>
      </w:tr>
      <w:tr w:rsidR="008D663D" w:rsidRPr="00F41508" w:rsidTr="00AD39B2">
        <w:tc>
          <w:tcPr>
            <w:tcW w:w="992" w:type="dxa"/>
          </w:tcPr>
          <w:p w:rsidR="008D663D" w:rsidRPr="00AD39B2" w:rsidRDefault="008D663D"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p>
        </w:tc>
        <w:tc>
          <w:tcPr>
            <w:tcW w:w="709" w:type="dxa"/>
          </w:tcPr>
          <w:p w:rsidR="008D663D" w:rsidRPr="00AD39B2" w:rsidRDefault="009A132B"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جيم -</w:t>
            </w:r>
          </w:p>
        </w:tc>
        <w:tc>
          <w:tcPr>
            <w:tcW w:w="6662" w:type="dxa"/>
            <w:gridSpan w:val="2"/>
          </w:tcPr>
          <w:p w:rsidR="008D663D"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 xml:space="preserve">الهجوم على التعليم </w:t>
            </w:r>
            <w:r>
              <w:rPr>
                <w:sz w:val="16"/>
                <w:szCs w:val="26"/>
                <w:rtl/>
                <w:lang w:eastAsia="zh-TW"/>
              </w:rPr>
              <w:tab/>
            </w:r>
          </w:p>
        </w:tc>
        <w:tc>
          <w:tcPr>
            <w:tcW w:w="1101" w:type="dxa"/>
          </w:tcPr>
          <w:p w:rsidR="008D663D"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17</w:t>
            </w:r>
          </w:p>
        </w:tc>
      </w:tr>
      <w:tr w:rsidR="00AD39B2" w:rsidRPr="00F41508" w:rsidTr="00AD39B2">
        <w:tc>
          <w:tcPr>
            <w:tcW w:w="992" w:type="dxa"/>
          </w:tcPr>
          <w:p w:rsidR="00AD39B2" w:rsidRPr="00AD39B2" w:rsidRDefault="00AD39B2"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p>
        </w:tc>
        <w:tc>
          <w:tcPr>
            <w:tcW w:w="709" w:type="dxa"/>
          </w:tcPr>
          <w:p w:rsidR="00AD39B2"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دال -</w:t>
            </w:r>
          </w:p>
        </w:tc>
        <w:tc>
          <w:tcPr>
            <w:tcW w:w="6662" w:type="dxa"/>
            <w:gridSpan w:val="2"/>
          </w:tcPr>
          <w:p w:rsidR="00AD39B2"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 xml:space="preserve">الأطفال في الاحتجاز </w:t>
            </w:r>
            <w:r>
              <w:rPr>
                <w:sz w:val="16"/>
                <w:szCs w:val="26"/>
                <w:rtl/>
                <w:lang w:eastAsia="zh-TW"/>
              </w:rPr>
              <w:tab/>
            </w:r>
          </w:p>
        </w:tc>
        <w:tc>
          <w:tcPr>
            <w:tcW w:w="1101" w:type="dxa"/>
          </w:tcPr>
          <w:p w:rsidR="00AD39B2"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20</w:t>
            </w:r>
          </w:p>
        </w:tc>
      </w:tr>
      <w:tr w:rsidR="00AD39B2" w:rsidRPr="00F41508" w:rsidTr="00AD39B2">
        <w:tc>
          <w:tcPr>
            <w:tcW w:w="992" w:type="dxa"/>
          </w:tcPr>
          <w:p w:rsidR="00AD39B2" w:rsidRPr="00AD39B2" w:rsidRDefault="00AD39B2"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p>
        </w:tc>
        <w:tc>
          <w:tcPr>
            <w:tcW w:w="709" w:type="dxa"/>
          </w:tcPr>
          <w:p w:rsidR="00AD39B2"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هاء -</w:t>
            </w:r>
          </w:p>
        </w:tc>
        <w:tc>
          <w:tcPr>
            <w:tcW w:w="6662" w:type="dxa"/>
            <w:gridSpan w:val="2"/>
          </w:tcPr>
          <w:p w:rsidR="00115B3E" w:rsidRPr="00AD39B2" w:rsidRDefault="00115B3E" w:rsidP="00115B3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العنف الجنسي ضد الأطفال</w:t>
            </w:r>
            <w:r>
              <w:rPr>
                <w:sz w:val="16"/>
                <w:szCs w:val="26"/>
                <w:rtl/>
                <w:lang w:eastAsia="zh-TW"/>
              </w:rPr>
              <w:tab/>
            </w:r>
            <w:r>
              <w:rPr>
                <w:rFonts w:hint="cs"/>
                <w:sz w:val="16"/>
                <w:szCs w:val="26"/>
                <w:rtl/>
                <w:lang w:eastAsia="zh-TW"/>
              </w:rPr>
              <w:t>ذ</w:t>
            </w:r>
          </w:p>
        </w:tc>
        <w:tc>
          <w:tcPr>
            <w:tcW w:w="1101" w:type="dxa"/>
          </w:tcPr>
          <w:p w:rsidR="00AD39B2"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22</w:t>
            </w:r>
          </w:p>
        </w:tc>
      </w:tr>
      <w:tr w:rsidR="009A132B" w:rsidRPr="00F41508" w:rsidTr="00AD39B2">
        <w:tc>
          <w:tcPr>
            <w:tcW w:w="992" w:type="dxa"/>
          </w:tcPr>
          <w:p w:rsidR="009A132B" w:rsidRPr="00AD39B2" w:rsidRDefault="00AD39B2"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رابعاً -</w:t>
            </w:r>
          </w:p>
        </w:tc>
        <w:tc>
          <w:tcPr>
            <w:tcW w:w="7371" w:type="dxa"/>
            <w:gridSpan w:val="3"/>
          </w:tcPr>
          <w:p w:rsidR="009A132B"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تأثير النزاع على الأطفال</w:t>
            </w:r>
            <w:r>
              <w:rPr>
                <w:sz w:val="16"/>
                <w:szCs w:val="26"/>
                <w:rtl/>
                <w:lang w:eastAsia="zh-TW"/>
              </w:rPr>
              <w:tab/>
            </w:r>
          </w:p>
        </w:tc>
        <w:tc>
          <w:tcPr>
            <w:tcW w:w="1101" w:type="dxa"/>
          </w:tcPr>
          <w:p w:rsidR="009A132B" w:rsidRPr="00AD39B2" w:rsidRDefault="00115B3E"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24</w:t>
            </w:r>
          </w:p>
        </w:tc>
      </w:tr>
      <w:tr w:rsidR="008D663D" w:rsidRPr="00F41508" w:rsidTr="00AD39B2">
        <w:tc>
          <w:tcPr>
            <w:tcW w:w="992" w:type="dxa"/>
          </w:tcPr>
          <w:p w:rsidR="008D663D" w:rsidRPr="00AD39B2" w:rsidRDefault="00AD39B2"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خامساً</w:t>
            </w:r>
            <w:r w:rsidR="009A132B" w:rsidRPr="00AD39B2">
              <w:rPr>
                <w:rFonts w:hint="cs"/>
                <w:sz w:val="16"/>
                <w:szCs w:val="26"/>
                <w:rtl/>
                <w:lang w:eastAsia="zh-TW"/>
              </w:rPr>
              <w:t xml:space="preserve"> -</w:t>
            </w:r>
          </w:p>
        </w:tc>
        <w:tc>
          <w:tcPr>
            <w:tcW w:w="7371" w:type="dxa"/>
            <w:gridSpan w:val="3"/>
          </w:tcPr>
          <w:p w:rsidR="008D663D" w:rsidRPr="00AD39B2" w:rsidRDefault="00446CFD"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الاستنتاجات</w:t>
            </w:r>
            <w:r w:rsidR="009A132B" w:rsidRPr="00AD39B2">
              <w:rPr>
                <w:rFonts w:hint="cs"/>
                <w:sz w:val="16"/>
                <w:szCs w:val="26"/>
                <w:rtl/>
                <w:lang w:eastAsia="zh-TW"/>
              </w:rPr>
              <w:t xml:space="preserve"> </w:t>
            </w:r>
            <w:r w:rsidR="009A132B" w:rsidRPr="00AD39B2">
              <w:rPr>
                <w:sz w:val="16"/>
                <w:szCs w:val="26"/>
                <w:rtl/>
                <w:lang w:eastAsia="zh-TW"/>
              </w:rPr>
              <w:tab/>
            </w:r>
          </w:p>
        </w:tc>
        <w:tc>
          <w:tcPr>
            <w:tcW w:w="1101" w:type="dxa"/>
          </w:tcPr>
          <w:p w:rsidR="008D663D" w:rsidRPr="00AD39B2" w:rsidRDefault="00446CFD"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28</w:t>
            </w:r>
          </w:p>
        </w:tc>
      </w:tr>
      <w:tr w:rsidR="008D663D" w:rsidRPr="00F41508" w:rsidTr="00AD39B2">
        <w:tc>
          <w:tcPr>
            <w:tcW w:w="992" w:type="dxa"/>
          </w:tcPr>
          <w:p w:rsidR="008D663D" w:rsidRPr="00AD39B2" w:rsidRDefault="00AD39B2" w:rsidP="00AD39B2">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sidRPr="00AD39B2">
              <w:rPr>
                <w:rFonts w:hint="cs"/>
                <w:sz w:val="16"/>
                <w:szCs w:val="26"/>
                <w:rtl/>
                <w:lang w:eastAsia="zh-TW"/>
              </w:rPr>
              <w:t>سادساً -</w:t>
            </w:r>
          </w:p>
        </w:tc>
        <w:tc>
          <w:tcPr>
            <w:tcW w:w="7371" w:type="dxa"/>
            <w:gridSpan w:val="3"/>
          </w:tcPr>
          <w:p w:rsidR="008D663D" w:rsidRPr="00AD39B2" w:rsidRDefault="00446CFD"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 xml:space="preserve">التوصيات </w:t>
            </w:r>
            <w:r>
              <w:rPr>
                <w:sz w:val="16"/>
                <w:szCs w:val="26"/>
                <w:rtl/>
                <w:lang w:eastAsia="zh-TW"/>
              </w:rPr>
              <w:tab/>
            </w:r>
          </w:p>
        </w:tc>
        <w:tc>
          <w:tcPr>
            <w:tcW w:w="1101" w:type="dxa"/>
          </w:tcPr>
          <w:p w:rsidR="008D663D" w:rsidRPr="00AD39B2" w:rsidRDefault="00446CFD" w:rsidP="004B1FCE">
            <w:pPr>
              <w:pStyle w:val="SingleTxtGA"/>
              <w:tabs>
                <w:tab w:val="clear" w:pos="1928"/>
                <w:tab w:val="clear" w:pos="2608"/>
                <w:tab w:val="clear" w:pos="3289"/>
                <w:tab w:val="clear" w:pos="3969"/>
                <w:tab w:val="clear" w:pos="4649"/>
                <w:tab w:val="clear" w:pos="5330"/>
                <w:tab w:val="right" w:leader="dot" w:pos="9639"/>
              </w:tabs>
              <w:spacing w:line="320" w:lineRule="exact"/>
              <w:ind w:left="0" w:right="0"/>
              <w:rPr>
                <w:sz w:val="16"/>
                <w:szCs w:val="26"/>
                <w:rtl/>
                <w:lang w:eastAsia="zh-TW"/>
              </w:rPr>
            </w:pPr>
            <w:r>
              <w:rPr>
                <w:rFonts w:hint="cs"/>
                <w:sz w:val="16"/>
                <w:szCs w:val="26"/>
                <w:rtl/>
                <w:lang w:eastAsia="zh-TW"/>
              </w:rPr>
              <w:t>31</w:t>
            </w:r>
          </w:p>
        </w:tc>
      </w:tr>
    </w:tbl>
    <w:p w:rsidR="00BD4EA9" w:rsidRDefault="00C940AC" w:rsidP="000D57E7">
      <w:pPr>
        <w:pStyle w:val="HChGA"/>
        <w:rPr>
          <w:rtl/>
        </w:rPr>
      </w:pPr>
      <w:r>
        <w:rPr>
          <w:rtl/>
          <w:lang w:eastAsia="zh-TW"/>
        </w:rPr>
        <w:br w:type="page"/>
      </w:r>
      <w:r w:rsidR="000D57E7">
        <w:rPr>
          <w:rtl/>
        </w:rPr>
        <w:lastRenderedPageBreak/>
        <w:tab/>
        <w:t>أولاً -</w:t>
      </w:r>
      <w:r w:rsidR="000D57E7">
        <w:rPr>
          <w:rtl/>
        </w:rPr>
        <w:tab/>
        <w:t>مقدمة</w:t>
      </w:r>
    </w:p>
    <w:p w:rsidR="00DA7835" w:rsidRDefault="000D57E7" w:rsidP="00133CCF">
      <w:pPr>
        <w:pStyle w:val="SingleTxtGA"/>
        <w:rPr>
          <w:rtl/>
          <w:lang w:eastAsia="zh-TW"/>
        </w:rPr>
      </w:pPr>
      <w:r>
        <w:rPr>
          <w:rtl/>
          <w:lang w:eastAsia="zh-TW"/>
        </w:rPr>
        <w:t>1 -</w:t>
      </w:r>
      <w:r>
        <w:rPr>
          <w:rtl/>
          <w:lang w:eastAsia="zh-TW"/>
        </w:rPr>
        <w:tab/>
      </w:r>
      <w:r w:rsidR="0079463C">
        <w:rPr>
          <w:rtl/>
          <w:lang w:eastAsia="zh-TW"/>
        </w:rPr>
        <w:t xml:space="preserve">قام طفل في سن السادسة </w:t>
      </w:r>
      <w:r w:rsidR="00F86279">
        <w:rPr>
          <w:rFonts w:hint="cs"/>
          <w:rtl/>
          <w:lang w:eastAsia="zh-TW"/>
        </w:rPr>
        <w:t>بمحاكاة</w:t>
      </w:r>
      <w:r w:rsidR="00F86279">
        <w:rPr>
          <w:rtl/>
          <w:lang w:eastAsia="zh-TW"/>
        </w:rPr>
        <w:t xml:space="preserve"> شنق </w:t>
      </w:r>
      <w:r w:rsidR="00F86279">
        <w:rPr>
          <w:rFonts w:hint="cs"/>
          <w:rtl/>
          <w:lang w:eastAsia="zh-TW"/>
        </w:rPr>
        <w:t>طفل في</w:t>
      </w:r>
      <w:r w:rsidR="0079463C">
        <w:rPr>
          <w:rtl/>
          <w:lang w:eastAsia="zh-TW"/>
        </w:rPr>
        <w:t xml:space="preserve"> سن الثانية بعد أن شاهد </w:t>
      </w:r>
      <w:r w:rsidR="00F86279">
        <w:rPr>
          <w:rFonts w:hint="cs"/>
          <w:rtl/>
          <w:lang w:eastAsia="zh-TW"/>
        </w:rPr>
        <w:t>الإعدام العلني</w:t>
      </w:r>
      <w:r w:rsidR="0079463C">
        <w:rPr>
          <w:rtl/>
          <w:lang w:eastAsia="zh-TW"/>
        </w:rPr>
        <w:t xml:space="preserve"> لرجل في مخيّم اليرموك بدمشق. وأثناء حصار مضايا بريف دمشق، وصفت إحدى الأمهات للجنة كيف أن إبنتها التي تبلغ عشر سنوات كتبت وصيتها </w:t>
      </w:r>
      <w:r w:rsidR="00F86279">
        <w:rPr>
          <w:rFonts w:hint="cs"/>
          <w:rtl/>
          <w:lang w:eastAsia="zh-TW"/>
        </w:rPr>
        <w:t>لاعتقادها</w:t>
      </w:r>
      <w:r w:rsidR="0079463C">
        <w:rPr>
          <w:rtl/>
          <w:lang w:eastAsia="zh-TW"/>
        </w:rPr>
        <w:t xml:space="preserve"> </w:t>
      </w:r>
      <w:r w:rsidR="00F86279">
        <w:rPr>
          <w:rFonts w:hint="cs"/>
          <w:rtl/>
          <w:lang w:eastAsia="zh-TW"/>
        </w:rPr>
        <w:t>أ</w:t>
      </w:r>
      <w:r w:rsidR="0079463C">
        <w:rPr>
          <w:rtl/>
          <w:lang w:eastAsia="zh-TW"/>
        </w:rPr>
        <w:t xml:space="preserve">نها ستموت من الجوع. وهذه الأمثلة ليست نادرة وهي تُشير إلى صورة قاتمة </w:t>
      </w:r>
      <w:r w:rsidR="00F86279">
        <w:rPr>
          <w:rFonts w:hint="cs"/>
          <w:rtl/>
          <w:lang w:eastAsia="zh-TW"/>
        </w:rPr>
        <w:t>ل</w:t>
      </w:r>
      <w:r w:rsidR="0079463C">
        <w:rPr>
          <w:rtl/>
          <w:lang w:eastAsia="zh-TW"/>
        </w:rPr>
        <w:t xml:space="preserve">ما كان </w:t>
      </w:r>
      <w:r w:rsidR="00133CCF">
        <w:rPr>
          <w:rFonts w:hint="cs"/>
          <w:rtl/>
          <w:lang w:eastAsia="zh-TW"/>
        </w:rPr>
        <w:t>ولا يزال</w:t>
      </w:r>
      <w:r w:rsidR="0079463C">
        <w:rPr>
          <w:rtl/>
          <w:lang w:eastAsia="zh-TW"/>
        </w:rPr>
        <w:t xml:space="preserve"> واقعاً كئيباً لعشرات الفتيات والأولاد في الجمهورية العربية السورية.</w:t>
      </w:r>
    </w:p>
    <w:p w:rsidR="0079463C" w:rsidRDefault="0079463C" w:rsidP="00D05D9D">
      <w:pPr>
        <w:pStyle w:val="SingleTxtGA"/>
        <w:rPr>
          <w:rtl/>
          <w:lang w:eastAsia="zh-TW"/>
        </w:rPr>
      </w:pPr>
      <w:r>
        <w:rPr>
          <w:rtl/>
          <w:lang w:eastAsia="zh-TW"/>
        </w:rPr>
        <w:t>2 -</w:t>
      </w:r>
      <w:r>
        <w:rPr>
          <w:rtl/>
          <w:lang w:eastAsia="zh-TW"/>
        </w:rPr>
        <w:tab/>
      </w:r>
      <w:r w:rsidR="00F86279">
        <w:rPr>
          <w:rFonts w:hint="cs"/>
          <w:rtl/>
          <w:lang w:eastAsia="zh-TW"/>
        </w:rPr>
        <w:t>و</w:t>
      </w:r>
      <w:r w:rsidR="007058F3">
        <w:rPr>
          <w:rtl/>
          <w:lang w:eastAsia="zh-TW"/>
        </w:rPr>
        <w:t xml:space="preserve">بعد ثماني سنوات من النزاع، </w:t>
      </w:r>
      <w:r w:rsidR="004D0D11">
        <w:rPr>
          <w:rFonts w:hint="cs"/>
          <w:rtl/>
          <w:lang w:eastAsia="zh-TW"/>
        </w:rPr>
        <w:t>يعاني</w:t>
      </w:r>
      <w:r w:rsidR="003D5CF0">
        <w:rPr>
          <w:rFonts w:hint="cs"/>
          <w:rtl/>
          <w:lang w:eastAsia="zh-TW"/>
        </w:rPr>
        <w:t xml:space="preserve"> </w:t>
      </w:r>
      <w:r w:rsidR="007058F3">
        <w:rPr>
          <w:rtl/>
          <w:lang w:eastAsia="zh-TW"/>
        </w:rPr>
        <w:t>الأطفال في سوريا من انتهاكات لا هوادة فيها لحقوقهم: إذ يستمر تعرضهم للقتل والتشويه و</w:t>
      </w:r>
      <w:r w:rsidR="001107AD">
        <w:rPr>
          <w:rFonts w:hint="cs"/>
          <w:rtl/>
          <w:lang w:eastAsia="zh-TW"/>
        </w:rPr>
        <w:t>الجروح</w:t>
      </w:r>
      <w:r w:rsidR="007058F3">
        <w:rPr>
          <w:rtl/>
          <w:lang w:eastAsia="zh-TW"/>
        </w:rPr>
        <w:t xml:space="preserve"> والتي</w:t>
      </w:r>
      <w:r w:rsidR="00DE5A58">
        <w:rPr>
          <w:rtl/>
          <w:lang w:eastAsia="zh-TW"/>
        </w:rPr>
        <w:t>َ</w:t>
      </w:r>
      <w:r w:rsidR="007058F3">
        <w:rPr>
          <w:rtl/>
          <w:lang w:eastAsia="zh-TW"/>
        </w:rPr>
        <w:t>ت</w:t>
      </w:r>
      <w:r w:rsidR="00DE5A58">
        <w:rPr>
          <w:rtl/>
          <w:lang w:eastAsia="zh-TW"/>
        </w:rPr>
        <w:t>ُّ</w:t>
      </w:r>
      <w:r w:rsidR="007058F3">
        <w:rPr>
          <w:rtl/>
          <w:lang w:eastAsia="zh-TW"/>
        </w:rPr>
        <w:t xml:space="preserve">م </w:t>
      </w:r>
      <w:r w:rsidR="001107AD">
        <w:rPr>
          <w:rFonts w:hint="cs"/>
          <w:rtl/>
          <w:lang w:eastAsia="zh-TW"/>
        </w:rPr>
        <w:t>و</w:t>
      </w:r>
      <w:r w:rsidR="00DE5A58">
        <w:rPr>
          <w:rtl/>
          <w:lang w:eastAsia="zh-TW"/>
        </w:rPr>
        <w:t xml:space="preserve">يتحملون وطأة العنف الذي </w:t>
      </w:r>
      <w:r w:rsidR="001107AD">
        <w:rPr>
          <w:rFonts w:hint="cs"/>
          <w:rtl/>
          <w:lang w:eastAsia="zh-TW"/>
        </w:rPr>
        <w:t>ترتكبه</w:t>
      </w:r>
      <w:r w:rsidR="00DE5A58">
        <w:rPr>
          <w:rtl/>
          <w:lang w:eastAsia="zh-TW"/>
        </w:rPr>
        <w:t xml:space="preserve"> الأطراف المتحاربة. وكانت تجارب الأطفال في النزاع</w:t>
      </w:r>
      <w:r w:rsidR="00DF7029">
        <w:rPr>
          <w:rFonts w:hint="cs"/>
          <w:rtl/>
          <w:lang w:eastAsia="zh-TW"/>
        </w:rPr>
        <w:t xml:space="preserve"> </w:t>
      </w:r>
      <w:r w:rsidR="00040A3D">
        <w:rPr>
          <w:rFonts w:hint="cs"/>
          <w:rtl/>
          <w:lang w:eastAsia="zh-TW"/>
        </w:rPr>
        <w:t>السوري</w:t>
      </w:r>
      <w:r w:rsidR="00DF7029">
        <w:rPr>
          <w:rFonts w:hint="cs"/>
          <w:rtl/>
          <w:lang w:eastAsia="zh-TW"/>
        </w:rPr>
        <w:t xml:space="preserve"> تتسم بطابع جنساني عميق.</w:t>
      </w:r>
      <w:r w:rsidR="00DE5A58">
        <w:rPr>
          <w:rtl/>
          <w:lang w:eastAsia="zh-TW"/>
        </w:rPr>
        <w:t xml:space="preserve"> إذ أن الإناث </w:t>
      </w:r>
      <w:r w:rsidR="0096031E">
        <w:rPr>
          <w:rtl/>
          <w:lang w:eastAsia="zh-TW"/>
        </w:rPr>
        <w:t xml:space="preserve">يتأثرون بصورة غير متناسبة من العنف الجنسي والتهديد بالاغتصاب مما أدى إلى تقييد حركتهن. وحُبست الفتيات في البيوت وأُخرجن من المدارس أو </w:t>
      </w:r>
      <w:r w:rsidR="00040A3D">
        <w:rPr>
          <w:rFonts w:hint="cs"/>
          <w:rtl/>
          <w:lang w:eastAsia="zh-TW"/>
        </w:rPr>
        <w:t>و</w:t>
      </w:r>
      <w:r w:rsidR="00984B07">
        <w:rPr>
          <w:rFonts w:hint="cs"/>
          <w:rtl/>
          <w:lang w:eastAsia="zh-TW"/>
        </w:rPr>
        <w:t>ا</w:t>
      </w:r>
      <w:r w:rsidR="00040A3D">
        <w:rPr>
          <w:rFonts w:hint="cs"/>
          <w:rtl/>
          <w:lang w:eastAsia="zh-TW"/>
        </w:rPr>
        <w:t>جه</w:t>
      </w:r>
      <w:r w:rsidR="00D05D9D">
        <w:rPr>
          <w:rFonts w:hint="cs"/>
          <w:rtl/>
          <w:lang w:eastAsia="zh-TW"/>
        </w:rPr>
        <w:t>ن</w:t>
      </w:r>
      <w:r w:rsidR="00040A3D">
        <w:rPr>
          <w:rFonts w:hint="cs"/>
          <w:rtl/>
          <w:lang w:eastAsia="zh-TW"/>
        </w:rPr>
        <w:t xml:space="preserve"> </w:t>
      </w:r>
      <w:r w:rsidR="0096031E">
        <w:rPr>
          <w:rtl/>
          <w:lang w:eastAsia="zh-TW"/>
        </w:rPr>
        <w:t xml:space="preserve">عقبات في الحصول على الرعاية الصحية. وتعرض الأولاد، وخاصة من بلغ منهم سن الثانية عشرة أو أكثر، للاعتقال بطريقة واسعة الانتشار واحتجازهم في مرافق الاحتجاز، </w:t>
      </w:r>
      <w:r w:rsidR="00040A3D">
        <w:rPr>
          <w:rFonts w:hint="cs"/>
          <w:rtl/>
          <w:lang w:eastAsia="zh-TW"/>
        </w:rPr>
        <w:t>كما</w:t>
      </w:r>
      <w:r w:rsidR="0096031E">
        <w:rPr>
          <w:rtl/>
          <w:lang w:eastAsia="zh-TW"/>
        </w:rPr>
        <w:t xml:space="preserve"> استهدف</w:t>
      </w:r>
      <w:r w:rsidR="00040A3D">
        <w:rPr>
          <w:rFonts w:hint="cs"/>
          <w:rtl/>
          <w:lang w:eastAsia="zh-TW"/>
        </w:rPr>
        <w:t>تهم</w:t>
      </w:r>
      <w:r w:rsidR="0096031E">
        <w:rPr>
          <w:rtl/>
          <w:lang w:eastAsia="zh-TW"/>
        </w:rPr>
        <w:t xml:space="preserve"> المجموعات المسلحة والميليشيات لتجنيدهم في صفوفه</w:t>
      </w:r>
      <w:r w:rsidR="00040A3D">
        <w:rPr>
          <w:rFonts w:hint="cs"/>
          <w:rtl/>
          <w:lang w:eastAsia="zh-TW"/>
        </w:rPr>
        <w:t>ا</w:t>
      </w:r>
      <w:r w:rsidR="0096031E">
        <w:rPr>
          <w:rtl/>
          <w:lang w:eastAsia="zh-TW"/>
        </w:rPr>
        <w:t xml:space="preserve"> والمشاركة</w:t>
      </w:r>
      <w:r w:rsidR="00040A3D">
        <w:rPr>
          <w:rFonts w:hint="cs"/>
          <w:rtl/>
          <w:lang w:eastAsia="zh-TW"/>
        </w:rPr>
        <w:t xml:space="preserve"> فعلياً</w:t>
      </w:r>
      <w:r w:rsidR="0096031E">
        <w:rPr>
          <w:rtl/>
          <w:lang w:eastAsia="zh-TW"/>
        </w:rPr>
        <w:t xml:space="preserve"> في الأعمال القتالية</w:t>
      </w:r>
      <w:r w:rsidR="00040A3D">
        <w:rPr>
          <w:rFonts w:hint="cs"/>
          <w:rtl/>
          <w:lang w:eastAsia="zh-TW"/>
        </w:rPr>
        <w:t>.</w:t>
      </w:r>
    </w:p>
    <w:p w:rsidR="0096031E" w:rsidRDefault="0096031E" w:rsidP="0056737A">
      <w:pPr>
        <w:pStyle w:val="SingleTxtGA"/>
        <w:rPr>
          <w:rtl/>
          <w:lang w:eastAsia="zh-TW"/>
        </w:rPr>
      </w:pPr>
      <w:r>
        <w:rPr>
          <w:rtl/>
          <w:lang w:eastAsia="zh-TW"/>
        </w:rPr>
        <w:t>3 -</w:t>
      </w:r>
      <w:r>
        <w:rPr>
          <w:rtl/>
          <w:lang w:eastAsia="zh-TW"/>
        </w:rPr>
        <w:tab/>
        <w:t xml:space="preserve">وبالنسبة لهؤلاء الأولاد والفتيات </w:t>
      </w:r>
      <w:r w:rsidR="00A51F89">
        <w:rPr>
          <w:rFonts w:hint="cs"/>
          <w:rtl/>
          <w:lang w:eastAsia="zh-TW"/>
        </w:rPr>
        <w:t>يؤثر</w:t>
      </w:r>
      <w:r>
        <w:rPr>
          <w:rtl/>
          <w:lang w:eastAsia="zh-TW"/>
        </w:rPr>
        <w:t xml:space="preserve"> الطابع غير المسبوق والمتكرر لهذه الانتهاكات على أجيال </w:t>
      </w:r>
      <w:r w:rsidR="006D57B2">
        <w:rPr>
          <w:rFonts w:hint="cs"/>
          <w:rtl/>
          <w:lang w:eastAsia="zh-TW"/>
        </w:rPr>
        <w:t>كثيرة في</w:t>
      </w:r>
      <w:r>
        <w:rPr>
          <w:rtl/>
          <w:lang w:eastAsia="zh-TW"/>
        </w:rPr>
        <w:t xml:space="preserve"> المستقبل. وكان الأثر النفسي للنزاع على الأطفال سمة بارزة للحرب في سوريا وأدى إلى عواقب </w:t>
      </w:r>
      <w:r w:rsidR="00712811">
        <w:rPr>
          <w:rFonts w:hint="cs"/>
          <w:rtl/>
          <w:lang w:eastAsia="zh-TW"/>
        </w:rPr>
        <w:t>بعيدة المدى</w:t>
      </w:r>
      <w:r>
        <w:rPr>
          <w:rtl/>
          <w:lang w:eastAsia="zh-TW"/>
        </w:rPr>
        <w:t xml:space="preserve">. ونتيجة للتعرض المستمر للعنف وانعدام الأمن، ظهرت على الأطفال </w:t>
      </w:r>
      <w:r w:rsidR="00712811">
        <w:rPr>
          <w:rFonts w:hint="cs"/>
          <w:rtl/>
          <w:lang w:eastAsia="zh-TW"/>
        </w:rPr>
        <w:t>أعراض</w:t>
      </w:r>
      <w:r>
        <w:rPr>
          <w:rtl/>
          <w:lang w:eastAsia="zh-TW"/>
        </w:rPr>
        <w:t xml:space="preserve"> الصدمة، بما في ذلك الاضطرابات النفسية والسلوكية، وكذلك الإجهاد </w:t>
      </w:r>
      <w:r w:rsidR="0056737A">
        <w:rPr>
          <w:rFonts w:hint="cs"/>
          <w:rtl/>
          <w:lang w:eastAsia="zh-TW"/>
        </w:rPr>
        <w:t>المزمن</w:t>
      </w:r>
      <w:r>
        <w:rPr>
          <w:rtl/>
          <w:lang w:eastAsia="zh-TW"/>
        </w:rPr>
        <w:t xml:space="preserve"> والضغط الحاد.</w:t>
      </w:r>
    </w:p>
    <w:p w:rsidR="0096031E" w:rsidRDefault="0096031E" w:rsidP="002B7758">
      <w:pPr>
        <w:pStyle w:val="SingleTxtGA"/>
        <w:rPr>
          <w:rtl/>
          <w:lang w:eastAsia="zh-TW"/>
        </w:rPr>
      </w:pPr>
      <w:r>
        <w:rPr>
          <w:rtl/>
          <w:lang w:eastAsia="zh-TW"/>
        </w:rPr>
        <w:t>4 -</w:t>
      </w:r>
      <w:r>
        <w:rPr>
          <w:rtl/>
          <w:lang w:eastAsia="zh-TW"/>
        </w:rPr>
        <w:tab/>
        <w:t>ومع استمرار الأعمال القتالية أصبح التشرد شائعاً في كل مكان ويؤثر على قدرة الأطفال في ممارسة حقوقهم الأساسية. ويعيش ملايين الأطفال</w:t>
      </w:r>
      <w:r w:rsidR="003C4507">
        <w:rPr>
          <w:rFonts w:hint="cs"/>
          <w:rtl/>
          <w:lang w:eastAsia="zh-TW"/>
        </w:rPr>
        <w:t xml:space="preserve"> الآن</w:t>
      </w:r>
      <w:r>
        <w:rPr>
          <w:rtl/>
          <w:lang w:eastAsia="zh-TW"/>
        </w:rPr>
        <w:t xml:space="preserve"> في </w:t>
      </w:r>
      <w:r w:rsidR="003C4507">
        <w:rPr>
          <w:rFonts w:hint="cs"/>
          <w:rtl/>
          <w:lang w:eastAsia="zh-TW"/>
        </w:rPr>
        <w:t>أوضاع نزوح طال أمده،</w:t>
      </w:r>
      <w:r>
        <w:rPr>
          <w:rtl/>
          <w:lang w:eastAsia="zh-TW"/>
        </w:rPr>
        <w:t xml:space="preserve"> و</w:t>
      </w:r>
      <w:r w:rsidR="00BF4119">
        <w:rPr>
          <w:rFonts w:hint="cs"/>
          <w:rtl/>
          <w:lang w:eastAsia="zh-TW"/>
        </w:rPr>
        <w:t>يتسم</w:t>
      </w:r>
      <w:r>
        <w:rPr>
          <w:rtl/>
          <w:lang w:eastAsia="zh-TW"/>
        </w:rPr>
        <w:t xml:space="preserve"> ذلك كثيراً </w:t>
      </w:r>
      <w:r w:rsidR="00BF4119">
        <w:rPr>
          <w:rFonts w:hint="cs"/>
          <w:rtl/>
          <w:lang w:eastAsia="zh-TW"/>
        </w:rPr>
        <w:t>ب</w:t>
      </w:r>
      <w:r>
        <w:rPr>
          <w:rtl/>
          <w:lang w:eastAsia="zh-TW"/>
        </w:rPr>
        <w:t>انفصام الروابط الأسرية، وعدم وجود م</w:t>
      </w:r>
      <w:r w:rsidR="00BB3E81">
        <w:rPr>
          <w:rFonts w:hint="cs"/>
          <w:rtl/>
          <w:lang w:eastAsia="zh-TW"/>
        </w:rPr>
        <w:t>ُ</w:t>
      </w:r>
      <w:r>
        <w:rPr>
          <w:rtl/>
          <w:lang w:eastAsia="zh-TW"/>
        </w:rPr>
        <w:t xml:space="preserve">رافق </w:t>
      </w:r>
      <w:r w:rsidR="00BB3E81">
        <w:rPr>
          <w:rFonts w:hint="cs"/>
          <w:rtl/>
          <w:lang w:eastAsia="zh-TW" w:bidi="ar-LB"/>
        </w:rPr>
        <w:t xml:space="preserve">لهم </w:t>
      </w:r>
      <w:r>
        <w:rPr>
          <w:rtl/>
          <w:lang w:eastAsia="zh-TW"/>
        </w:rPr>
        <w:t xml:space="preserve">وتركهم لمواجهة الحياة بأنفسهم بدون إمكانيات كافية للوصول إلى التعليم أو الرعاية الطبية. وفي وقت كتابة هذا التقرير كان قرابة خمسة ملايين من الأطفال في سوريا يحتاجون إلى شكل من أشكال المساعدة </w:t>
      </w:r>
      <w:r>
        <w:rPr>
          <w:rtl/>
          <w:lang w:eastAsia="zh-TW"/>
        </w:rPr>
        <w:lastRenderedPageBreak/>
        <w:t xml:space="preserve">الإنسانية، </w:t>
      </w:r>
      <w:r w:rsidR="002B7758">
        <w:rPr>
          <w:rFonts w:hint="cs"/>
          <w:rtl/>
          <w:lang w:eastAsia="zh-TW"/>
        </w:rPr>
        <w:t>منهم</w:t>
      </w:r>
      <w:r>
        <w:rPr>
          <w:rtl/>
          <w:lang w:eastAsia="zh-TW"/>
        </w:rPr>
        <w:t xml:space="preserve"> قرابة نصف مليون </w:t>
      </w:r>
      <w:r w:rsidR="003C4507">
        <w:rPr>
          <w:rFonts w:hint="cs"/>
          <w:rtl/>
          <w:lang w:eastAsia="zh-TW"/>
        </w:rPr>
        <w:t xml:space="preserve">طفل </w:t>
      </w:r>
      <w:r>
        <w:rPr>
          <w:rtl/>
          <w:lang w:eastAsia="zh-TW"/>
        </w:rPr>
        <w:t>يعيشون في مناطق يصعب الوصول إليها بسبب قيام أطراف النزاع بمنع الوصول إليها</w:t>
      </w:r>
      <w:r w:rsidRPr="00AB7D15">
        <w:rPr>
          <w:sz w:val="24"/>
          <w:vertAlign w:val="superscript"/>
          <w:rtl/>
        </w:rPr>
        <w:t>(</w:t>
      </w:r>
      <w:r w:rsidRPr="00AB7D15">
        <w:rPr>
          <w:rStyle w:val="FootnoteReference"/>
          <w:rtl/>
        </w:rPr>
        <w:footnoteReference w:id="1"/>
      </w:r>
      <w:r w:rsidRPr="00AB7D15">
        <w:rPr>
          <w:sz w:val="24"/>
          <w:vertAlign w:val="superscript"/>
          <w:rtl/>
        </w:rPr>
        <w:t>)</w:t>
      </w:r>
      <w:r>
        <w:rPr>
          <w:rtl/>
          <w:lang w:eastAsia="zh-TW"/>
        </w:rPr>
        <w:t>.</w:t>
      </w:r>
    </w:p>
    <w:p w:rsidR="0096031E" w:rsidRDefault="0096031E" w:rsidP="00BA422E">
      <w:pPr>
        <w:pStyle w:val="SingleTxtGA"/>
        <w:rPr>
          <w:rtl/>
          <w:lang w:eastAsia="zh-TW"/>
        </w:rPr>
      </w:pPr>
      <w:r>
        <w:rPr>
          <w:rtl/>
          <w:lang w:eastAsia="zh-TW"/>
        </w:rPr>
        <w:t>5 -</w:t>
      </w:r>
      <w:r>
        <w:rPr>
          <w:rtl/>
          <w:lang w:eastAsia="zh-TW"/>
        </w:rPr>
        <w:tab/>
        <w:t>وخلَّفت ثماني سنوات من الحرب آثاراً صارخة واسعة التشعب على التمتع بحقوق الإنسان الأساسية، وخاصة الحق في التعليم. و</w:t>
      </w:r>
      <w:r w:rsidR="002D1D9D">
        <w:rPr>
          <w:rFonts w:hint="cs"/>
          <w:rtl/>
          <w:lang w:eastAsia="zh-TW"/>
        </w:rPr>
        <w:t>كانت هشاشة وضع</w:t>
      </w:r>
      <w:r w:rsidR="002D1D9D">
        <w:rPr>
          <w:rtl/>
          <w:lang w:eastAsia="zh-TW"/>
        </w:rPr>
        <w:t xml:space="preserve"> الفتيات</w:t>
      </w:r>
      <w:r>
        <w:rPr>
          <w:rtl/>
          <w:lang w:eastAsia="zh-TW"/>
        </w:rPr>
        <w:t xml:space="preserve"> حادة نظراً لعدم تمكنهن من ال</w:t>
      </w:r>
      <w:r w:rsidR="002D1D9D">
        <w:rPr>
          <w:rFonts w:hint="cs"/>
          <w:rtl/>
          <w:lang w:eastAsia="zh-TW"/>
        </w:rPr>
        <w:t>التحاق</w:t>
      </w:r>
      <w:r>
        <w:rPr>
          <w:rtl/>
          <w:lang w:eastAsia="zh-TW"/>
        </w:rPr>
        <w:t xml:space="preserve"> </w:t>
      </w:r>
      <w:r w:rsidR="002D1D9D">
        <w:rPr>
          <w:rFonts w:hint="cs"/>
          <w:rtl/>
          <w:lang w:eastAsia="zh-TW"/>
        </w:rPr>
        <w:t>ب</w:t>
      </w:r>
      <w:r w:rsidR="002D1D9D">
        <w:rPr>
          <w:rtl/>
          <w:lang w:eastAsia="zh-TW"/>
        </w:rPr>
        <w:t xml:space="preserve">المدارس، ونتيجة </w:t>
      </w:r>
      <w:r w:rsidR="002D1D9D">
        <w:rPr>
          <w:rFonts w:hint="cs"/>
          <w:rtl/>
          <w:lang w:eastAsia="zh-TW"/>
        </w:rPr>
        <w:t>لذلك، تقل</w:t>
      </w:r>
      <w:r>
        <w:rPr>
          <w:rtl/>
          <w:lang w:eastAsia="zh-TW"/>
        </w:rPr>
        <w:t xml:space="preserve"> احتمالات عود</w:t>
      </w:r>
      <w:r w:rsidR="00A722B7">
        <w:rPr>
          <w:rFonts w:hint="cs"/>
          <w:rtl/>
          <w:lang w:eastAsia="zh-TW"/>
        </w:rPr>
        <w:t>ت</w:t>
      </w:r>
      <w:r>
        <w:rPr>
          <w:rtl/>
          <w:lang w:eastAsia="zh-TW"/>
        </w:rPr>
        <w:t xml:space="preserve">هن إلى التعليم بسبب </w:t>
      </w:r>
      <w:r w:rsidR="002D1D9D">
        <w:rPr>
          <w:rFonts w:hint="cs"/>
          <w:rtl/>
          <w:lang w:eastAsia="zh-TW"/>
        </w:rPr>
        <w:t>سعي</w:t>
      </w:r>
      <w:r>
        <w:rPr>
          <w:rtl/>
          <w:lang w:eastAsia="zh-TW"/>
        </w:rPr>
        <w:t xml:space="preserve"> أسرهن</w:t>
      </w:r>
      <w:r w:rsidR="002D1D9D">
        <w:rPr>
          <w:rFonts w:hint="cs"/>
          <w:rtl/>
          <w:lang w:eastAsia="zh-TW"/>
        </w:rPr>
        <w:t xml:space="preserve"> إلى</w:t>
      </w:r>
      <w:r>
        <w:rPr>
          <w:rtl/>
          <w:lang w:eastAsia="zh-TW"/>
        </w:rPr>
        <w:t xml:space="preserve"> ”حمايتهن“ عن طريق الزواج المبكر. ومع تزايد سوء </w:t>
      </w:r>
      <w:r w:rsidR="002D1D9D">
        <w:rPr>
          <w:rFonts w:hint="cs"/>
          <w:rtl/>
          <w:lang w:eastAsia="zh-TW"/>
        </w:rPr>
        <w:t>أوضاع</w:t>
      </w:r>
      <w:r>
        <w:rPr>
          <w:rtl/>
          <w:lang w:eastAsia="zh-TW"/>
        </w:rPr>
        <w:t xml:space="preserve"> عدم المساواة الجنسانية الموجودة من قبل، </w:t>
      </w:r>
      <w:r w:rsidR="002D1D9D">
        <w:rPr>
          <w:rFonts w:hint="cs"/>
          <w:rtl/>
          <w:lang w:eastAsia="zh-TW"/>
        </w:rPr>
        <w:t xml:space="preserve">تصبح </w:t>
      </w:r>
      <w:r>
        <w:rPr>
          <w:rtl/>
          <w:lang w:eastAsia="zh-TW"/>
        </w:rPr>
        <w:t xml:space="preserve">الفتيات اللائي تقل فرصهن في الوصول إلى التعليم أكثر عرضة </w:t>
      </w:r>
      <w:r w:rsidR="00A722B7">
        <w:rPr>
          <w:rFonts w:hint="cs"/>
          <w:rtl/>
          <w:lang w:eastAsia="zh-TW"/>
        </w:rPr>
        <w:t>لا</w:t>
      </w:r>
      <w:r>
        <w:rPr>
          <w:rtl/>
          <w:lang w:eastAsia="zh-TW"/>
        </w:rPr>
        <w:t xml:space="preserve">نخفاض القدرة على ممارسة عمليات صنع القرار المتصل بحياتهن. </w:t>
      </w:r>
      <w:r w:rsidR="002D1D9D">
        <w:rPr>
          <w:rFonts w:hint="cs"/>
          <w:rtl/>
          <w:lang w:eastAsia="zh-TW"/>
        </w:rPr>
        <w:t xml:space="preserve">أما </w:t>
      </w:r>
      <w:r>
        <w:rPr>
          <w:rtl/>
          <w:lang w:eastAsia="zh-TW"/>
        </w:rPr>
        <w:t>الأولاد</w:t>
      </w:r>
      <w:r w:rsidR="002D1D9D">
        <w:rPr>
          <w:rFonts w:hint="cs"/>
          <w:rtl/>
          <w:lang w:eastAsia="zh-TW"/>
        </w:rPr>
        <w:t xml:space="preserve"> فقد استُخدموا</w:t>
      </w:r>
      <w:r>
        <w:rPr>
          <w:rtl/>
          <w:lang w:eastAsia="zh-TW"/>
        </w:rPr>
        <w:t xml:space="preserve"> للمشاركة في الأعمال القتالية، أو أُرغموا على القيام بدور الإعالة </w:t>
      </w:r>
      <w:r w:rsidR="002D1D9D">
        <w:rPr>
          <w:rFonts w:hint="cs"/>
          <w:rtl/>
          <w:lang w:eastAsia="zh-TW"/>
        </w:rPr>
        <w:t>واحتراف</w:t>
      </w:r>
      <w:r>
        <w:rPr>
          <w:rtl/>
          <w:lang w:eastAsia="zh-TW"/>
        </w:rPr>
        <w:t xml:space="preserve"> أعمال </w:t>
      </w:r>
      <w:r w:rsidR="002D1D9D">
        <w:rPr>
          <w:rFonts w:hint="cs"/>
          <w:rtl/>
          <w:lang w:eastAsia="zh-TW"/>
        </w:rPr>
        <w:t>وضيعة</w:t>
      </w:r>
      <w:r>
        <w:rPr>
          <w:rtl/>
          <w:lang w:eastAsia="zh-TW"/>
        </w:rPr>
        <w:t xml:space="preserve"> لتأمين دخل لأسرهم. و</w:t>
      </w:r>
      <w:r w:rsidR="00BA422E">
        <w:rPr>
          <w:rFonts w:hint="cs"/>
          <w:rtl/>
          <w:lang w:eastAsia="zh-TW"/>
        </w:rPr>
        <w:t>يعاني</w:t>
      </w:r>
      <w:r>
        <w:rPr>
          <w:rtl/>
          <w:lang w:eastAsia="zh-TW"/>
        </w:rPr>
        <w:t xml:space="preserve"> الأطفال </w:t>
      </w:r>
      <w:r w:rsidR="00035064">
        <w:rPr>
          <w:rFonts w:hint="cs"/>
          <w:rtl/>
          <w:lang w:eastAsia="zh-TW"/>
        </w:rPr>
        <w:t>ذو</w:t>
      </w:r>
      <w:r w:rsidR="00BA422E">
        <w:rPr>
          <w:rFonts w:hint="cs"/>
          <w:rtl/>
          <w:lang w:eastAsia="zh-TW"/>
        </w:rPr>
        <w:t>و</w:t>
      </w:r>
      <w:r w:rsidR="00035064">
        <w:rPr>
          <w:rFonts w:hint="cs"/>
          <w:rtl/>
          <w:lang w:eastAsia="zh-TW"/>
        </w:rPr>
        <w:t xml:space="preserve"> الإعاقة</w:t>
      </w:r>
      <w:r>
        <w:rPr>
          <w:rtl/>
          <w:lang w:eastAsia="zh-TW"/>
        </w:rPr>
        <w:t xml:space="preserve"> </w:t>
      </w:r>
      <w:r w:rsidR="009A4860">
        <w:rPr>
          <w:rFonts w:hint="cs"/>
          <w:rtl/>
          <w:lang w:eastAsia="zh-TW"/>
        </w:rPr>
        <w:t xml:space="preserve">من </w:t>
      </w:r>
      <w:r>
        <w:rPr>
          <w:rtl/>
          <w:lang w:eastAsia="zh-TW"/>
        </w:rPr>
        <w:t>انشغالات هامة من ناحية الحماية والمساعدة، وخاصة عند الانتقال إلى مستوطنات تقل فيها فرص الوصول إلى الخدمات بصورة شديدة، وهو ما يقلل بدوره من إمكانية</w:t>
      </w:r>
      <w:r w:rsidR="00C455DC">
        <w:rPr>
          <w:rtl/>
          <w:lang w:eastAsia="zh-TW"/>
        </w:rPr>
        <w:t xml:space="preserve"> </w:t>
      </w:r>
      <w:r w:rsidR="00035064">
        <w:rPr>
          <w:rFonts w:hint="cs"/>
          <w:rtl/>
          <w:lang w:eastAsia="zh-TW"/>
        </w:rPr>
        <w:t>ا</w:t>
      </w:r>
      <w:r w:rsidR="00C455DC">
        <w:rPr>
          <w:rtl/>
          <w:lang w:eastAsia="zh-TW"/>
        </w:rPr>
        <w:t>لكثيرين</w:t>
      </w:r>
      <w:r w:rsidR="00035064">
        <w:rPr>
          <w:rFonts w:hint="cs"/>
          <w:rtl/>
          <w:lang w:eastAsia="zh-TW"/>
        </w:rPr>
        <w:t xml:space="preserve"> للعودة إلى الدراسة</w:t>
      </w:r>
      <w:r w:rsidR="00C455DC">
        <w:rPr>
          <w:rtl/>
          <w:lang w:eastAsia="zh-TW"/>
        </w:rPr>
        <w:t>.</w:t>
      </w:r>
    </w:p>
    <w:p w:rsidR="00C455DC" w:rsidRDefault="00C455DC" w:rsidP="000A03F2">
      <w:pPr>
        <w:pStyle w:val="SingleTxtGA"/>
        <w:rPr>
          <w:rtl/>
          <w:lang w:eastAsia="zh-TW"/>
        </w:rPr>
      </w:pPr>
      <w:r>
        <w:rPr>
          <w:rtl/>
          <w:lang w:eastAsia="zh-TW"/>
        </w:rPr>
        <w:t>6 -</w:t>
      </w:r>
      <w:r>
        <w:rPr>
          <w:rtl/>
          <w:lang w:eastAsia="zh-TW"/>
        </w:rPr>
        <w:tab/>
      </w:r>
      <w:r w:rsidR="000A03F2">
        <w:rPr>
          <w:rFonts w:hint="cs"/>
          <w:rtl/>
          <w:lang w:eastAsia="zh-TW"/>
        </w:rPr>
        <w:t>ويمثل التعليم</w:t>
      </w:r>
      <w:r w:rsidR="000A03F2">
        <w:rPr>
          <w:rtl/>
          <w:lang w:eastAsia="zh-TW"/>
        </w:rPr>
        <w:t xml:space="preserve"> وسيلة ل</w:t>
      </w:r>
      <w:r w:rsidR="000A03F2">
        <w:rPr>
          <w:rFonts w:hint="cs"/>
          <w:rtl/>
          <w:lang w:eastAsia="zh-TW"/>
        </w:rPr>
        <w:t>إ</w:t>
      </w:r>
      <w:r w:rsidR="00B757F7">
        <w:rPr>
          <w:rtl/>
          <w:lang w:eastAsia="zh-TW"/>
        </w:rPr>
        <w:t>عمال الحقوق وأداة لتحقيق المشاركة المجدية في المجتمع</w:t>
      </w:r>
      <w:r w:rsidR="00B757F7" w:rsidRPr="00AB7D15">
        <w:rPr>
          <w:sz w:val="24"/>
          <w:vertAlign w:val="superscript"/>
          <w:rtl/>
        </w:rPr>
        <w:t>(</w:t>
      </w:r>
      <w:r w:rsidR="00B757F7" w:rsidRPr="00AB7D15">
        <w:rPr>
          <w:rStyle w:val="FootnoteReference"/>
          <w:rtl/>
        </w:rPr>
        <w:footnoteReference w:id="2"/>
      </w:r>
      <w:r w:rsidR="00B757F7" w:rsidRPr="00AB7D15">
        <w:rPr>
          <w:sz w:val="24"/>
          <w:vertAlign w:val="superscript"/>
          <w:rtl/>
        </w:rPr>
        <w:t>)</w:t>
      </w:r>
      <w:r w:rsidR="00B757F7">
        <w:rPr>
          <w:rtl/>
          <w:lang w:eastAsia="zh-TW"/>
        </w:rPr>
        <w:t xml:space="preserve">. </w:t>
      </w:r>
      <w:r w:rsidR="000A03F2">
        <w:rPr>
          <w:rFonts w:hint="cs"/>
          <w:rtl/>
          <w:lang w:eastAsia="zh-TW"/>
        </w:rPr>
        <w:t>وإذا حُرم</w:t>
      </w:r>
      <w:r w:rsidR="00A9386E">
        <w:rPr>
          <w:rtl/>
          <w:lang w:eastAsia="zh-TW"/>
        </w:rPr>
        <w:t xml:space="preserve"> الأطفال من حقهم الأساسي في التعليم فإنهم يصبحون أكثر عرضة للاستغلال والاعتداء. وسوف يؤثر ذلك تأثيراً كبيراً على قدرة الأطفال السوريين للمساهمة بإيجابية في المجتمع وممارسة حقوقهم والمشاركة في الحياة المدنية والسياسية، </w:t>
      </w:r>
      <w:r w:rsidR="000A03F2">
        <w:rPr>
          <w:rFonts w:hint="cs"/>
          <w:rtl/>
          <w:lang w:eastAsia="zh-TW"/>
        </w:rPr>
        <w:t>مع سير</w:t>
      </w:r>
      <w:r w:rsidR="000A03F2">
        <w:rPr>
          <w:rtl/>
          <w:lang w:eastAsia="zh-TW"/>
        </w:rPr>
        <w:t xml:space="preserve"> البلد قدماً.</w:t>
      </w:r>
    </w:p>
    <w:p w:rsidR="001C0B8A" w:rsidRDefault="001C0B8A" w:rsidP="00F31953">
      <w:pPr>
        <w:pStyle w:val="SingleTxtGA"/>
        <w:rPr>
          <w:rtl/>
          <w:lang w:eastAsia="zh-TW"/>
        </w:rPr>
      </w:pPr>
      <w:r>
        <w:rPr>
          <w:rtl/>
          <w:lang w:eastAsia="zh-TW"/>
        </w:rPr>
        <w:t>7 -</w:t>
      </w:r>
      <w:r>
        <w:rPr>
          <w:rtl/>
          <w:lang w:eastAsia="zh-TW"/>
        </w:rPr>
        <w:tab/>
        <w:t xml:space="preserve">وتستند المعلومات الواردة في هذا التقرير </w:t>
      </w:r>
      <w:r w:rsidR="000A03F2">
        <w:rPr>
          <w:rFonts w:hint="cs"/>
          <w:rtl/>
          <w:lang w:eastAsia="zh-TW"/>
        </w:rPr>
        <w:t xml:space="preserve">إلى </w:t>
      </w:r>
      <w:r>
        <w:rPr>
          <w:rtl/>
          <w:lang w:eastAsia="zh-TW"/>
        </w:rPr>
        <w:t xml:space="preserve">قرابة </w:t>
      </w:r>
      <w:r w:rsidR="00F31953">
        <w:rPr>
          <w:rFonts w:hint="cs"/>
          <w:rtl/>
          <w:lang w:eastAsia="zh-TW" w:bidi="ar-LB"/>
        </w:rPr>
        <w:t xml:space="preserve">5 آلاف مقابلة </w:t>
      </w:r>
      <w:r>
        <w:rPr>
          <w:rtl/>
          <w:lang w:eastAsia="zh-TW"/>
        </w:rPr>
        <w:t xml:space="preserve">جرت في الفترة </w:t>
      </w:r>
      <w:r w:rsidR="000A03F2">
        <w:rPr>
          <w:rFonts w:hint="cs"/>
          <w:rtl/>
          <w:lang w:eastAsia="zh-TW"/>
        </w:rPr>
        <w:t>من</w:t>
      </w:r>
      <w:r w:rsidR="000A03F2">
        <w:rPr>
          <w:rtl/>
          <w:lang w:eastAsia="zh-TW"/>
        </w:rPr>
        <w:t xml:space="preserve"> عام 2011 </w:t>
      </w:r>
      <w:r w:rsidR="000A03F2">
        <w:rPr>
          <w:rFonts w:hint="cs"/>
          <w:rtl/>
          <w:lang w:eastAsia="zh-TW"/>
        </w:rPr>
        <w:t xml:space="preserve">إلى </w:t>
      </w:r>
      <w:r>
        <w:rPr>
          <w:rtl/>
          <w:lang w:eastAsia="zh-TW"/>
        </w:rPr>
        <w:t xml:space="preserve">تشرين الأول/أكتوبر 2019 مع الأطفال السوريين وكذلك مع شهود العيان والناجين وأقارب الناجين والمهنيين الطبيين والمنشقين وأعضاء المجموعات المسلحة والعاملين في مجال الرعاية الصحية والمحامين وأعضاء المجتمعات المتأثرة. وتحكي الإفادات المقدمة منهم عن أثر الحرب على الأطفال في الجمهورية العربية السورية وتصف أيضاً </w:t>
      </w:r>
      <w:r>
        <w:rPr>
          <w:rtl/>
          <w:lang w:eastAsia="zh-TW"/>
        </w:rPr>
        <w:lastRenderedPageBreak/>
        <w:t xml:space="preserve">الانتهاكات المحددة وانتهاكات حقوق الإنسان الخاصة بالأطفال، التي تقوِّض بدورها تقويضاً خطيراً من حمايتهم بموجب القانون الدولي. وكانت المقابلات تجري مع الأطفال كلما أمكن بصورة شخصية مع محاولة الحصول على موافقة الأبوين بسبب حساسية الموضوع. والحالات التي تستوفي معيار الإثبات المستند إلى المسوغات </w:t>
      </w:r>
      <w:r w:rsidR="00EB0FBB">
        <w:rPr>
          <w:rtl/>
          <w:lang w:eastAsia="zh-TW"/>
        </w:rPr>
        <w:t xml:space="preserve">المعقولة </w:t>
      </w:r>
      <w:r w:rsidR="000A03F2">
        <w:rPr>
          <w:rFonts w:hint="cs"/>
          <w:rtl/>
          <w:lang w:eastAsia="zh-TW"/>
        </w:rPr>
        <w:t>للاعتقاد</w:t>
      </w:r>
      <w:r w:rsidR="00A722B7">
        <w:rPr>
          <w:rFonts w:hint="cs"/>
          <w:rtl/>
          <w:lang w:eastAsia="zh-TW"/>
        </w:rPr>
        <w:t xml:space="preserve"> </w:t>
      </w:r>
      <w:r w:rsidR="000A03F2">
        <w:rPr>
          <w:rFonts w:hint="cs"/>
          <w:rtl/>
          <w:lang w:eastAsia="zh-TW"/>
        </w:rPr>
        <w:t>ب</w:t>
      </w:r>
      <w:r w:rsidR="00EB0FBB">
        <w:rPr>
          <w:rtl/>
          <w:lang w:eastAsia="zh-TW"/>
        </w:rPr>
        <w:t xml:space="preserve">أن الحوادث والأنماط قد وقعت على النحو الموصوف هي وحدها التي تُشكل أساس هذا التقرير. </w:t>
      </w:r>
    </w:p>
    <w:p w:rsidR="00853093" w:rsidRDefault="00853093" w:rsidP="00853093">
      <w:pPr>
        <w:pStyle w:val="HChGA"/>
        <w:rPr>
          <w:rtl/>
        </w:rPr>
      </w:pPr>
      <w:r>
        <w:rPr>
          <w:rtl/>
        </w:rPr>
        <w:tab/>
        <w:t>ثانياً -</w:t>
      </w:r>
      <w:r>
        <w:rPr>
          <w:rtl/>
        </w:rPr>
        <w:tab/>
        <w:t>القانون المنطبق</w:t>
      </w:r>
    </w:p>
    <w:p w:rsidR="00EB0FBB" w:rsidRDefault="00853093" w:rsidP="000A03F2">
      <w:pPr>
        <w:pStyle w:val="SingleTxtGA"/>
        <w:rPr>
          <w:rtl/>
          <w:lang w:eastAsia="zh-TW"/>
        </w:rPr>
      </w:pPr>
      <w:r>
        <w:rPr>
          <w:rtl/>
          <w:lang w:eastAsia="zh-TW"/>
        </w:rPr>
        <w:t>8 -</w:t>
      </w:r>
      <w:r>
        <w:rPr>
          <w:rtl/>
          <w:lang w:eastAsia="zh-TW"/>
        </w:rPr>
        <w:tab/>
        <w:t>هناك متن متزايد من القانون التعاهدي والقانون الدولي العرفي، بما في ذلك القانون الدولي لحقوق الإنسان والقانون الدولي الإنساني والقانون الدولي الجنائي</w:t>
      </w:r>
      <w:r w:rsidR="00052CAA">
        <w:rPr>
          <w:rFonts w:hint="cs"/>
          <w:rtl/>
          <w:lang w:eastAsia="zh-TW"/>
        </w:rPr>
        <w:t>،</w:t>
      </w:r>
      <w:r>
        <w:rPr>
          <w:rtl/>
          <w:lang w:eastAsia="zh-TW"/>
        </w:rPr>
        <w:t xml:space="preserve"> </w:t>
      </w:r>
      <w:r w:rsidR="000A03F2">
        <w:rPr>
          <w:rFonts w:hint="cs"/>
          <w:rtl/>
          <w:lang w:eastAsia="zh-TW"/>
        </w:rPr>
        <w:t>يوضح</w:t>
      </w:r>
      <w:r>
        <w:rPr>
          <w:rtl/>
          <w:lang w:eastAsia="zh-TW"/>
        </w:rPr>
        <w:t xml:space="preserve"> التزامات الأطراف في أي نزاع مسلح، بما في ذلك </w:t>
      </w:r>
      <w:r w:rsidR="000A03F2">
        <w:rPr>
          <w:rFonts w:hint="cs"/>
          <w:rtl/>
          <w:lang w:eastAsia="zh-TW"/>
        </w:rPr>
        <w:t>الجهات الفاعلة</w:t>
      </w:r>
      <w:r>
        <w:rPr>
          <w:rtl/>
          <w:lang w:eastAsia="zh-TW"/>
        </w:rPr>
        <w:t xml:space="preserve"> من </w:t>
      </w:r>
      <w:r w:rsidR="000A03F2">
        <w:rPr>
          <w:rFonts w:hint="cs"/>
          <w:rtl/>
          <w:lang w:eastAsia="zh-TW"/>
        </w:rPr>
        <w:t>خارج</w:t>
      </w:r>
      <w:r w:rsidR="000A03F2">
        <w:rPr>
          <w:rtl/>
          <w:lang w:eastAsia="zh-TW"/>
        </w:rPr>
        <w:t xml:space="preserve"> الدول</w:t>
      </w:r>
      <w:r>
        <w:rPr>
          <w:rtl/>
          <w:lang w:eastAsia="zh-TW"/>
        </w:rPr>
        <w:t xml:space="preserve">، التي تحكم معاملة الأطفال وحمايتهم. وانطباق القانون الدولي الإنساني ليس بديلاً عن الالتزامات الحالية بموجب القانون الدولي لحقوق الإنسان. والأصح هو أن النظامين ينطبقان ويُعزز كل منهما الآخر. </w:t>
      </w:r>
    </w:p>
    <w:p w:rsidR="00F41508" w:rsidRDefault="00F41508" w:rsidP="00052CAA">
      <w:pPr>
        <w:pStyle w:val="SingleTxtGA"/>
        <w:rPr>
          <w:rtl/>
          <w:lang w:eastAsia="zh-TW"/>
        </w:rPr>
      </w:pPr>
      <w:r>
        <w:rPr>
          <w:rtl/>
          <w:lang w:eastAsia="zh-TW"/>
        </w:rPr>
        <w:t>9 -</w:t>
      </w:r>
      <w:r>
        <w:rPr>
          <w:rtl/>
          <w:lang w:eastAsia="zh-TW"/>
        </w:rPr>
        <w:tab/>
      </w:r>
      <w:r w:rsidR="000A03F2">
        <w:rPr>
          <w:rFonts w:hint="cs"/>
          <w:rtl/>
          <w:lang w:eastAsia="zh-TW"/>
        </w:rPr>
        <w:t xml:space="preserve">ووفقاً لما أكده </w:t>
      </w:r>
      <w:r>
        <w:rPr>
          <w:rtl/>
          <w:lang w:eastAsia="zh-TW"/>
        </w:rPr>
        <w:t>مجلس الأمن في قراره 1261 (1999)، وكذلك</w:t>
      </w:r>
      <w:r w:rsidR="000A03F2">
        <w:rPr>
          <w:rFonts w:hint="cs"/>
          <w:rtl/>
          <w:lang w:eastAsia="zh-TW"/>
        </w:rPr>
        <w:t xml:space="preserve"> في</w:t>
      </w:r>
      <w:r>
        <w:rPr>
          <w:rtl/>
          <w:lang w:eastAsia="zh-TW"/>
        </w:rPr>
        <w:t xml:space="preserve"> القرارات اللاحقة</w:t>
      </w:r>
      <w:r w:rsidRPr="00AB7D15">
        <w:rPr>
          <w:sz w:val="24"/>
          <w:vertAlign w:val="superscript"/>
          <w:rtl/>
        </w:rPr>
        <w:t>(</w:t>
      </w:r>
      <w:r w:rsidRPr="00AB7D15">
        <w:rPr>
          <w:rStyle w:val="FootnoteReference"/>
          <w:rtl/>
        </w:rPr>
        <w:footnoteReference w:id="3"/>
      </w:r>
      <w:r w:rsidRPr="00AB7D15">
        <w:rPr>
          <w:sz w:val="24"/>
          <w:vertAlign w:val="superscript"/>
          <w:rtl/>
        </w:rPr>
        <w:t>)</w:t>
      </w:r>
      <w:r>
        <w:rPr>
          <w:rtl/>
          <w:lang w:eastAsia="zh-TW"/>
        </w:rPr>
        <w:t xml:space="preserve">، </w:t>
      </w:r>
      <w:r w:rsidR="003B7F39">
        <w:rPr>
          <w:rtl/>
          <w:lang w:eastAsia="zh-TW"/>
        </w:rPr>
        <w:t xml:space="preserve">فإنه ينبغي لأطراف النزاع المسلح ”اتخاذ التدابير الممكنة في أثناء الصراعات المسلحة للتخفيف ما أمكن من الضرر الذي يتعرض له الأطفال“ ويطلب قرار مجلس الأمن 1325 (2000) من جميع الأطراف في النزاع المسلح </w:t>
      </w:r>
      <w:r w:rsidR="00052CAA">
        <w:rPr>
          <w:rFonts w:hint="cs"/>
          <w:rtl/>
          <w:lang w:eastAsia="zh-TW"/>
        </w:rPr>
        <w:t>أن تُطبِّق</w:t>
      </w:r>
      <w:r w:rsidR="003B7F39">
        <w:rPr>
          <w:rtl/>
          <w:lang w:eastAsia="zh-TW"/>
        </w:rPr>
        <w:t xml:space="preserve"> جميع المعايير ذات الصلة من القانون الدولي الإنساني والقانون الدولي لحقوق الإنسان تطبيقاً كاملاً من أجل حماية النساء والفتيات، وأن تتخذ تدابير خاصة لحماية المرأة والفتاة من العنف القائم على أساس نوع الجنس أثناء </w:t>
      </w:r>
      <w:r w:rsidR="00352793">
        <w:rPr>
          <w:rtl/>
          <w:lang w:eastAsia="zh-TW"/>
        </w:rPr>
        <w:t xml:space="preserve">هذه الفترات. </w:t>
      </w:r>
    </w:p>
    <w:p w:rsidR="00352793" w:rsidRPr="003E0BFE" w:rsidRDefault="003E0BFE" w:rsidP="001C0B8A">
      <w:pPr>
        <w:pStyle w:val="SingleTxtGA"/>
        <w:rPr>
          <w:b/>
          <w:bCs/>
          <w:rtl/>
          <w:lang w:eastAsia="zh-TW"/>
        </w:rPr>
      </w:pPr>
      <w:r>
        <w:rPr>
          <w:b/>
          <w:bCs/>
          <w:rtl/>
          <w:lang w:eastAsia="zh-TW"/>
        </w:rPr>
        <w:lastRenderedPageBreak/>
        <w:t>القانون الدولي لحقوق الإنسان</w:t>
      </w:r>
    </w:p>
    <w:p w:rsidR="00EB0FBB" w:rsidRDefault="003E0BFE" w:rsidP="00273148">
      <w:pPr>
        <w:pStyle w:val="SingleTxtGA"/>
        <w:rPr>
          <w:rtl/>
          <w:lang w:eastAsia="zh-TW"/>
        </w:rPr>
      </w:pPr>
      <w:r>
        <w:rPr>
          <w:rtl/>
          <w:lang w:eastAsia="zh-TW"/>
        </w:rPr>
        <w:t>10 -</w:t>
      </w:r>
      <w:r>
        <w:rPr>
          <w:rtl/>
          <w:lang w:eastAsia="zh-TW"/>
        </w:rPr>
        <w:tab/>
        <w:t xml:space="preserve">أثناء الأحداث التي يتضمن هذا التقرير تحليلاً لها، ظلت الجمهورية العربية السورية طرفاً في المعاهدات الرئيسية للأمم المتحدة لحقوق الإنسان والبرتوكولات الاختيارية اللاحقة </w:t>
      </w:r>
      <w:r w:rsidRPr="00AB7D15">
        <w:rPr>
          <w:sz w:val="24"/>
          <w:vertAlign w:val="superscript"/>
          <w:rtl/>
        </w:rPr>
        <w:t>(</w:t>
      </w:r>
      <w:r w:rsidRPr="00AB7D15">
        <w:rPr>
          <w:rStyle w:val="FootnoteReference"/>
          <w:rtl/>
        </w:rPr>
        <w:footnoteReference w:id="4"/>
      </w:r>
      <w:r w:rsidRPr="00AB7D15">
        <w:rPr>
          <w:sz w:val="24"/>
          <w:vertAlign w:val="superscript"/>
          <w:rtl/>
        </w:rPr>
        <w:t>)</w:t>
      </w:r>
      <w:r>
        <w:rPr>
          <w:rtl/>
          <w:lang w:eastAsia="zh-TW"/>
        </w:rPr>
        <w:t xml:space="preserve">. ولم تعلن الحكومة السورية حالة طوارئ ولم تلتمس </w:t>
      </w:r>
      <w:r w:rsidR="00273148">
        <w:rPr>
          <w:rFonts w:hint="cs"/>
          <w:rtl/>
          <w:lang w:eastAsia="zh-TW"/>
        </w:rPr>
        <w:t>بشكل آخر</w:t>
      </w:r>
      <w:r>
        <w:rPr>
          <w:rtl/>
          <w:lang w:eastAsia="zh-TW"/>
        </w:rPr>
        <w:t xml:space="preserve"> أي </w:t>
      </w:r>
      <w:r w:rsidR="00273148">
        <w:rPr>
          <w:rFonts w:hint="cs"/>
          <w:rtl/>
          <w:lang w:eastAsia="zh-TW"/>
        </w:rPr>
        <w:t>استثناء</w:t>
      </w:r>
      <w:r>
        <w:rPr>
          <w:rtl/>
          <w:lang w:eastAsia="zh-TW"/>
        </w:rPr>
        <w:t xml:space="preserve"> من أيٍ من الالتزامات المذكورة أعلاه، </w:t>
      </w:r>
      <w:r w:rsidR="00273148">
        <w:rPr>
          <w:rFonts w:hint="cs"/>
          <w:rtl/>
          <w:lang w:eastAsia="zh-TW"/>
        </w:rPr>
        <w:t>و</w:t>
      </w:r>
      <w:r>
        <w:rPr>
          <w:rtl/>
          <w:lang w:eastAsia="zh-TW"/>
        </w:rPr>
        <w:t xml:space="preserve">التي ظلت سارية المفعول </w:t>
      </w:r>
      <w:r w:rsidR="00273148">
        <w:rPr>
          <w:rFonts w:hint="cs"/>
          <w:rtl/>
          <w:lang w:eastAsia="zh-TW"/>
        </w:rPr>
        <w:t>بناء على</w:t>
      </w:r>
      <w:r>
        <w:rPr>
          <w:rtl/>
          <w:lang w:eastAsia="zh-TW"/>
        </w:rPr>
        <w:t xml:space="preserve"> ذلك</w:t>
      </w:r>
      <w:r w:rsidRPr="00AB7D15">
        <w:rPr>
          <w:sz w:val="24"/>
          <w:vertAlign w:val="superscript"/>
          <w:rtl/>
        </w:rPr>
        <w:t>(</w:t>
      </w:r>
      <w:r w:rsidRPr="00AB7D15">
        <w:rPr>
          <w:rStyle w:val="FootnoteReference"/>
          <w:rtl/>
        </w:rPr>
        <w:footnoteReference w:id="5"/>
      </w:r>
      <w:r w:rsidRPr="00AB7D15">
        <w:rPr>
          <w:sz w:val="24"/>
          <w:vertAlign w:val="superscript"/>
          <w:rtl/>
        </w:rPr>
        <w:t>)</w:t>
      </w:r>
      <w:r>
        <w:rPr>
          <w:rtl/>
          <w:lang w:eastAsia="zh-TW"/>
        </w:rPr>
        <w:t xml:space="preserve">. </w:t>
      </w:r>
    </w:p>
    <w:p w:rsidR="00B0641F" w:rsidRDefault="00B0641F" w:rsidP="00273148">
      <w:pPr>
        <w:pStyle w:val="SingleTxtGA"/>
        <w:rPr>
          <w:rtl/>
          <w:lang w:eastAsia="zh-TW"/>
        </w:rPr>
      </w:pPr>
      <w:r>
        <w:rPr>
          <w:rtl/>
          <w:lang w:eastAsia="zh-TW"/>
        </w:rPr>
        <w:t>11 -</w:t>
      </w:r>
      <w:r>
        <w:rPr>
          <w:rtl/>
          <w:lang w:eastAsia="zh-TW"/>
        </w:rPr>
        <w:tab/>
      </w:r>
      <w:r w:rsidR="00273148">
        <w:rPr>
          <w:rFonts w:hint="cs"/>
          <w:rtl/>
          <w:lang w:eastAsia="zh-TW"/>
        </w:rPr>
        <w:t>و</w:t>
      </w:r>
      <w:r>
        <w:rPr>
          <w:rtl/>
          <w:lang w:eastAsia="zh-TW"/>
        </w:rPr>
        <w:t xml:space="preserve">لذلك فإن جميع أفرع الحكومة السورية ملتزمة باحترام حقوق جميع الأشخاص الموجودين في أراضيها وداخل ولايتها </w:t>
      </w:r>
      <w:r w:rsidR="00273148">
        <w:rPr>
          <w:rFonts w:hint="cs"/>
          <w:rtl/>
          <w:lang w:eastAsia="zh-TW"/>
        </w:rPr>
        <w:t>و</w:t>
      </w:r>
      <w:r>
        <w:rPr>
          <w:rtl/>
          <w:lang w:eastAsia="zh-TW"/>
        </w:rPr>
        <w:t xml:space="preserve">حماية هذه الحقوق والنهوض بها وإعمالها. ويشمل هذا الالتزام الحق في إتاحة </w:t>
      </w:r>
      <w:r w:rsidR="00273148">
        <w:rPr>
          <w:rFonts w:hint="cs"/>
          <w:rtl/>
          <w:lang w:eastAsia="zh-TW"/>
        </w:rPr>
        <w:t>الانتصاف</w:t>
      </w:r>
      <w:r>
        <w:rPr>
          <w:rtl/>
          <w:lang w:eastAsia="zh-TW"/>
        </w:rPr>
        <w:t xml:space="preserve"> الفعال أمام الأطفال الذين </w:t>
      </w:r>
      <w:r w:rsidR="00273148">
        <w:rPr>
          <w:rFonts w:hint="cs"/>
          <w:rtl/>
          <w:lang w:eastAsia="zh-TW"/>
        </w:rPr>
        <w:t>تُ</w:t>
      </w:r>
      <w:r w:rsidR="00273148">
        <w:rPr>
          <w:rtl/>
          <w:lang w:eastAsia="zh-TW"/>
        </w:rPr>
        <w:t>نتهك</w:t>
      </w:r>
      <w:r>
        <w:rPr>
          <w:rtl/>
          <w:lang w:eastAsia="zh-TW"/>
        </w:rPr>
        <w:t xml:space="preserve"> حقوقهم، بما في ذلك توفير التعويضات، والتحقيق في الانتهاكات المحددة وتقديم مرتكبيها إلى العدالة</w:t>
      </w:r>
      <w:r w:rsidR="0017765E" w:rsidRPr="00AB7D15">
        <w:rPr>
          <w:sz w:val="24"/>
          <w:vertAlign w:val="superscript"/>
          <w:rtl/>
        </w:rPr>
        <w:t>(</w:t>
      </w:r>
      <w:r w:rsidR="0017765E" w:rsidRPr="00AB7D15">
        <w:rPr>
          <w:rStyle w:val="FootnoteReference"/>
          <w:rtl/>
        </w:rPr>
        <w:footnoteReference w:id="6"/>
      </w:r>
      <w:r w:rsidR="0017765E" w:rsidRPr="00AB7D15">
        <w:rPr>
          <w:sz w:val="24"/>
          <w:vertAlign w:val="superscript"/>
          <w:rtl/>
        </w:rPr>
        <w:t>)</w:t>
      </w:r>
      <w:r>
        <w:rPr>
          <w:rtl/>
          <w:lang w:eastAsia="zh-TW"/>
        </w:rPr>
        <w:t xml:space="preserve">. والجمهورية العربية </w:t>
      </w:r>
      <w:r>
        <w:rPr>
          <w:rtl/>
          <w:lang w:eastAsia="zh-TW"/>
        </w:rPr>
        <w:lastRenderedPageBreak/>
        <w:t>السورية ملتزمة أيضاً بالقواعد ذات الصلة من القانون الدولي لحقوق الإنسان التي تُشكل جزءاً من القانون الدولي ال</w:t>
      </w:r>
      <w:r w:rsidR="0017765E">
        <w:rPr>
          <w:rtl/>
          <w:lang w:eastAsia="zh-TW"/>
        </w:rPr>
        <w:t>عرفي، مثل الحظر المطلق للتعذيب.</w:t>
      </w:r>
    </w:p>
    <w:p w:rsidR="0017765E" w:rsidRDefault="0017765E" w:rsidP="008475D2">
      <w:pPr>
        <w:pStyle w:val="SingleTxtGA"/>
        <w:rPr>
          <w:rtl/>
          <w:lang w:eastAsia="zh-TW"/>
        </w:rPr>
      </w:pPr>
      <w:r>
        <w:rPr>
          <w:rtl/>
          <w:lang w:eastAsia="zh-TW"/>
        </w:rPr>
        <w:t>12 -</w:t>
      </w:r>
      <w:r>
        <w:rPr>
          <w:rtl/>
          <w:lang w:eastAsia="zh-TW"/>
        </w:rPr>
        <w:tab/>
      </w:r>
      <w:r w:rsidR="00C91115">
        <w:rPr>
          <w:rFonts w:hint="cs"/>
          <w:rtl/>
          <w:lang w:eastAsia="zh-TW"/>
        </w:rPr>
        <w:t xml:space="preserve">ولا </w:t>
      </w:r>
      <w:r>
        <w:rPr>
          <w:rtl/>
          <w:lang w:eastAsia="zh-TW"/>
        </w:rPr>
        <w:t>تستطيع الأطراف</w:t>
      </w:r>
      <w:r w:rsidR="00C91115">
        <w:rPr>
          <w:rFonts w:hint="cs"/>
          <w:rtl/>
          <w:lang w:eastAsia="zh-TW"/>
        </w:rPr>
        <w:t xml:space="preserve"> الفاعلة</w:t>
      </w:r>
      <w:r>
        <w:rPr>
          <w:rtl/>
          <w:lang w:eastAsia="zh-TW"/>
        </w:rPr>
        <w:t xml:space="preserve"> من </w:t>
      </w:r>
      <w:r w:rsidR="00C91115">
        <w:rPr>
          <w:rFonts w:hint="cs"/>
          <w:rtl/>
          <w:lang w:eastAsia="zh-TW"/>
        </w:rPr>
        <w:t>غير</w:t>
      </w:r>
      <w:r>
        <w:rPr>
          <w:rtl/>
          <w:lang w:eastAsia="zh-TW"/>
        </w:rPr>
        <w:t xml:space="preserve"> </w:t>
      </w:r>
      <w:r w:rsidR="00F31953">
        <w:rPr>
          <w:rtl/>
          <w:lang w:eastAsia="zh-TW"/>
        </w:rPr>
        <w:t>الدول</w:t>
      </w:r>
      <w:r>
        <w:rPr>
          <w:rtl/>
          <w:lang w:eastAsia="zh-TW"/>
        </w:rPr>
        <w:t xml:space="preserve"> </w:t>
      </w:r>
      <w:r w:rsidR="00F638AB">
        <w:rPr>
          <w:rFonts w:hint="cs"/>
          <w:rtl/>
          <w:lang w:eastAsia="zh-TW"/>
        </w:rPr>
        <w:t xml:space="preserve">أن </w:t>
      </w:r>
      <w:r>
        <w:rPr>
          <w:rtl/>
          <w:lang w:eastAsia="zh-TW"/>
        </w:rPr>
        <w:t xml:space="preserve">تصبح رسمياً أطرافاً في المعاهدات الدولية لحقوق الإنسان. </w:t>
      </w:r>
      <w:r w:rsidR="008475D2">
        <w:rPr>
          <w:rFonts w:hint="cs"/>
          <w:rtl/>
          <w:lang w:eastAsia="zh-TW"/>
        </w:rPr>
        <w:t>ولكن</w:t>
      </w:r>
      <w:r w:rsidR="00D05D9D">
        <w:rPr>
          <w:rFonts w:hint="cs"/>
          <w:rtl/>
          <w:lang w:eastAsia="zh-TW"/>
        </w:rPr>
        <w:t xml:space="preserve"> </w:t>
      </w:r>
      <w:r>
        <w:rPr>
          <w:rtl/>
          <w:lang w:eastAsia="zh-TW"/>
        </w:rPr>
        <w:t xml:space="preserve">الجماعات المسلحة تلتزم </w:t>
      </w:r>
      <w:r w:rsidR="008475D2">
        <w:rPr>
          <w:rFonts w:hint="cs"/>
          <w:rtl/>
          <w:lang w:eastAsia="zh-TW"/>
        </w:rPr>
        <w:t xml:space="preserve">رغم ذلك </w:t>
      </w:r>
      <w:r>
        <w:rPr>
          <w:rtl/>
          <w:lang w:eastAsia="zh-TW"/>
        </w:rPr>
        <w:t>باحترام قواعد حقوق الإنسان</w:t>
      </w:r>
      <w:r w:rsidR="00C91115">
        <w:rPr>
          <w:rFonts w:hint="cs"/>
          <w:rtl/>
          <w:lang w:eastAsia="zh-TW"/>
        </w:rPr>
        <w:t xml:space="preserve"> الأساسية</w:t>
      </w:r>
      <w:r>
        <w:rPr>
          <w:rtl/>
          <w:lang w:eastAsia="zh-TW"/>
        </w:rPr>
        <w:t xml:space="preserve"> التي تُشكل جزءاً من القانون الدولي العرفي في الأراضي ال</w:t>
      </w:r>
      <w:r w:rsidR="00C91115">
        <w:rPr>
          <w:rtl/>
          <w:lang w:eastAsia="zh-TW"/>
        </w:rPr>
        <w:t xml:space="preserve">تي تمارس فيها هذه الأطراف </w:t>
      </w:r>
      <w:r w:rsidR="008475D2">
        <w:rPr>
          <w:rFonts w:hint="cs"/>
          <w:rtl/>
          <w:lang w:eastAsia="zh-TW"/>
        </w:rPr>
        <w:t xml:space="preserve">الفاعلة </w:t>
      </w:r>
      <w:r w:rsidR="00C91115">
        <w:rPr>
          <w:rFonts w:hint="cs"/>
          <w:rtl/>
          <w:lang w:eastAsia="zh-TW"/>
        </w:rPr>
        <w:t>سيطرتها</w:t>
      </w:r>
      <w:r>
        <w:rPr>
          <w:rtl/>
          <w:lang w:eastAsia="zh-TW"/>
        </w:rPr>
        <w:t xml:space="preserve"> الفعلية</w:t>
      </w:r>
      <w:r w:rsidRPr="00AB7D15">
        <w:rPr>
          <w:sz w:val="24"/>
          <w:vertAlign w:val="superscript"/>
          <w:rtl/>
        </w:rPr>
        <w:t>(</w:t>
      </w:r>
      <w:r w:rsidRPr="00AB7D15">
        <w:rPr>
          <w:rStyle w:val="FootnoteReference"/>
          <w:rtl/>
        </w:rPr>
        <w:footnoteReference w:id="7"/>
      </w:r>
      <w:r w:rsidRPr="00AB7D15">
        <w:rPr>
          <w:sz w:val="24"/>
          <w:vertAlign w:val="superscript"/>
          <w:rtl/>
        </w:rPr>
        <w:t>)</w:t>
      </w:r>
      <w:r>
        <w:rPr>
          <w:rtl/>
          <w:lang w:eastAsia="zh-TW"/>
        </w:rPr>
        <w:t xml:space="preserve">. </w:t>
      </w:r>
      <w:r w:rsidR="00C91115">
        <w:rPr>
          <w:rFonts w:hint="cs"/>
          <w:rtl/>
          <w:lang w:eastAsia="zh-TW"/>
        </w:rPr>
        <w:t>و</w:t>
      </w:r>
      <w:r>
        <w:rPr>
          <w:rtl/>
          <w:lang w:eastAsia="zh-TW"/>
        </w:rPr>
        <w:t xml:space="preserve">لذلك قامت اللجنة بفحص ادعاءات انتهاكات حقوق الإنسان التي ارتكبتها الحكومة السورية وكذلك </w:t>
      </w:r>
      <w:r w:rsidR="008475D2">
        <w:rPr>
          <w:rFonts w:hint="cs"/>
          <w:rtl/>
          <w:lang w:eastAsia="zh-TW"/>
        </w:rPr>
        <w:t xml:space="preserve">اعتداءات </w:t>
      </w:r>
      <w:r>
        <w:rPr>
          <w:rtl/>
          <w:lang w:eastAsia="zh-TW"/>
        </w:rPr>
        <w:t>المجموعات المسلحة على حقوق الإنسان.</w:t>
      </w:r>
    </w:p>
    <w:p w:rsidR="0079463C" w:rsidRDefault="00BB5CD5" w:rsidP="0079463C">
      <w:pPr>
        <w:pStyle w:val="SingleTxtGA"/>
        <w:rPr>
          <w:b/>
          <w:bCs/>
          <w:rtl/>
          <w:lang w:eastAsia="zh-TW"/>
        </w:rPr>
      </w:pPr>
      <w:r>
        <w:rPr>
          <w:b/>
          <w:bCs/>
          <w:rtl/>
          <w:lang w:eastAsia="zh-TW"/>
        </w:rPr>
        <w:t>القانون الدولي الإنساني</w:t>
      </w:r>
    </w:p>
    <w:p w:rsidR="00BB5CD5" w:rsidRDefault="00BB5CD5" w:rsidP="0079463C">
      <w:pPr>
        <w:pStyle w:val="SingleTxtGA"/>
        <w:rPr>
          <w:rtl/>
          <w:lang w:eastAsia="zh-TW"/>
        </w:rPr>
      </w:pPr>
      <w:r>
        <w:rPr>
          <w:rtl/>
          <w:lang w:eastAsia="zh-TW"/>
        </w:rPr>
        <w:t>13 -</w:t>
      </w:r>
      <w:r>
        <w:rPr>
          <w:rtl/>
          <w:lang w:eastAsia="zh-TW"/>
        </w:rPr>
        <w:tab/>
        <w:t>انطلق تطبيق القانون الدولي الإنساني عندما بلغت الأعمال القتالية في الجمهورية العربية السورية معايير عتبة النزاع المسلح</w:t>
      </w:r>
      <w:r w:rsidRPr="00AB7D15">
        <w:rPr>
          <w:sz w:val="24"/>
          <w:vertAlign w:val="superscript"/>
          <w:rtl/>
        </w:rPr>
        <w:t>(</w:t>
      </w:r>
      <w:r w:rsidRPr="00AB7D15">
        <w:rPr>
          <w:rStyle w:val="FootnoteReference"/>
          <w:rtl/>
        </w:rPr>
        <w:footnoteReference w:id="8"/>
      </w:r>
      <w:r w:rsidRPr="00AB7D15">
        <w:rPr>
          <w:sz w:val="24"/>
          <w:vertAlign w:val="superscript"/>
          <w:rtl/>
        </w:rPr>
        <w:t>)</w:t>
      </w:r>
      <w:r>
        <w:rPr>
          <w:rtl/>
          <w:lang w:eastAsia="zh-TW"/>
        </w:rPr>
        <w:t xml:space="preserve">. </w:t>
      </w:r>
    </w:p>
    <w:p w:rsidR="00BB5CD5" w:rsidRDefault="00BB5CD5" w:rsidP="0079463C">
      <w:pPr>
        <w:pStyle w:val="SingleTxtGA"/>
        <w:rPr>
          <w:rtl/>
          <w:lang w:eastAsia="zh-TW"/>
        </w:rPr>
      </w:pPr>
      <w:r>
        <w:rPr>
          <w:rtl/>
          <w:lang w:eastAsia="zh-TW"/>
        </w:rPr>
        <w:t>14 -</w:t>
      </w:r>
      <w:r>
        <w:rPr>
          <w:rtl/>
          <w:lang w:eastAsia="zh-TW"/>
        </w:rPr>
        <w:tab/>
        <w:t>والجمهورية العربية السورية طرف في اتفاقيات جنيف وبروتوكولها الإضافي الأول، وكذلك في عدة صكوك أخرى للقانون الدولي الإنساني. ولكن الجمهورية العربية السورية لم تصدَّق على البرتوكول الإضافي الثاني لاتفاقيات جنيف، الذي ينطبق بالتحديد أثناء النزاعات المسلحة غير الدولية. ومع ذلك، فإن القانون الدولي الإنساني العرفي ينطبق على النزاع المسلح غير الدولي ويجب احترامه عند تحقق عتبة النزاع المسلح غير الدولي.</w:t>
      </w:r>
    </w:p>
    <w:p w:rsidR="00BB5CD5" w:rsidRPr="00BB5CD5" w:rsidRDefault="00BB5CD5" w:rsidP="0079463C">
      <w:pPr>
        <w:pStyle w:val="SingleTxtGA"/>
        <w:rPr>
          <w:b/>
          <w:bCs/>
          <w:rtl/>
          <w:lang w:eastAsia="zh-TW"/>
        </w:rPr>
      </w:pPr>
      <w:r>
        <w:rPr>
          <w:b/>
          <w:bCs/>
          <w:rtl/>
          <w:lang w:eastAsia="zh-TW"/>
        </w:rPr>
        <w:t>اتفاقية حقوق الطفل</w:t>
      </w:r>
    </w:p>
    <w:p w:rsidR="0096031E" w:rsidRDefault="00BB5CD5" w:rsidP="0079463C">
      <w:pPr>
        <w:pStyle w:val="SingleTxtGA"/>
        <w:rPr>
          <w:rtl/>
          <w:lang w:eastAsia="zh-TW"/>
        </w:rPr>
      </w:pPr>
      <w:r>
        <w:rPr>
          <w:rtl/>
          <w:lang w:eastAsia="zh-TW"/>
        </w:rPr>
        <w:t>15 -</w:t>
      </w:r>
      <w:r>
        <w:rPr>
          <w:rtl/>
          <w:lang w:eastAsia="zh-TW"/>
        </w:rPr>
        <w:tab/>
        <w:t xml:space="preserve">يُطبِّق هذا التقرير تعريف ”الطفل“ وفقاً لاتفاقية حقوق الطفل (ويُشار إليها أدناه باسم ”الاتفاقية“) التي انضمت الجمهورية العربية السورية إلى أطرافها. وتُعرِّف هذه الاتفاقية الطفل بأنه كل إنسان لم يتجاوز </w:t>
      </w:r>
      <w:r w:rsidR="003D068E">
        <w:rPr>
          <w:rFonts w:hint="cs"/>
          <w:rtl/>
          <w:lang w:eastAsia="zh-TW" w:bidi="ar-LB"/>
        </w:rPr>
        <w:t xml:space="preserve">سن </w:t>
      </w:r>
      <w:r>
        <w:rPr>
          <w:rtl/>
          <w:lang w:eastAsia="zh-TW"/>
        </w:rPr>
        <w:t xml:space="preserve">الثامنة </w:t>
      </w:r>
      <w:r>
        <w:rPr>
          <w:rtl/>
          <w:lang w:eastAsia="zh-TW"/>
        </w:rPr>
        <w:lastRenderedPageBreak/>
        <w:t>عشرة</w:t>
      </w:r>
      <w:r w:rsidR="008E6CEA" w:rsidRPr="00AB7D15">
        <w:rPr>
          <w:sz w:val="24"/>
          <w:vertAlign w:val="superscript"/>
          <w:rtl/>
        </w:rPr>
        <w:t>(</w:t>
      </w:r>
      <w:r w:rsidR="008E6CEA" w:rsidRPr="00AB7D15">
        <w:rPr>
          <w:rStyle w:val="FootnoteReference"/>
          <w:rtl/>
        </w:rPr>
        <w:footnoteReference w:id="9"/>
      </w:r>
      <w:r w:rsidR="008E6CEA" w:rsidRPr="00AB7D15">
        <w:rPr>
          <w:sz w:val="24"/>
          <w:vertAlign w:val="superscript"/>
          <w:rtl/>
        </w:rPr>
        <w:t>)</w:t>
      </w:r>
      <w:r>
        <w:rPr>
          <w:rtl/>
          <w:lang w:eastAsia="zh-TW"/>
        </w:rPr>
        <w:t xml:space="preserve">. </w:t>
      </w:r>
      <w:r w:rsidR="008E6CEA">
        <w:rPr>
          <w:rtl/>
          <w:lang w:eastAsia="zh-TW"/>
        </w:rPr>
        <w:t xml:space="preserve">وتلاحظ اللجنة كذلك أن القانون المدني السوري ينص في المادة 46 منه على أن الطفل يصبح شخصاً بالغاً عندما يبلغ سن الثامنة عشرة. </w:t>
      </w:r>
    </w:p>
    <w:p w:rsidR="008E6CEA" w:rsidRDefault="008E6CEA" w:rsidP="000E701A">
      <w:pPr>
        <w:pStyle w:val="SingleTxtGA"/>
        <w:rPr>
          <w:rtl/>
          <w:lang w:eastAsia="zh-TW"/>
        </w:rPr>
      </w:pPr>
      <w:r>
        <w:rPr>
          <w:rtl/>
          <w:lang w:eastAsia="zh-TW"/>
        </w:rPr>
        <w:t>16 -</w:t>
      </w:r>
      <w:r>
        <w:rPr>
          <w:rtl/>
          <w:lang w:eastAsia="zh-TW"/>
        </w:rPr>
        <w:tab/>
        <w:t xml:space="preserve">ولكن </w:t>
      </w:r>
      <w:r w:rsidR="000E701A">
        <w:rPr>
          <w:rFonts w:hint="cs"/>
          <w:rtl/>
          <w:lang w:eastAsia="zh-TW"/>
        </w:rPr>
        <w:t xml:space="preserve">الاتفاقية </w:t>
      </w:r>
      <w:r>
        <w:rPr>
          <w:rtl/>
          <w:lang w:eastAsia="zh-TW"/>
        </w:rPr>
        <w:t xml:space="preserve">تأخذ مصطلحاتها </w:t>
      </w:r>
      <w:r w:rsidR="000E701A">
        <w:rPr>
          <w:rtl/>
          <w:lang w:eastAsia="zh-TW"/>
        </w:rPr>
        <w:t xml:space="preserve">في سياق النزاع المسلح </w:t>
      </w:r>
      <w:r>
        <w:rPr>
          <w:rtl/>
          <w:lang w:eastAsia="zh-TW"/>
        </w:rPr>
        <w:t>من البروتوكولين الإضافيين لاتفاقيات جنيف، و</w:t>
      </w:r>
      <w:r w:rsidR="00A0202E">
        <w:rPr>
          <w:rFonts w:hint="cs"/>
          <w:rtl/>
          <w:lang w:eastAsia="zh-TW"/>
        </w:rPr>
        <w:t>ل</w:t>
      </w:r>
      <w:r>
        <w:rPr>
          <w:rtl/>
          <w:lang w:eastAsia="zh-TW"/>
        </w:rPr>
        <w:t xml:space="preserve">ذلك </w:t>
      </w:r>
      <w:r w:rsidR="00A0202E">
        <w:rPr>
          <w:rFonts w:hint="cs"/>
          <w:rtl/>
          <w:lang w:eastAsia="zh-TW"/>
        </w:rPr>
        <w:t>ت</w:t>
      </w:r>
      <w:r>
        <w:rPr>
          <w:rtl/>
          <w:lang w:eastAsia="zh-TW"/>
        </w:rPr>
        <w:t>حدِّد العمر الأقل</w:t>
      </w:r>
      <w:r w:rsidR="00A0202E">
        <w:rPr>
          <w:rFonts w:hint="cs"/>
          <w:rtl/>
          <w:lang w:eastAsia="zh-TW"/>
        </w:rPr>
        <w:t>،</w:t>
      </w:r>
      <w:r w:rsidR="00A0202E">
        <w:rPr>
          <w:rtl/>
          <w:lang w:eastAsia="zh-TW"/>
        </w:rPr>
        <w:t xml:space="preserve"> وهو 15 سنة، </w:t>
      </w:r>
      <w:r w:rsidR="00A0202E">
        <w:rPr>
          <w:rFonts w:hint="cs"/>
          <w:rtl/>
          <w:lang w:eastAsia="zh-TW"/>
        </w:rPr>
        <w:t>ليكون</w:t>
      </w:r>
      <w:r>
        <w:rPr>
          <w:rtl/>
          <w:lang w:eastAsia="zh-TW"/>
        </w:rPr>
        <w:t xml:space="preserve"> الحد الأدنى للتجنيد أو المشاركة في القوات المسلحة. وبين س</w:t>
      </w:r>
      <w:r w:rsidR="00A0202E">
        <w:rPr>
          <w:rtl/>
          <w:lang w:eastAsia="zh-TW"/>
        </w:rPr>
        <w:t>ن الخامسة عشرة والثامنة عشرة</w:t>
      </w:r>
      <w:r w:rsidR="00A0202E">
        <w:rPr>
          <w:rFonts w:hint="cs"/>
          <w:rtl/>
          <w:lang w:eastAsia="zh-TW"/>
        </w:rPr>
        <w:t>، يجب على</w:t>
      </w:r>
      <w:r>
        <w:rPr>
          <w:rtl/>
          <w:lang w:eastAsia="zh-TW"/>
        </w:rPr>
        <w:t xml:space="preserve"> الدول الأطراف أن تسعى لإعطاء الأولوية لمن هم أكبر سناً</w:t>
      </w:r>
      <w:r w:rsidRPr="00AB7D15">
        <w:rPr>
          <w:sz w:val="24"/>
          <w:vertAlign w:val="superscript"/>
          <w:rtl/>
        </w:rPr>
        <w:t>(</w:t>
      </w:r>
      <w:r w:rsidRPr="00AB7D15">
        <w:rPr>
          <w:rStyle w:val="FootnoteReference"/>
          <w:rtl/>
        </w:rPr>
        <w:footnoteReference w:id="10"/>
      </w:r>
      <w:r w:rsidRPr="00AB7D15">
        <w:rPr>
          <w:sz w:val="24"/>
          <w:vertAlign w:val="superscript"/>
          <w:rtl/>
        </w:rPr>
        <w:t>)</w:t>
      </w:r>
      <w:r>
        <w:rPr>
          <w:rtl/>
          <w:lang w:eastAsia="zh-TW"/>
        </w:rPr>
        <w:t xml:space="preserve">. </w:t>
      </w:r>
    </w:p>
    <w:p w:rsidR="00A47B9B" w:rsidRDefault="004D14BF" w:rsidP="00DF611C">
      <w:pPr>
        <w:pStyle w:val="SingleTxtGA"/>
        <w:rPr>
          <w:rtl/>
          <w:lang w:eastAsia="zh-TW"/>
        </w:rPr>
      </w:pPr>
      <w:r>
        <w:rPr>
          <w:rtl/>
          <w:lang w:eastAsia="zh-TW"/>
        </w:rPr>
        <w:t>17 -</w:t>
      </w:r>
      <w:r>
        <w:rPr>
          <w:rtl/>
          <w:lang w:eastAsia="zh-TW"/>
        </w:rPr>
        <w:tab/>
        <w:t>وعندما انضمت الجمهورية العربية السورية إلى البروتوكول الاختياري لاتفاقية حقوق الطفل بشأن اشتراك الأطفال في المنازعات المسلحة في عام 2013 فقد أصدرت إعلاناً يكفل أن الأشخاص الذين لم يبلغوا سن الثامنة عشرة لن يتم تجن</w:t>
      </w:r>
      <w:r w:rsidR="00127F6B">
        <w:rPr>
          <w:rtl/>
          <w:lang w:eastAsia="zh-TW"/>
        </w:rPr>
        <w:t xml:space="preserve">يدهم </w:t>
      </w:r>
      <w:r w:rsidR="00DF611C">
        <w:rPr>
          <w:rFonts w:hint="cs"/>
          <w:rtl/>
          <w:lang w:eastAsia="zh-TW"/>
        </w:rPr>
        <w:t>إلزامياً</w:t>
      </w:r>
      <w:r w:rsidR="00127F6B">
        <w:rPr>
          <w:rtl/>
          <w:lang w:eastAsia="zh-TW"/>
        </w:rPr>
        <w:t xml:space="preserve"> في قواتها المسلحة</w:t>
      </w:r>
      <w:r w:rsidR="00127F6B" w:rsidRPr="00AB7D15">
        <w:rPr>
          <w:sz w:val="24"/>
          <w:vertAlign w:val="superscript"/>
          <w:rtl/>
        </w:rPr>
        <w:t>(</w:t>
      </w:r>
      <w:r w:rsidR="00127F6B" w:rsidRPr="00AB7D15">
        <w:rPr>
          <w:rStyle w:val="FootnoteReference"/>
          <w:rtl/>
        </w:rPr>
        <w:footnoteReference w:id="11"/>
      </w:r>
      <w:r w:rsidR="00127F6B" w:rsidRPr="00AB7D15">
        <w:rPr>
          <w:sz w:val="24"/>
          <w:vertAlign w:val="superscript"/>
          <w:rtl/>
        </w:rPr>
        <w:t>)</w:t>
      </w:r>
      <w:r w:rsidR="00127F6B">
        <w:rPr>
          <w:rtl/>
          <w:lang w:eastAsia="zh-TW"/>
        </w:rPr>
        <w:t xml:space="preserve">.  وإلى جانب ذلك، التزمت الجمهورية العربية السورية باتخاذ كافة التدابير الممكنة </w:t>
      </w:r>
      <w:r w:rsidR="00A0202E">
        <w:rPr>
          <w:rFonts w:hint="cs"/>
          <w:rtl/>
          <w:lang w:eastAsia="zh-TW"/>
        </w:rPr>
        <w:t>التي تكفل</w:t>
      </w:r>
      <w:r w:rsidR="00127F6B">
        <w:rPr>
          <w:rtl/>
          <w:lang w:eastAsia="zh-TW"/>
        </w:rPr>
        <w:t xml:space="preserve"> </w:t>
      </w:r>
      <w:r w:rsidR="003D068E">
        <w:rPr>
          <w:rFonts w:hint="cs"/>
          <w:rtl/>
          <w:lang w:eastAsia="zh-TW"/>
        </w:rPr>
        <w:t xml:space="preserve">أن </w:t>
      </w:r>
      <w:r w:rsidR="00127F6B">
        <w:rPr>
          <w:rtl/>
          <w:lang w:eastAsia="zh-TW"/>
        </w:rPr>
        <w:t>الأشخاص الذين لم يبلغوا سن الثامنة عشرة لا يشاركون بصورة مباشرة في الأعمال القتالية</w:t>
      </w:r>
      <w:r w:rsidR="00127F6B" w:rsidRPr="00AB7D15">
        <w:rPr>
          <w:sz w:val="24"/>
          <w:vertAlign w:val="superscript"/>
          <w:rtl/>
        </w:rPr>
        <w:t>(</w:t>
      </w:r>
      <w:r w:rsidR="00127F6B" w:rsidRPr="00AB7D15">
        <w:rPr>
          <w:rStyle w:val="FootnoteReference"/>
          <w:rtl/>
        </w:rPr>
        <w:footnoteReference w:id="12"/>
      </w:r>
      <w:r w:rsidR="00127F6B" w:rsidRPr="00AB7D15">
        <w:rPr>
          <w:sz w:val="24"/>
          <w:vertAlign w:val="superscript"/>
          <w:rtl/>
        </w:rPr>
        <w:t>)</w:t>
      </w:r>
      <w:r w:rsidR="00127F6B">
        <w:rPr>
          <w:rtl/>
          <w:lang w:eastAsia="zh-TW"/>
        </w:rPr>
        <w:t>.</w:t>
      </w:r>
    </w:p>
    <w:p w:rsidR="00140ABE" w:rsidRDefault="00140ABE" w:rsidP="001B3421">
      <w:pPr>
        <w:pStyle w:val="SingleTxtGA"/>
        <w:rPr>
          <w:rtl/>
          <w:lang w:eastAsia="zh-TW"/>
        </w:rPr>
      </w:pPr>
      <w:r>
        <w:rPr>
          <w:rtl/>
          <w:lang w:eastAsia="zh-TW"/>
        </w:rPr>
        <w:t>18 -</w:t>
      </w:r>
      <w:r>
        <w:rPr>
          <w:rtl/>
          <w:lang w:eastAsia="zh-TW"/>
        </w:rPr>
        <w:tab/>
        <w:t>وتتطلب الاتفاقية إيلاء الاعتبار الأول لمصالح الطفل الفضلى في جميع الظروف</w:t>
      </w:r>
      <w:r w:rsidRPr="00AB7D15">
        <w:rPr>
          <w:sz w:val="24"/>
          <w:vertAlign w:val="superscript"/>
          <w:rtl/>
        </w:rPr>
        <w:t>(</w:t>
      </w:r>
      <w:r w:rsidRPr="00AB7D15">
        <w:rPr>
          <w:rStyle w:val="FootnoteReference"/>
          <w:rtl/>
        </w:rPr>
        <w:footnoteReference w:id="13"/>
      </w:r>
      <w:r w:rsidRPr="00AB7D15">
        <w:rPr>
          <w:sz w:val="24"/>
          <w:vertAlign w:val="superscript"/>
          <w:rtl/>
        </w:rPr>
        <w:t>)</w:t>
      </w:r>
      <w:r>
        <w:rPr>
          <w:rtl/>
          <w:lang w:eastAsia="zh-TW"/>
        </w:rPr>
        <w:t>. وتتوسع الاتفاقية في</w:t>
      </w:r>
      <w:r w:rsidR="00F638AB">
        <w:rPr>
          <w:rFonts w:hint="cs"/>
          <w:rtl/>
          <w:lang w:eastAsia="zh-TW"/>
        </w:rPr>
        <w:t xml:space="preserve"> </w:t>
      </w:r>
      <w:r w:rsidR="001B3421">
        <w:rPr>
          <w:rFonts w:hint="cs"/>
          <w:rtl/>
          <w:lang w:eastAsia="zh-TW"/>
        </w:rPr>
        <w:t>شأن</w:t>
      </w:r>
      <w:r>
        <w:rPr>
          <w:rtl/>
          <w:lang w:eastAsia="zh-TW"/>
        </w:rPr>
        <w:t xml:space="preserve"> الحماية المتاحة للأطفال في النزاع المسلح وتلزم الدول الأطراف </w:t>
      </w:r>
      <w:r w:rsidR="001B3421">
        <w:rPr>
          <w:rFonts w:hint="cs"/>
          <w:rtl/>
          <w:lang w:eastAsia="zh-TW"/>
        </w:rPr>
        <w:t>ب</w:t>
      </w:r>
      <w:r>
        <w:rPr>
          <w:rtl/>
          <w:lang w:eastAsia="zh-TW"/>
        </w:rPr>
        <w:t xml:space="preserve">اتخاذ جميع التدابير الممكنة لكفالة حماية الأطفال ورعايتهم وفقاً للالتزامات المفروضة بموجب القانون الدولي </w:t>
      </w:r>
      <w:r>
        <w:rPr>
          <w:rtl/>
          <w:lang w:eastAsia="zh-TW"/>
        </w:rPr>
        <w:lastRenderedPageBreak/>
        <w:t xml:space="preserve">الإنساني. وتوفِّر الاتفاقية كذلك حماية ملزمة قانونياً في شأن الحقوق المدنية والثقافية والاقتصادية والسياسية للأطفال. </w:t>
      </w:r>
    </w:p>
    <w:p w:rsidR="00140ABE" w:rsidRPr="00140ABE" w:rsidRDefault="00140ABE" w:rsidP="003D068E">
      <w:pPr>
        <w:pStyle w:val="SingleTxtGA"/>
        <w:rPr>
          <w:b/>
          <w:bCs/>
          <w:rtl/>
          <w:lang w:eastAsia="zh-TW"/>
        </w:rPr>
      </w:pPr>
      <w:r>
        <w:rPr>
          <w:b/>
          <w:bCs/>
          <w:rtl/>
          <w:lang w:eastAsia="zh-TW"/>
        </w:rPr>
        <w:t xml:space="preserve">القانون </w:t>
      </w:r>
      <w:r w:rsidR="003D068E">
        <w:rPr>
          <w:b/>
          <w:bCs/>
          <w:rtl/>
          <w:lang w:eastAsia="zh-TW"/>
        </w:rPr>
        <w:t xml:space="preserve">الجنائي </w:t>
      </w:r>
      <w:r>
        <w:rPr>
          <w:b/>
          <w:bCs/>
          <w:rtl/>
          <w:lang w:eastAsia="zh-TW"/>
        </w:rPr>
        <w:t xml:space="preserve">الدولي </w:t>
      </w:r>
    </w:p>
    <w:p w:rsidR="00140ABE" w:rsidRDefault="0071756F" w:rsidP="00F638AB">
      <w:pPr>
        <w:pStyle w:val="SingleTxtGA"/>
        <w:rPr>
          <w:rtl/>
          <w:lang w:eastAsia="zh-TW"/>
        </w:rPr>
      </w:pPr>
      <w:r>
        <w:rPr>
          <w:rtl/>
          <w:lang w:eastAsia="zh-TW"/>
        </w:rPr>
        <w:t>19 -</w:t>
      </w:r>
      <w:r>
        <w:rPr>
          <w:rtl/>
          <w:lang w:eastAsia="zh-TW"/>
        </w:rPr>
        <w:tab/>
      </w:r>
      <w:r w:rsidR="00140ABE">
        <w:rPr>
          <w:rtl/>
          <w:lang w:eastAsia="zh-TW"/>
        </w:rPr>
        <w:t>لتحديد ما إن كانت أطراف النزاع قد ارتكبت جرائم حرب</w:t>
      </w:r>
      <w:r w:rsidR="00F638AB">
        <w:rPr>
          <w:rFonts w:hint="cs"/>
          <w:rtl/>
          <w:lang w:eastAsia="zh-TW"/>
        </w:rPr>
        <w:t>،</w:t>
      </w:r>
      <w:r w:rsidR="00140ABE">
        <w:rPr>
          <w:rtl/>
          <w:lang w:eastAsia="zh-TW"/>
        </w:rPr>
        <w:t xml:space="preserve"> أشارت اللجنة إلى انتهاكات الالتزامات التعاهدية للجمهورية العربية السورية، وخاصة المادة 3 المشتركة بين اتفاقيات جنيف الأربع، وكذلك الانتهاكات الخطيرة الأخرى للقانون الدولي الإنساني التي يعتبر أنها تجر </w:t>
      </w:r>
      <w:r w:rsidR="00955ACA">
        <w:rPr>
          <w:rtl/>
          <w:lang w:eastAsia="zh-TW"/>
        </w:rPr>
        <w:t xml:space="preserve">مسؤولية </w:t>
      </w:r>
      <w:r w:rsidR="00140ABE">
        <w:rPr>
          <w:rtl/>
          <w:lang w:eastAsia="zh-TW"/>
        </w:rPr>
        <w:t>جنائية فردية بموجب القانون العرفي الدولي، بما في ذلك أثناء النزاع المسلح غير الدولي</w:t>
      </w:r>
      <w:r w:rsidR="00955ACA" w:rsidRPr="00AB7D15">
        <w:rPr>
          <w:sz w:val="24"/>
          <w:vertAlign w:val="superscript"/>
          <w:rtl/>
        </w:rPr>
        <w:t>(</w:t>
      </w:r>
      <w:r w:rsidR="00955ACA" w:rsidRPr="00AB7D15">
        <w:rPr>
          <w:rStyle w:val="FootnoteReference"/>
          <w:rtl/>
        </w:rPr>
        <w:footnoteReference w:id="14"/>
      </w:r>
      <w:r w:rsidR="00955ACA" w:rsidRPr="00AB7D15">
        <w:rPr>
          <w:sz w:val="24"/>
          <w:vertAlign w:val="superscript"/>
          <w:rtl/>
        </w:rPr>
        <w:t>)</w:t>
      </w:r>
      <w:r w:rsidR="00140ABE">
        <w:rPr>
          <w:rtl/>
          <w:lang w:eastAsia="zh-TW"/>
        </w:rPr>
        <w:t>.</w:t>
      </w:r>
      <w:r w:rsidR="00A21EF5">
        <w:rPr>
          <w:rtl/>
          <w:lang w:eastAsia="zh-TW"/>
        </w:rPr>
        <w:t xml:space="preserve"> </w:t>
      </w:r>
      <w:r>
        <w:rPr>
          <w:rFonts w:hint="cs"/>
          <w:rtl/>
          <w:lang w:eastAsia="zh-TW"/>
        </w:rPr>
        <w:t>و</w:t>
      </w:r>
      <w:r w:rsidR="00A21EF5">
        <w:rPr>
          <w:rtl/>
          <w:lang w:eastAsia="zh-TW"/>
        </w:rPr>
        <w:t>ينطبق القانون الجنائي الدولي العرفي على جميع الأفراد المشاركين في الأعمال القتالية.</w:t>
      </w:r>
    </w:p>
    <w:p w:rsidR="00A21EF5" w:rsidRDefault="00A21EF5" w:rsidP="0071756F">
      <w:pPr>
        <w:pStyle w:val="SingleTxtGA"/>
        <w:rPr>
          <w:rtl/>
          <w:lang w:eastAsia="zh-TW"/>
        </w:rPr>
      </w:pPr>
      <w:r>
        <w:rPr>
          <w:rtl/>
          <w:lang w:eastAsia="zh-TW"/>
        </w:rPr>
        <w:t>20 -</w:t>
      </w:r>
      <w:r>
        <w:rPr>
          <w:rtl/>
          <w:lang w:eastAsia="zh-TW"/>
        </w:rPr>
        <w:tab/>
      </w:r>
      <w:r w:rsidR="0071756F">
        <w:rPr>
          <w:rFonts w:hint="cs"/>
          <w:rtl/>
          <w:lang w:eastAsia="zh-TW"/>
        </w:rPr>
        <w:t>ول</w:t>
      </w:r>
      <w:r w:rsidR="00807047">
        <w:rPr>
          <w:rtl/>
          <w:lang w:eastAsia="zh-TW"/>
        </w:rPr>
        <w:t xml:space="preserve">تحديد </w:t>
      </w:r>
      <w:r w:rsidR="00F638AB">
        <w:rPr>
          <w:rFonts w:hint="cs"/>
          <w:rtl/>
          <w:lang w:eastAsia="zh-TW"/>
        </w:rPr>
        <w:t xml:space="preserve">ما </w:t>
      </w:r>
      <w:r w:rsidR="00807047">
        <w:rPr>
          <w:rtl/>
          <w:lang w:eastAsia="zh-TW"/>
        </w:rPr>
        <w:t xml:space="preserve">إن </w:t>
      </w:r>
      <w:r w:rsidR="00F638AB">
        <w:rPr>
          <w:rFonts w:hint="cs"/>
          <w:rtl/>
          <w:lang w:eastAsia="zh-TW"/>
        </w:rPr>
        <w:t>كان</w:t>
      </w:r>
      <w:r w:rsidR="0071756F">
        <w:rPr>
          <w:rFonts w:hint="cs"/>
          <w:rtl/>
          <w:lang w:eastAsia="zh-TW"/>
        </w:rPr>
        <w:t>ت</w:t>
      </w:r>
      <w:r w:rsidR="00F638AB">
        <w:rPr>
          <w:rFonts w:hint="cs"/>
          <w:rtl/>
          <w:lang w:eastAsia="zh-TW"/>
        </w:rPr>
        <w:t xml:space="preserve"> </w:t>
      </w:r>
      <w:r w:rsidR="00807047">
        <w:rPr>
          <w:rtl/>
          <w:lang w:eastAsia="zh-TW"/>
        </w:rPr>
        <w:t xml:space="preserve">أطراف النزاع قد ارتكبت جرائم ضد الإنسانية، أجرت اللجنة تحليلها على أساس المادة 7 لنظام روما الأساسي للمحكمة الجنائية الدولية، الذي يقنن إلى حد كبير القانون </w:t>
      </w:r>
      <w:r w:rsidR="0071756F">
        <w:rPr>
          <w:rFonts w:hint="cs"/>
          <w:rtl/>
          <w:lang w:eastAsia="zh-TW"/>
        </w:rPr>
        <w:t xml:space="preserve">الجنائي </w:t>
      </w:r>
      <w:r w:rsidR="00807047">
        <w:rPr>
          <w:rtl/>
          <w:lang w:eastAsia="zh-TW"/>
        </w:rPr>
        <w:t xml:space="preserve">الدولي </w:t>
      </w:r>
      <w:r w:rsidR="0071756F">
        <w:rPr>
          <w:rtl/>
          <w:lang w:eastAsia="zh-TW"/>
        </w:rPr>
        <w:t>العرفي.</w:t>
      </w:r>
    </w:p>
    <w:p w:rsidR="00807047" w:rsidRDefault="00CB6FD4" w:rsidP="00CB6FD4">
      <w:pPr>
        <w:pStyle w:val="HChGA"/>
        <w:rPr>
          <w:rtl/>
        </w:rPr>
      </w:pPr>
      <w:r>
        <w:rPr>
          <w:rtl/>
        </w:rPr>
        <w:tab/>
        <w:t>ثالثاً -</w:t>
      </w:r>
      <w:r>
        <w:rPr>
          <w:rtl/>
        </w:rPr>
        <w:tab/>
        <w:t>انتهاكات حقوق الأطفال</w:t>
      </w:r>
    </w:p>
    <w:p w:rsidR="00955ACA" w:rsidRDefault="00CB6FD4" w:rsidP="00CB6FD4">
      <w:pPr>
        <w:pStyle w:val="H1GA"/>
        <w:rPr>
          <w:rtl/>
          <w:lang w:eastAsia="zh-TW"/>
        </w:rPr>
      </w:pPr>
      <w:r>
        <w:rPr>
          <w:rtl/>
          <w:lang w:eastAsia="zh-TW"/>
        </w:rPr>
        <w:tab/>
        <w:t>ألف -</w:t>
      </w:r>
      <w:r>
        <w:rPr>
          <w:rtl/>
          <w:lang w:eastAsia="zh-TW"/>
        </w:rPr>
        <w:tab/>
        <w:t>قتل وإصابة الأطفال</w:t>
      </w:r>
    </w:p>
    <w:p w:rsidR="00140ABE" w:rsidRPr="00CB6FD4" w:rsidRDefault="00CB6FD4" w:rsidP="00F638AB">
      <w:pPr>
        <w:pStyle w:val="SingleTxtGA"/>
        <w:ind w:left="567"/>
        <w:rPr>
          <w:i/>
          <w:iCs/>
          <w:rtl/>
          <w:lang w:eastAsia="zh-TW"/>
        </w:rPr>
      </w:pPr>
      <w:r w:rsidRPr="00CB6FD4">
        <w:rPr>
          <w:i/>
          <w:iCs/>
          <w:rtl/>
          <w:lang w:eastAsia="zh-TW"/>
        </w:rPr>
        <w:t>”</w:t>
      </w:r>
      <w:r>
        <w:rPr>
          <w:i/>
          <w:iCs/>
          <w:rtl/>
          <w:lang w:eastAsia="zh-TW"/>
        </w:rPr>
        <w:t xml:space="preserve">لقد أدركت أن أخي تعرض لإطلاق النار على رأسه ورقبته. وشاهدت كيف </w:t>
      </w:r>
      <w:r w:rsidR="00F638AB">
        <w:rPr>
          <w:rFonts w:hint="cs"/>
          <w:i/>
          <w:iCs/>
          <w:rtl/>
          <w:lang w:eastAsia="zh-TW"/>
        </w:rPr>
        <w:t xml:space="preserve">خرجت </w:t>
      </w:r>
      <w:r>
        <w:rPr>
          <w:i/>
          <w:iCs/>
          <w:rtl/>
          <w:lang w:eastAsia="zh-TW"/>
        </w:rPr>
        <w:t>روحه من جسده“.</w:t>
      </w:r>
    </w:p>
    <w:p w:rsidR="008E6CEA" w:rsidRPr="00CB6FD4" w:rsidRDefault="00184389" w:rsidP="005753F3">
      <w:pPr>
        <w:pStyle w:val="SingleTxtGA"/>
        <w:jc w:val="right"/>
        <w:rPr>
          <w:i/>
          <w:iCs/>
          <w:rtl/>
          <w:lang w:eastAsia="zh-TW"/>
        </w:rPr>
      </w:pPr>
      <w:r>
        <w:rPr>
          <w:rFonts w:hint="cs"/>
          <w:i/>
          <w:iCs/>
          <w:rtl/>
          <w:lang w:eastAsia="zh-TW"/>
        </w:rPr>
        <w:t>صبي</w:t>
      </w:r>
      <w:r w:rsidR="00CB6FD4">
        <w:rPr>
          <w:i/>
          <w:iCs/>
          <w:rtl/>
          <w:lang w:eastAsia="zh-TW"/>
        </w:rPr>
        <w:t xml:space="preserve"> في الحولة، شاهد على إعدام أسرته بأكملها، 2012</w:t>
      </w:r>
    </w:p>
    <w:p w:rsidR="0096031E" w:rsidRDefault="00CB6FD4" w:rsidP="001232EF">
      <w:pPr>
        <w:pStyle w:val="SingleTxtGA"/>
        <w:rPr>
          <w:rtl/>
          <w:lang w:eastAsia="zh-TW"/>
        </w:rPr>
      </w:pPr>
      <w:r>
        <w:rPr>
          <w:rtl/>
          <w:lang w:eastAsia="zh-TW"/>
        </w:rPr>
        <w:t>21 -</w:t>
      </w:r>
      <w:r>
        <w:rPr>
          <w:rtl/>
          <w:lang w:eastAsia="zh-TW"/>
        </w:rPr>
        <w:tab/>
      </w:r>
      <w:r w:rsidR="00A22146">
        <w:rPr>
          <w:rtl/>
          <w:lang w:eastAsia="zh-TW"/>
        </w:rPr>
        <w:t>كان حق الأطفال في الحياة موضع إنكار صارخ من جميع أطراف النزاع</w:t>
      </w:r>
      <w:r w:rsidR="00A22146" w:rsidRPr="00AB7D15">
        <w:rPr>
          <w:sz w:val="24"/>
          <w:vertAlign w:val="superscript"/>
          <w:rtl/>
        </w:rPr>
        <w:t>(</w:t>
      </w:r>
      <w:r w:rsidR="00A22146" w:rsidRPr="00AB7D15">
        <w:rPr>
          <w:rStyle w:val="FootnoteReference"/>
          <w:rtl/>
        </w:rPr>
        <w:footnoteReference w:id="15"/>
      </w:r>
      <w:r w:rsidR="00A22146" w:rsidRPr="00AB7D15">
        <w:rPr>
          <w:sz w:val="24"/>
          <w:vertAlign w:val="superscript"/>
          <w:rtl/>
        </w:rPr>
        <w:t>)</w:t>
      </w:r>
      <w:r w:rsidR="00A22146">
        <w:rPr>
          <w:rtl/>
          <w:lang w:eastAsia="zh-TW"/>
        </w:rPr>
        <w:t xml:space="preserve">. </w:t>
      </w:r>
      <w:r w:rsidR="007E481F">
        <w:rPr>
          <w:rtl/>
          <w:lang w:eastAsia="zh-TW"/>
        </w:rPr>
        <w:t xml:space="preserve">وعلى مر السنوات، وثقت اللجنة هجمات في جميع أنحاء البلد أدّت </w:t>
      </w:r>
      <w:r w:rsidR="00D05D9D">
        <w:rPr>
          <w:rFonts w:hint="cs"/>
          <w:rtl/>
          <w:lang w:eastAsia="zh-TW"/>
        </w:rPr>
        <w:t xml:space="preserve">إلى </w:t>
      </w:r>
      <w:r w:rsidR="001232EF">
        <w:rPr>
          <w:rFonts w:hint="cs"/>
          <w:rtl/>
          <w:lang w:eastAsia="zh-TW"/>
        </w:rPr>
        <w:t>تعريض</w:t>
      </w:r>
      <w:r w:rsidR="007E481F">
        <w:rPr>
          <w:rtl/>
          <w:lang w:eastAsia="zh-TW"/>
        </w:rPr>
        <w:t xml:space="preserve"> أعداد مذهلة من الفتيات والأولاد للقتل والتشويه والجروح </w:t>
      </w:r>
      <w:r w:rsidR="001232EF">
        <w:rPr>
          <w:rFonts w:hint="cs"/>
          <w:rtl/>
          <w:lang w:eastAsia="zh-TW"/>
        </w:rPr>
        <w:t>في</w:t>
      </w:r>
      <w:r w:rsidR="007E481F">
        <w:rPr>
          <w:rtl/>
          <w:lang w:eastAsia="zh-TW"/>
        </w:rPr>
        <w:t xml:space="preserve"> أشد الظروف وحشية. </w:t>
      </w:r>
    </w:p>
    <w:p w:rsidR="00B013A9" w:rsidRPr="00B013A9" w:rsidRDefault="00B013A9" w:rsidP="0079463C">
      <w:pPr>
        <w:pStyle w:val="SingleTxtGA"/>
        <w:rPr>
          <w:i/>
          <w:iCs/>
          <w:rtl/>
          <w:lang w:eastAsia="zh-TW"/>
        </w:rPr>
      </w:pPr>
      <w:r>
        <w:rPr>
          <w:i/>
          <w:iCs/>
          <w:rtl/>
          <w:lang w:eastAsia="zh-TW"/>
        </w:rPr>
        <w:lastRenderedPageBreak/>
        <w:t>القوات الموالية للحكومة</w:t>
      </w:r>
      <w:r w:rsidRPr="00AB7D15">
        <w:rPr>
          <w:sz w:val="24"/>
          <w:vertAlign w:val="superscript"/>
          <w:rtl/>
        </w:rPr>
        <w:t>(</w:t>
      </w:r>
      <w:r w:rsidRPr="00AB7D15">
        <w:rPr>
          <w:rStyle w:val="FootnoteReference"/>
          <w:rtl/>
        </w:rPr>
        <w:footnoteReference w:id="16"/>
      </w:r>
      <w:r w:rsidRPr="00AB7D15">
        <w:rPr>
          <w:sz w:val="24"/>
          <w:vertAlign w:val="superscript"/>
          <w:rtl/>
        </w:rPr>
        <w:t>)</w:t>
      </w:r>
      <w:r>
        <w:rPr>
          <w:i/>
          <w:iCs/>
          <w:rtl/>
          <w:lang w:eastAsia="zh-TW"/>
        </w:rPr>
        <w:t xml:space="preserve"> </w:t>
      </w:r>
    </w:p>
    <w:p w:rsidR="00CB6FD4" w:rsidRDefault="00B013A9" w:rsidP="003D068E">
      <w:pPr>
        <w:pStyle w:val="SingleTxtGA"/>
        <w:rPr>
          <w:rtl/>
          <w:lang w:eastAsia="zh-TW"/>
        </w:rPr>
      </w:pPr>
      <w:r>
        <w:rPr>
          <w:rtl/>
          <w:lang w:eastAsia="zh-TW"/>
        </w:rPr>
        <w:t>22 -</w:t>
      </w:r>
      <w:r>
        <w:rPr>
          <w:rtl/>
          <w:lang w:eastAsia="zh-TW"/>
        </w:rPr>
        <w:tab/>
      </w:r>
      <w:r w:rsidR="00641968">
        <w:rPr>
          <w:rtl/>
          <w:lang w:eastAsia="zh-TW"/>
        </w:rPr>
        <w:t xml:space="preserve">في الأيام الأولى من النزاع، تعرض الأطفال للقتل والإصابة أثناء </w:t>
      </w:r>
      <w:r w:rsidR="00666877">
        <w:rPr>
          <w:rFonts w:hint="cs"/>
          <w:rtl/>
          <w:lang w:eastAsia="zh-TW"/>
        </w:rPr>
        <w:t xml:space="preserve">الاحتجاجات </w:t>
      </w:r>
      <w:r w:rsidR="00641968">
        <w:rPr>
          <w:rtl/>
          <w:lang w:eastAsia="zh-TW"/>
        </w:rPr>
        <w:t>و</w:t>
      </w:r>
      <w:r w:rsidR="00DF611C">
        <w:rPr>
          <w:rFonts w:hint="cs"/>
          <w:rtl/>
          <w:lang w:eastAsia="zh-TW"/>
        </w:rPr>
        <w:t xml:space="preserve">أثناء </w:t>
      </w:r>
      <w:r w:rsidR="003D068E">
        <w:rPr>
          <w:rFonts w:hint="cs"/>
          <w:rtl/>
          <w:lang w:eastAsia="zh-TW"/>
        </w:rPr>
        <w:t>المداهمات</w:t>
      </w:r>
      <w:r w:rsidR="00641968">
        <w:rPr>
          <w:rtl/>
          <w:lang w:eastAsia="zh-TW"/>
        </w:rPr>
        <w:t xml:space="preserve"> </w:t>
      </w:r>
      <w:r w:rsidR="00666877">
        <w:rPr>
          <w:rFonts w:hint="cs"/>
          <w:rtl/>
          <w:lang w:eastAsia="zh-TW"/>
        </w:rPr>
        <w:t>التي قام</w:t>
      </w:r>
      <w:r w:rsidR="003D068E">
        <w:rPr>
          <w:rFonts w:hint="cs"/>
          <w:rtl/>
          <w:lang w:eastAsia="zh-TW"/>
        </w:rPr>
        <w:t>ت</w:t>
      </w:r>
      <w:r w:rsidR="00666877">
        <w:rPr>
          <w:rFonts w:hint="cs"/>
          <w:rtl/>
          <w:lang w:eastAsia="zh-TW"/>
        </w:rPr>
        <w:t xml:space="preserve"> </w:t>
      </w:r>
      <w:r w:rsidR="00641968">
        <w:rPr>
          <w:rtl/>
          <w:lang w:eastAsia="zh-TW"/>
        </w:rPr>
        <w:t>بها القوات الحكومية</w:t>
      </w:r>
      <w:r w:rsidR="00666877">
        <w:rPr>
          <w:rFonts w:hint="cs"/>
          <w:rtl/>
          <w:lang w:eastAsia="zh-TW"/>
        </w:rPr>
        <w:t xml:space="preserve"> على المنازل</w:t>
      </w:r>
      <w:r w:rsidR="00641968">
        <w:rPr>
          <w:rtl/>
          <w:lang w:eastAsia="zh-TW"/>
        </w:rPr>
        <w:t xml:space="preserve"> في إطار العمليات البرية العسكرية التي كانت تهدف إلى </w:t>
      </w:r>
      <w:r w:rsidR="00666877">
        <w:rPr>
          <w:rFonts w:hint="cs"/>
          <w:rtl/>
          <w:lang w:eastAsia="zh-TW"/>
        </w:rPr>
        <w:t>استعادة السيطرة</w:t>
      </w:r>
      <w:r w:rsidR="00641968">
        <w:rPr>
          <w:rtl/>
          <w:lang w:eastAsia="zh-TW"/>
        </w:rPr>
        <w:t xml:space="preserve"> على</w:t>
      </w:r>
      <w:r w:rsidR="00D42479">
        <w:rPr>
          <w:rFonts w:hint="cs"/>
          <w:rtl/>
          <w:lang w:eastAsia="zh-TW"/>
        </w:rPr>
        <w:t xml:space="preserve"> بعض</w:t>
      </w:r>
      <w:r w:rsidR="00641968">
        <w:rPr>
          <w:rtl/>
          <w:lang w:eastAsia="zh-TW"/>
        </w:rPr>
        <w:t xml:space="preserve"> المناطق والقبض على الأفراد المؤيدين</w:t>
      </w:r>
      <w:r w:rsidR="00D42479">
        <w:rPr>
          <w:rFonts w:hint="cs"/>
          <w:rtl/>
          <w:lang w:eastAsia="zh-TW"/>
        </w:rPr>
        <w:t xml:space="preserve"> </w:t>
      </w:r>
      <w:r w:rsidR="00D42479">
        <w:rPr>
          <w:rtl/>
          <w:lang w:eastAsia="zh-TW"/>
        </w:rPr>
        <w:t>لمجموعات المعارضة</w:t>
      </w:r>
      <w:r w:rsidR="00641968">
        <w:rPr>
          <w:rtl/>
          <w:lang w:eastAsia="zh-TW"/>
        </w:rPr>
        <w:t>، أو الذين يُنظر إليهم باعتبارهم مؤيدين</w:t>
      </w:r>
      <w:r w:rsidR="00D42479">
        <w:rPr>
          <w:rFonts w:hint="cs"/>
          <w:rtl/>
          <w:lang w:eastAsia="zh-TW"/>
        </w:rPr>
        <w:t xml:space="preserve"> لها</w:t>
      </w:r>
      <w:r w:rsidR="003D068E">
        <w:rPr>
          <w:rFonts w:hint="cs"/>
          <w:rtl/>
          <w:lang w:eastAsia="zh-TW"/>
        </w:rPr>
        <w:t>.</w:t>
      </w:r>
      <w:r w:rsidR="00D42479">
        <w:rPr>
          <w:rtl/>
          <w:lang w:eastAsia="zh-TW"/>
        </w:rPr>
        <w:t xml:space="preserve"> وعندما </w:t>
      </w:r>
      <w:r w:rsidR="00D42479">
        <w:rPr>
          <w:rFonts w:hint="cs"/>
          <w:rtl/>
          <w:lang w:eastAsia="zh-TW"/>
        </w:rPr>
        <w:t>كانت</w:t>
      </w:r>
      <w:r w:rsidR="00641968">
        <w:rPr>
          <w:rtl/>
          <w:lang w:eastAsia="zh-TW"/>
        </w:rPr>
        <w:t xml:space="preserve"> القوات الحكومية</w:t>
      </w:r>
      <w:r w:rsidR="00D42479">
        <w:rPr>
          <w:rFonts w:hint="cs"/>
          <w:rtl/>
          <w:lang w:eastAsia="zh-TW"/>
        </w:rPr>
        <w:t xml:space="preserve"> تدخل</w:t>
      </w:r>
      <w:r w:rsidR="00641968">
        <w:rPr>
          <w:rtl/>
          <w:lang w:eastAsia="zh-TW"/>
        </w:rPr>
        <w:t xml:space="preserve"> البلدات والقرى، وكان ذلك عادة بعد عمليات القصف، كان القناصة يحتلون مواقع</w:t>
      </w:r>
      <w:r w:rsidR="00D42479">
        <w:rPr>
          <w:rFonts w:hint="cs"/>
          <w:rtl/>
          <w:lang w:eastAsia="zh-TW"/>
        </w:rPr>
        <w:t>هم</w:t>
      </w:r>
      <w:r w:rsidR="00641968">
        <w:rPr>
          <w:rtl/>
          <w:lang w:eastAsia="zh-TW"/>
        </w:rPr>
        <w:t xml:space="preserve"> في كثير من الأحيان على أسطح المساكن أو المدارس </w:t>
      </w:r>
      <w:r w:rsidR="00D42479">
        <w:rPr>
          <w:rtl/>
          <w:lang w:eastAsia="zh-TW"/>
        </w:rPr>
        <w:t>أو المشافي أو غير ذلك من ال</w:t>
      </w:r>
      <w:r w:rsidR="00D42479">
        <w:rPr>
          <w:rFonts w:hint="cs"/>
          <w:rtl/>
          <w:lang w:eastAsia="zh-TW"/>
        </w:rPr>
        <w:t>أماكن</w:t>
      </w:r>
      <w:r w:rsidR="00641968">
        <w:rPr>
          <w:rtl/>
          <w:lang w:eastAsia="zh-TW"/>
        </w:rPr>
        <w:t xml:space="preserve"> المرتفعة. وتُشير الإفادات العديدة التي جمعتها اللجنة إلى أن الأطفال من سن </w:t>
      </w:r>
      <w:r w:rsidR="00DF611C">
        <w:rPr>
          <w:rFonts w:hint="cs"/>
          <w:rtl/>
          <w:lang w:eastAsia="zh-TW"/>
        </w:rPr>
        <w:t xml:space="preserve">قد </w:t>
      </w:r>
      <w:r w:rsidR="00641968">
        <w:rPr>
          <w:rtl/>
          <w:lang w:eastAsia="zh-TW"/>
        </w:rPr>
        <w:t xml:space="preserve">لا يزيد عن عشر سنوات أحياناً تعرضوا للقتل أو الإصابة بنيران القناصة. وعلى سبيل المثال، أصيب ولد </w:t>
      </w:r>
      <w:r w:rsidR="00D42479">
        <w:rPr>
          <w:rFonts w:hint="cs"/>
          <w:rtl/>
          <w:lang w:eastAsia="zh-TW"/>
        </w:rPr>
        <w:t>عمره</w:t>
      </w:r>
      <w:r w:rsidR="00641968">
        <w:rPr>
          <w:rtl/>
          <w:lang w:eastAsia="zh-TW"/>
        </w:rPr>
        <w:t xml:space="preserve"> 14 سنة في منطقة </w:t>
      </w:r>
      <w:r w:rsidR="00D42479">
        <w:rPr>
          <w:rFonts w:hint="cs"/>
          <w:rtl/>
          <w:lang w:eastAsia="zh-TW"/>
        </w:rPr>
        <w:t>الأتارب</w:t>
      </w:r>
      <w:r w:rsidR="00641968">
        <w:rPr>
          <w:rtl/>
          <w:lang w:eastAsia="zh-TW"/>
        </w:rPr>
        <w:t xml:space="preserve"> في شباط/فبراير 2012، عندما أطلق أحد القناصة النار على ساقيه أثناء ذهابه لشراء ال</w:t>
      </w:r>
      <w:r w:rsidR="00D27A1E">
        <w:rPr>
          <w:rFonts w:hint="cs"/>
          <w:rtl/>
          <w:lang w:eastAsia="zh-TW"/>
        </w:rPr>
        <w:t>طعام</w:t>
      </w:r>
      <w:r w:rsidR="00641968">
        <w:rPr>
          <w:rtl/>
          <w:lang w:eastAsia="zh-TW"/>
        </w:rPr>
        <w:t xml:space="preserve"> في السوق المحلي. وفي حلب، أبلغ أحد الأطباء أن طفلاً واحداً على الأقل كان يصاب</w:t>
      </w:r>
      <w:r w:rsidR="00D27A1E">
        <w:rPr>
          <w:rFonts w:hint="cs"/>
          <w:rtl/>
          <w:lang w:eastAsia="zh-TW"/>
        </w:rPr>
        <w:t xml:space="preserve"> يومياً بنيران القناصة</w:t>
      </w:r>
      <w:r w:rsidR="00641968">
        <w:rPr>
          <w:rtl/>
          <w:lang w:eastAsia="zh-TW"/>
        </w:rPr>
        <w:t xml:space="preserve"> أثناء شهر تشرين الأول/أكتوبر 2013.</w:t>
      </w:r>
    </w:p>
    <w:p w:rsidR="00641968" w:rsidRDefault="00641968" w:rsidP="000C4FC1">
      <w:pPr>
        <w:pStyle w:val="SingleTxtGA"/>
        <w:rPr>
          <w:rtl/>
          <w:lang w:eastAsia="zh-TW"/>
        </w:rPr>
      </w:pPr>
      <w:r>
        <w:rPr>
          <w:rtl/>
          <w:lang w:eastAsia="zh-TW"/>
        </w:rPr>
        <w:t>23 -</w:t>
      </w:r>
      <w:r>
        <w:rPr>
          <w:rtl/>
          <w:lang w:eastAsia="zh-TW"/>
        </w:rPr>
        <w:tab/>
        <w:t xml:space="preserve">وتعرَّض عدد لا يحصى من الأطفال للقتل نتيجة استخدام الذخائر العنقودية والقنابل الحرارية الضغطية والذخائر اليدوية الصنع مثل البراميل المتفجرة والذخائر التي تعمل </w:t>
      </w:r>
      <w:r w:rsidR="006029BE">
        <w:rPr>
          <w:rtl/>
          <w:lang w:eastAsia="zh-TW"/>
        </w:rPr>
        <w:t>بصواريخ يدوية الصنع والأسلحة الكيميائية، والتي استخدمت في كثير من الأحيان ضد الأعيان المدنية، مثل المدارس والمشافي</w:t>
      </w:r>
      <w:r w:rsidR="006029BE" w:rsidRPr="00AB7D15">
        <w:rPr>
          <w:sz w:val="24"/>
          <w:vertAlign w:val="superscript"/>
          <w:rtl/>
        </w:rPr>
        <w:t>(</w:t>
      </w:r>
      <w:r w:rsidR="006029BE" w:rsidRPr="00AB7D15">
        <w:rPr>
          <w:rStyle w:val="FootnoteReference"/>
          <w:rtl/>
        </w:rPr>
        <w:footnoteReference w:id="17"/>
      </w:r>
      <w:r w:rsidR="006029BE" w:rsidRPr="00AB7D15">
        <w:rPr>
          <w:sz w:val="24"/>
          <w:vertAlign w:val="superscript"/>
          <w:rtl/>
        </w:rPr>
        <w:t>)</w:t>
      </w:r>
      <w:r w:rsidR="006029BE">
        <w:rPr>
          <w:rtl/>
          <w:lang w:eastAsia="zh-TW"/>
        </w:rPr>
        <w:t xml:space="preserve">. </w:t>
      </w:r>
      <w:r w:rsidR="00B70408">
        <w:rPr>
          <w:rtl/>
          <w:lang w:eastAsia="zh-TW"/>
        </w:rPr>
        <w:t xml:space="preserve">ومع الزيادة السريعة في العمليات الجوية والهجمات البرية الواسعة النطاق، ارتفعت الأضرار التي لحقت بالبنية التحتية المدنية الرئيسية </w:t>
      </w:r>
      <w:r w:rsidR="00B70408">
        <w:rPr>
          <w:rtl/>
          <w:lang w:eastAsia="zh-TW"/>
        </w:rPr>
        <w:lastRenderedPageBreak/>
        <w:t xml:space="preserve">ارتفاعاً هائلاً، مما </w:t>
      </w:r>
      <w:r w:rsidR="00DF611C">
        <w:rPr>
          <w:rFonts w:hint="cs"/>
          <w:rtl/>
          <w:lang w:eastAsia="zh-TW"/>
        </w:rPr>
        <w:t>تمخَّض عن</w:t>
      </w:r>
      <w:r w:rsidR="00B70408">
        <w:rPr>
          <w:rtl/>
          <w:lang w:eastAsia="zh-TW"/>
        </w:rPr>
        <w:t xml:space="preserve"> أعداد مرعبة من الضحايا بين الأطفال. وعلى سبيل المثال، قامت القوات الحكومية يوم 26 تشرين الأول/أكتوبر 2016 بسلسلة من الغارات الجوية أصابت مجمعاً من المدارس ومحيطها في حاس (محافظة إدلب) مما أدى إلى مقتل ما مجموعه 36 مدنياً، منهم 21 طفلاً </w:t>
      </w:r>
      <w:r w:rsidR="00C2416B">
        <w:rPr>
          <w:rFonts w:hint="cs"/>
          <w:rtl/>
          <w:lang w:eastAsia="zh-TW"/>
        </w:rPr>
        <w:t>يتراوح عمرهم</w:t>
      </w:r>
      <w:r w:rsidR="00B70408">
        <w:rPr>
          <w:rtl/>
          <w:lang w:eastAsia="zh-TW"/>
        </w:rPr>
        <w:t xml:space="preserve"> بين السابعة والسابعة عشرة</w:t>
      </w:r>
      <w:r w:rsidR="00B70408" w:rsidRPr="00AB7D15">
        <w:rPr>
          <w:sz w:val="24"/>
          <w:vertAlign w:val="superscript"/>
          <w:rtl/>
        </w:rPr>
        <w:t>(</w:t>
      </w:r>
      <w:r w:rsidR="00B70408" w:rsidRPr="00AB7D15">
        <w:rPr>
          <w:rStyle w:val="FootnoteReference"/>
          <w:rtl/>
        </w:rPr>
        <w:footnoteReference w:id="18"/>
      </w:r>
      <w:r w:rsidR="00B70408" w:rsidRPr="00AB7D15">
        <w:rPr>
          <w:sz w:val="24"/>
          <w:vertAlign w:val="superscript"/>
          <w:rtl/>
        </w:rPr>
        <w:t>)</w:t>
      </w:r>
      <w:r w:rsidR="00B70408">
        <w:rPr>
          <w:rtl/>
          <w:lang w:eastAsia="zh-TW"/>
        </w:rPr>
        <w:t>. وأصيب 61 طفلاً آخر في هذا الهجوم، وأبلغ الأشخاص الذين تمت مقابل</w:t>
      </w:r>
      <w:r w:rsidR="00410B08">
        <w:rPr>
          <w:rtl/>
          <w:lang w:eastAsia="zh-TW"/>
        </w:rPr>
        <w:t>ت</w:t>
      </w:r>
      <w:r w:rsidR="00B70408">
        <w:rPr>
          <w:rtl/>
          <w:lang w:eastAsia="zh-TW"/>
        </w:rPr>
        <w:t xml:space="preserve">هم أن بعضهم تعرض لبتر أطرافه بينما </w:t>
      </w:r>
      <w:r w:rsidR="00164D53">
        <w:rPr>
          <w:rtl/>
          <w:lang w:eastAsia="zh-TW"/>
        </w:rPr>
        <w:t xml:space="preserve">فقد آخرون </w:t>
      </w:r>
      <w:r w:rsidR="00C2416B">
        <w:rPr>
          <w:rFonts w:hint="cs"/>
          <w:rtl/>
          <w:lang w:eastAsia="zh-TW"/>
        </w:rPr>
        <w:t>البصر</w:t>
      </w:r>
      <w:r w:rsidR="00164D53">
        <w:rPr>
          <w:rtl/>
          <w:lang w:eastAsia="zh-TW"/>
        </w:rPr>
        <w:t xml:space="preserve"> بكلتا العينين أو بإحداهما. ويتألف مجمَّع المدارس في حاس من خمس مؤسسات تعليمية ويضم أكثر من </w:t>
      </w:r>
      <w:r w:rsidR="000C4FC1">
        <w:rPr>
          <w:rFonts w:hint="cs"/>
          <w:rtl/>
          <w:lang w:eastAsia="zh-TW" w:bidi="ar-LB"/>
        </w:rPr>
        <w:t>ألفي</w:t>
      </w:r>
      <w:r w:rsidR="00915AE0">
        <w:rPr>
          <w:rFonts w:hint="cs"/>
          <w:rtl/>
          <w:lang w:eastAsia="zh-TW" w:bidi="ar-LB"/>
        </w:rPr>
        <w:t xml:space="preserve"> </w:t>
      </w:r>
      <w:r w:rsidR="00164D53">
        <w:rPr>
          <w:rtl/>
          <w:lang w:eastAsia="zh-TW"/>
        </w:rPr>
        <w:t xml:space="preserve">تلميذ. وبعد هذه الأحداث، توقفت المدارس عن العمل لفترة </w:t>
      </w:r>
      <w:r w:rsidR="00E63BD5">
        <w:rPr>
          <w:rFonts w:hint="cs"/>
          <w:rtl/>
          <w:lang w:eastAsia="zh-TW"/>
        </w:rPr>
        <w:t>تحسباً</w:t>
      </w:r>
      <w:r w:rsidR="00164D53">
        <w:rPr>
          <w:rtl/>
          <w:lang w:eastAsia="zh-TW"/>
        </w:rPr>
        <w:t xml:space="preserve"> لمزيد من الهجمات. </w:t>
      </w:r>
    </w:p>
    <w:p w:rsidR="007A6321" w:rsidRDefault="007A6321" w:rsidP="00915AE0">
      <w:pPr>
        <w:pStyle w:val="SingleTxtGA"/>
        <w:rPr>
          <w:rtl/>
          <w:lang w:eastAsia="zh-TW"/>
        </w:rPr>
      </w:pPr>
      <w:r>
        <w:rPr>
          <w:rtl/>
          <w:lang w:eastAsia="zh-TW"/>
        </w:rPr>
        <w:t>24 -</w:t>
      </w:r>
      <w:r>
        <w:rPr>
          <w:rtl/>
          <w:lang w:eastAsia="zh-TW"/>
        </w:rPr>
        <w:tab/>
      </w:r>
      <w:r w:rsidR="00C8772A">
        <w:rPr>
          <w:rtl/>
          <w:lang w:eastAsia="zh-TW"/>
        </w:rPr>
        <w:t xml:space="preserve">وكان الأطفال الذين تعرضوا للإصابة أثناء </w:t>
      </w:r>
      <w:r w:rsidR="00915AE0">
        <w:rPr>
          <w:rFonts w:hint="cs"/>
          <w:rtl/>
          <w:lang w:eastAsia="zh-TW"/>
        </w:rPr>
        <w:t>الأعمال</w:t>
      </w:r>
      <w:r w:rsidR="00C8772A">
        <w:rPr>
          <w:rtl/>
          <w:lang w:eastAsia="zh-TW"/>
        </w:rPr>
        <w:t xml:space="preserve"> </w:t>
      </w:r>
      <w:r w:rsidR="00915AE0">
        <w:rPr>
          <w:rFonts w:hint="cs"/>
          <w:rtl/>
          <w:lang w:eastAsia="zh-TW"/>
        </w:rPr>
        <w:t>القتالية</w:t>
      </w:r>
      <w:r w:rsidR="00C8772A">
        <w:rPr>
          <w:rtl/>
          <w:lang w:eastAsia="zh-TW"/>
        </w:rPr>
        <w:t xml:space="preserve"> يخافون من التماس العلاج الطبي في المشافي العامة بسبب عمليات الاعتقال الواسعة ا</w:t>
      </w:r>
      <w:r w:rsidR="00E63BD5">
        <w:rPr>
          <w:rtl/>
          <w:lang w:eastAsia="zh-TW"/>
        </w:rPr>
        <w:t>لنطاق التي تستهدف الشباب</w:t>
      </w:r>
      <w:r w:rsidR="00C8772A">
        <w:rPr>
          <w:rtl/>
          <w:lang w:eastAsia="zh-TW"/>
        </w:rPr>
        <w:t xml:space="preserve"> </w:t>
      </w:r>
      <w:r w:rsidR="00915AE0">
        <w:rPr>
          <w:rFonts w:hint="cs"/>
          <w:rtl/>
          <w:lang w:eastAsia="zh-TW"/>
        </w:rPr>
        <w:t xml:space="preserve">والأشخاص </w:t>
      </w:r>
      <w:r w:rsidR="00C8772A">
        <w:rPr>
          <w:rtl/>
          <w:lang w:eastAsia="zh-TW"/>
        </w:rPr>
        <w:t>المصاحبين لهم</w:t>
      </w:r>
      <w:r w:rsidR="00C8772A" w:rsidRPr="00AB7D15">
        <w:rPr>
          <w:sz w:val="24"/>
          <w:vertAlign w:val="superscript"/>
          <w:rtl/>
        </w:rPr>
        <w:t>(</w:t>
      </w:r>
      <w:r w:rsidR="00C8772A" w:rsidRPr="00AB7D15">
        <w:rPr>
          <w:rStyle w:val="FootnoteReference"/>
          <w:rtl/>
        </w:rPr>
        <w:footnoteReference w:id="19"/>
      </w:r>
      <w:r w:rsidR="00C8772A" w:rsidRPr="00AB7D15">
        <w:rPr>
          <w:sz w:val="24"/>
          <w:vertAlign w:val="superscript"/>
          <w:rtl/>
        </w:rPr>
        <w:t>)</w:t>
      </w:r>
      <w:r w:rsidR="00C8772A">
        <w:rPr>
          <w:rtl/>
          <w:lang w:eastAsia="zh-TW"/>
        </w:rPr>
        <w:t xml:space="preserve">. </w:t>
      </w:r>
      <w:r w:rsidR="00E279E9">
        <w:rPr>
          <w:rtl/>
          <w:lang w:eastAsia="zh-TW"/>
        </w:rPr>
        <w:t xml:space="preserve">ووثقت اللجنة حالات الاعتقال والاحتجاز لأطفال مصابين بجروح في مرافق طبية في عام 2012 في المشافي الحكومية في حلب. وادعت السلطات أن </w:t>
      </w:r>
      <w:r w:rsidR="00E63BD5">
        <w:rPr>
          <w:rFonts w:hint="cs"/>
          <w:rtl/>
          <w:lang w:eastAsia="zh-TW"/>
        </w:rPr>
        <w:t>ال</w:t>
      </w:r>
      <w:r w:rsidR="00E279E9">
        <w:rPr>
          <w:rtl/>
          <w:lang w:eastAsia="zh-TW"/>
        </w:rPr>
        <w:t xml:space="preserve">شظايا أو إصابات القناصة دليل على المشاركة في الأنشطة الداعمة لمجموعات </w:t>
      </w:r>
      <w:r w:rsidR="00915AE0">
        <w:rPr>
          <w:rFonts w:hint="cs"/>
          <w:rtl/>
          <w:lang w:eastAsia="zh-TW"/>
        </w:rPr>
        <w:t>المعارضة</w:t>
      </w:r>
      <w:r w:rsidR="00E279E9">
        <w:rPr>
          <w:rtl/>
          <w:lang w:eastAsia="zh-TW"/>
        </w:rPr>
        <w:t>. وفي الأيام الأولى من النزاع، رفض العاملون الطبيون في محافظات حلب ودمشق و</w:t>
      </w:r>
      <w:r w:rsidR="00400AED">
        <w:rPr>
          <w:rtl/>
          <w:lang w:eastAsia="zh-TW"/>
        </w:rPr>
        <w:t>درعا</w:t>
      </w:r>
      <w:r w:rsidR="00E279E9">
        <w:rPr>
          <w:rtl/>
          <w:lang w:eastAsia="zh-TW"/>
        </w:rPr>
        <w:t xml:space="preserve"> ودير الزور وحما</w:t>
      </w:r>
      <w:r w:rsidR="00B6296C">
        <w:rPr>
          <w:rtl/>
          <w:lang w:eastAsia="zh-TW"/>
        </w:rPr>
        <w:t>ه</w:t>
      </w:r>
      <w:r w:rsidR="00E279E9">
        <w:rPr>
          <w:rtl/>
          <w:lang w:eastAsia="zh-TW"/>
        </w:rPr>
        <w:t xml:space="preserve"> وحم</w:t>
      </w:r>
      <w:r w:rsidR="00B6296C">
        <w:rPr>
          <w:rtl/>
          <w:lang w:eastAsia="zh-TW"/>
        </w:rPr>
        <w:t>ص</w:t>
      </w:r>
      <w:r w:rsidR="00E279E9">
        <w:rPr>
          <w:rtl/>
          <w:lang w:eastAsia="zh-TW"/>
        </w:rPr>
        <w:t xml:space="preserve"> وإدلب </w:t>
      </w:r>
      <w:r w:rsidR="00B6296C">
        <w:rPr>
          <w:rtl/>
          <w:lang w:eastAsia="zh-TW"/>
        </w:rPr>
        <w:t>واللاذقية تقديم العلاج للأشخاص المصابين خوفاً من قيام قوات الأمن الحكومية المتمركزة في المشافي العامة أو حولها بالقبض عليهم. وعندما نُقل صبي يبلغ 12 سنة إلى مشفى عام في دمشق في تموز/يوليه 2012 مصاباً بشظايا من أجل الحصول على العلاج، ضغط عليه أقاربه الذكور</w:t>
      </w:r>
      <w:r w:rsidR="00E63BD5">
        <w:rPr>
          <w:rFonts w:hint="cs"/>
          <w:rtl/>
          <w:lang w:eastAsia="zh-TW"/>
        </w:rPr>
        <w:t xml:space="preserve"> ليقول</w:t>
      </w:r>
      <w:r w:rsidR="00B6296C">
        <w:rPr>
          <w:rtl/>
          <w:lang w:eastAsia="zh-TW"/>
        </w:rPr>
        <w:t xml:space="preserve"> </w:t>
      </w:r>
      <w:r w:rsidR="00E63BD5">
        <w:rPr>
          <w:rFonts w:hint="cs"/>
          <w:rtl/>
          <w:lang w:eastAsia="zh-TW"/>
        </w:rPr>
        <w:t>إنه</w:t>
      </w:r>
      <w:r w:rsidR="00E63BD5">
        <w:rPr>
          <w:rtl/>
          <w:lang w:eastAsia="zh-TW"/>
        </w:rPr>
        <w:t xml:space="preserve"> أصيب بعد ق</w:t>
      </w:r>
      <w:r w:rsidR="00E63BD5">
        <w:rPr>
          <w:rFonts w:hint="cs"/>
          <w:rtl/>
          <w:lang w:eastAsia="zh-TW"/>
        </w:rPr>
        <w:t>صف</w:t>
      </w:r>
      <w:r w:rsidR="00B6296C">
        <w:rPr>
          <w:rtl/>
          <w:lang w:eastAsia="zh-TW"/>
        </w:rPr>
        <w:t xml:space="preserve"> قامت به مجموعات المعارضة.</w:t>
      </w:r>
    </w:p>
    <w:p w:rsidR="00B6296C" w:rsidRDefault="00B6296C" w:rsidP="00A6344B">
      <w:pPr>
        <w:pStyle w:val="SingleTxtGA"/>
        <w:rPr>
          <w:rtl/>
          <w:lang w:eastAsia="zh-TW"/>
        </w:rPr>
      </w:pPr>
      <w:r>
        <w:rPr>
          <w:rtl/>
          <w:lang w:eastAsia="zh-TW"/>
        </w:rPr>
        <w:t>25 -</w:t>
      </w:r>
      <w:r>
        <w:rPr>
          <w:rtl/>
          <w:lang w:eastAsia="zh-TW"/>
        </w:rPr>
        <w:tab/>
      </w:r>
      <w:r w:rsidR="00C903CE">
        <w:rPr>
          <w:rtl/>
          <w:lang w:eastAsia="zh-TW"/>
        </w:rPr>
        <w:t>وفي حالات أخرى وثقتها اللجنة</w:t>
      </w:r>
      <w:r w:rsidR="00A6344B">
        <w:rPr>
          <w:rFonts w:hint="cs"/>
          <w:rtl/>
          <w:lang w:eastAsia="zh-TW"/>
        </w:rPr>
        <w:t xml:space="preserve"> كان</w:t>
      </w:r>
      <w:r w:rsidR="00C903CE">
        <w:rPr>
          <w:rtl/>
          <w:lang w:eastAsia="zh-TW"/>
        </w:rPr>
        <w:t xml:space="preserve"> الأطفال</w:t>
      </w:r>
      <w:r w:rsidR="00A6344B">
        <w:rPr>
          <w:rFonts w:hint="cs"/>
          <w:rtl/>
          <w:lang w:eastAsia="zh-TW"/>
        </w:rPr>
        <w:t xml:space="preserve"> يخضعون </w:t>
      </w:r>
      <w:r w:rsidR="006C7D77">
        <w:rPr>
          <w:rtl/>
          <w:lang w:eastAsia="zh-TW"/>
        </w:rPr>
        <w:t xml:space="preserve">لمعاملة </w:t>
      </w:r>
      <w:r w:rsidR="00A6344B">
        <w:rPr>
          <w:rFonts w:hint="cs"/>
          <w:rtl/>
          <w:lang w:eastAsia="zh-TW"/>
        </w:rPr>
        <w:t>خشنة</w:t>
      </w:r>
      <w:r w:rsidR="006C7D77">
        <w:rPr>
          <w:rtl/>
          <w:lang w:eastAsia="zh-TW"/>
        </w:rPr>
        <w:t xml:space="preserve"> </w:t>
      </w:r>
      <w:r w:rsidR="00A6344B">
        <w:rPr>
          <w:rFonts w:hint="cs"/>
          <w:rtl/>
          <w:lang w:eastAsia="zh-TW"/>
        </w:rPr>
        <w:t>تستغل</w:t>
      </w:r>
      <w:r w:rsidR="006C7D77">
        <w:rPr>
          <w:rtl/>
          <w:lang w:eastAsia="zh-TW"/>
        </w:rPr>
        <w:t xml:space="preserve"> إصاب</w:t>
      </w:r>
      <w:r w:rsidR="00915AE0">
        <w:rPr>
          <w:rFonts w:hint="cs"/>
          <w:rtl/>
          <w:lang w:eastAsia="zh-TW"/>
        </w:rPr>
        <w:t>ا</w:t>
      </w:r>
      <w:r w:rsidR="006C7D77">
        <w:rPr>
          <w:rtl/>
          <w:lang w:eastAsia="zh-TW"/>
        </w:rPr>
        <w:t>تهم السابقة. وعلى سبيل المثال، نقل صبي يبلغ من العمر 13 سنة في أوائل عام 2012 إلى مشفى عسكري في حرستا مصاباً بجروح في رأسه. وقامت القوات الموالية للحكومة و/أو الميليشيات بضربه بالحزام. وقامت القوات الحكومية المتمركزة على أسطح مباني المشاف</w:t>
      </w:r>
      <w:r w:rsidR="002722A1">
        <w:rPr>
          <w:rFonts w:hint="cs"/>
          <w:rtl/>
          <w:lang w:eastAsia="zh-TW"/>
        </w:rPr>
        <w:t>ى</w:t>
      </w:r>
      <w:r w:rsidR="006C7D77">
        <w:rPr>
          <w:rtl/>
          <w:lang w:eastAsia="zh-TW"/>
        </w:rPr>
        <w:t xml:space="preserve"> في مختلف المواقع، بما في ذلك محافظات حلب ودمشق و</w:t>
      </w:r>
      <w:r w:rsidR="00400AED">
        <w:rPr>
          <w:rtl/>
          <w:lang w:eastAsia="zh-TW"/>
        </w:rPr>
        <w:t>درعا</w:t>
      </w:r>
      <w:r w:rsidR="006C7D77">
        <w:rPr>
          <w:rtl/>
          <w:lang w:eastAsia="zh-TW"/>
        </w:rPr>
        <w:t xml:space="preserve"> ودير الزور وحماه </w:t>
      </w:r>
      <w:r w:rsidR="006C7D77">
        <w:rPr>
          <w:rtl/>
          <w:lang w:eastAsia="zh-TW"/>
        </w:rPr>
        <w:lastRenderedPageBreak/>
        <w:t>وحمص وإدلب واللاذقية</w:t>
      </w:r>
      <w:r w:rsidR="00152F50">
        <w:rPr>
          <w:rFonts w:hint="cs"/>
          <w:rtl/>
          <w:lang w:eastAsia="zh-TW"/>
        </w:rPr>
        <w:t>،</w:t>
      </w:r>
      <w:r w:rsidR="006C7D77">
        <w:rPr>
          <w:rtl/>
          <w:lang w:eastAsia="zh-TW"/>
        </w:rPr>
        <w:t xml:space="preserve"> أيضاً بمنع محاولات المدنيين، بمن فيهم الأطفال، من الاقتراب من مباني المشافى بإطلاق النار عليهم.</w:t>
      </w:r>
    </w:p>
    <w:p w:rsidR="006C7D77" w:rsidRDefault="006C7D77" w:rsidP="00152F50">
      <w:pPr>
        <w:pStyle w:val="SingleTxtGA"/>
        <w:rPr>
          <w:rtl/>
          <w:lang w:eastAsia="zh-TW"/>
        </w:rPr>
      </w:pPr>
      <w:r>
        <w:rPr>
          <w:rtl/>
          <w:lang w:eastAsia="zh-TW"/>
        </w:rPr>
        <w:t>26 -</w:t>
      </w:r>
      <w:r>
        <w:rPr>
          <w:rtl/>
          <w:lang w:eastAsia="zh-TW"/>
        </w:rPr>
        <w:tab/>
        <w:t>وتمثَّل أسلوب آخر ينطوي على آثار مدمِّرة على الأطفال في تكرر استخدام حرب الحصار من جانب معظم الأطراف في النزاع</w:t>
      </w:r>
      <w:r w:rsidRPr="00AB7D15">
        <w:rPr>
          <w:sz w:val="24"/>
          <w:vertAlign w:val="superscript"/>
          <w:rtl/>
        </w:rPr>
        <w:t>(</w:t>
      </w:r>
      <w:r w:rsidRPr="00AB7D15">
        <w:rPr>
          <w:rStyle w:val="FootnoteReference"/>
          <w:rtl/>
        </w:rPr>
        <w:footnoteReference w:id="20"/>
      </w:r>
      <w:r w:rsidRPr="00AB7D15">
        <w:rPr>
          <w:sz w:val="24"/>
          <w:vertAlign w:val="superscript"/>
          <w:rtl/>
        </w:rPr>
        <w:t>)</w:t>
      </w:r>
      <w:r>
        <w:rPr>
          <w:rtl/>
          <w:lang w:eastAsia="zh-TW"/>
        </w:rPr>
        <w:t xml:space="preserve">. </w:t>
      </w:r>
      <w:r w:rsidR="00152F50">
        <w:rPr>
          <w:rFonts w:hint="cs"/>
          <w:rtl/>
          <w:lang w:eastAsia="zh-TW"/>
        </w:rPr>
        <w:t>ورغم</w:t>
      </w:r>
      <w:r>
        <w:rPr>
          <w:rtl/>
          <w:lang w:eastAsia="zh-TW"/>
        </w:rPr>
        <w:t xml:space="preserve"> أن كل حالة حصار كانت فريدة في نوعها فإن البلدا</w:t>
      </w:r>
      <w:r w:rsidR="002722A1">
        <w:rPr>
          <w:rFonts w:hint="cs"/>
          <w:rtl/>
          <w:lang w:eastAsia="zh-TW"/>
        </w:rPr>
        <w:t>ت</w:t>
      </w:r>
      <w:r>
        <w:rPr>
          <w:rtl/>
          <w:lang w:eastAsia="zh-TW"/>
        </w:rPr>
        <w:t xml:space="preserve"> والقرى تعرضت لحصار استمر لسنوات في أحيان كثيرة، واقترن بصورة منتظمة </w:t>
      </w:r>
      <w:r w:rsidR="00152F50">
        <w:rPr>
          <w:rFonts w:hint="cs"/>
          <w:rtl/>
          <w:lang w:eastAsia="zh-TW"/>
        </w:rPr>
        <w:t>ب</w:t>
      </w:r>
      <w:r>
        <w:rPr>
          <w:rtl/>
          <w:lang w:eastAsia="zh-TW"/>
        </w:rPr>
        <w:t xml:space="preserve">القصف </w:t>
      </w:r>
      <w:r w:rsidR="00152F50">
        <w:rPr>
          <w:rFonts w:hint="cs"/>
          <w:rtl/>
          <w:lang w:eastAsia="zh-TW"/>
        </w:rPr>
        <w:t>المدفعي والجوي بصورة</w:t>
      </w:r>
      <w:r>
        <w:rPr>
          <w:rtl/>
          <w:lang w:eastAsia="zh-TW"/>
        </w:rPr>
        <w:t xml:space="preserve"> شبه مستمرة. وتسببت هذه الأساليب في عشرات الضحايا، ومنهم أطفال، ومنعت كذلك تدفق الأغذية والأدوية إلى المناطق المتأثرة</w:t>
      </w:r>
      <w:r w:rsidRPr="00AB7D15">
        <w:rPr>
          <w:sz w:val="24"/>
          <w:vertAlign w:val="superscript"/>
          <w:rtl/>
        </w:rPr>
        <w:t>(</w:t>
      </w:r>
      <w:r w:rsidRPr="00AB7D15">
        <w:rPr>
          <w:rStyle w:val="FootnoteReference"/>
          <w:rtl/>
        </w:rPr>
        <w:footnoteReference w:id="21"/>
      </w:r>
      <w:r w:rsidRPr="00AB7D15">
        <w:rPr>
          <w:sz w:val="24"/>
          <w:vertAlign w:val="superscript"/>
          <w:rtl/>
        </w:rPr>
        <w:t>)</w:t>
      </w:r>
      <w:r>
        <w:rPr>
          <w:rtl/>
          <w:lang w:eastAsia="zh-TW"/>
        </w:rPr>
        <w:t xml:space="preserve">. </w:t>
      </w:r>
      <w:r w:rsidR="002722A1">
        <w:rPr>
          <w:rFonts w:hint="cs"/>
          <w:rtl/>
          <w:lang w:eastAsia="zh-TW"/>
        </w:rPr>
        <w:t xml:space="preserve">وتم توثيق </w:t>
      </w:r>
      <w:r w:rsidR="00874574">
        <w:rPr>
          <w:rtl/>
          <w:lang w:eastAsia="zh-TW"/>
        </w:rPr>
        <w:t>حالات وفيات الأطفال بسبب سوء التغذية والجفاف وغير ذلك من حالات الوفاة التي كان يمكن منعها و</w:t>
      </w:r>
      <w:r w:rsidR="00152F50">
        <w:rPr>
          <w:rFonts w:hint="cs"/>
          <w:rtl/>
          <w:lang w:eastAsia="zh-TW"/>
        </w:rPr>
        <w:t>الناشئة عن</w:t>
      </w:r>
      <w:r w:rsidR="00874574">
        <w:rPr>
          <w:rtl/>
          <w:lang w:eastAsia="zh-TW"/>
        </w:rPr>
        <w:t xml:space="preserve"> الحرمان من المساعدة الإنسانية. </w:t>
      </w:r>
    </w:p>
    <w:p w:rsidR="0089301E" w:rsidRPr="0089301E" w:rsidRDefault="0089301E" w:rsidP="006C7D77">
      <w:pPr>
        <w:pStyle w:val="SingleTxtGA"/>
        <w:rPr>
          <w:i/>
          <w:iCs/>
          <w:rtl/>
          <w:lang w:eastAsia="zh-TW"/>
        </w:rPr>
      </w:pPr>
      <w:r>
        <w:rPr>
          <w:i/>
          <w:iCs/>
          <w:rtl/>
          <w:lang w:eastAsia="zh-TW"/>
        </w:rPr>
        <w:t>المجموعات المسلحة غير التابعة للدولة والمنظمات الإرهابية</w:t>
      </w:r>
    </w:p>
    <w:p w:rsidR="00164D53" w:rsidRDefault="0089301E" w:rsidP="00452AEF">
      <w:pPr>
        <w:pStyle w:val="SingleTxtGA"/>
        <w:rPr>
          <w:rtl/>
          <w:lang w:eastAsia="zh-TW"/>
        </w:rPr>
      </w:pPr>
      <w:r>
        <w:rPr>
          <w:rtl/>
          <w:lang w:eastAsia="zh-TW"/>
        </w:rPr>
        <w:t>27 -</w:t>
      </w:r>
      <w:r>
        <w:rPr>
          <w:rtl/>
          <w:lang w:eastAsia="zh-TW"/>
        </w:rPr>
        <w:tab/>
        <w:t>منذ بداية النزاع تحمَّل الأطفال داخل المناطق الواقعة تحت سيطرة الحكومة هجمات من المجموعات المسلحة والم</w:t>
      </w:r>
      <w:r w:rsidR="00152F50">
        <w:rPr>
          <w:rtl/>
          <w:lang w:eastAsia="zh-TW"/>
        </w:rPr>
        <w:t>نظمات الإرهابية أد</w:t>
      </w:r>
      <w:r w:rsidR="00152F50">
        <w:rPr>
          <w:rFonts w:hint="cs"/>
          <w:rtl/>
          <w:lang w:eastAsia="zh-TW"/>
        </w:rPr>
        <w:t>ت</w:t>
      </w:r>
      <w:r>
        <w:rPr>
          <w:rtl/>
          <w:lang w:eastAsia="zh-TW"/>
        </w:rPr>
        <w:t xml:space="preserve"> إلى </w:t>
      </w:r>
      <w:r w:rsidR="00452AEF">
        <w:rPr>
          <w:rFonts w:hint="cs"/>
          <w:rtl/>
          <w:lang w:eastAsia="zh-TW"/>
        </w:rPr>
        <w:t>ال</w:t>
      </w:r>
      <w:r>
        <w:rPr>
          <w:rtl/>
          <w:lang w:eastAsia="zh-TW"/>
        </w:rPr>
        <w:t xml:space="preserve">عديد من وفيات الأطفال، وخاصة في محافظتي إدلب واللاذقية وكذلك في مدينتي حلب ودمشق. وقُتل كثير من هؤلاء الضحايا أثناء سيرهم إلى المدرسة أو عند تجمعهم في فناء المدرسة. وفي إحدى هذه الهجمات التي قامت بها المجموعات المسلحة يوم 11 تشرين الأول/أكتوبر 2016 </w:t>
      </w:r>
      <w:r w:rsidR="00452AEF">
        <w:rPr>
          <w:rFonts w:hint="cs"/>
          <w:rtl/>
          <w:lang w:eastAsia="zh-TW"/>
        </w:rPr>
        <w:t>على</w:t>
      </w:r>
      <w:r>
        <w:rPr>
          <w:rtl/>
          <w:lang w:eastAsia="zh-TW"/>
        </w:rPr>
        <w:t xml:space="preserve"> مدرسة ذات النطاقين في مدينة </w:t>
      </w:r>
      <w:r w:rsidR="00400AED">
        <w:rPr>
          <w:rtl/>
          <w:lang w:eastAsia="zh-TW"/>
        </w:rPr>
        <w:t>درعا</w:t>
      </w:r>
      <w:r>
        <w:rPr>
          <w:rtl/>
          <w:lang w:eastAsia="zh-TW"/>
        </w:rPr>
        <w:t xml:space="preserve">، قُتل ستة أطفال، </w:t>
      </w:r>
      <w:r w:rsidR="009E5E49">
        <w:rPr>
          <w:rtl/>
          <w:lang w:eastAsia="zh-TW"/>
        </w:rPr>
        <w:t xml:space="preserve">أحدهم يبلغ من العمر خمسة سنوات وأصيب عشرون غيرهم، </w:t>
      </w:r>
      <w:r w:rsidR="002722A1">
        <w:rPr>
          <w:rFonts w:hint="cs"/>
          <w:rtl/>
          <w:lang w:eastAsia="zh-TW"/>
        </w:rPr>
        <w:t xml:space="preserve">بمن </w:t>
      </w:r>
      <w:r w:rsidR="009E5E49">
        <w:rPr>
          <w:rtl/>
          <w:lang w:eastAsia="zh-TW"/>
        </w:rPr>
        <w:t xml:space="preserve">فيهم طفلة مراهقة </w:t>
      </w:r>
      <w:r w:rsidR="00452AEF">
        <w:rPr>
          <w:rFonts w:hint="cs"/>
          <w:rtl/>
          <w:lang w:eastAsia="zh-TW"/>
        </w:rPr>
        <w:t xml:space="preserve">بُترت </w:t>
      </w:r>
      <w:r w:rsidR="009E5E49">
        <w:rPr>
          <w:rtl/>
          <w:lang w:eastAsia="zh-TW"/>
        </w:rPr>
        <w:t>ساقها فوق الركبة</w:t>
      </w:r>
      <w:r w:rsidR="00452AEF">
        <w:rPr>
          <w:rFonts w:hint="cs"/>
          <w:rtl/>
          <w:lang w:eastAsia="zh-TW"/>
        </w:rPr>
        <w:t xml:space="preserve"> </w:t>
      </w:r>
      <w:r w:rsidR="00452AEF">
        <w:rPr>
          <w:rtl/>
          <w:lang w:eastAsia="zh-TW"/>
        </w:rPr>
        <w:t>فيما بعد</w:t>
      </w:r>
      <w:r w:rsidR="009E5E49">
        <w:rPr>
          <w:rtl/>
          <w:lang w:eastAsia="zh-TW"/>
        </w:rPr>
        <w:t xml:space="preserve">. </w:t>
      </w:r>
    </w:p>
    <w:p w:rsidR="00EC2C4A" w:rsidRDefault="009E5E49" w:rsidP="00EE2CD3">
      <w:pPr>
        <w:pStyle w:val="SingleTxtGA"/>
        <w:rPr>
          <w:rtl/>
          <w:lang w:eastAsia="zh-TW"/>
        </w:rPr>
      </w:pPr>
      <w:r>
        <w:rPr>
          <w:rtl/>
          <w:lang w:eastAsia="zh-TW"/>
        </w:rPr>
        <w:t>28 -</w:t>
      </w:r>
      <w:r>
        <w:rPr>
          <w:rtl/>
          <w:lang w:eastAsia="zh-TW"/>
        </w:rPr>
        <w:tab/>
        <w:t xml:space="preserve">ومع قيام تنظيم الدولة الإسلامية في العراق والشام بتوسيع سيطرته على </w:t>
      </w:r>
      <w:r w:rsidR="002722A1">
        <w:rPr>
          <w:rFonts w:hint="cs"/>
          <w:rtl/>
          <w:lang w:eastAsia="zh-TW"/>
        </w:rPr>
        <w:t xml:space="preserve">قطاعات </w:t>
      </w:r>
      <w:r>
        <w:rPr>
          <w:rtl/>
          <w:lang w:eastAsia="zh-TW"/>
        </w:rPr>
        <w:t xml:space="preserve">كبيرة من الأراضي في سوريا عانت الفتيات والأولاد من </w:t>
      </w:r>
      <w:r>
        <w:rPr>
          <w:rtl/>
          <w:lang w:eastAsia="zh-TW"/>
        </w:rPr>
        <w:lastRenderedPageBreak/>
        <w:t xml:space="preserve">انتهاكات واسعة النطاق، تشمل </w:t>
      </w:r>
      <w:r w:rsidR="00EF044B">
        <w:rPr>
          <w:rtl/>
          <w:lang w:eastAsia="zh-TW"/>
        </w:rPr>
        <w:t xml:space="preserve">الإعدام في الساحات </w:t>
      </w:r>
      <w:r w:rsidR="004E180E">
        <w:rPr>
          <w:rFonts w:hint="cs"/>
          <w:rtl/>
          <w:lang w:eastAsia="zh-TW"/>
        </w:rPr>
        <w:t>العامة حيث كان</w:t>
      </w:r>
      <w:r w:rsidR="00EF044B">
        <w:rPr>
          <w:rtl/>
          <w:lang w:eastAsia="zh-TW"/>
        </w:rPr>
        <w:t xml:space="preserve"> الأطفال ضحايا للإعدام </w:t>
      </w:r>
      <w:r w:rsidR="004E180E">
        <w:rPr>
          <w:rFonts w:hint="cs"/>
          <w:rtl/>
          <w:lang w:eastAsia="zh-TW"/>
        </w:rPr>
        <w:t>و</w:t>
      </w:r>
      <w:r w:rsidR="00EF044B">
        <w:rPr>
          <w:rtl/>
          <w:lang w:eastAsia="zh-TW"/>
        </w:rPr>
        <w:t>أرغموا</w:t>
      </w:r>
      <w:r w:rsidR="004E180E">
        <w:rPr>
          <w:rFonts w:hint="cs"/>
          <w:rtl/>
          <w:lang w:eastAsia="zh-TW"/>
        </w:rPr>
        <w:t xml:space="preserve"> في الوقت نفسه</w:t>
      </w:r>
      <w:r w:rsidR="00EF044B">
        <w:rPr>
          <w:rtl/>
          <w:lang w:eastAsia="zh-TW"/>
        </w:rPr>
        <w:t xml:space="preserve"> على القيام بدور الجلاد</w:t>
      </w:r>
      <w:r w:rsidR="00EF044B" w:rsidRPr="00AB7D15">
        <w:rPr>
          <w:sz w:val="24"/>
          <w:vertAlign w:val="superscript"/>
          <w:rtl/>
        </w:rPr>
        <w:t>(</w:t>
      </w:r>
      <w:r w:rsidR="00EF044B" w:rsidRPr="00AB7D15">
        <w:rPr>
          <w:rStyle w:val="FootnoteReference"/>
          <w:rtl/>
        </w:rPr>
        <w:footnoteReference w:id="22"/>
      </w:r>
      <w:r w:rsidR="00EF044B" w:rsidRPr="00AB7D15">
        <w:rPr>
          <w:sz w:val="24"/>
          <w:vertAlign w:val="superscript"/>
          <w:rtl/>
        </w:rPr>
        <w:t>)</w:t>
      </w:r>
      <w:r w:rsidR="00EF044B">
        <w:rPr>
          <w:rtl/>
          <w:lang w:eastAsia="zh-TW"/>
        </w:rPr>
        <w:t xml:space="preserve">. </w:t>
      </w:r>
      <w:r w:rsidR="0050463E">
        <w:rPr>
          <w:rtl/>
          <w:lang w:eastAsia="zh-TW"/>
        </w:rPr>
        <w:t>وفي أيلول/سبتمبر 2014، قام مقاتلو تنظيم الدولة بقطع رأس فتاة تبلغ من العمر 16 سنة في حلب لأنها أتُهمت بأنها عضو في</w:t>
      </w:r>
      <w:r w:rsidR="004E180E">
        <w:rPr>
          <w:rtl/>
          <w:lang w:eastAsia="zh-TW"/>
        </w:rPr>
        <w:t xml:space="preserve"> وحد</w:t>
      </w:r>
      <w:r w:rsidR="00C96CF8">
        <w:rPr>
          <w:rFonts w:hint="cs"/>
          <w:rtl/>
          <w:lang w:eastAsia="zh-TW"/>
        </w:rPr>
        <w:t>ات</w:t>
      </w:r>
      <w:r w:rsidR="004E180E">
        <w:rPr>
          <w:rtl/>
          <w:lang w:eastAsia="zh-TW"/>
        </w:rPr>
        <w:t xml:space="preserve"> حماية الشعب الكردية. و</w:t>
      </w:r>
      <w:r w:rsidR="004E180E">
        <w:rPr>
          <w:rFonts w:hint="cs"/>
          <w:rtl/>
          <w:lang w:eastAsia="zh-TW"/>
        </w:rPr>
        <w:t>شنّ</w:t>
      </w:r>
      <w:r w:rsidR="0050463E">
        <w:rPr>
          <w:rtl/>
          <w:lang w:eastAsia="zh-TW"/>
        </w:rPr>
        <w:t xml:space="preserve"> تنظيم الدولة أيضاً هجمات غير تمييزية على البلدا</w:t>
      </w:r>
      <w:r w:rsidR="002722A1">
        <w:rPr>
          <w:rFonts w:hint="cs"/>
          <w:rtl/>
          <w:lang w:eastAsia="zh-TW"/>
        </w:rPr>
        <w:t>ت</w:t>
      </w:r>
      <w:r w:rsidR="0050463E">
        <w:rPr>
          <w:rtl/>
          <w:lang w:eastAsia="zh-TW"/>
        </w:rPr>
        <w:t xml:space="preserve"> والقرى الواقعة تحت سيطرة الحكومة </w:t>
      </w:r>
      <w:r w:rsidR="00C96CF8">
        <w:rPr>
          <w:rFonts w:hint="cs"/>
          <w:rtl/>
          <w:lang w:eastAsia="zh-TW"/>
        </w:rPr>
        <w:t>أسفرت عن</w:t>
      </w:r>
      <w:r w:rsidR="0050463E">
        <w:rPr>
          <w:rtl/>
          <w:lang w:eastAsia="zh-TW"/>
        </w:rPr>
        <w:t xml:space="preserve"> مقتل وإصابة العشرات من الأطفال. وبالإضافة إلى ذلك تعرض الأطفال للقتل أو التشويه بسبب الألغام الأرضية التي زرعها تنظيم الدولة عند انسحابه من المناطق </w:t>
      </w:r>
      <w:r w:rsidR="00EC2C4A">
        <w:rPr>
          <w:rtl/>
          <w:lang w:eastAsia="zh-TW"/>
        </w:rPr>
        <w:t xml:space="preserve">التي فقد السيطرة عليها. وقام إرهابيو </w:t>
      </w:r>
      <w:r w:rsidR="00EE2CD3">
        <w:rPr>
          <w:rFonts w:hint="cs"/>
          <w:rtl/>
          <w:lang w:eastAsia="zh-TW"/>
        </w:rPr>
        <w:t>هيئة</w:t>
      </w:r>
      <w:r w:rsidR="00EC2C4A">
        <w:rPr>
          <w:rtl/>
          <w:lang w:eastAsia="zh-TW"/>
        </w:rPr>
        <w:t xml:space="preserve"> تحرير الشام</w:t>
      </w:r>
      <w:r w:rsidR="00EC2C4A" w:rsidRPr="00AB7D15">
        <w:rPr>
          <w:sz w:val="24"/>
          <w:vertAlign w:val="superscript"/>
          <w:rtl/>
        </w:rPr>
        <w:t>(</w:t>
      </w:r>
      <w:r w:rsidR="00EC2C4A" w:rsidRPr="00AB7D15">
        <w:rPr>
          <w:rStyle w:val="FootnoteReference"/>
          <w:rtl/>
        </w:rPr>
        <w:footnoteReference w:id="23"/>
      </w:r>
      <w:r w:rsidR="00EC2C4A" w:rsidRPr="00AB7D15">
        <w:rPr>
          <w:sz w:val="24"/>
          <w:vertAlign w:val="superscript"/>
          <w:rtl/>
        </w:rPr>
        <w:t>)</w:t>
      </w:r>
      <w:r w:rsidR="00130D50">
        <w:rPr>
          <w:rtl/>
          <w:lang w:eastAsia="zh-TW"/>
        </w:rPr>
        <w:t xml:space="preserve">، وهي تحالف </w:t>
      </w:r>
      <w:r w:rsidR="00130D50">
        <w:rPr>
          <w:rFonts w:hint="cs"/>
          <w:rtl/>
          <w:lang w:eastAsia="zh-TW"/>
        </w:rPr>
        <w:t xml:space="preserve">جمع </w:t>
      </w:r>
      <w:r w:rsidR="00EC2C4A">
        <w:rPr>
          <w:rtl/>
          <w:lang w:eastAsia="zh-TW"/>
        </w:rPr>
        <w:t>تحت مظلته</w:t>
      </w:r>
      <w:r w:rsidR="00130D50">
        <w:rPr>
          <w:rFonts w:hint="cs"/>
          <w:rtl/>
          <w:lang w:eastAsia="zh-TW"/>
        </w:rPr>
        <w:t xml:space="preserve"> في عام 2016</w:t>
      </w:r>
      <w:r w:rsidR="00130D50">
        <w:rPr>
          <w:rtl/>
          <w:lang w:eastAsia="zh-TW"/>
        </w:rPr>
        <w:t xml:space="preserve"> عدداً من الفصائل المتطرفة</w:t>
      </w:r>
      <w:r w:rsidR="00EC2C4A">
        <w:rPr>
          <w:rtl/>
          <w:lang w:eastAsia="zh-TW"/>
        </w:rPr>
        <w:t xml:space="preserve">، بهجمات تسببت في عشرات الضحايا بين الأطفال. ومؤخراً، أطلقت هيئة تحرير الشام يوم 16 حزيران/يونيه 2019 ما لا يقل عن </w:t>
      </w:r>
      <w:r w:rsidR="002722A1">
        <w:rPr>
          <w:rFonts w:hint="cs"/>
          <w:rtl/>
          <w:lang w:eastAsia="zh-TW"/>
        </w:rPr>
        <w:t>عشرة</w:t>
      </w:r>
      <w:r w:rsidR="00130D50">
        <w:rPr>
          <w:rtl/>
          <w:lang w:eastAsia="zh-TW"/>
        </w:rPr>
        <w:t xml:space="preserve"> صواريخ غراد من عيار 120 م</w:t>
      </w:r>
      <w:r w:rsidR="00EC2C4A">
        <w:rPr>
          <w:rtl/>
          <w:lang w:eastAsia="zh-TW"/>
        </w:rPr>
        <w:t xml:space="preserve">م على قرية الوضيحي، الواقعة في الريف الجنوبي المحيط بحلب، مما أدى إلى مقتل 13 مدنياً، منهم أربعة أطفال، </w:t>
      </w:r>
      <w:r w:rsidR="002722A1">
        <w:rPr>
          <w:rFonts w:hint="cs"/>
          <w:rtl/>
          <w:lang w:eastAsia="zh-TW"/>
        </w:rPr>
        <w:t>و</w:t>
      </w:r>
      <w:r w:rsidR="00EF060F">
        <w:rPr>
          <w:rFonts w:hint="cs"/>
          <w:rtl/>
          <w:lang w:eastAsia="zh-TW"/>
        </w:rPr>
        <w:t>كانوا</w:t>
      </w:r>
      <w:r w:rsidR="002722A1">
        <w:rPr>
          <w:rFonts w:hint="cs"/>
          <w:rtl/>
          <w:lang w:eastAsia="zh-TW"/>
        </w:rPr>
        <w:t xml:space="preserve"> </w:t>
      </w:r>
      <w:r w:rsidR="00EC2C4A">
        <w:rPr>
          <w:rtl/>
          <w:lang w:eastAsia="zh-TW"/>
        </w:rPr>
        <w:t>يشاركون</w:t>
      </w:r>
      <w:r w:rsidR="00EF060F">
        <w:rPr>
          <w:rFonts w:hint="cs"/>
          <w:rtl/>
          <w:lang w:eastAsia="zh-TW"/>
        </w:rPr>
        <w:t xml:space="preserve"> جميعاً</w:t>
      </w:r>
      <w:r w:rsidR="00EF060F">
        <w:rPr>
          <w:rtl/>
          <w:lang w:eastAsia="zh-TW"/>
        </w:rPr>
        <w:t xml:space="preserve"> في احتفال بزفاف</w:t>
      </w:r>
      <w:r w:rsidR="00EC2C4A">
        <w:rPr>
          <w:rtl/>
          <w:lang w:eastAsia="zh-TW"/>
        </w:rPr>
        <w:t xml:space="preserve"> وقت </w:t>
      </w:r>
      <w:r w:rsidR="00EF060F">
        <w:rPr>
          <w:rFonts w:hint="cs"/>
          <w:rtl/>
          <w:lang w:eastAsia="zh-TW"/>
        </w:rPr>
        <w:t>الغارة</w:t>
      </w:r>
      <w:r w:rsidR="00EC2C4A">
        <w:rPr>
          <w:rtl/>
          <w:lang w:eastAsia="zh-TW"/>
        </w:rPr>
        <w:t>.</w:t>
      </w:r>
    </w:p>
    <w:p w:rsidR="00BE63AB" w:rsidRPr="00BE63AB" w:rsidRDefault="00BE63AB" w:rsidP="0079463C">
      <w:pPr>
        <w:pStyle w:val="SingleTxtGA"/>
        <w:rPr>
          <w:i/>
          <w:iCs/>
          <w:rtl/>
          <w:lang w:eastAsia="zh-TW"/>
        </w:rPr>
      </w:pPr>
      <w:r>
        <w:rPr>
          <w:i/>
          <w:iCs/>
          <w:rtl/>
          <w:lang w:eastAsia="zh-TW"/>
        </w:rPr>
        <w:t>التحالف الدولي بقيادة الولايات المتحدة</w:t>
      </w:r>
      <w:r w:rsidRPr="00AB7D15">
        <w:rPr>
          <w:sz w:val="24"/>
          <w:vertAlign w:val="superscript"/>
          <w:rtl/>
        </w:rPr>
        <w:t>(</w:t>
      </w:r>
      <w:r w:rsidRPr="00AB7D15">
        <w:rPr>
          <w:rStyle w:val="FootnoteReference"/>
          <w:rtl/>
        </w:rPr>
        <w:footnoteReference w:id="24"/>
      </w:r>
      <w:r w:rsidRPr="00AB7D15">
        <w:rPr>
          <w:sz w:val="24"/>
          <w:vertAlign w:val="superscript"/>
          <w:rtl/>
        </w:rPr>
        <w:t>)</w:t>
      </w:r>
    </w:p>
    <w:p w:rsidR="009E5E49" w:rsidRDefault="00BE63AB" w:rsidP="00547CC4">
      <w:pPr>
        <w:pStyle w:val="SingleTxtGA"/>
        <w:rPr>
          <w:rtl/>
          <w:lang w:eastAsia="zh-TW"/>
        </w:rPr>
      </w:pPr>
      <w:r>
        <w:rPr>
          <w:rtl/>
          <w:lang w:eastAsia="zh-TW"/>
        </w:rPr>
        <w:t>29 -</w:t>
      </w:r>
      <w:r>
        <w:rPr>
          <w:rtl/>
          <w:lang w:eastAsia="zh-TW"/>
        </w:rPr>
        <w:tab/>
      </w:r>
      <w:r w:rsidR="00935CE0">
        <w:rPr>
          <w:rtl/>
          <w:lang w:eastAsia="zh-TW"/>
        </w:rPr>
        <w:t xml:space="preserve">أعربت اللجنة مراراً عن قلقها من أثر الضربات الجوية </w:t>
      </w:r>
      <w:r w:rsidR="00374895">
        <w:rPr>
          <w:rFonts w:hint="cs"/>
          <w:rtl/>
          <w:lang w:eastAsia="zh-TW"/>
        </w:rPr>
        <w:t xml:space="preserve">التي شنها </w:t>
      </w:r>
      <w:r w:rsidR="00935CE0">
        <w:rPr>
          <w:rtl/>
          <w:lang w:eastAsia="zh-TW"/>
        </w:rPr>
        <w:t xml:space="preserve">التحالف الدولي بقيادة الولايات المتحدة على المدنيين. وقد تمخَّضت الحملة الجوية للتحالف، والتي جرت دعماً لقوات سوريا الديمقراطية ضد تنظيم الدولة </w:t>
      </w:r>
      <w:r w:rsidR="00EF060F">
        <w:rPr>
          <w:rFonts w:hint="cs"/>
          <w:rtl/>
          <w:lang w:eastAsia="zh-TW"/>
        </w:rPr>
        <w:t>عن</w:t>
      </w:r>
      <w:r w:rsidR="00935CE0">
        <w:rPr>
          <w:rtl/>
          <w:lang w:eastAsia="zh-TW"/>
        </w:rPr>
        <w:t xml:space="preserve"> عواقب مدمِّرة على الأطفال، وخاصة في ضوء التدمير الواسع النطاق في الرقة ودير الزور</w:t>
      </w:r>
      <w:r w:rsidR="00EF060F">
        <w:rPr>
          <w:rFonts w:hint="cs"/>
          <w:rtl/>
          <w:lang w:eastAsia="zh-TW"/>
        </w:rPr>
        <w:t>،</w:t>
      </w:r>
      <w:r w:rsidR="00935CE0">
        <w:rPr>
          <w:rtl/>
          <w:lang w:eastAsia="zh-TW"/>
        </w:rPr>
        <w:t xml:space="preserve"> </w:t>
      </w:r>
      <w:r w:rsidR="00EF060F">
        <w:rPr>
          <w:rFonts w:hint="cs"/>
          <w:rtl/>
          <w:lang w:eastAsia="zh-TW"/>
        </w:rPr>
        <w:t>وهو ما</w:t>
      </w:r>
      <w:r w:rsidR="00935CE0">
        <w:rPr>
          <w:rtl/>
          <w:lang w:eastAsia="zh-TW"/>
        </w:rPr>
        <w:t xml:space="preserve"> زاد من سوء </w:t>
      </w:r>
      <w:r w:rsidR="00EF060F">
        <w:rPr>
          <w:rFonts w:hint="cs"/>
          <w:rtl/>
          <w:lang w:eastAsia="zh-TW"/>
        </w:rPr>
        <w:t>التجاوزات</w:t>
      </w:r>
      <w:r w:rsidR="00935CE0">
        <w:rPr>
          <w:rtl/>
          <w:lang w:eastAsia="zh-TW"/>
        </w:rPr>
        <w:t xml:space="preserve"> التي </w:t>
      </w:r>
      <w:r w:rsidR="00493C68">
        <w:rPr>
          <w:rtl/>
          <w:lang w:eastAsia="zh-TW"/>
        </w:rPr>
        <w:t>عانى</w:t>
      </w:r>
      <w:r w:rsidR="00935CE0">
        <w:rPr>
          <w:rtl/>
          <w:lang w:eastAsia="zh-TW"/>
        </w:rPr>
        <w:t xml:space="preserve"> منها الأطفال </w:t>
      </w:r>
      <w:r w:rsidR="00EF060F">
        <w:rPr>
          <w:rFonts w:hint="cs"/>
          <w:rtl/>
          <w:lang w:eastAsia="zh-TW"/>
        </w:rPr>
        <w:t>عندما</w:t>
      </w:r>
      <w:r w:rsidR="00935CE0">
        <w:rPr>
          <w:rtl/>
          <w:lang w:eastAsia="zh-TW"/>
        </w:rPr>
        <w:t xml:space="preserve"> كانوا يعيشون تحت سيطرة المجموعة. </w:t>
      </w:r>
    </w:p>
    <w:p w:rsidR="00935CE0" w:rsidRDefault="00935CE0" w:rsidP="00374895">
      <w:pPr>
        <w:pStyle w:val="SingleTxtGA"/>
        <w:rPr>
          <w:rtl/>
          <w:lang w:eastAsia="zh-TW"/>
        </w:rPr>
      </w:pPr>
      <w:r>
        <w:rPr>
          <w:rtl/>
          <w:lang w:eastAsia="zh-TW"/>
        </w:rPr>
        <w:t>30 -</w:t>
      </w:r>
      <w:r>
        <w:rPr>
          <w:rtl/>
          <w:lang w:eastAsia="zh-TW"/>
        </w:rPr>
        <w:tab/>
      </w:r>
      <w:r w:rsidR="005D6CAD">
        <w:rPr>
          <w:rtl/>
          <w:lang w:eastAsia="zh-TW"/>
        </w:rPr>
        <w:t xml:space="preserve">وفي حادثة محدَّدة وثقتها اللجنة، قامت قوات التحالف الدولي </w:t>
      </w:r>
      <w:r w:rsidR="009A02E3">
        <w:rPr>
          <w:rFonts w:hint="cs"/>
          <w:rtl/>
          <w:lang w:eastAsia="zh-TW"/>
        </w:rPr>
        <w:t>ب</w:t>
      </w:r>
      <w:r w:rsidR="005D6CAD">
        <w:rPr>
          <w:rtl/>
          <w:lang w:eastAsia="zh-TW"/>
        </w:rPr>
        <w:t>ضربة جوية في ليلة 20 إلى 21 آذار/مار</w:t>
      </w:r>
      <w:r w:rsidR="009A02E3">
        <w:rPr>
          <w:rFonts w:hint="cs"/>
          <w:rtl/>
          <w:lang w:eastAsia="zh-TW"/>
        </w:rPr>
        <w:t>س</w:t>
      </w:r>
      <w:r w:rsidR="005D6CAD">
        <w:rPr>
          <w:rtl/>
          <w:lang w:eastAsia="zh-TW"/>
        </w:rPr>
        <w:t xml:space="preserve"> 2017 على مدرسة البادية في المنصورة (محافظة الرقة)، وهي منطقة كانت تقع تحت سيطرة تنظيم الدولة </w:t>
      </w:r>
      <w:r w:rsidR="005D6CAD">
        <w:rPr>
          <w:rtl/>
          <w:lang w:eastAsia="zh-TW"/>
        </w:rPr>
        <w:lastRenderedPageBreak/>
        <w:t xml:space="preserve">في ذلك الحين. </w:t>
      </w:r>
      <w:r w:rsidR="00C83634">
        <w:rPr>
          <w:rtl/>
          <w:lang w:eastAsia="zh-TW"/>
        </w:rPr>
        <w:t xml:space="preserve">وأثناء الهجوم، لم تتخذ قوات التحالف جميع الاحتياطات </w:t>
      </w:r>
      <w:r w:rsidR="004B425E">
        <w:rPr>
          <w:rtl/>
          <w:lang w:eastAsia="zh-TW"/>
        </w:rPr>
        <w:t>الممكنة لتجنب أو تقليل فقد أرواح المدنيين عرضاً مما يمثل انتهاكاً للقانون الإنساني الدولي</w:t>
      </w:r>
      <w:r w:rsidR="004B425E" w:rsidRPr="00AB7D15">
        <w:rPr>
          <w:sz w:val="24"/>
          <w:vertAlign w:val="superscript"/>
          <w:rtl/>
        </w:rPr>
        <w:t>(</w:t>
      </w:r>
      <w:r w:rsidR="004B425E" w:rsidRPr="00AB7D15">
        <w:rPr>
          <w:rStyle w:val="FootnoteReference"/>
          <w:rtl/>
        </w:rPr>
        <w:footnoteReference w:id="25"/>
      </w:r>
      <w:r w:rsidR="004B425E" w:rsidRPr="00AB7D15">
        <w:rPr>
          <w:sz w:val="24"/>
          <w:vertAlign w:val="superscript"/>
          <w:rtl/>
        </w:rPr>
        <w:t>)</w:t>
      </w:r>
      <w:r w:rsidR="00AE66C5">
        <w:rPr>
          <w:rtl/>
          <w:lang w:eastAsia="zh-TW"/>
        </w:rPr>
        <w:t xml:space="preserve"> وتسبب الهجوم في وفاة 150 شخصاً مشرداً يقيمون في المدرسة، ولم يترك سوى عدد قليل من الناجين. وشمل ذلك 21 طفلاً، و</w:t>
      </w:r>
      <w:r w:rsidR="00374895">
        <w:rPr>
          <w:rFonts w:hint="cs"/>
          <w:rtl/>
          <w:lang w:eastAsia="zh-TW"/>
        </w:rPr>
        <w:t>كانوا جميعاً،</w:t>
      </w:r>
      <w:r w:rsidR="00AE66C5">
        <w:rPr>
          <w:rtl/>
          <w:lang w:eastAsia="zh-TW"/>
        </w:rPr>
        <w:t xml:space="preserve"> باستثناء واحد </w:t>
      </w:r>
      <w:r w:rsidR="00EF060F">
        <w:rPr>
          <w:rFonts w:hint="cs"/>
          <w:rtl/>
          <w:lang w:eastAsia="zh-TW"/>
        </w:rPr>
        <w:t>فقط</w:t>
      </w:r>
      <w:r w:rsidR="00374895">
        <w:rPr>
          <w:rFonts w:hint="cs"/>
          <w:rtl/>
          <w:lang w:eastAsia="zh-TW"/>
        </w:rPr>
        <w:t>،</w:t>
      </w:r>
      <w:r w:rsidR="00EF060F">
        <w:rPr>
          <w:rFonts w:hint="cs"/>
          <w:rtl/>
          <w:lang w:eastAsia="zh-TW"/>
        </w:rPr>
        <w:t xml:space="preserve"> </w:t>
      </w:r>
      <w:r w:rsidR="00AE66C5">
        <w:rPr>
          <w:rtl/>
          <w:lang w:eastAsia="zh-TW"/>
        </w:rPr>
        <w:t xml:space="preserve">أقل من </w:t>
      </w:r>
      <w:r w:rsidR="00374895">
        <w:rPr>
          <w:rFonts w:hint="cs"/>
          <w:rtl/>
          <w:lang w:eastAsia="zh-TW"/>
        </w:rPr>
        <w:t>11 سنة</w:t>
      </w:r>
      <w:r w:rsidR="00906359">
        <w:rPr>
          <w:rtl/>
          <w:lang w:eastAsia="zh-TW"/>
        </w:rPr>
        <w:t xml:space="preserve">، وكذلك ثماني نساء، </w:t>
      </w:r>
      <w:r w:rsidR="00906359">
        <w:rPr>
          <w:rFonts w:hint="cs"/>
          <w:rtl/>
          <w:lang w:eastAsia="zh-TW"/>
        </w:rPr>
        <w:t>ك</w:t>
      </w:r>
      <w:r w:rsidR="00AE66C5">
        <w:rPr>
          <w:rtl/>
          <w:lang w:eastAsia="zh-TW"/>
        </w:rPr>
        <w:t xml:space="preserve">انت إحداهن في المرحلة الأخيرة من الحمل. </w:t>
      </w:r>
    </w:p>
    <w:p w:rsidR="00AE66C5" w:rsidRDefault="00AE66C5" w:rsidP="003D068E">
      <w:pPr>
        <w:pStyle w:val="H1GA"/>
        <w:rPr>
          <w:rtl/>
          <w:lang w:eastAsia="zh-TW"/>
        </w:rPr>
      </w:pPr>
      <w:r>
        <w:rPr>
          <w:rtl/>
          <w:lang w:eastAsia="zh-TW"/>
        </w:rPr>
        <w:tab/>
        <w:t>باء -</w:t>
      </w:r>
      <w:r>
        <w:rPr>
          <w:rtl/>
          <w:lang w:eastAsia="zh-TW"/>
        </w:rPr>
        <w:tab/>
        <w:t xml:space="preserve">تجنيد واستخدام الأطفال في الأعمال </w:t>
      </w:r>
      <w:r w:rsidR="003D068E">
        <w:rPr>
          <w:rFonts w:hint="cs"/>
          <w:rtl/>
          <w:lang w:eastAsia="zh-TW"/>
        </w:rPr>
        <w:t>القتالية</w:t>
      </w:r>
    </w:p>
    <w:p w:rsidR="00935CE0" w:rsidRPr="00AE66C5" w:rsidRDefault="00AE66C5" w:rsidP="00906359">
      <w:pPr>
        <w:pStyle w:val="SingleTxtGA"/>
        <w:ind w:left="567"/>
        <w:rPr>
          <w:i/>
          <w:iCs/>
          <w:rtl/>
          <w:lang w:eastAsia="zh-TW"/>
        </w:rPr>
      </w:pPr>
      <w:r w:rsidRPr="00AE66C5">
        <w:rPr>
          <w:i/>
          <w:iCs/>
          <w:rtl/>
          <w:lang w:eastAsia="zh-TW"/>
        </w:rPr>
        <w:t xml:space="preserve">”كان </w:t>
      </w:r>
      <w:r>
        <w:rPr>
          <w:i/>
          <w:iCs/>
          <w:rtl/>
          <w:lang w:eastAsia="zh-TW"/>
        </w:rPr>
        <w:t>صغار السن مقاتلين أكفاء جداً. وهم يقاتلون بحماس ولا يخافون</w:t>
      </w:r>
      <w:r w:rsidR="00374895">
        <w:rPr>
          <w:rFonts w:hint="cs"/>
          <w:i/>
          <w:iCs/>
          <w:rtl/>
          <w:lang w:eastAsia="zh-TW"/>
        </w:rPr>
        <w:t xml:space="preserve"> من أي</w:t>
      </w:r>
      <w:r>
        <w:rPr>
          <w:i/>
          <w:iCs/>
          <w:rtl/>
          <w:lang w:eastAsia="zh-TW"/>
        </w:rPr>
        <w:t xml:space="preserve"> شيء. وكان المقاتلون</w:t>
      </w:r>
      <w:r w:rsidR="00906359">
        <w:rPr>
          <w:rFonts w:hint="cs"/>
          <w:i/>
          <w:iCs/>
          <w:rtl/>
          <w:lang w:eastAsia="zh-TW"/>
        </w:rPr>
        <w:t xml:space="preserve"> في سن</w:t>
      </w:r>
      <w:r>
        <w:rPr>
          <w:i/>
          <w:iCs/>
          <w:rtl/>
          <w:lang w:eastAsia="zh-TW"/>
        </w:rPr>
        <w:t xml:space="preserve"> 14-17 سنة</w:t>
      </w:r>
      <w:r w:rsidR="00906359">
        <w:rPr>
          <w:rFonts w:hint="cs"/>
          <w:i/>
          <w:iCs/>
          <w:rtl/>
          <w:lang w:eastAsia="zh-TW"/>
        </w:rPr>
        <w:t xml:space="preserve"> على</w:t>
      </w:r>
      <w:r>
        <w:rPr>
          <w:i/>
          <w:iCs/>
          <w:rtl/>
          <w:lang w:eastAsia="zh-TW"/>
        </w:rPr>
        <w:t xml:space="preserve"> خط الجبهة“ </w:t>
      </w:r>
    </w:p>
    <w:p w:rsidR="00935CE0" w:rsidRPr="004F53F2" w:rsidRDefault="00AE66C5" w:rsidP="004F53F2">
      <w:pPr>
        <w:pStyle w:val="SingleTxtGA"/>
        <w:jc w:val="right"/>
        <w:rPr>
          <w:i/>
          <w:iCs/>
          <w:rtl/>
          <w:lang w:eastAsia="zh-TW"/>
        </w:rPr>
      </w:pPr>
      <w:r w:rsidRPr="004F53F2">
        <w:rPr>
          <w:i/>
          <w:iCs/>
          <w:rtl/>
          <w:lang w:eastAsia="zh-TW"/>
        </w:rPr>
        <w:t xml:space="preserve">شخص مرتبط بإحدى المجموعات المسلحة، </w:t>
      </w:r>
      <w:r w:rsidR="00400AED">
        <w:rPr>
          <w:i/>
          <w:iCs/>
          <w:rtl/>
          <w:lang w:eastAsia="zh-TW"/>
        </w:rPr>
        <w:t>درعا</w:t>
      </w:r>
      <w:r w:rsidRPr="004F53F2">
        <w:rPr>
          <w:i/>
          <w:iCs/>
          <w:rtl/>
          <w:lang w:eastAsia="zh-TW"/>
        </w:rPr>
        <w:t>،</w:t>
      </w:r>
      <w:r w:rsidR="004F53F2" w:rsidRPr="004F53F2">
        <w:rPr>
          <w:i/>
          <w:iCs/>
          <w:rtl/>
          <w:lang w:eastAsia="zh-TW"/>
        </w:rPr>
        <w:t xml:space="preserve"> 2013</w:t>
      </w:r>
    </w:p>
    <w:p w:rsidR="004F53F2" w:rsidRDefault="004F53F2" w:rsidP="00E26B14">
      <w:pPr>
        <w:pStyle w:val="SingleTxtGA"/>
        <w:rPr>
          <w:rtl/>
          <w:lang w:eastAsia="zh-TW"/>
        </w:rPr>
      </w:pPr>
      <w:r>
        <w:rPr>
          <w:rtl/>
          <w:lang w:eastAsia="zh-TW"/>
        </w:rPr>
        <w:t>31-</w:t>
      </w:r>
      <w:r>
        <w:rPr>
          <w:rtl/>
          <w:lang w:eastAsia="zh-TW"/>
        </w:rPr>
        <w:tab/>
        <w:t xml:space="preserve">كان الأطفال، وهم </w:t>
      </w:r>
      <w:r w:rsidR="00906359">
        <w:rPr>
          <w:rFonts w:hint="cs"/>
          <w:rtl/>
          <w:lang w:eastAsia="zh-TW"/>
        </w:rPr>
        <w:t>صبية</w:t>
      </w:r>
      <w:r>
        <w:rPr>
          <w:rtl/>
          <w:lang w:eastAsia="zh-TW"/>
        </w:rPr>
        <w:t xml:space="preserve"> في معظم الحالات، ولكن</w:t>
      </w:r>
      <w:r w:rsidR="00906359">
        <w:rPr>
          <w:rFonts w:hint="cs"/>
          <w:rtl/>
          <w:lang w:eastAsia="zh-TW"/>
        </w:rPr>
        <w:t>هم</w:t>
      </w:r>
      <w:r>
        <w:rPr>
          <w:rtl/>
          <w:lang w:eastAsia="zh-TW"/>
        </w:rPr>
        <w:t xml:space="preserve"> أحياناً من الفتيات، يُستخدمون في الأعمال القتالية من جانب أطراف النزاع للقيام بأدوار الصراع والعمل كجواسيس أو مخبرين أو العمل في نقاط التفتيش، في انتهاك للقانون الإنساني الدولي</w:t>
      </w:r>
      <w:r w:rsidRPr="00AB7D15">
        <w:rPr>
          <w:sz w:val="24"/>
          <w:vertAlign w:val="superscript"/>
          <w:rtl/>
        </w:rPr>
        <w:t>(</w:t>
      </w:r>
      <w:r w:rsidRPr="00AB7D15">
        <w:rPr>
          <w:rStyle w:val="FootnoteReference"/>
          <w:rtl/>
        </w:rPr>
        <w:footnoteReference w:id="26"/>
      </w:r>
      <w:r w:rsidRPr="00AB7D15">
        <w:rPr>
          <w:sz w:val="24"/>
          <w:vertAlign w:val="superscript"/>
          <w:rtl/>
        </w:rPr>
        <w:t>)</w:t>
      </w:r>
      <w:r>
        <w:rPr>
          <w:rtl/>
          <w:lang w:eastAsia="zh-TW"/>
        </w:rPr>
        <w:t xml:space="preserve">. وكان الأطفال يُجندون </w:t>
      </w:r>
      <w:r w:rsidR="00906359">
        <w:rPr>
          <w:rFonts w:hint="cs"/>
          <w:rtl/>
          <w:lang w:eastAsia="zh-TW"/>
        </w:rPr>
        <w:t>إلزامياً</w:t>
      </w:r>
      <w:r>
        <w:rPr>
          <w:rtl/>
          <w:lang w:eastAsia="zh-TW"/>
        </w:rPr>
        <w:t>، أ</w:t>
      </w:r>
      <w:r w:rsidR="009A02E3">
        <w:rPr>
          <w:rFonts w:hint="cs"/>
          <w:rtl/>
          <w:lang w:eastAsia="zh-TW"/>
        </w:rPr>
        <w:t>و</w:t>
      </w:r>
      <w:r>
        <w:rPr>
          <w:rtl/>
          <w:lang w:eastAsia="zh-TW"/>
        </w:rPr>
        <w:t xml:space="preserve"> </w:t>
      </w:r>
      <w:r w:rsidR="00906359">
        <w:rPr>
          <w:rFonts w:hint="cs"/>
          <w:rtl/>
          <w:lang w:eastAsia="zh-TW"/>
        </w:rPr>
        <w:t>طوعياً</w:t>
      </w:r>
      <w:r>
        <w:rPr>
          <w:rtl/>
          <w:lang w:eastAsia="zh-TW"/>
        </w:rPr>
        <w:t xml:space="preserve"> أو </w:t>
      </w:r>
      <w:r w:rsidR="00906359">
        <w:rPr>
          <w:rFonts w:hint="cs"/>
          <w:rtl/>
          <w:lang w:eastAsia="zh-TW"/>
        </w:rPr>
        <w:t>يتم إغراؤهم</w:t>
      </w:r>
      <w:r>
        <w:rPr>
          <w:rtl/>
          <w:lang w:eastAsia="zh-TW"/>
        </w:rPr>
        <w:t xml:space="preserve"> للقيام بالعنف بسبب عدم الاستقرار الاقتصادي أو الحزن، بعد مشاهدة أعمال العنف التي ارتكبتها الأطراف المتحاربة ضد أقاربهم المحبوبين. وموافقة الطفل على الالتحاق </w:t>
      </w:r>
      <w:r w:rsidR="009A02E3">
        <w:rPr>
          <w:rFonts w:hint="cs"/>
          <w:rtl/>
          <w:lang w:eastAsia="zh-TW"/>
        </w:rPr>
        <w:t>و</w:t>
      </w:r>
      <w:r>
        <w:rPr>
          <w:rtl/>
          <w:lang w:eastAsia="zh-TW"/>
        </w:rPr>
        <w:t xml:space="preserve">بالتالي الانضمام إلى الصفوف العسكرية طوعاً لا يُمثل تبريراً </w:t>
      </w:r>
      <w:r w:rsidR="00E26B14">
        <w:rPr>
          <w:rFonts w:hint="cs"/>
          <w:rtl/>
          <w:lang w:eastAsia="zh-TW"/>
        </w:rPr>
        <w:t>س</w:t>
      </w:r>
      <w:r w:rsidR="00906359">
        <w:rPr>
          <w:rFonts w:hint="cs"/>
          <w:rtl/>
          <w:lang w:eastAsia="zh-TW"/>
        </w:rPr>
        <w:t>ائغاً</w:t>
      </w:r>
      <w:r>
        <w:rPr>
          <w:rtl/>
          <w:lang w:eastAsia="zh-TW"/>
        </w:rPr>
        <w:t xml:space="preserve"> </w:t>
      </w:r>
      <w:r w:rsidR="00296ACE">
        <w:rPr>
          <w:rtl/>
          <w:lang w:eastAsia="zh-TW"/>
        </w:rPr>
        <w:t>لاستخدام وتجنيد الأطفال في النزاع المسلح</w:t>
      </w:r>
      <w:r w:rsidR="00296ACE" w:rsidRPr="00AB7D15">
        <w:rPr>
          <w:sz w:val="24"/>
          <w:vertAlign w:val="superscript"/>
          <w:rtl/>
        </w:rPr>
        <w:t>(</w:t>
      </w:r>
      <w:r w:rsidR="00296ACE" w:rsidRPr="00AB7D15">
        <w:rPr>
          <w:rStyle w:val="FootnoteReference"/>
          <w:rtl/>
        </w:rPr>
        <w:footnoteReference w:id="27"/>
      </w:r>
      <w:r w:rsidR="00296ACE" w:rsidRPr="00AB7D15">
        <w:rPr>
          <w:sz w:val="24"/>
          <w:vertAlign w:val="superscript"/>
          <w:rtl/>
        </w:rPr>
        <w:t>)</w:t>
      </w:r>
      <w:r w:rsidR="00296ACE">
        <w:rPr>
          <w:rtl/>
          <w:lang w:eastAsia="zh-TW"/>
        </w:rPr>
        <w:t xml:space="preserve">. </w:t>
      </w:r>
    </w:p>
    <w:p w:rsidR="00296ACE" w:rsidRPr="00350538" w:rsidRDefault="00350538" w:rsidP="0079463C">
      <w:pPr>
        <w:pStyle w:val="SingleTxtGA"/>
        <w:rPr>
          <w:i/>
          <w:iCs/>
          <w:rtl/>
          <w:lang w:eastAsia="zh-TW"/>
        </w:rPr>
      </w:pPr>
      <w:r>
        <w:rPr>
          <w:i/>
          <w:iCs/>
          <w:rtl/>
          <w:lang w:eastAsia="zh-TW"/>
        </w:rPr>
        <w:t>القوات الحكومية والميليشيات المرتبطة بها</w:t>
      </w:r>
    </w:p>
    <w:p w:rsidR="00520BAC" w:rsidRDefault="00350538" w:rsidP="0071651C">
      <w:pPr>
        <w:pStyle w:val="SingleTxtGA"/>
        <w:rPr>
          <w:rtl/>
          <w:lang w:eastAsia="zh-TW"/>
        </w:rPr>
      </w:pPr>
      <w:r>
        <w:rPr>
          <w:rtl/>
          <w:lang w:eastAsia="zh-TW"/>
        </w:rPr>
        <w:t>32 -</w:t>
      </w:r>
      <w:r>
        <w:rPr>
          <w:rtl/>
          <w:lang w:eastAsia="zh-TW"/>
        </w:rPr>
        <w:tab/>
        <w:t xml:space="preserve">مع زيادة حدة النزاع وهروب أعداد كثيرة من الشباب المؤهل للتجنيد من البلد </w:t>
      </w:r>
      <w:r w:rsidR="00906359">
        <w:rPr>
          <w:rFonts w:hint="cs"/>
          <w:rtl/>
          <w:lang w:eastAsia="zh-TW"/>
        </w:rPr>
        <w:t>بدأت</w:t>
      </w:r>
      <w:r>
        <w:rPr>
          <w:rtl/>
          <w:lang w:eastAsia="zh-TW"/>
        </w:rPr>
        <w:t xml:space="preserve"> الحكومة تعتمد على المجموعات شبه المسلحة والميليشيات، وفي البداية كان ذلك الاعتماد </w:t>
      </w:r>
      <w:r w:rsidR="009A02E3">
        <w:rPr>
          <w:rFonts w:hint="cs"/>
          <w:rtl/>
          <w:lang w:eastAsia="zh-TW"/>
        </w:rPr>
        <w:t xml:space="preserve">على </w:t>
      </w:r>
      <w:r>
        <w:rPr>
          <w:rtl/>
          <w:lang w:eastAsia="zh-TW"/>
        </w:rPr>
        <w:t>الشب</w:t>
      </w:r>
      <w:r w:rsidR="006E646A">
        <w:rPr>
          <w:rFonts w:hint="cs"/>
          <w:rtl/>
          <w:lang w:eastAsia="zh-TW"/>
        </w:rPr>
        <w:t>ِّ</w:t>
      </w:r>
      <w:r>
        <w:rPr>
          <w:rtl/>
          <w:lang w:eastAsia="zh-TW"/>
        </w:rPr>
        <w:t xml:space="preserve">يحة ثم </w:t>
      </w:r>
      <w:r w:rsidR="00906359">
        <w:rPr>
          <w:rFonts w:hint="cs"/>
          <w:rtl/>
          <w:lang w:eastAsia="zh-TW"/>
        </w:rPr>
        <w:t>تحول</w:t>
      </w:r>
      <w:r>
        <w:rPr>
          <w:rtl/>
          <w:lang w:eastAsia="zh-TW"/>
        </w:rPr>
        <w:t xml:space="preserve"> في عام 2013 </w:t>
      </w:r>
      <w:r w:rsidR="00906359">
        <w:rPr>
          <w:rFonts w:hint="cs"/>
          <w:rtl/>
          <w:lang w:eastAsia="zh-TW"/>
        </w:rPr>
        <w:t>إلى</w:t>
      </w:r>
      <w:r>
        <w:rPr>
          <w:rtl/>
          <w:lang w:eastAsia="zh-TW"/>
        </w:rPr>
        <w:t xml:space="preserve"> قوات الدفاع الوطني، وهي قوة دفاع ذاتي موالية للحكومة. </w:t>
      </w:r>
      <w:r w:rsidR="00906359">
        <w:rPr>
          <w:rFonts w:hint="cs"/>
          <w:rtl/>
          <w:lang w:eastAsia="zh-TW"/>
        </w:rPr>
        <w:t>وكان</w:t>
      </w:r>
      <w:r>
        <w:rPr>
          <w:rtl/>
          <w:lang w:eastAsia="zh-TW"/>
        </w:rPr>
        <w:t xml:space="preserve"> الأفراد</w:t>
      </w:r>
      <w:r w:rsidR="00906359">
        <w:rPr>
          <w:rFonts w:hint="cs"/>
          <w:rtl/>
          <w:lang w:eastAsia="zh-TW"/>
        </w:rPr>
        <w:t xml:space="preserve"> يُجندون</w:t>
      </w:r>
      <w:r>
        <w:rPr>
          <w:rtl/>
          <w:lang w:eastAsia="zh-TW"/>
        </w:rPr>
        <w:t xml:space="preserve"> </w:t>
      </w:r>
      <w:r>
        <w:rPr>
          <w:rtl/>
          <w:lang w:eastAsia="zh-TW"/>
        </w:rPr>
        <w:lastRenderedPageBreak/>
        <w:t xml:space="preserve">أساساً </w:t>
      </w:r>
      <w:r w:rsidR="00362635">
        <w:rPr>
          <w:rFonts w:hint="cs"/>
          <w:rtl/>
          <w:lang w:eastAsia="zh-TW"/>
        </w:rPr>
        <w:t>م</w:t>
      </w:r>
      <w:r>
        <w:rPr>
          <w:rtl/>
          <w:lang w:eastAsia="zh-TW"/>
        </w:rPr>
        <w:t>ن المجتمعات المحلية الموالية للحكومة</w:t>
      </w:r>
      <w:r w:rsidR="00906359">
        <w:rPr>
          <w:rFonts w:hint="cs"/>
          <w:rtl/>
          <w:lang w:eastAsia="zh-TW"/>
        </w:rPr>
        <w:t>.</w:t>
      </w:r>
      <w:r>
        <w:rPr>
          <w:rtl/>
          <w:lang w:eastAsia="zh-TW"/>
        </w:rPr>
        <w:t xml:space="preserve"> مع استخدام الأطفال </w:t>
      </w:r>
      <w:r w:rsidR="00362635">
        <w:rPr>
          <w:rFonts w:hint="cs"/>
          <w:rtl/>
          <w:lang w:eastAsia="zh-TW"/>
        </w:rPr>
        <w:t>ل</w:t>
      </w:r>
      <w:r>
        <w:rPr>
          <w:rtl/>
          <w:lang w:eastAsia="zh-TW"/>
        </w:rPr>
        <w:t>لعمل في ن</w:t>
      </w:r>
      <w:r w:rsidR="00520BAC">
        <w:rPr>
          <w:rtl/>
          <w:lang w:eastAsia="zh-TW"/>
        </w:rPr>
        <w:t>قاط التفتيش في حلب و</w:t>
      </w:r>
      <w:r w:rsidR="00400AED">
        <w:rPr>
          <w:rtl/>
          <w:lang w:eastAsia="zh-TW"/>
        </w:rPr>
        <w:t>درعا</w:t>
      </w:r>
      <w:r w:rsidR="00520BAC">
        <w:rPr>
          <w:rtl/>
          <w:lang w:eastAsia="zh-TW"/>
        </w:rPr>
        <w:t xml:space="preserve"> وطرطوس. وانضم المراهقون أيضاً إلى قوات الدفاع الوطني</w:t>
      </w:r>
      <w:r w:rsidR="00906359">
        <w:rPr>
          <w:rFonts w:hint="cs"/>
          <w:rtl/>
          <w:lang w:eastAsia="zh-TW"/>
        </w:rPr>
        <w:t>،</w:t>
      </w:r>
      <w:r w:rsidR="00906359">
        <w:rPr>
          <w:rtl/>
          <w:lang w:eastAsia="zh-TW"/>
        </w:rPr>
        <w:t xml:space="preserve"> وو</w:t>
      </w:r>
      <w:r w:rsidR="00906359">
        <w:rPr>
          <w:rFonts w:hint="cs"/>
          <w:rtl/>
          <w:lang w:eastAsia="zh-TW"/>
        </w:rPr>
        <w:t>صف</w:t>
      </w:r>
      <w:r w:rsidR="00520BAC">
        <w:rPr>
          <w:rtl/>
          <w:lang w:eastAsia="zh-TW"/>
        </w:rPr>
        <w:t xml:space="preserve"> الأشخاص الذين تمت مقابلتهم </w:t>
      </w:r>
      <w:r w:rsidR="00906359">
        <w:rPr>
          <w:rtl/>
          <w:lang w:eastAsia="zh-TW"/>
        </w:rPr>
        <w:t>كيف</w:t>
      </w:r>
      <w:r w:rsidR="00906359">
        <w:rPr>
          <w:rFonts w:hint="cs"/>
          <w:rtl/>
          <w:lang w:eastAsia="zh-TW"/>
        </w:rPr>
        <w:t xml:space="preserve"> تم</w:t>
      </w:r>
      <w:r w:rsidR="00520BAC">
        <w:rPr>
          <w:rtl/>
          <w:lang w:eastAsia="zh-TW"/>
        </w:rPr>
        <w:t xml:space="preserve"> تجنيد ثلاثة أولاد في سن السابعة عشرة تجنيداً </w:t>
      </w:r>
      <w:r w:rsidR="00906359">
        <w:rPr>
          <w:rFonts w:hint="cs"/>
          <w:rtl/>
          <w:lang w:eastAsia="zh-TW"/>
        </w:rPr>
        <w:t>إلزامياً</w:t>
      </w:r>
      <w:r w:rsidR="00520BAC">
        <w:rPr>
          <w:rtl/>
          <w:lang w:eastAsia="zh-TW"/>
        </w:rPr>
        <w:t xml:space="preserve"> في عام 2013 في نقاط التفتيش في حلب. وأ</w:t>
      </w:r>
      <w:r w:rsidR="00906359">
        <w:rPr>
          <w:rFonts w:hint="cs"/>
          <w:rtl/>
          <w:lang w:eastAsia="zh-TW"/>
        </w:rPr>
        <w:t>ُ</w:t>
      </w:r>
      <w:r w:rsidR="00520BAC">
        <w:rPr>
          <w:rtl/>
          <w:lang w:eastAsia="zh-TW"/>
        </w:rPr>
        <w:t>رسل</w:t>
      </w:r>
      <w:r w:rsidR="00906359">
        <w:rPr>
          <w:rFonts w:hint="cs"/>
          <w:rtl/>
          <w:lang w:eastAsia="zh-TW"/>
        </w:rPr>
        <w:t xml:space="preserve"> واحد من</w:t>
      </w:r>
      <w:r w:rsidR="00520BAC">
        <w:rPr>
          <w:rtl/>
          <w:lang w:eastAsia="zh-TW"/>
        </w:rPr>
        <w:t xml:space="preserve"> هؤلاء الأولاد إلى خطوط الجبهة وقتل في غضون أسبوعين. وفي تشرين الأول/أكتوبر 2013، تم تسليح الأطفال من سن الرابعة عشرة وتدربيهم على يد اللجان الشعبية</w:t>
      </w:r>
      <w:r w:rsidR="00906359">
        <w:rPr>
          <w:rFonts w:hint="cs"/>
          <w:rtl/>
          <w:lang w:eastAsia="zh-TW"/>
        </w:rPr>
        <w:t xml:space="preserve"> </w:t>
      </w:r>
      <w:r w:rsidR="00906359">
        <w:rPr>
          <w:rtl/>
          <w:lang w:eastAsia="zh-TW"/>
        </w:rPr>
        <w:t>في عتمان بمح</w:t>
      </w:r>
      <w:r w:rsidR="00906359">
        <w:rPr>
          <w:rFonts w:hint="cs"/>
          <w:rtl/>
          <w:lang w:eastAsia="zh-TW"/>
        </w:rPr>
        <w:t>ا</w:t>
      </w:r>
      <w:r w:rsidR="00906359">
        <w:rPr>
          <w:rtl/>
          <w:lang w:eastAsia="zh-TW"/>
        </w:rPr>
        <w:t>فظة درعا</w:t>
      </w:r>
      <w:r w:rsidR="00520BAC" w:rsidRPr="00AB7D15">
        <w:rPr>
          <w:sz w:val="24"/>
          <w:vertAlign w:val="superscript"/>
          <w:rtl/>
        </w:rPr>
        <w:t>(</w:t>
      </w:r>
      <w:r w:rsidR="00520BAC" w:rsidRPr="00AB7D15">
        <w:rPr>
          <w:rStyle w:val="FootnoteReference"/>
          <w:rtl/>
        </w:rPr>
        <w:footnoteReference w:id="28"/>
      </w:r>
      <w:r w:rsidR="00520BAC" w:rsidRPr="00AB7D15">
        <w:rPr>
          <w:sz w:val="24"/>
          <w:vertAlign w:val="superscript"/>
          <w:rtl/>
        </w:rPr>
        <w:t>)</w:t>
      </w:r>
      <w:r w:rsidR="00520BAC">
        <w:rPr>
          <w:rtl/>
          <w:lang w:eastAsia="zh-TW"/>
        </w:rPr>
        <w:t xml:space="preserve">. </w:t>
      </w:r>
      <w:r w:rsidR="008F423D">
        <w:rPr>
          <w:rtl/>
          <w:lang w:eastAsia="zh-TW"/>
        </w:rPr>
        <w:t xml:space="preserve">ووصف أحد الهاربين من مرفق احتجاز تديره قوات المخابرات في حمص أنه كان </w:t>
      </w:r>
      <w:r w:rsidR="0071651C">
        <w:rPr>
          <w:rFonts w:hint="cs"/>
          <w:rtl/>
          <w:lang w:eastAsia="zh-TW"/>
        </w:rPr>
        <w:t>يتم توزيعه</w:t>
      </w:r>
      <w:r w:rsidR="008F423D">
        <w:rPr>
          <w:rtl/>
          <w:lang w:eastAsia="zh-TW"/>
        </w:rPr>
        <w:t xml:space="preserve"> في كثير من الأحيان مع أعضاء من </w:t>
      </w:r>
      <w:r w:rsidR="00D60B68">
        <w:rPr>
          <w:rtl/>
          <w:lang w:eastAsia="zh-TW"/>
        </w:rPr>
        <w:t xml:space="preserve">قوات الدفاع الوطني وكثير منهم من سن الخامسة عشرة فما فوق، </w:t>
      </w:r>
      <w:r w:rsidR="0071651C">
        <w:rPr>
          <w:rFonts w:hint="cs"/>
          <w:rtl/>
          <w:lang w:eastAsia="zh-TW"/>
        </w:rPr>
        <w:t>على</w:t>
      </w:r>
      <w:r w:rsidR="00D60B68">
        <w:rPr>
          <w:rtl/>
          <w:lang w:eastAsia="zh-TW"/>
        </w:rPr>
        <w:t xml:space="preserve"> نقاط التفتيش بالقرب من مدينة حمص.</w:t>
      </w:r>
    </w:p>
    <w:p w:rsidR="00FE7A04" w:rsidRDefault="00FE7A04" w:rsidP="001354E2">
      <w:pPr>
        <w:pStyle w:val="SingleTxtGA"/>
        <w:rPr>
          <w:rtl/>
          <w:lang w:eastAsia="zh-TW"/>
        </w:rPr>
      </w:pPr>
      <w:r>
        <w:rPr>
          <w:rtl/>
          <w:lang w:eastAsia="zh-TW"/>
        </w:rPr>
        <w:t>33 -</w:t>
      </w:r>
      <w:r>
        <w:rPr>
          <w:rtl/>
          <w:lang w:eastAsia="zh-TW"/>
        </w:rPr>
        <w:tab/>
      </w:r>
      <w:r w:rsidR="0071651C">
        <w:rPr>
          <w:rFonts w:hint="cs"/>
          <w:rtl/>
          <w:lang w:eastAsia="zh-TW"/>
        </w:rPr>
        <w:t>و</w:t>
      </w:r>
      <w:r>
        <w:rPr>
          <w:rtl/>
          <w:lang w:eastAsia="zh-TW"/>
        </w:rPr>
        <w:t>استخدمت القوات الحكومي</w:t>
      </w:r>
      <w:r w:rsidR="00362635">
        <w:rPr>
          <w:rFonts w:hint="cs"/>
          <w:rtl/>
          <w:lang w:eastAsia="zh-TW"/>
        </w:rPr>
        <w:t>ة</w:t>
      </w:r>
      <w:r>
        <w:rPr>
          <w:rtl/>
          <w:lang w:eastAsia="zh-TW"/>
        </w:rPr>
        <w:t xml:space="preserve"> والميليشيات المرتبطة بها الأطفال </w:t>
      </w:r>
      <w:r w:rsidR="0071429C">
        <w:rPr>
          <w:rFonts w:hint="cs"/>
          <w:rtl/>
          <w:lang w:eastAsia="zh-TW"/>
        </w:rPr>
        <w:t>لمعرفة</w:t>
      </w:r>
      <w:r w:rsidR="00362635">
        <w:rPr>
          <w:rFonts w:hint="cs"/>
          <w:rtl/>
          <w:lang w:eastAsia="zh-TW"/>
        </w:rPr>
        <w:t xml:space="preserve"> </w:t>
      </w:r>
      <w:r>
        <w:rPr>
          <w:rtl/>
          <w:lang w:eastAsia="zh-TW"/>
        </w:rPr>
        <w:t>أماكن أعضاء المجموعات المسلحة أو للعمل كمخبرين، وهو ما يمثل انتهاكاً للقانون الدولي الإنساني</w:t>
      </w:r>
      <w:r w:rsidRPr="00AB7D15">
        <w:rPr>
          <w:sz w:val="24"/>
          <w:vertAlign w:val="superscript"/>
          <w:rtl/>
        </w:rPr>
        <w:t>(</w:t>
      </w:r>
      <w:r w:rsidRPr="00AB7D15">
        <w:rPr>
          <w:rStyle w:val="FootnoteReference"/>
          <w:rtl/>
        </w:rPr>
        <w:footnoteReference w:id="29"/>
      </w:r>
      <w:r w:rsidRPr="00AB7D15">
        <w:rPr>
          <w:sz w:val="24"/>
          <w:vertAlign w:val="superscript"/>
          <w:rtl/>
        </w:rPr>
        <w:t>)</w:t>
      </w:r>
      <w:r>
        <w:rPr>
          <w:rtl/>
          <w:lang w:eastAsia="zh-TW"/>
        </w:rPr>
        <w:t xml:space="preserve">. وفي أيام النزاع الأولى، وردت إفادات عديدة من حلب تصف </w:t>
      </w:r>
      <w:r w:rsidR="001354E2">
        <w:rPr>
          <w:rFonts w:hint="cs"/>
          <w:rtl/>
          <w:lang w:eastAsia="zh-TW"/>
        </w:rPr>
        <w:t>قيام</w:t>
      </w:r>
      <w:r>
        <w:rPr>
          <w:rtl/>
          <w:lang w:eastAsia="zh-TW"/>
        </w:rPr>
        <w:t xml:space="preserve"> اللجان الشعبية الموالية للحكومة </w:t>
      </w:r>
      <w:r w:rsidR="001354E2">
        <w:rPr>
          <w:rFonts w:hint="cs"/>
          <w:rtl/>
          <w:lang w:eastAsia="zh-TW"/>
        </w:rPr>
        <w:t xml:space="preserve">باستخدام </w:t>
      </w:r>
      <w:r w:rsidR="0071651C">
        <w:rPr>
          <w:rFonts w:hint="cs"/>
          <w:rtl/>
          <w:lang w:eastAsia="zh-TW"/>
        </w:rPr>
        <w:t>بعض</w:t>
      </w:r>
      <w:r>
        <w:rPr>
          <w:rtl/>
          <w:lang w:eastAsia="zh-TW"/>
        </w:rPr>
        <w:t xml:space="preserve"> الأطفال </w:t>
      </w:r>
      <w:r w:rsidR="0071651C">
        <w:rPr>
          <w:rFonts w:hint="cs"/>
          <w:rtl/>
          <w:lang w:eastAsia="zh-TW"/>
        </w:rPr>
        <w:t>في</w:t>
      </w:r>
      <w:r>
        <w:rPr>
          <w:rtl/>
          <w:lang w:eastAsia="zh-TW"/>
        </w:rPr>
        <w:t xml:space="preserve"> سن صغيرة</w:t>
      </w:r>
      <w:r w:rsidR="00167798">
        <w:rPr>
          <w:rFonts w:hint="cs"/>
          <w:rtl/>
          <w:lang w:eastAsia="zh-TW"/>
        </w:rPr>
        <w:t xml:space="preserve"> قد</w:t>
      </w:r>
      <w:r>
        <w:rPr>
          <w:rtl/>
          <w:lang w:eastAsia="zh-TW"/>
        </w:rPr>
        <w:t xml:space="preserve"> </w:t>
      </w:r>
      <w:r w:rsidR="0071651C">
        <w:rPr>
          <w:rFonts w:hint="cs"/>
          <w:rtl/>
          <w:lang w:eastAsia="zh-TW"/>
        </w:rPr>
        <w:t>لا تتجاوز</w:t>
      </w:r>
      <w:r>
        <w:rPr>
          <w:rtl/>
          <w:lang w:eastAsia="zh-TW"/>
        </w:rPr>
        <w:t xml:space="preserve"> 6 سنوات للعمل كجواسيس أو حاملي رسائل مما عرضهم للانتقام والعقوبة القاسية </w:t>
      </w:r>
      <w:r w:rsidR="0071651C">
        <w:rPr>
          <w:rFonts w:hint="cs"/>
          <w:rtl/>
          <w:lang w:eastAsia="zh-TW"/>
        </w:rPr>
        <w:t xml:space="preserve">لو </w:t>
      </w:r>
      <w:r>
        <w:rPr>
          <w:rtl/>
          <w:lang w:eastAsia="zh-TW"/>
        </w:rPr>
        <w:t xml:space="preserve">وقعوا في يد مجموعات </w:t>
      </w:r>
      <w:r w:rsidR="0071651C">
        <w:rPr>
          <w:rFonts w:hint="cs"/>
          <w:rtl/>
          <w:lang w:eastAsia="zh-TW"/>
        </w:rPr>
        <w:t xml:space="preserve">المعارضة </w:t>
      </w:r>
      <w:r>
        <w:rPr>
          <w:rtl/>
          <w:lang w:eastAsia="zh-TW"/>
        </w:rPr>
        <w:t>المسلحة</w:t>
      </w:r>
      <w:r w:rsidR="00D75620">
        <w:rPr>
          <w:rFonts w:hint="cs"/>
          <w:rtl/>
          <w:lang w:eastAsia="zh-TW"/>
        </w:rPr>
        <w:t>.</w:t>
      </w:r>
      <w:r>
        <w:rPr>
          <w:rtl/>
          <w:lang w:eastAsia="zh-TW"/>
        </w:rPr>
        <w:t xml:space="preserve"> وأوضح </w:t>
      </w:r>
      <w:r w:rsidR="0071651C">
        <w:rPr>
          <w:rFonts w:hint="cs"/>
          <w:rtl/>
          <w:lang w:eastAsia="zh-TW"/>
        </w:rPr>
        <w:t xml:space="preserve">مقاتل </w:t>
      </w:r>
      <w:r>
        <w:rPr>
          <w:rtl/>
          <w:lang w:eastAsia="zh-TW"/>
        </w:rPr>
        <w:t xml:space="preserve">من </w:t>
      </w:r>
      <w:r w:rsidR="003C25F8">
        <w:rPr>
          <w:rFonts w:hint="cs"/>
          <w:rtl/>
          <w:lang w:eastAsia="zh-TW"/>
        </w:rPr>
        <w:t>إحدى</w:t>
      </w:r>
      <w:r>
        <w:rPr>
          <w:rtl/>
          <w:lang w:eastAsia="zh-TW"/>
        </w:rPr>
        <w:t xml:space="preserve"> المجموعات المسلحة قابلته اللجنة في عام 2014 كيف أن الأطفال يتم احتجازهم إلى أجل غير مسمى كتدبير أمني إذ</w:t>
      </w:r>
      <w:r w:rsidR="00362635">
        <w:rPr>
          <w:rFonts w:hint="cs"/>
          <w:rtl/>
          <w:lang w:eastAsia="zh-TW"/>
        </w:rPr>
        <w:t>ا</w:t>
      </w:r>
      <w:r>
        <w:rPr>
          <w:rtl/>
          <w:lang w:eastAsia="zh-TW"/>
        </w:rPr>
        <w:t xml:space="preserve"> وقعوا في يد القوات الحكومية والميليشيات المرتبطة </w:t>
      </w:r>
      <w:r w:rsidR="000F2D70">
        <w:rPr>
          <w:rtl/>
          <w:lang w:eastAsia="zh-TW"/>
        </w:rPr>
        <w:t xml:space="preserve">بها </w:t>
      </w:r>
      <w:r w:rsidR="003C25F8">
        <w:rPr>
          <w:rFonts w:hint="cs"/>
          <w:rtl/>
          <w:lang w:eastAsia="zh-TW"/>
        </w:rPr>
        <w:t>عند</w:t>
      </w:r>
      <w:r w:rsidR="000F2D70">
        <w:rPr>
          <w:rtl/>
          <w:lang w:eastAsia="zh-TW"/>
        </w:rPr>
        <w:t xml:space="preserve"> الاشتباه في أنهم يجمعون معلومات. </w:t>
      </w:r>
    </w:p>
    <w:p w:rsidR="000F2D70" w:rsidRDefault="000F2D70" w:rsidP="00D75620">
      <w:pPr>
        <w:pStyle w:val="SingleTxtGA"/>
        <w:rPr>
          <w:rtl/>
          <w:lang w:eastAsia="zh-TW"/>
        </w:rPr>
      </w:pPr>
      <w:r>
        <w:rPr>
          <w:rtl/>
          <w:lang w:eastAsia="zh-TW"/>
        </w:rPr>
        <w:t>34 -</w:t>
      </w:r>
      <w:r>
        <w:rPr>
          <w:rtl/>
          <w:lang w:eastAsia="zh-TW"/>
        </w:rPr>
        <w:tab/>
      </w:r>
      <w:r w:rsidR="00C717C8">
        <w:rPr>
          <w:rtl/>
          <w:lang w:eastAsia="zh-TW"/>
        </w:rPr>
        <w:t>وكان الأولاد في سن المراهقة يواجهون ضغطاً خاصاً حيث جذبوا انتباه القوات الأمنية منذ الأيام الأولى للنزاع. و</w:t>
      </w:r>
      <w:r w:rsidR="00D75620">
        <w:rPr>
          <w:rFonts w:hint="cs"/>
          <w:rtl/>
          <w:lang w:eastAsia="zh-TW"/>
        </w:rPr>
        <w:t>قدَّم</w:t>
      </w:r>
      <w:r w:rsidR="00C717C8">
        <w:rPr>
          <w:rtl/>
          <w:lang w:eastAsia="zh-TW"/>
        </w:rPr>
        <w:t xml:space="preserve"> الأشخاص الذين تمت مقابلتهم </w:t>
      </w:r>
      <w:r w:rsidR="00D75620">
        <w:rPr>
          <w:rFonts w:hint="cs"/>
          <w:rtl/>
          <w:lang w:eastAsia="zh-TW"/>
        </w:rPr>
        <w:t xml:space="preserve">إفادات متسقة تصف </w:t>
      </w:r>
      <w:r w:rsidR="00C717C8">
        <w:rPr>
          <w:rtl/>
          <w:lang w:eastAsia="zh-TW"/>
        </w:rPr>
        <w:t xml:space="preserve">كيف أن المراهقين كانوا يخضعون للمضايقات أو المعاملة المهينة عند عبور نقاط التفتيش في </w:t>
      </w:r>
      <w:r w:rsidR="00400AED">
        <w:rPr>
          <w:rtl/>
          <w:lang w:eastAsia="zh-TW"/>
        </w:rPr>
        <w:t>درعا</w:t>
      </w:r>
      <w:r w:rsidR="00C717C8">
        <w:rPr>
          <w:rtl/>
          <w:lang w:eastAsia="zh-TW"/>
        </w:rPr>
        <w:t xml:space="preserve">، </w:t>
      </w:r>
      <w:r w:rsidR="005A7601">
        <w:rPr>
          <w:rFonts w:hint="cs"/>
          <w:rtl/>
          <w:lang w:eastAsia="zh-TW"/>
        </w:rPr>
        <w:t>و</w:t>
      </w:r>
      <w:r w:rsidR="00C717C8">
        <w:rPr>
          <w:rtl/>
          <w:lang w:eastAsia="zh-TW"/>
        </w:rPr>
        <w:t xml:space="preserve">وصفت امرأة </w:t>
      </w:r>
      <w:r w:rsidR="005A7601">
        <w:rPr>
          <w:rFonts w:hint="cs"/>
          <w:rtl/>
          <w:lang w:eastAsia="zh-TW"/>
        </w:rPr>
        <w:t>كيف أ</w:t>
      </w:r>
      <w:r w:rsidR="00C717C8">
        <w:rPr>
          <w:rtl/>
          <w:lang w:eastAsia="zh-TW"/>
        </w:rPr>
        <w:t xml:space="preserve">ن إبنها البالغ </w:t>
      </w:r>
      <w:r w:rsidR="005A7601">
        <w:rPr>
          <w:rFonts w:hint="cs"/>
          <w:rtl/>
          <w:lang w:eastAsia="zh-TW"/>
        </w:rPr>
        <w:t xml:space="preserve">من </w:t>
      </w:r>
      <w:r w:rsidR="00C717C8">
        <w:rPr>
          <w:rtl/>
          <w:lang w:eastAsia="zh-TW"/>
        </w:rPr>
        <w:t>العمر 14 سنة</w:t>
      </w:r>
      <w:r w:rsidR="005A7601">
        <w:rPr>
          <w:rFonts w:hint="cs"/>
          <w:rtl/>
          <w:lang w:eastAsia="zh-TW"/>
        </w:rPr>
        <w:t>،</w:t>
      </w:r>
      <w:r w:rsidR="00C717C8">
        <w:rPr>
          <w:rtl/>
          <w:lang w:eastAsia="zh-TW"/>
        </w:rPr>
        <w:t xml:space="preserve"> وكان قوي البنية، </w:t>
      </w:r>
      <w:r w:rsidR="005A7601">
        <w:rPr>
          <w:rFonts w:hint="cs"/>
          <w:rtl/>
          <w:lang w:eastAsia="zh-TW"/>
        </w:rPr>
        <w:t xml:space="preserve">خضع في عام 2013 لأسئلة كثيرة بشأن التجنيد </w:t>
      </w:r>
      <w:r w:rsidR="00C717C8">
        <w:rPr>
          <w:rtl/>
          <w:lang w:eastAsia="zh-TW"/>
        </w:rPr>
        <w:t xml:space="preserve">في كل </w:t>
      </w:r>
      <w:r w:rsidR="005A7601">
        <w:rPr>
          <w:rFonts w:hint="cs"/>
          <w:rtl/>
          <w:lang w:eastAsia="zh-TW"/>
        </w:rPr>
        <w:t>نقطة من</w:t>
      </w:r>
      <w:r w:rsidR="00C717C8">
        <w:rPr>
          <w:rtl/>
          <w:lang w:eastAsia="zh-TW"/>
        </w:rPr>
        <w:t xml:space="preserve"> نقاط التفتيش حول القرية. ووصف الآباء </w:t>
      </w:r>
      <w:r w:rsidR="00C717C8">
        <w:rPr>
          <w:rtl/>
          <w:lang w:eastAsia="zh-TW"/>
        </w:rPr>
        <w:lastRenderedPageBreak/>
        <w:t xml:space="preserve">الذين قابلتهم اللجنة مخاوفهم من </w:t>
      </w:r>
      <w:r w:rsidR="005A7601">
        <w:rPr>
          <w:rFonts w:hint="cs"/>
          <w:rtl/>
          <w:lang w:eastAsia="zh-TW"/>
        </w:rPr>
        <w:t xml:space="preserve">احتمال </w:t>
      </w:r>
      <w:r w:rsidR="00C717C8">
        <w:rPr>
          <w:rtl/>
          <w:lang w:eastAsia="zh-TW"/>
        </w:rPr>
        <w:t xml:space="preserve">جذب </w:t>
      </w:r>
      <w:r w:rsidR="00F34AE0">
        <w:rPr>
          <w:rtl/>
          <w:lang w:eastAsia="zh-TW"/>
        </w:rPr>
        <w:t>أطفالهم إلى دوامة العنف، مما دفعهم إلى الانتقال بأولادهم خارج البلد. وفي إحدى هذه الحالات، تم تسجيل قرابة 500 طفل غير مصحوب، وجميعهم تقريباً من الأولاد فوق سن الرابعة عشرة، في معسكر لاجئين في عام 2013 بالقرب من الحدود السورية.</w:t>
      </w:r>
    </w:p>
    <w:p w:rsidR="00F34AE0" w:rsidRDefault="00F34AE0" w:rsidP="00D75620">
      <w:pPr>
        <w:pStyle w:val="SingleTxtGA"/>
        <w:rPr>
          <w:rtl/>
          <w:lang w:eastAsia="zh-TW"/>
        </w:rPr>
      </w:pPr>
      <w:r>
        <w:rPr>
          <w:rtl/>
          <w:lang w:eastAsia="zh-TW"/>
        </w:rPr>
        <w:t>35 -</w:t>
      </w:r>
      <w:r>
        <w:rPr>
          <w:rtl/>
          <w:lang w:eastAsia="zh-TW"/>
        </w:rPr>
        <w:tab/>
        <w:t xml:space="preserve">وفي وقت كتابة هذه التقرير، استمرت اللجنة تتلقى تقارير عن صغار الأولاد الذين اعتبر بعض من رآهم </w:t>
      </w:r>
      <w:r w:rsidR="00467144">
        <w:rPr>
          <w:rFonts w:hint="cs"/>
          <w:rtl/>
          <w:lang w:eastAsia="zh-TW"/>
        </w:rPr>
        <w:t xml:space="preserve">أنهم </w:t>
      </w:r>
      <w:r>
        <w:rPr>
          <w:rtl/>
          <w:lang w:eastAsia="zh-TW"/>
        </w:rPr>
        <w:t xml:space="preserve">لا يزيدون عن الثالثة عشرة، </w:t>
      </w:r>
      <w:r w:rsidR="00467144">
        <w:rPr>
          <w:rFonts w:hint="cs"/>
          <w:rtl/>
          <w:lang w:eastAsia="zh-TW"/>
        </w:rPr>
        <w:t>و</w:t>
      </w:r>
      <w:r>
        <w:rPr>
          <w:rtl/>
          <w:lang w:eastAsia="zh-TW"/>
        </w:rPr>
        <w:t>ش</w:t>
      </w:r>
      <w:r w:rsidR="00C96C47">
        <w:rPr>
          <w:rFonts w:hint="cs"/>
          <w:rtl/>
          <w:lang w:eastAsia="zh-TW"/>
        </w:rPr>
        <w:t>و</w:t>
      </w:r>
      <w:r>
        <w:rPr>
          <w:rtl/>
          <w:lang w:eastAsia="zh-TW"/>
        </w:rPr>
        <w:t>هدوا في نقاط التفتيش التي تديرها الحكومة والميليشيات المرتبطة بها في حماه. وأوضح أحد الأشخاص الذين تمت مقابل</w:t>
      </w:r>
      <w:r w:rsidR="00C96C47">
        <w:rPr>
          <w:rFonts w:hint="cs"/>
          <w:rtl/>
          <w:lang w:eastAsia="zh-TW"/>
        </w:rPr>
        <w:t>ت</w:t>
      </w:r>
      <w:r>
        <w:rPr>
          <w:rtl/>
          <w:lang w:eastAsia="zh-TW"/>
        </w:rPr>
        <w:t xml:space="preserve">هم للجنة كيف أن </w:t>
      </w:r>
      <w:r w:rsidR="00467144">
        <w:rPr>
          <w:rFonts w:hint="cs"/>
          <w:rtl/>
          <w:lang w:eastAsia="zh-TW"/>
        </w:rPr>
        <w:t>صبياً</w:t>
      </w:r>
      <w:r>
        <w:rPr>
          <w:rtl/>
          <w:lang w:eastAsia="zh-TW"/>
        </w:rPr>
        <w:t xml:space="preserve"> يبلغ من العمر 16 سنة أشار إلى </w:t>
      </w:r>
      <w:r w:rsidR="00467144">
        <w:rPr>
          <w:rFonts w:hint="cs"/>
          <w:rtl/>
          <w:lang w:eastAsia="zh-TW"/>
        </w:rPr>
        <w:t xml:space="preserve">أن </w:t>
      </w:r>
      <w:r>
        <w:rPr>
          <w:rtl/>
          <w:lang w:eastAsia="zh-TW"/>
        </w:rPr>
        <w:t xml:space="preserve">قيام الإرهابيين من تنظيم الدولة وأعضاء الجماعات المسلحة </w:t>
      </w:r>
      <w:r w:rsidR="00467144">
        <w:rPr>
          <w:rtl/>
          <w:lang w:eastAsia="zh-TW"/>
        </w:rPr>
        <w:t xml:space="preserve">بقتل أخوته </w:t>
      </w:r>
      <w:r w:rsidR="00467144">
        <w:rPr>
          <w:rFonts w:hint="cs"/>
          <w:rtl/>
          <w:lang w:eastAsia="zh-TW"/>
        </w:rPr>
        <w:t>كان حافزاً له على الانضمام</w:t>
      </w:r>
      <w:r>
        <w:rPr>
          <w:rtl/>
          <w:lang w:eastAsia="zh-TW"/>
        </w:rPr>
        <w:t xml:space="preserve"> إلى صفوف القوات الحكومية.</w:t>
      </w:r>
    </w:p>
    <w:p w:rsidR="00F34AE0" w:rsidRPr="003D6AD9" w:rsidRDefault="003D6AD9" w:rsidP="00FE7A04">
      <w:pPr>
        <w:pStyle w:val="SingleTxtGA"/>
        <w:rPr>
          <w:i/>
          <w:iCs/>
          <w:rtl/>
          <w:lang w:eastAsia="zh-TW"/>
        </w:rPr>
      </w:pPr>
      <w:r>
        <w:rPr>
          <w:i/>
          <w:iCs/>
          <w:rtl/>
          <w:lang w:eastAsia="zh-TW"/>
        </w:rPr>
        <w:t>المجموعات المسلحة غير التابعة للدولة والمنظمات الإرهابية</w:t>
      </w:r>
    </w:p>
    <w:p w:rsidR="00F34AE0" w:rsidRDefault="00F34AE0" w:rsidP="00702E1B">
      <w:pPr>
        <w:pStyle w:val="SingleTxtGA"/>
        <w:rPr>
          <w:rtl/>
          <w:lang w:eastAsia="zh-TW"/>
        </w:rPr>
      </w:pPr>
      <w:r>
        <w:rPr>
          <w:rtl/>
          <w:lang w:eastAsia="zh-TW"/>
        </w:rPr>
        <w:t>36 -</w:t>
      </w:r>
      <w:r>
        <w:rPr>
          <w:rtl/>
          <w:lang w:eastAsia="zh-TW"/>
        </w:rPr>
        <w:tab/>
      </w:r>
      <w:r w:rsidR="000D621B">
        <w:rPr>
          <w:rtl/>
          <w:lang w:eastAsia="zh-TW"/>
        </w:rPr>
        <w:t>عمدت المجموعات المسلحة والمنظمات الإرهابية، بما في</w:t>
      </w:r>
      <w:r w:rsidR="00C24C66">
        <w:rPr>
          <w:rFonts w:hint="cs"/>
          <w:rtl/>
          <w:lang w:eastAsia="zh-TW"/>
        </w:rPr>
        <w:t>ها</w:t>
      </w:r>
      <w:r w:rsidR="000D621B">
        <w:rPr>
          <w:rtl/>
          <w:lang w:eastAsia="zh-TW"/>
        </w:rPr>
        <w:t xml:space="preserve"> جبهة النصرة وأحرار الشام وجند الأقصى و</w:t>
      </w:r>
      <w:r w:rsidR="00C837FE">
        <w:rPr>
          <w:rFonts w:hint="cs"/>
          <w:rtl/>
          <w:lang w:eastAsia="zh-TW"/>
        </w:rPr>
        <w:t>أ</w:t>
      </w:r>
      <w:r w:rsidR="00C96C47">
        <w:rPr>
          <w:rFonts w:hint="cs"/>
          <w:rtl/>
          <w:lang w:eastAsia="zh-TW"/>
        </w:rPr>
        <w:t xml:space="preserve">لوية </w:t>
      </w:r>
      <w:r w:rsidR="000D621B">
        <w:rPr>
          <w:rtl/>
          <w:lang w:eastAsia="zh-TW"/>
        </w:rPr>
        <w:t>نور الدين زنكي والسلطا</w:t>
      </w:r>
      <w:r w:rsidR="00C96C47">
        <w:rPr>
          <w:rFonts w:hint="cs"/>
          <w:rtl/>
          <w:lang w:eastAsia="zh-TW"/>
        </w:rPr>
        <w:t>ن</w:t>
      </w:r>
      <w:r w:rsidR="000D621B">
        <w:rPr>
          <w:rtl/>
          <w:lang w:eastAsia="zh-TW"/>
        </w:rPr>
        <w:t xml:space="preserve"> مراد، وكذلك المجموعات المنتمية إلى الجيش السوري الحر، بتج</w:t>
      </w:r>
      <w:r w:rsidR="00C837FE">
        <w:rPr>
          <w:rFonts w:hint="cs"/>
          <w:rtl/>
          <w:lang w:eastAsia="zh-TW"/>
        </w:rPr>
        <w:t>ن</w:t>
      </w:r>
      <w:r w:rsidR="000D621B">
        <w:rPr>
          <w:rtl/>
          <w:lang w:eastAsia="zh-TW"/>
        </w:rPr>
        <w:t xml:space="preserve">يد الأطفال </w:t>
      </w:r>
      <w:r w:rsidR="00007EC6">
        <w:rPr>
          <w:rFonts w:hint="cs"/>
          <w:rtl/>
          <w:lang w:eastAsia="zh-TW"/>
        </w:rPr>
        <w:t xml:space="preserve">واستخدامهم </w:t>
      </w:r>
      <w:r w:rsidR="000D621B">
        <w:rPr>
          <w:rtl/>
          <w:lang w:eastAsia="zh-TW"/>
        </w:rPr>
        <w:t>للمشاركة في الأعمال القتالية، مما زاد من تعريض حياتهم للخطر وتقويض حمايتهم بموجب القانون الدولي الإنساني</w:t>
      </w:r>
      <w:r w:rsidR="000D621B" w:rsidRPr="00AB7D15">
        <w:rPr>
          <w:sz w:val="24"/>
          <w:vertAlign w:val="superscript"/>
          <w:rtl/>
        </w:rPr>
        <w:t>(</w:t>
      </w:r>
      <w:r w:rsidR="000D621B" w:rsidRPr="00AB7D15">
        <w:rPr>
          <w:rStyle w:val="FootnoteReference"/>
          <w:rtl/>
        </w:rPr>
        <w:footnoteReference w:id="30"/>
      </w:r>
      <w:r w:rsidR="000D621B" w:rsidRPr="00AB7D15">
        <w:rPr>
          <w:sz w:val="24"/>
          <w:vertAlign w:val="superscript"/>
          <w:rtl/>
        </w:rPr>
        <w:t>)</w:t>
      </w:r>
      <w:r w:rsidR="000D621B">
        <w:rPr>
          <w:rtl/>
          <w:lang w:eastAsia="zh-TW"/>
        </w:rPr>
        <w:t xml:space="preserve">. وفي الأيام الأولى من الحرب السورية، كانت المجموعات المسلحة المناهضة للحكومة تجذب </w:t>
      </w:r>
      <w:r w:rsidR="00702E1B">
        <w:rPr>
          <w:rFonts w:hint="cs"/>
          <w:rtl/>
          <w:lang w:eastAsia="zh-TW"/>
        </w:rPr>
        <w:t xml:space="preserve">إلى صفوفها </w:t>
      </w:r>
      <w:r w:rsidR="00007EC6">
        <w:rPr>
          <w:rFonts w:hint="cs"/>
          <w:rtl/>
          <w:lang w:eastAsia="zh-TW"/>
        </w:rPr>
        <w:t>ال</w:t>
      </w:r>
      <w:r w:rsidR="000D621B">
        <w:rPr>
          <w:rtl/>
          <w:lang w:eastAsia="zh-TW"/>
        </w:rPr>
        <w:t xml:space="preserve">جنود </w:t>
      </w:r>
      <w:r w:rsidR="00007EC6">
        <w:rPr>
          <w:rFonts w:hint="cs"/>
          <w:rtl/>
          <w:lang w:eastAsia="zh-TW"/>
        </w:rPr>
        <w:t xml:space="preserve">البالغين </w:t>
      </w:r>
      <w:r w:rsidR="000D621B">
        <w:rPr>
          <w:rtl/>
          <w:lang w:eastAsia="zh-TW"/>
        </w:rPr>
        <w:t>الهاربين</w:t>
      </w:r>
      <w:r w:rsidR="00702E1B">
        <w:rPr>
          <w:rFonts w:hint="cs"/>
          <w:rtl/>
          <w:lang w:eastAsia="zh-TW"/>
        </w:rPr>
        <w:t xml:space="preserve"> في المقام الأول</w:t>
      </w:r>
      <w:r w:rsidR="000D621B">
        <w:rPr>
          <w:rtl/>
          <w:lang w:eastAsia="zh-TW"/>
        </w:rPr>
        <w:t xml:space="preserve">، ولكن </w:t>
      </w:r>
      <w:r w:rsidR="00007EC6">
        <w:rPr>
          <w:rFonts w:hint="cs"/>
          <w:rtl/>
          <w:lang w:eastAsia="zh-TW"/>
        </w:rPr>
        <w:t xml:space="preserve">مع تطور النزاع كان </w:t>
      </w:r>
      <w:r w:rsidR="000D621B">
        <w:rPr>
          <w:rtl/>
          <w:lang w:eastAsia="zh-TW"/>
        </w:rPr>
        <w:t xml:space="preserve">الأولاد </w:t>
      </w:r>
      <w:r w:rsidR="00C96C47">
        <w:rPr>
          <w:rFonts w:hint="cs"/>
          <w:rtl/>
          <w:lang w:eastAsia="zh-TW"/>
        </w:rPr>
        <w:t xml:space="preserve">من </w:t>
      </w:r>
      <w:r w:rsidR="00007EC6">
        <w:rPr>
          <w:rFonts w:hint="cs"/>
          <w:rtl/>
          <w:lang w:eastAsia="zh-TW"/>
        </w:rPr>
        <w:t xml:space="preserve">عمر </w:t>
      </w:r>
      <w:r w:rsidR="000D621B">
        <w:rPr>
          <w:rtl/>
          <w:lang w:eastAsia="zh-TW"/>
        </w:rPr>
        <w:t>أقل من 18 سنة ينضمون إليها أيضاً، وأحياناً كان ذلك طو</w:t>
      </w:r>
      <w:r w:rsidR="00C96C47">
        <w:rPr>
          <w:rFonts w:hint="cs"/>
          <w:rtl/>
          <w:lang w:eastAsia="zh-TW"/>
        </w:rPr>
        <w:t>ا</w:t>
      </w:r>
      <w:r w:rsidR="000D621B">
        <w:rPr>
          <w:rtl/>
          <w:lang w:eastAsia="zh-TW"/>
        </w:rPr>
        <w:t>عية</w:t>
      </w:r>
      <w:r w:rsidR="00007EC6">
        <w:rPr>
          <w:rFonts w:hint="cs"/>
          <w:rtl/>
          <w:lang w:eastAsia="zh-TW"/>
        </w:rPr>
        <w:t>.</w:t>
      </w:r>
      <w:r w:rsidR="000D621B">
        <w:rPr>
          <w:rtl/>
          <w:lang w:eastAsia="zh-TW"/>
        </w:rPr>
        <w:t xml:space="preserve"> وفي عام 2013، لوحظ وجود أولاد </w:t>
      </w:r>
      <w:r w:rsidR="005E2D13">
        <w:rPr>
          <w:rtl/>
          <w:lang w:eastAsia="zh-TW"/>
        </w:rPr>
        <w:t xml:space="preserve">لا </w:t>
      </w:r>
      <w:r w:rsidR="00007EC6">
        <w:rPr>
          <w:rFonts w:hint="cs"/>
          <w:rtl/>
          <w:lang w:eastAsia="zh-TW"/>
        </w:rPr>
        <w:t>ي</w:t>
      </w:r>
      <w:r w:rsidR="005E2D13">
        <w:rPr>
          <w:rtl/>
          <w:lang w:eastAsia="zh-TW"/>
        </w:rPr>
        <w:t xml:space="preserve">زيد </w:t>
      </w:r>
      <w:r w:rsidR="00007EC6">
        <w:rPr>
          <w:rFonts w:hint="cs"/>
          <w:rtl/>
          <w:lang w:eastAsia="zh-TW"/>
        </w:rPr>
        <w:t xml:space="preserve">عمرهم </w:t>
      </w:r>
      <w:r w:rsidR="005E2D13">
        <w:rPr>
          <w:rtl/>
          <w:lang w:eastAsia="zh-TW"/>
        </w:rPr>
        <w:t xml:space="preserve">عن الثانية عشرة في نقاط التفتيش التابعة لجبهة النصرة وتنظيم الدولة </w:t>
      </w:r>
      <w:r w:rsidR="00007EC6">
        <w:rPr>
          <w:rFonts w:hint="cs"/>
          <w:rtl/>
          <w:lang w:eastAsia="zh-TW"/>
        </w:rPr>
        <w:t>و</w:t>
      </w:r>
      <w:r w:rsidR="005E2D13">
        <w:rPr>
          <w:rtl/>
          <w:lang w:eastAsia="zh-TW"/>
        </w:rPr>
        <w:t>كانوا يعملون في تعبئة الذخيرة في الرقة وحلب وتل رفعت و</w:t>
      </w:r>
      <w:r w:rsidR="00221858">
        <w:rPr>
          <w:rtl/>
          <w:lang w:eastAsia="zh-TW"/>
        </w:rPr>
        <w:t>ال</w:t>
      </w:r>
      <w:r w:rsidR="005E2D13">
        <w:rPr>
          <w:rtl/>
          <w:lang w:eastAsia="zh-TW"/>
        </w:rPr>
        <w:t xml:space="preserve">أتارب </w:t>
      </w:r>
      <w:r w:rsidR="00221858">
        <w:rPr>
          <w:rtl/>
          <w:lang w:eastAsia="zh-TW"/>
        </w:rPr>
        <w:t xml:space="preserve">والباب. وفي نفس هذه السنة، </w:t>
      </w:r>
      <w:r w:rsidR="00007EC6">
        <w:rPr>
          <w:rFonts w:hint="cs"/>
          <w:rtl/>
          <w:lang w:eastAsia="zh-TW"/>
        </w:rPr>
        <w:t>تلقى صبي</w:t>
      </w:r>
      <w:r w:rsidR="00221858">
        <w:rPr>
          <w:rtl/>
          <w:lang w:eastAsia="zh-TW"/>
        </w:rPr>
        <w:t xml:space="preserve"> يبلغ 14 سنة من حمص </w:t>
      </w:r>
      <w:r w:rsidR="00BD6820">
        <w:rPr>
          <w:rFonts w:hint="cs"/>
          <w:rtl/>
          <w:lang w:eastAsia="zh-TW"/>
        </w:rPr>
        <w:t xml:space="preserve">تدريباً </w:t>
      </w:r>
      <w:r w:rsidR="00221858">
        <w:rPr>
          <w:rtl/>
          <w:lang w:eastAsia="zh-TW"/>
        </w:rPr>
        <w:t xml:space="preserve">على استخدام الأسلحة في كتيبة أبو يوسف، وبعد ذلك استُخدم هذا الطفل لتتبع </w:t>
      </w:r>
      <w:r w:rsidR="00BD6820">
        <w:rPr>
          <w:rFonts w:hint="cs"/>
          <w:rtl/>
          <w:lang w:eastAsia="zh-TW"/>
        </w:rPr>
        <w:t xml:space="preserve">تحركات </w:t>
      </w:r>
      <w:r w:rsidR="00221858">
        <w:rPr>
          <w:rtl/>
          <w:lang w:eastAsia="zh-TW"/>
        </w:rPr>
        <w:t xml:space="preserve">الجنود في الواعر. وتُشير إفادات عديدة جمعتها اللجنة إلى أن صغار المجندين كانوا يعتبرون ويعاملون عموماً كما لو كانوا ”بالغين“ عند نشرهم في ميدان القتال في أدوار قتالية إلى جانب المقاتلين البالغين. وذكر صبي يبلغ 16 سنة من العمر قابلته اللجنة كيف أن أحد القادة من جبهة النصرة أعطاه سلاح كلاشينكوف </w:t>
      </w:r>
      <w:r w:rsidR="00221858">
        <w:rPr>
          <w:lang w:eastAsia="zh-TW"/>
        </w:rPr>
        <w:t>AK-47</w:t>
      </w:r>
      <w:r w:rsidR="00221858">
        <w:rPr>
          <w:rtl/>
          <w:lang w:eastAsia="zh-TW"/>
        </w:rPr>
        <w:t xml:space="preserve"> بعد أن شاهد إخلاصه في القتال. </w:t>
      </w:r>
    </w:p>
    <w:p w:rsidR="0002031E" w:rsidRDefault="00221858" w:rsidP="00BE55D9">
      <w:pPr>
        <w:pStyle w:val="SingleTxtGA"/>
        <w:rPr>
          <w:rtl/>
          <w:lang w:eastAsia="zh-TW"/>
        </w:rPr>
      </w:pPr>
      <w:r>
        <w:rPr>
          <w:rtl/>
          <w:lang w:eastAsia="zh-TW"/>
        </w:rPr>
        <w:lastRenderedPageBreak/>
        <w:t>37 -</w:t>
      </w:r>
      <w:r>
        <w:rPr>
          <w:rtl/>
          <w:lang w:eastAsia="zh-TW"/>
        </w:rPr>
        <w:tab/>
      </w:r>
      <w:r w:rsidR="009624B3">
        <w:rPr>
          <w:rtl/>
          <w:lang w:eastAsia="zh-TW"/>
        </w:rPr>
        <w:t xml:space="preserve">وفي وقت كتابة هذا التقرير استمرت اللجنة تتلقى تقارير عن تجنيد الأطفال في محافظة إدلب وقيام القوات الموالية للحكومة </w:t>
      </w:r>
      <w:r w:rsidR="00BD6820">
        <w:rPr>
          <w:rFonts w:hint="cs"/>
          <w:rtl/>
          <w:lang w:eastAsia="zh-TW"/>
        </w:rPr>
        <w:t>ب</w:t>
      </w:r>
      <w:r w:rsidR="003A3B6E">
        <w:rPr>
          <w:rFonts w:hint="cs"/>
          <w:rtl/>
          <w:lang w:eastAsia="zh-TW"/>
        </w:rPr>
        <w:t>ت</w:t>
      </w:r>
      <w:r w:rsidR="009624B3">
        <w:rPr>
          <w:rtl/>
          <w:lang w:eastAsia="zh-TW"/>
        </w:rPr>
        <w:t xml:space="preserve">كثيف هجومها الجوي والبري </w:t>
      </w:r>
      <w:r w:rsidR="00BD6820">
        <w:rPr>
          <w:rFonts w:hint="cs"/>
          <w:rtl/>
          <w:lang w:eastAsia="zh-TW"/>
        </w:rPr>
        <w:t>على</w:t>
      </w:r>
      <w:r w:rsidR="009624B3">
        <w:rPr>
          <w:rtl/>
          <w:lang w:eastAsia="zh-TW"/>
        </w:rPr>
        <w:t xml:space="preserve"> المناطق السكنية في جنوب إدلب وشمال حماه</w:t>
      </w:r>
      <w:r w:rsidR="009624B3" w:rsidRPr="00AB7D15">
        <w:rPr>
          <w:sz w:val="24"/>
          <w:vertAlign w:val="superscript"/>
          <w:rtl/>
        </w:rPr>
        <w:t>(</w:t>
      </w:r>
      <w:r w:rsidR="009624B3" w:rsidRPr="00AB7D15">
        <w:rPr>
          <w:rStyle w:val="FootnoteReference"/>
          <w:rtl/>
        </w:rPr>
        <w:footnoteReference w:id="31"/>
      </w:r>
      <w:r w:rsidR="009624B3" w:rsidRPr="00AB7D15">
        <w:rPr>
          <w:sz w:val="24"/>
          <w:vertAlign w:val="superscript"/>
          <w:rtl/>
        </w:rPr>
        <w:t>)</w:t>
      </w:r>
      <w:r w:rsidR="009624B3">
        <w:rPr>
          <w:rtl/>
          <w:lang w:eastAsia="zh-TW"/>
        </w:rPr>
        <w:t xml:space="preserve">. </w:t>
      </w:r>
      <w:r w:rsidR="00FB4E66">
        <w:rPr>
          <w:rtl/>
          <w:lang w:eastAsia="zh-TW"/>
        </w:rPr>
        <w:t xml:space="preserve">وفي محافظة حلب، انضم الأولاد من سن تتراوح </w:t>
      </w:r>
      <w:r w:rsidR="003A3B6E">
        <w:rPr>
          <w:rFonts w:hint="cs"/>
          <w:rtl/>
          <w:lang w:eastAsia="zh-TW"/>
        </w:rPr>
        <w:t>من</w:t>
      </w:r>
      <w:r w:rsidR="00FB4E66">
        <w:rPr>
          <w:rtl/>
          <w:lang w:eastAsia="zh-TW"/>
        </w:rPr>
        <w:t xml:space="preserve"> 13 إلى 17 سنة إلى المجموعات المسلحة. ووصف أحد الأشخاص الذين تمت مقابلتهم حالة صبي يبلغ 14 سنة انضم إلى أحرار الشام في عام 2018 إلى جانب أخيه الأكبر لكي يشارك في عملية ”غصن</w:t>
      </w:r>
      <w:r w:rsidR="00136C48">
        <w:rPr>
          <w:rtl/>
          <w:lang w:eastAsia="zh-TW"/>
        </w:rPr>
        <w:t xml:space="preserve"> الزيتون“. </w:t>
      </w:r>
      <w:r w:rsidR="0002031E">
        <w:rPr>
          <w:rtl/>
          <w:lang w:eastAsia="zh-TW"/>
        </w:rPr>
        <w:t xml:space="preserve">وأعيد توزيع هذا الصبي بعد ذلك </w:t>
      </w:r>
      <w:r w:rsidR="00BE55D9">
        <w:rPr>
          <w:rFonts w:hint="cs"/>
          <w:rtl/>
          <w:lang w:eastAsia="zh-TW"/>
        </w:rPr>
        <w:t xml:space="preserve">على </w:t>
      </w:r>
      <w:r w:rsidR="0002031E">
        <w:rPr>
          <w:rtl/>
          <w:lang w:eastAsia="zh-TW"/>
        </w:rPr>
        <w:t>نقطة تفتيش في حلب.</w:t>
      </w:r>
    </w:p>
    <w:p w:rsidR="00547FE9" w:rsidRDefault="0002031E" w:rsidP="00B76F02">
      <w:pPr>
        <w:pStyle w:val="SingleTxtGA"/>
        <w:rPr>
          <w:rtl/>
          <w:lang w:eastAsia="zh-TW"/>
        </w:rPr>
      </w:pPr>
      <w:r>
        <w:rPr>
          <w:rtl/>
          <w:lang w:eastAsia="zh-TW"/>
        </w:rPr>
        <w:t>38 -</w:t>
      </w:r>
      <w:r>
        <w:rPr>
          <w:rtl/>
          <w:lang w:eastAsia="zh-TW"/>
        </w:rPr>
        <w:tab/>
      </w:r>
      <w:r w:rsidR="00BE55D9">
        <w:rPr>
          <w:rFonts w:hint="cs"/>
          <w:rtl/>
          <w:lang w:eastAsia="zh-TW"/>
        </w:rPr>
        <w:t>و</w:t>
      </w:r>
      <w:r w:rsidR="00301EF3">
        <w:rPr>
          <w:rtl/>
          <w:lang w:eastAsia="zh-TW"/>
        </w:rPr>
        <w:t xml:space="preserve">استُخدم الأطفال أيضاً في مجموعة </w:t>
      </w:r>
      <w:r w:rsidR="00244699">
        <w:rPr>
          <w:rFonts w:hint="cs"/>
          <w:rtl/>
          <w:lang w:eastAsia="zh-TW"/>
        </w:rPr>
        <w:t>متنوعة</w:t>
      </w:r>
      <w:r w:rsidR="00301EF3">
        <w:rPr>
          <w:rtl/>
          <w:lang w:eastAsia="zh-TW"/>
        </w:rPr>
        <w:t xml:space="preserve"> من الأدوار غير المسلحة، بما في ذلك العمل كطهاة ومخبرين وحمالين. وعلى سبيل المثال، تم تجنيد </w:t>
      </w:r>
      <w:r w:rsidR="00BE55D9">
        <w:rPr>
          <w:rFonts w:hint="cs"/>
          <w:rtl/>
          <w:lang w:eastAsia="zh-TW"/>
        </w:rPr>
        <w:t>صبي</w:t>
      </w:r>
      <w:r w:rsidR="00301EF3">
        <w:rPr>
          <w:rtl/>
          <w:lang w:eastAsia="zh-TW"/>
        </w:rPr>
        <w:t xml:space="preserve"> يبلغ 13 سنة في عام 2012 في </w:t>
      </w:r>
      <w:r w:rsidR="00BE55D9">
        <w:rPr>
          <w:rFonts w:hint="cs"/>
          <w:rtl/>
          <w:lang w:eastAsia="zh-TW"/>
        </w:rPr>
        <w:t>أحد ألوية</w:t>
      </w:r>
      <w:r w:rsidR="00301EF3">
        <w:rPr>
          <w:rtl/>
          <w:lang w:eastAsia="zh-TW"/>
        </w:rPr>
        <w:t xml:space="preserve"> الجيش السوري الحر في </w:t>
      </w:r>
      <w:r w:rsidR="00400AED">
        <w:rPr>
          <w:rtl/>
          <w:lang w:eastAsia="zh-TW"/>
        </w:rPr>
        <w:t>درعا</w:t>
      </w:r>
      <w:r w:rsidR="00301EF3">
        <w:rPr>
          <w:rtl/>
          <w:lang w:eastAsia="zh-TW"/>
        </w:rPr>
        <w:t xml:space="preserve"> بعد توقف مدرسته عن العمل. وقبل إصابة هذا </w:t>
      </w:r>
      <w:r w:rsidR="00BE55D9">
        <w:rPr>
          <w:rFonts w:hint="cs"/>
          <w:rtl/>
          <w:lang w:eastAsia="zh-TW"/>
        </w:rPr>
        <w:t>الصبي</w:t>
      </w:r>
      <w:r w:rsidR="00301EF3">
        <w:rPr>
          <w:rtl/>
          <w:lang w:eastAsia="zh-TW"/>
        </w:rPr>
        <w:t xml:space="preserve"> </w:t>
      </w:r>
      <w:r w:rsidR="00EA564E">
        <w:rPr>
          <w:rFonts w:hint="cs"/>
          <w:rtl/>
          <w:lang w:eastAsia="zh-TW"/>
        </w:rPr>
        <w:t>ب</w:t>
      </w:r>
      <w:r w:rsidR="00301EF3">
        <w:rPr>
          <w:rtl/>
          <w:lang w:eastAsia="zh-TW"/>
        </w:rPr>
        <w:t xml:space="preserve">إصابة خطيرة في عام 2013 كان </w:t>
      </w:r>
      <w:r w:rsidR="00BE55D9">
        <w:rPr>
          <w:rFonts w:hint="cs"/>
          <w:rtl/>
          <w:lang w:eastAsia="zh-TW"/>
        </w:rPr>
        <w:t>الصبي</w:t>
      </w:r>
      <w:r w:rsidR="00301EF3">
        <w:rPr>
          <w:rtl/>
          <w:lang w:eastAsia="zh-TW"/>
        </w:rPr>
        <w:t xml:space="preserve"> يستخدم كحمال وكانت مهامه تشمل حمل المصابين والأدوية، وكذلك تجهيز الذخائر. </w:t>
      </w:r>
      <w:r w:rsidR="00BE55D9">
        <w:rPr>
          <w:rFonts w:hint="cs"/>
          <w:rtl/>
          <w:lang w:eastAsia="zh-TW"/>
        </w:rPr>
        <w:t>و</w:t>
      </w:r>
      <w:r w:rsidR="00301EF3">
        <w:rPr>
          <w:rtl/>
          <w:lang w:eastAsia="zh-TW"/>
        </w:rPr>
        <w:t xml:space="preserve">أوضح أعضاء المجموعات المسلحة الذين قابلتهم اللجنة </w:t>
      </w:r>
      <w:r w:rsidR="00B76F02">
        <w:rPr>
          <w:rFonts w:hint="cs"/>
          <w:rtl/>
          <w:lang w:eastAsia="zh-TW"/>
        </w:rPr>
        <w:t>أ</w:t>
      </w:r>
      <w:r w:rsidR="00301EF3">
        <w:rPr>
          <w:rtl/>
          <w:lang w:eastAsia="zh-TW"/>
        </w:rPr>
        <w:t xml:space="preserve">ن القوات الحكومية كانت تستخدم ما يشبه ممارسات الميليشيات الموالية للحكومة في قتل الأطفال أو احتجازهم </w:t>
      </w:r>
      <w:r w:rsidR="00547FE9">
        <w:rPr>
          <w:rFonts w:hint="cs"/>
          <w:rtl/>
          <w:lang w:eastAsia="zh-TW"/>
        </w:rPr>
        <w:t xml:space="preserve">عند </w:t>
      </w:r>
      <w:r w:rsidR="00BE55D9">
        <w:rPr>
          <w:rFonts w:hint="cs"/>
          <w:rtl/>
          <w:lang w:eastAsia="zh-TW"/>
        </w:rPr>
        <w:t>وقوعهم في الأسر</w:t>
      </w:r>
      <w:r w:rsidR="00547FE9">
        <w:rPr>
          <w:rFonts w:hint="cs"/>
          <w:rtl/>
          <w:lang w:eastAsia="zh-TW"/>
        </w:rPr>
        <w:t>.</w:t>
      </w:r>
    </w:p>
    <w:p w:rsidR="00221858" w:rsidRDefault="00547FE9" w:rsidP="00B76F02">
      <w:pPr>
        <w:pStyle w:val="SingleTxtGA"/>
        <w:rPr>
          <w:rtl/>
          <w:lang w:eastAsia="zh-TW"/>
        </w:rPr>
      </w:pPr>
      <w:r>
        <w:rPr>
          <w:rFonts w:hint="cs"/>
          <w:rtl/>
          <w:lang w:eastAsia="zh-TW"/>
        </w:rPr>
        <w:t>39 -</w:t>
      </w:r>
      <w:r>
        <w:rPr>
          <w:rFonts w:hint="cs"/>
          <w:rtl/>
          <w:lang w:eastAsia="zh-TW"/>
        </w:rPr>
        <w:tab/>
        <w:t>و</w:t>
      </w:r>
      <w:r w:rsidR="00BE55D9">
        <w:rPr>
          <w:rFonts w:hint="cs"/>
          <w:rtl/>
          <w:lang w:eastAsia="zh-TW"/>
        </w:rPr>
        <w:t>قدمت</w:t>
      </w:r>
      <w:r>
        <w:rPr>
          <w:rFonts w:hint="cs"/>
          <w:rtl/>
          <w:lang w:eastAsia="zh-TW"/>
        </w:rPr>
        <w:t xml:space="preserve"> المجموعات المسلحة حوافز مالية للأولاد للانضمام إلى صفوفها، واستفادت إلى حد كبير من الحالة الاقتصادية المتدهورة في المناطق الواقعة تحت سيطرتها. وبسبب القواعد الجنسانية القائمة من قبل، يُنتظر من الأولاد القيام بدور المعيل، وخاصة </w:t>
      </w:r>
      <w:r w:rsidR="00BE55D9">
        <w:rPr>
          <w:rFonts w:hint="cs"/>
          <w:rtl/>
          <w:lang w:eastAsia="zh-TW"/>
        </w:rPr>
        <w:t>في</w:t>
      </w:r>
      <w:r>
        <w:rPr>
          <w:rFonts w:hint="cs"/>
          <w:rtl/>
          <w:lang w:eastAsia="zh-TW"/>
        </w:rPr>
        <w:t xml:space="preserve"> الأسر التي ترأسها إناث، بعد القبض على الشخصيات الأبوية الذكورية أو احتجازها أو اختفائها. وفي إدلب وحماه وحلب كانت الوعود بمرتبات شهرية </w:t>
      </w:r>
      <w:r w:rsidR="00BE55D9">
        <w:rPr>
          <w:rFonts w:hint="cs"/>
          <w:rtl/>
          <w:lang w:eastAsia="zh-TW"/>
        </w:rPr>
        <w:t>تُعرض على</w:t>
      </w:r>
      <w:r>
        <w:rPr>
          <w:rFonts w:hint="cs"/>
          <w:rtl/>
          <w:lang w:eastAsia="zh-TW"/>
        </w:rPr>
        <w:t xml:space="preserve"> الأولاد </w:t>
      </w:r>
      <w:r w:rsidR="00BE55D9">
        <w:rPr>
          <w:rFonts w:hint="cs"/>
          <w:rtl/>
          <w:lang w:eastAsia="zh-TW"/>
        </w:rPr>
        <w:t>لينضموا</w:t>
      </w:r>
      <w:r>
        <w:rPr>
          <w:rFonts w:hint="cs"/>
          <w:rtl/>
          <w:lang w:eastAsia="zh-TW"/>
        </w:rPr>
        <w:t xml:space="preserve"> إلى المجموعات المسلحة، </w:t>
      </w:r>
      <w:r w:rsidR="00BE55D9">
        <w:rPr>
          <w:rFonts w:hint="cs"/>
          <w:rtl/>
          <w:lang w:eastAsia="zh-TW"/>
        </w:rPr>
        <w:t>و</w:t>
      </w:r>
      <w:r>
        <w:rPr>
          <w:rFonts w:hint="cs"/>
          <w:rtl/>
          <w:lang w:eastAsia="zh-TW"/>
        </w:rPr>
        <w:t>أشار بعض الذين قابلتهم اللجنة إلى أن العديد من الأولاد من سن الخامسة عشرة وما دونها قد تم تجنيدهم في جبهة النصرة وجند الأقصى في الفترة بين نيسان/أبريل وأيار/مايو 2016. و</w:t>
      </w:r>
      <w:r w:rsidR="00EA564E">
        <w:rPr>
          <w:rFonts w:hint="cs"/>
          <w:rtl/>
          <w:lang w:eastAsia="zh-TW"/>
        </w:rPr>
        <w:t xml:space="preserve">كان </w:t>
      </w:r>
      <w:r>
        <w:rPr>
          <w:rFonts w:hint="cs"/>
          <w:rtl/>
          <w:lang w:eastAsia="zh-TW"/>
        </w:rPr>
        <w:t xml:space="preserve">التعرض للعنف والمضايقات ضد أفراد الأسرة يمثل عاملاً آخر </w:t>
      </w:r>
      <w:r w:rsidR="00B76F02">
        <w:rPr>
          <w:rFonts w:hint="cs"/>
          <w:rtl/>
          <w:lang w:eastAsia="zh-TW"/>
        </w:rPr>
        <w:t>ي</w:t>
      </w:r>
      <w:r>
        <w:rPr>
          <w:rFonts w:hint="cs"/>
          <w:rtl/>
          <w:lang w:eastAsia="zh-TW"/>
        </w:rPr>
        <w:t xml:space="preserve">دفع الأولاد للانضمام إلى صفوف المجموعات المسلحة. وأوضح أحد الأولاد الذين قابلتهم اللجنة، والذي انضم إلى مجموعة تنتمي إلى الجيش السوري الحر عندما كان في </w:t>
      </w:r>
      <w:r>
        <w:rPr>
          <w:rFonts w:hint="cs"/>
          <w:rtl/>
          <w:lang w:eastAsia="zh-TW"/>
        </w:rPr>
        <w:lastRenderedPageBreak/>
        <w:t xml:space="preserve">الثالثة عشرة من عمره، كيف انضم </w:t>
      </w:r>
      <w:r w:rsidR="00EA564E">
        <w:rPr>
          <w:rFonts w:hint="cs"/>
          <w:rtl/>
          <w:lang w:eastAsia="zh-TW"/>
        </w:rPr>
        <w:t xml:space="preserve">إلى </w:t>
      </w:r>
      <w:r>
        <w:rPr>
          <w:rFonts w:hint="cs"/>
          <w:rtl/>
          <w:lang w:eastAsia="zh-TW"/>
        </w:rPr>
        <w:t>المجموعة بعد أن شاهد القوات الحكومية تقوم ب</w:t>
      </w:r>
      <w:r w:rsidR="0073332F">
        <w:rPr>
          <w:rFonts w:hint="cs"/>
          <w:rtl/>
          <w:lang w:eastAsia="zh-TW"/>
        </w:rPr>
        <w:t>إذلال</w:t>
      </w:r>
      <w:r>
        <w:rPr>
          <w:rFonts w:hint="cs"/>
          <w:rtl/>
          <w:lang w:eastAsia="zh-TW"/>
        </w:rPr>
        <w:t xml:space="preserve"> أبيه في إحدى نقاط التفتيش.</w:t>
      </w:r>
    </w:p>
    <w:p w:rsidR="00547FE9" w:rsidRDefault="001F7FF3" w:rsidP="00547CC4">
      <w:pPr>
        <w:pStyle w:val="SingleTxtGA"/>
        <w:rPr>
          <w:rtl/>
          <w:lang w:eastAsia="zh-TW" w:bidi="ar-EG"/>
        </w:rPr>
      </w:pPr>
      <w:r>
        <w:rPr>
          <w:rFonts w:hint="cs"/>
          <w:rtl/>
          <w:lang w:eastAsia="zh-TW"/>
        </w:rPr>
        <w:t>40-</w:t>
      </w:r>
      <w:r>
        <w:rPr>
          <w:rFonts w:hint="cs"/>
          <w:rtl/>
          <w:lang w:eastAsia="zh-TW"/>
        </w:rPr>
        <w:tab/>
      </w:r>
      <w:r w:rsidR="00880730">
        <w:rPr>
          <w:rFonts w:hint="cs"/>
          <w:rtl/>
          <w:lang w:eastAsia="zh-TW"/>
        </w:rPr>
        <w:t>و</w:t>
      </w:r>
      <w:r w:rsidR="00BE55D9">
        <w:rPr>
          <w:rFonts w:hint="cs"/>
          <w:rtl/>
          <w:lang w:eastAsia="zh-TW"/>
        </w:rPr>
        <w:t xml:space="preserve">بعكس الالتزامات التي قطعتها </w:t>
      </w:r>
      <w:r w:rsidR="00880730">
        <w:rPr>
          <w:rFonts w:hint="cs"/>
          <w:rtl/>
          <w:lang w:eastAsia="zh-TW"/>
        </w:rPr>
        <w:t xml:space="preserve">وحدات حماية الشعب/قوات سوريا </w:t>
      </w:r>
      <w:r w:rsidR="001A6B2A">
        <w:rPr>
          <w:rFonts w:hint="cs"/>
          <w:rtl/>
          <w:lang w:eastAsia="zh-TW"/>
        </w:rPr>
        <w:t>الديمقراطية</w:t>
      </w:r>
      <w:r w:rsidR="00BE55D9">
        <w:rPr>
          <w:rFonts w:hint="cs"/>
          <w:rtl/>
          <w:lang w:eastAsia="zh-TW"/>
        </w:rPr>
        <w:t xml:space="preserve"> على نفسها </w:t>
      </w:r>
      <w:r w:rsidR="001A6B2A" w:rsidRPr="00AB7D15">
        <w:rPr>
          <w:sz w:val="24"/>
          <w:vertAlign w:val="superscript"/>
          <w:rtl/>
        </w:rPr>
        <w:t>(</w:t>
      </w:r>
      <w:r w:rsidR="001A6B2A" w:rsidRPr="00AB7D15">
        <w:rPr>
          <w:rStyle w:val="FootnoteReference"/>
          <w:rtl/>
        </w:rPr>
        <w:footnoteReference w:id="32"/>
      </w:r>
      <w:r w:rsidR="001A6B2A" w:rsidRPr="00AB7D15">
        <w:rPr>
          <w:sz w:val="24"/>
          <w:vertAlign w:val="superscript"/>
          <w:rtl/>
        </w:rPr>
        <w:t>)</w:t>
      </w:r>
      <w:r w:rsidR="001A6B2A">
        <w:rPr>
          <w:rFonts w:hint="cs"/>
          <w:rtl/>
          <w:lang w:eastAsia="zh-TW"/>
        </w:rPr>
        <w:t xml:space="preserve">، </w:t>
      </w:r>
      <w:r w:rsidR="0064308C">
        <w:rPr>
          <w:rFonts w:hint="cs"/>
          <w:rtl/>
          <w:lang w:eastAsia="zh-TW"/>
        </w:rPr>
        <w:t xml:space="preserve">قامت هذه الوحدات </w:t>
      </w:r>
      <w:r w:rsidR="00385886">
        <w:rPr>
          <w:rFonts w:hint="cs"/>
          <w:rtl/>
          <w:lang w:eastAsia="zh-TW"/>
        </w:rPr>
        <w:t xml:space="preserve">بتجنيد وقبول الفتيات والأولاد دون سن الثامنة عشرة في صفوفها. وتلقت اللجنة إفادات عديدة عن قيام قوات سوريا الديمقراطية </w:t>
      </w:r>
      <w:r w:rsidR="0064308C">
        <w:rPr>
          <w:rFonts w:hint="cs"/>
          <w:rtl/>
          <w:lang w:eastAsia="zh-TW"/>
        </w:rPr>
        <w:t>ب</w:t>
      </w:r>
      <w:r w:rsidR="00385886">
        <w:rPr>
          <w:rFonts w:hint="cs"/>
          <w:rtl/>
          <w:lang w:eastAsia="zh-TW"/>
        </w:rPr>
        <w:t xml:space="preserve">تجنيد الأطفال </w:t>
      </w:r>
      <w:r w:rsidR="0064308C">
        <w:rPr>
          <w:rFonts w:hint="cs"/>
          <w:rtl/>
          <w:lang w:eastAsia="zh-TW"/>
        </w:rPr>
        <w:t>للقيام بأدوار</w:t>
      </w:r>
      <w:r w:rsidR="00385886">
        <w:rPr>
          <w:rFonts w:hint="cs"/>
          <w:rtl/>
          <w:lang w:eastAsia="zh-TW"/>
        </w:rPr>
        <w:t xml:space="preserve"> القتال </w:t>
      </w:r>
      <w:r w:rsidR="0064308C">
        <w:rPr>
          <w:rFonts w:hint="cs"/>
          <w:rtl/>
          <w:lang w:eastAsia="zh-TW"/>
        </w:rPr>
        <w:t>و</w:t>
      </w:r>
      <w:r w:rsidR="00385886">
        <w:rPr>
          <w:rFonts w:hint="cs"/>
          <w:rtl/>
          <w:lang w:eastAsia="zh-TW"/>
        </w:rPr>
        <w:t xml:space="preserve">الدعم في العمليات الحربية التي تهدف إلى إسقاط المجموعات المعارضة، بما فيها جبهة النصرة </w:t>
      </w:r>
      <w:r w:rsidR="0064308C">
        <w:rPr>
          <w:rFonts w:hint="cs"/>
          <w:rtl/>
          <w:lang w:eastAsia="zh-TW"/>
        </w:rPr>
        <w:t>ثم</w:t>
      </w:r>
      <w:r w:rsidR="00385886">
        <w:rPr>
          <w:rFonts w:hint="cs"/>
          <w:rtl/>
          <w:lang w:eastAsia="zh-TW"/>
        </w:rPr>
        <w:t xml:space="preserve"> العمليات ضد تنظيم الدولة</w:t>
      </w:r>
      <w:r w:rsidR="0064308C">
        <w:rPr>
          <w:rFonts w:hint="cs"/>
          <w:rtl/>
          <w:lang w:eastAsia="zh-TW"/>
        </w:rPr>
        <w:t xml:space="preserve"> بعد ذلك</w:t>
      </w:r>
      <w:r w:rsidR="00385886">
        <w:rPr>
          <w:rFonts w:hint="cs"/>
          <w:rtl/>
          <w:lang w:eastAsia="zh-TW"/>
        </w:rPr>
        <w:t xml:space="preserve">. وتم توثيق أمثلة </w:t>
      </w:r>
      <w:r w:rsidR="0064308C">
        <w:rPr>
          <w:rFonts w:hint="cs"/>
          <w:rtl/>
          <w:lang w:eastAsia="zh-TW"/>
        </w:rPr>
        <w:t>ل</w:t>
      </w:r>
      <w:r w:rsidR="00385886">
        <w:rPr>
          <w:rFonts w:hint="cs"/>
          <w:rtl/>
          <w:lang w:eastAsia="zh-TW"/>
        </w:rPr>
        <w:t xml:space="preserve">تجنيد أولاد من سن الخامسة عشرة وما دونها، وكذلك تجنيد فتيات </w:t>
      </w:r>
      <w:r w:rsidR="00876A79">
        <w:rPr>
          <w:rFonts w:hint="cs"/>
          <w:rtl/>
          <w:lang w:eastAsia="zh-TW"/>
        </w:rPr>
        <w:t xml:space="preserve">لا </w:t>
      </w:r>
      <w:r w:rsidR="00385886">
        <w:rPr>
          <w:rFonts w:hint="cs"/>
          <w:rtl/>
          <w:lang w:eastAsia="zh-TW"/>
        </w:rPr>
        <w:t xml:space="preserve">يزيد عمرهن عن 16 سنة، رغم أن ذلك لم يحدث كثيراً، للمشاركة في الأعمال </w:t>
      </w:r>
      <w:r w:rsidR="00547CC4">
        <w:rPr>
          <w:rFonts w:hint="cs"/>
          <w:rtl/>
          <w:lang w:eastAsia="zh-TW"/>
        </w:rPr>
        <w:t>القتالية</w:t>
      </w:r>
      <w:r w:rsidR="00385886">
        <w:rPr>
          <w:rFonts w:hint="cs"/>
          <w:rtl/>
          <w:lang w:eastAsia="zh-TW"/>
        </w:rPr>
        <w:t xml:space="preserve"> في حلب والحسكة </w:t>
      </w:r>
      <w:r w:rsidR="00E84571">
        <w:rPr>
          <w:rFonts w:hint="cs"/>
          <w:rtl/>
          <w:lang w:eastAsia="zh-TW"/>
        </w:rPr>
        <w:t>وعين العرب (كوباني) والرقة. وتصف إفادات عديدة جمعتها اللجنة كيف كان يتم تجنيد</w:t>
      </w:r>
      <w:r w:rsidR="00B76F02">
        <w:rPr>
          <w:rFonts w:hint="cs"/>
          <w:rtl/>
          <w:lang w:eastAsia="zh-TW"/>
        </w:rPr>
        <w:t xml:space="preserve"> الأطفال</w:t>
      </w:r>
      <w:r w:rsidR="00E84571">
        <w:rPr>
          <w:rFonts w:hint="cs"/>
          <w:rtl/>
          <w:lang w:eastAsia="zh-TW"/>
        </w:rPr>
        <w:t xml:space="preserve"> بصورة نشطة، وكان ذلك يحدث في كثير من الأحيان تحت مسمى توفير فرص ا</w:t>
      </w:r>
      <w:r>
        <w:rPr>
          <w:rFonts w:hint="cs"/>
          <w:rtl/>
          <w:lang w:eastAsia="zh-TW"/>
        </w:rPr>
        <w:t>لوصول إلى التعليم، ونشرهم في ميا</w:t>
      </w:r>
      <w:r w:rsidR="0073332F">
        <w:rPr>
          <w:rFonts w:hint="cs"/>
          <w:rtl/>
          <w:lang w:eastAsia="zh-TW"/>
        </w:rPr>
        <w:t>د</w:t>
      </w:r>
      <w:r>
        <w:rPr>
          <w:rFonts w:hint="cs"/>
          <w:rtl/>
          <w:lang w:eastAsia="zh-TW"/>
        </w:rPr>
        <w:t>ي</w:t>
      </w:r>
      <w:r w:rsidR="0073332F">
        <w:rPr>
          <w:rFonts w:hint="cs"/>
          <w:rtl/>
          <w:lang w:eastAsia="zh-TW"/>
        </w:rPr>
        <w:t>ن</w:t>
      </w:r>
      <w:r>
        <w:rPr>
          <w:rFonts w:hint="cs"/>
          <w:rtl/>
          <w:lang w:eastAsia="zh-TW"/>
        </w:rPr>
        <w:t xml:space="preserve"> القتال. ووصف أحد الذين تمت مقابلتهم أنه شاهد صبياً في العاشرة </w:t>
      </w:r>
      <w:r w:rsidR="00876A79">
        <w:rPr>
          <w:rFonts w:hint="cs"/>
          <w:rtl/>
          <w:lang w:eastAsia="zh-TW"/>
        </w:rPr>
        <w:t xml:space="preserve">من عمره </w:t>
      </w:r>
      <w:r>
        <w:rPr>
          <w:rFonts w:hint="cs"/>
          <w:rtl/>
          <w:lang w:eastAsia="zh-TW"/>
        </w:rPr>
        <w:t xml:space="preserve">يجر مدفع كلاشنكوف </w:t>
      </w:r>
      <w:r>
        <w:rPr>
          <w:lang w:eastAsia="zh-TW" w:bidi="ar-EG"/>
        </w:rPr>
        <w:t>AK-47</w:t>
      </w:r>
      <w:r>
        <w:rPr>
          <w:rFonts w:hint="cs"/>
          <w:rtl/>
          <w:lang w:eastAsia="zh-TW" w:bidi="ar-EG"/>
        </w:rPr>
        <w:t xml:space="preserve"> لأن السلاح كان </w:t>
      </w:r>
      <w:r w:rsidR="002A238D">
        <w:rPr>
          <w:rFonts w:hint="cs"/>
          <w:rtl/>
          <w:lang w:eastAsia="zh-TW" w:bidi="ar-EG"/>
        </w:rPr>
        <w:t>أكبر من الصبي</w:t>
      </w:r>
      <w:r>
        <w:rPr>
          <w:rFonts w:hint="cs"/>
          <w:rtl/>
          <w:lang w:eastAsia="zh-TW" w:bidi="ar-EG"/>
        </w:rPr>
        <w:t xml:space="preserve">. </w:t>
      </w:r>
    </w:p>
    <w:p w:rsidR="001F7FF3" w:rsidRDefault="001F7FF3" w:rsidP="00876A79">
      <w:pPr>
        <w:pStyle w:val="SingleTxtGA"/>
        <w:rPr>
          <w:rtl/>
          <w:lang w:eastAsia="zh-TW" w:bidi="ar-EG"/>
        </w:rPr>
      </w:pPr>
      <w:r>
        <w:rPr>
          <w:rFonts w:hint="cs"/>
          <w:rtl/>
          <w:lang w:eastAsia="zh-TW" w:bidi="ar-EG"/>
        </w:rPr>
        <w:t>41-</w:t>
      </w:r>
      <w:r>
        <w:rPr>
          <w:rFonts w:hint="cs"/>
          <w:rtl/>
          <w:lang w:eastAsia="zh-TW" w:bidi="ar-EG"/>
        </w:rPr>
        <w:tab/>
        <w:t>وقد تمخضت الانتهاكات والتجاوزات التي أوقعها تنظيم الدولة على الأطفال عن تأثير مدمِّر على الناجين. واستخدم تنظيم الدولة الأطفال وجند</w:t>
      </w:r>
      <w:r w:rsidR="00876A79">
        <w:rPr>
          <w:rFonts w:hint="cs"/>
          <w:rtl/>
          <w:lang w:eastAsia="zh-TW" w:bidi="ar-EG"/>
        </w:rPr>
        <w:t>َّ</w:t>
      </w:r>
      <w:r>
        <w:rPr>
          <w:rFonts w:hint="cs"/>
          <w:rtl/>
          <w:lang w:eastAsia="zh-TW" w:bidi="ar-EG"/>
        </w:rPr>
        <w:t xml:space="preserve">هم بصورة منهجية للمشاركة المباشرة في الأعمال الحربية وأخفق في حمايتهم في سياق عملياته العسكرية. وأنشأ تنظيم الدولة </w:t>
      </w:r>
      <w:r>
        <w:rPr>
          <w:rFonts w:hint="eastAsia"/>
          <w:rtl/>
          <w:lang w:eastAsia="zh-TW" w:bidi="ar-EG"/>
        </w:rPr>
        <w:t xml:space="preserve">”معسكرات الأشبال“ عبر أراضيه حيث خضع الأطفال من مختلف الخلفيات، بمن فيهم </w:t>
      </w:r>
      <w:r w:rsidR="00876A79">
        <w:rPr>
          <w:rFonts w:hint="cs"/>
          <w:rtl/>
          <w:lang w:eastAsia="zh-TW" w:bidi="ar-EG"/>
        </w:rPr>
        <w:t>أولاد أيزيديين</w:t>
      </w:r>
      <w:r>
        <w:rPr>
          <w:rFonts w:hint="cs"/>
          <w:rtl/>
          <w:lang w:eastAsia="zh-TW" w:bidi="ar-EG"/>
        </w:rPr>
        <w:t xml:space="preserve"> </w:t>
      </w:r>
      <w:r w:rsidR="00E573B9">
        <w:rPr>
          <w:rFonts w:hint="cs"/>
          <w:rtl/>
          <w:lang w:eastAsia="zh-TW" w:bidi="ar-EG"/>
        </w:rPr>
        <w:t xml:space="preserve">قد </w:t>
      </w:r>
      <w:r>
        <w:rPr>
          <w:rFonts w:hint="cs"/>
          <w:rtl/>
          <w:lang w:eastAsia="zh-TW" w:bidi="ar-EG"/>
        </w:rPr>
        <w:t>لا تزيد سنهم عن السابعة</w:t>
      </w:r>
      <w:r w:rsidR="00876A79">
        <w:rPr>
          <w:rFonts w:hint="cs"/>
          <w:rtl/>
          <w:lang w:eastAsia="zh-TW" w:bidi="ar-EG"/>
        </w:rPr>
        <w:t>،</w:t>
      </w:r>
      <w:r>
        <w:rPr>
          <w:rFonts w:hint="cs"/>
          <w:rtl/>
          <w:lang w:eastAsia="zh-TW" w:bidi="ar-EG"/>
        </w:rPr>
        <w:t xml:space="preserve"> </w:t>
      </w:r>
      <w:r w:rsidR="00876A79">
        <w:rPr>
          <w:rFonts w:hint="cs"/>
          <w:rtl/>
          <w:lang w:eastAsia="zh-TW" w:bidi="ar-EG"/>
        </w:rPr>
        <w:t>كانوا</w:t>
      </w:r>
      <w:r>
        <w:rPr>
          <w:rFonts w:hint="cs"/>
          <w:rtl/>
          <w:lang w:eastAsia="zh-TW" w:bidi="ar-EG"/>
        </w:rPr>
        <w:t xml:space="preserve"> </w:t>
      </w:r>
      <w:r w:rsidR="00876A79">
        <w:rPr>
          <w:rFonts w:hint="cs"/>
          <w:rtl/>
          <w:lang w:eastAsia="zh-TW" w:bidi="ar-EG"/>
        </w:rPr>
        <w:t xml:space="preserve">قد </w:t>
      </w:r>
      <w:r>
        <w:rPr>
          <w:rFonts w:hint="cs"/>
          <w:rtl/>
          <w:lang w:eastAsia="zh-TW" w:bidi="ar-EG"/>
        </w:rPr>
        <w:t>نُقلوا عنوة من سنجار في شمال العراق في آب/أغسطس 2014 وتم إدخالهم إلى سوريا، للتدريب للقيام بأدوار قتالية ومهم</w:t>
      </w:r>
      <w:r w:rsidR="0073332F">
        <w:rPr>
          <w:rFonts w:hint="cs"/>
          <w:rtl/>
          <w:lang w:eastAsia="zh-TW" w:bidi="ar-EG"/>
        </w:rPr>
        <w:t>ات</w:t>
      </w:r>
      <w:r>
        <w:rPr>
          <w:rFonts w:hint="cs"/>
          <w:rtl/>
          <w:lang w:eastAsia="zh-TW" w:bidi="ar-EG"/>
        </w:rPr>
        <w:t xml:space="preserve"> انتحارية.</w:t>
      </w:r>
    </w:p>
    <w:p w:rsidR="001F7FF3" w:rsidRDefault="006553DC" w:rsidP="006553DC">
      <w:pPr>
        <w:pStyle w:val="H1GA"/>
        <w:rPr>
          <w:rtl/>
          <w:lang w:eastAsia="zh-TW"/>
        </w:rPr>
      </w:pPr>
      <w:r>
        <w:rPr>
          <w:rFonts w:hint="cs"/>
          <w:rtl/>
          <w:lang w:eastAsia="zh-TW"/>
        </w:rPr>
        <w:lastRenderedPageBreak/>
        <w:tab/>
        <w:t>جيم -</w:t>
      </w:r>
      <w:r>
        <w:rPr>
          <w:rFonts w:hint="cs"/>
          <w:rtl/>
          <w:lang w:eastAsia="zh-TW"/>
        </w:rPr>
        <w:tab/>
        <w:t>الهجوم على التعليم</w:t>
      </w:r>
    </w:p>
    <w:p w:rsidR="006553DC" w:rsidRDefault="006553DC" w:rsidP="00D71177">
      <w:pPr>
        <w:pStyle w:val="SingleTxtGA"/>
        <w:ind w:left="567"/>
        <w:rPr>
          <w:i/>
          <w:iCs/>
          <w:rtl/>
          <w:lang w:eastAsia="zh-TW"/>
        </w:rPr>
      </w:pPr>
      <w:r w:rsidRPr="006553DC">
        <w:rPr>
          <w:rFonts w:hint="eastAsia"/>
          <w:i/>
          <w:iCs/>
          <w:rtl/>
          <w:lang w:eastAsia="zh-TW" w:bidi="ar-EG"/>
        </w:rPr>
        <w:t>”</w:t>
      </w:r>
      <w:r>
        <w:rPr>
          <w:rFonts w:hint="cs"/>
          <w:i/>
          <w:iCs/>
          <w:rtl/>
          <w:lang w:eastAsia="zh-TW" w:bidi="ar-EG"/>
        </w:rPr>
        <w:t>يمثل تعطيل التعليم مشكلة حقيقية. وهناك مراهقون في سن الخامسة عشر أو السادسة عشر لا يعرفون القراءة والكتابة. وتستمر الأُسر في الهروب و</w:t>
      </w:r>
      <w:r w:rsidR="00B0061C">
        <w:rPr>
          <w:rFonts w:hint="cs"/>
          <w:i/>
          <w:iCs/>
          <w:rtl/>
          <w:lang w:eastAsia="zh-TW" w:bidi="ar-EG"/>
        </w:rPr>
        <w:t>يذهب</w:t>
      </w:r>
      <w:r>
        <w:rPr>
          <w:rFonts w:hint="cs"/>
          <w:i/>
          <w:iCs/>
          <w:rtl/>
          <w:lang w:eastAsia="zh-TW" w:bidi="ar-EG"/>
        </w:rPr>
        <w:t xml:space="preserve"> </w:t>
      </w:r>
      <w:r w:rsidR="0073332F">
        <w:rPr>
          <w:rFonts w:hint="cs"/>
          <w:i/>
          <w:iCs/>
          <w:rtl/>
          <w:lang w:eastAsia="zh-TW" w:bidi="ar-EG"/>
        </w:rPr>
        <w:t xml:space="preserve">الأطفال </w:t>
      </w:r>
      <w:r w:rsidR="00B0061C">
        <w:rPr>
          <w:rFonts w:hint="cs"/>
          <w:i/>
          <w:iCs/>
          <w:rtl/>
          <w:lang w:eastAsia="zh-TW" w:bidi="ar-EG"/>
        </w:rPr>
        <w:t>إلى</w:t>
      </w:r>
      <w:r>
        <w:rPr>
          <w:rFonts w:hint="cs"/>
          <w:i/>
          <w:iCs/>
          <w:rtl/>
          <w:lang w:eastAsia="zh-TW" w:bidi="ar-EG"/>
        </w:rPr>
        <w:t xml:space="preserve"> أي مدارس متاحة </w:t>
      </w:r>
      <w:r>
        <w:rPr>
          <w:rFonts w:hint="cs"/>
          <w:i/>
          <w:iCs/>
          <w:rtl/>
          <w:lang w:eastAsia="zh-TW"/>
        </w:rPr>
        <w:t>في مناطقهم الجديدة“</w:t>
      </w:r>
    </w:p>
    <w:p w:rsidR="006553DC" w:rsidRPr="006553DC" w:rsidRDefault="006553DC" w:rsidP="00B0061C">
      <w:pPr>
        <w:pStyle w:val="SingleTxtGA"/>
        <w:jc w:val="right"/>
        <w:rPr>
          <w:i/>
          <w:iCs/>
          <w:rtl/>
          <w:lang w:eastAsia="zh-TW" w:bidi="ar-EG"/>
        </w:rPr>
      </w:pPr>
      <w:r>
        <w:rPr>
          <w:rFonts w:hint="cs"/>
          <w:i/>
          <w:iCs/>
          <w:rtl/>
          <w:lang w:eastAsia="zh-TW" w:bidi="ar-EG"/>
        </w:rPr>
        <w:t xml:space="preserve">شخص ناقش التعليم في إدلب </w:t>
      </w:r>
      <w:r w:rsidR="00B0061C">
        <w:rPr>
          <w:rFonts w:hint="cs"/>
          <w:i/>
          <w:iCs/>
          <w:rtl/>
          <w:lang w:eastAsia="zh-TW" w:bidi="ar-EG"/>
        </w:rPr>
        <w:t xml:space="preserve">أثناء مقابلته </w:t>
      </w:r>
      <w:r>
        <w:rPr>
          <w:rFonts w:hint="cs"/>
          <w:i/>
          <w:iCs/>
          <w:rtl/>
          <w:lang w:eastAsia="zh-TW" w:bidi="ar-EG"/>
        </w:rPr>
        <w:t>في عام 2019</w:t>
      </w:r>
    </w:p>
    <w:p w:rsidR="009624B3" w:rsidRDefault="006553DC" w:rsidP="00C96747">
      <w:pPr>
        <w:pStyle w:val="SingleTxtGA"/>
        <w:rPr>
          <w:rtl/>
          <w:lang w:eastAsia="zh-TW"/>
        </w:rPr>
      </w:pPr>
      <w:r>
        <w:rPr>
          <w:rFonts w:hint="cs"/>
          <w:rtl/>
          <w:lang w:eastAsia="zh-TW"/>
        </w:rPr>
        <w:t>42-</w:t>
      </w:r>
      <w:r>
        <w:rPr>
          <w:rFonts w:hint="cs"/>
          <w:rtl/>
          <w:lang w:eastAsia="zh-TW"/>
        </w:rPr>
        <w:tab/>
        <w:t xml:space="preserve">قامت جميع أطراف النزاع بحرمان الأطفال من الحق في التعليم. وقامت الأطراف المتحاربة بنهب وتخريب المنشآت التعليمية واستخدام المدارس في الأغراض الحربية، بما في ذلك استخدامها </w:t>
      </w:r>
      <w:r w:rsidR="0073332F">
        <w:rPr>
          <w:rFonts w:hint="cs"/>
          <w:rtl/>
          <w:lang w:eastAsia="zh-TW"/>
        </w:rPr>
        <w:t>ك</w:t>
      </w:r>
      <w:r>
        <w:rPr>
          <w:rFonts w:hint="cs"/>
          <w:rtl/>
          <w:lang w:eastAsia="zh-TW"/>
        </w:rPr>
        <w:t xml:space="preserve">مستودعات أو </w:t>
      </w:r>
      <w:r w:rsidR="00B0061C">
        <w:rPr>
          <w:rFonts w:hint="cs"/>
          <w:rtl/>
          <w:lang w:eastAsia="zh-TW"/>
        </w:rPr>
        <w:t>ث</w:t>
      </w:r>
      <w:r>
        <w:rPr>
          <w:rFonts w:hint="cs"/>
          <w:rtl/>
          <w:lang w:eastAsia="zh-TW"/>
        </w:rPr>
        <w:t xml:space="preserve">كنات أو مراكز للقناصة أو قواعد مؤقتة أو مواقع إطلاق. </w:t>
      </w:r>
      <w:r w:rsidR="00022C66">
        <w:rPr>
          <w:rFonts w:hint="cs"/>
          <w:rtl/>
          <w:lang w:eastAsia="zh-TW"/>
        </w:rPr>
        <w:t xml:space="preserve">واجتمعت الهجمات المتكررة على المرافق التعليمية مع الانهيار الكامل للنظام التعليمي </w:t>
      </w:r>
      <w:r w:rsidR="00C96747">
        <w:rPr>
          <w:rFonts w:hint="cs"/>
          <w:rtl/>
          <w:lang w:eastAsia="zh-TW"/>
        </w:rPr>
        <w:t>ليؤدي</w:t>
      </w:r>
      <w:r w:rsidR="00022C66">
        <w:rPr>
          <w:rFonts w:hint="cs"/>
          <w:rtl/>
          <w:lang w:eastAsia="zh-TW"/>
        </w:rPr>
        <w:t xml:space="preserve"> </w:t>
      </w:r>
      <w:r w:rsidR="00D71177">
        <w:rPr>
          <w:rFonts w:hint="cs"/>
          <w:rtl/>
          <w:lang w:eastAsia="zh-TW"/>
        </w:rPr>
        <w:t xml:space="preserve">ذلك </w:t>
      </w:r>
      <w:r w:rsidR="00022C66">
        <w:rPr>
          <w:rFonts w:hint="cs"/>
          <w:rtl/>
          <w:lang w:eastAsia="zh-TW"/>
        </w:rPr>
        <w:t xml:space="preserve">إلى تقليل فرص الأطفال إلى أدنى حد في استئناف دراستهم وتحسين الآفاق المتاحة لهم في المستقبل. </w:t>
      </w:r>
    </w:p>
    <w:p w:rsidR="00022C66" w:rsidRPr="00022C66" w:rsidRDefault="00022C66" w:rsidP="000D621B">
      <w:pPr>
        <w:pStyle w:val="SingleTxtGA"/>
        <w:rPr>
          <w:i/>
          <w:iCs/>
          <w:rtl/>
          <w:lang w:eastAsia="zh-TW"/>
        </w:rPr>
      </w:pPr>
      <w:r>
        <w:rPr>
          <w:rFonts w:hint="cs"/>
          <w:i/>
          <w:iCs/>
          <w:rtl/>
          <w:lang w:eastAsia="zh-TW"/>
        </w:rPr>
        <w:t>القوات الحكومية</w:t>
      </w:r>
    </w:p>
    <w:p w:rsidR="00FE7A04" w:rsidRDefault="00022C66" w:rsidP="00D71177">
      <w:pPr>
        <w:pStyle w:val="SingleTxtGA"/>
        <w:rPr>
          <w:rtl/>
          <w:lang w:eastAsia="zh-TW"/>
        </w:rPr>
      </w:pPr>
      <w:r>
        <w:rPr>
          <w:rFonts w:hint="cs"/>
          <w:rtl/>
          <w:lang w:eastAsia="zh-TW"/>
        </w:rPr>
        <w:t>43-</w:t>
      </w:r>
      <w:r>
        <w:rPr>
          <w:rFonts w:hint="cs"/>
          <w:rtl/>
          <w:lang w:eastAsia="zh-TW"/>
        </w:rPr>
        <w:tab/>
        <w:t>كان عدد كبير من المدارس م</w:t>
      </w:r>
      <w:r w:rsidR="0073332F">
        <w:rPr>
          <w:rFonts w:hint="cs"/>
          <w:rtl/>
          <w:lang w:eastAsia="zh-TW"/>
        </w:rPr>
        <w:t>س</w:t>
      </w:r>
      <w:r>
        <w:rPr>
          <w:rFonts w:hint="cs"/>
          <w:rtl/>
          <w:lang w:eastAsia="zh-TW"/>
        </w:rPr>
        <w:t>ر</w:t>
      </w:r>
      <w:r w:rsidR="008C485D">
        <w:rPr>
          <w:rFonts w:hint="cs"/>
          <w:rtl/>
          <w:lang w:eastAsia="zh-TW"/>
        </w:rPr>
        <w:t>ح</w:t>
      </w:r>
      <w:r>
        <w:rPr>
          <w:rFonts w:hint="cs"/>
          <w:rtl/>
          <w:lang w:eastAsia="zh-TW"/>
        </w:rPr>
        <w:t>اً للاحتجاجات وبالتالي استهدفتها القوات الحكومية. ونشأ عن ذلك إغلاق المدارس تدريجياً عبر البلد بسبب الخوف من الهجمات الحربية. ووصف أحد الذين تمت مقابلتهم كيف قامت القوات الحكومية</w:t>
      </w:r>
      <w:r w:rsidR="00D71177">
        <w:rPr>
          <w:rFonts w:hint="cs"/>
          <w:rtl/>
          <w:lang w:eastAsia="zh-TW"/>
        </w:rPr>
        <w:t xml:space="preserve"> في شباط/فبراير 2012</w:t>
      </w:r>
      <w:r>
        <w:rPr>
          <w:rFonts w:hint="cs"/>
          <w:rtl/>
          <w:lang w:eastAsia="zh-TW"/>
        </w:rPr>
        <w:t xml:space="preserve">، في ردها على احتجاجات مناهضة للحكومة، بإطلاق النار على مدرسة أبديتا في محافظة إدلب، واقتحمت الفصول المدرسية ودمَّرت مواد </w:t>
      </w:r>
      <w:r w:rsidR="00C96747">
        <w:rPr>
          <w:rFonts w:hint="cs"/>
          <w:rtl/>
          <w:lang w:eastAsia="zh-TW"/>
        </w:rPr>
        <w:t xml:space="preserve">الدراسة </w:t>
      </w:r>
      <w:r>
        <w:rPr>
          <w:rFonts w:hint="cs"/>
          <w:rtl/>
          <w:lang w:eastAsia="zh-TW"/>
        </w:rPr>
        <w:t xml:space="preserve">ورسمت شعارات الغرافيتي على الجدران. </w:t>
      </w:r>
    </w:p>
    <w:p w:rsidR="00022C66" w:rsidRDefault="00022C66" w:rsidP="000C4FC1">
      <w:pPr>
        <w:pStyle w:val="SingleTxtGA"/>
        <w:rPr>
          <w:rtl/>
          <w:lang w:eastAsia="zh-TW"/>
        </w:rPr>
      </w:pPr>
      <w:r>
        <w:rPr>
          <w:rFonts w:hint="cs"/>
          <w:rtl/>
          <w:lang w:eastAsia="zh-TW"/>
        </w:rPr>
        <w:t>44-</w:t>
      </w:r>
      <w:r>
        <w:rPr>
          <w:rFonts w:hint="cs"/>
          <w:rtl/>
          <w:lang w:eastAsia="zh-TW"/>
        </w:rPr>
        <w:tab/>
      </w:r>
      <w:r w:rsidR="0061710F">
        <w:rPr>
          <w:rFonts w:hint="cs"/>
          <w:rtl/>
          <w:lang w:eastAsia="zh-TW"/>
        </w:rPr>
        <w:t xml:space="preserve">وفي مثال آخر، </w:t>
      </w:r>
      <w:r w:rsidR="00D71177">
        <w:rPr>
          <w:rFonts w:hint="cs"/>
          <w:rtl/>
          <w:lang w:eastAsia="zh-TW"/>
        </w:rPr>
        <w:t>شنّت</w:t>
      </w:r>
      <w:r w:rsidR="0061710F">
        <w:rPr>
          <w:rFonts w:hint="cs"/>
          <w:rtl/>
          <w:lang w:eastAsia="zh-TW"/>
        </w:rPr>
        <w:t xml:space="preserve"> القوات الموالية للحكومة يوم 24 تشرين الثاني/نوفمبر 2018 هجوماً استخدمت فيه قذائف اله</w:t>
      </w:r>
      <w:r w:rsidR="0022100A">
        <w:rPr>
          <w:rFonts w:hint="cs"/>
          <w:rtl/>
          <w:lang w:eastAsia="zh-TW"/>
        </w:rPr>
        <w:t>ا</w:t>
      </w:r>
      <w:r w:rsidR="0061710F">
        <w:rPr>
          <w:rFonts w:hint="cs"/>
          <w:rtl/>
          <w:lang w:eastAsia="zh-TW"/>
        </w:rPr>
        <w:t>ون بالقرب من مدرسة الخنساء الأولية في جرجناز</w:t>
      </w:r>
      <w:r w:rsidR="0061710F" w:rsidRPr="00AB7D15">
        <w:rPr>
          <w:sz w:val="24"/>
          <w:vertAlign w:val="superscript"/>
          <w:rtl/>
        </w:rPr>
        <w:t>(</w:t>
      </w:r>
      <w:r w:rsidR="0061710F" w:rsidRPr="00AB7D15">
        <w:rPr>
          <w:rStyle w:val="FootnoteReference"/>
          <w:rtl/>
        </w:rPr>
        <w:footnoteReference w:id="33"/>
      </w:r>
      <w:r w:rsidR="0061710F" w:rsidRPr="00AB7D15">
        <w:rPr>
          <w:sz w:val="24"/>
          <w:vertAlign w:val="superscript"/>
          <w:rtl/>
        </w:rPr>
        <w:t>)</w:t>
      </w:r>
      <w:r w:rsidR="0061710F">
        <w:rPr>
          <w:rFonts w:hint="cs"/>
          <w:rtl/>
          <w:lang w:eastAsia="zh-TW"/>
        </w:rPr>
        <w:t>. وكان هناك حوالي 250 طفلاً يلعبون في فناء المدرسة عندما انفجرت قذيفة ه</w:t>
      </w:r>
      <w:r w:rsidR="00B944E3">
        <w:rPr>
          <w:rFonts w:hint="cs"/>
          <w:rtl/>
          <w:lang w:eastAsia="zh-TW"/>
        </w:rPr>
        <w:t>ا</w:t>
      </w:r>
      <w:r w:rsidR="0061710F">
        <w:rPr>
          <w:rFonts w:hint="cs"/>
          <w:rtl/>
          <w:lang w:eastAsia="zh-TW"/>
        </w:rPr>
        <w:t xml:space="preserve">ون </w:t>
      </w:r>
      <w:r w:rsidR="00C96747">
        <w:rPr>
          <w:rFonts w:hint="cs"/>
          <w:rtl/>
          <w:lang w:eastAsia="zh-TW"/>
        </w:rPr>
        <w:t>أطلقت بصاروخ</w:t>
      </w:r>
      <w:r w:rsidR="0061710F">
        <w:rPr>
          <w:rFonts w:hint="cs"/>
          <w:rtl/>
          <w:lang w:eastAsia="zh-TW"/>
        </w:rPr>
        <w:t xml:space="preserve"> على مسافة 50 متراً تقريباً وقتلت ما لا يقل عن أربعة أولاد بين سن الثامنة والعاشرة، وفتاتين بين سن العاشرة والحادية عشرة. وأصيب العديد من الأطفال الآخرين. وكما حدث في حالات أخرى، أغلقت المدرسة لفترة، </w:t>
      </w:r>
      <w:r w:rsidR="00965B00">
        <w:rPr>
          <w:rFonts w:hint="cs"/>
          <w:rtl/>
          <w:lang w:eastAsia="zh-TW"/>
        </w:rPr>
        <w:t>تحسباً من وقوع</w:t>
      </w:r>
      <w:r w:rsidR="0061710F">
        <w:rPr>
          <w:rFonts w:hint="cs"/>
          <w:rtl/>
          <w:lang w:eastAsia="zh-TW"/>
        </w:rPr>
        <w:t xml:space="preserve"> هجمات </w:t>
      </w:r>
      <w:r w:rsidR="00965B00">
        <w:rPr>
          <w:rFonts w:hint="cs"/>
          <w:rtl/>
          <w:lang w:eastAsia="zh-TW"/>
        </w:rPr>
        <w:t>أخرى</w:t>
      </w:r>
      <w:r w:rsidR="0061710F">
        <w:rPr>
          <w:rFonts w:hint="cs"/>
          <w:rtl/>
          <w:lang w:eastAsia="zh-TW"/>
        </w:rPr>
        <w:t xml:space="preserve">، مما زاد من تقليل فرص التعليم المتاحة في جميع أنحاء البلد. ومؤخراً، تلقت اللجنة معلومات موثوقة تفيد بأن قرابة 70 مدرسة في المنطقة المنزوعة </w:t>
      </w:r>
      <w:r w:rsidR="0061710F">
        <w:rPr>
          <w:rFonts w:hint="cs"/>
          <w:rtl/>
          <w:lang w:eastAsia="zh-TW"/>
        </w:rPr>
        <w:lastRenderedPageBreak/>
        <w:t xml:space="preserve">السلاح في إدلب قد </w:t>
      </w:r>
      <w:r w:rsidR="00965B00">
        <w:rPr>
          <w:rFonts w:hint="cs"/>
          <w:rtl/>
          <w:lang w:eastAsia="zh-TW"/>
        </w:rPr>
        <w:t>تعرضت للتدمير أو التخريب</w:t>
      </w:r>
      <w:r w:rsidR="0061710F">
        <w:rPr>
          <w:rFonts w:hint="cs"/>
          <w:rtl/>
          <w:lang w:eastAsia="zh-TW"/>
        </w:rPr>
        <w:t xml:space="preserve"> </w:t>
      </w:r>
      <w:r w:rsidR="00743712">
        <w:rPr>
          <w:rFonts w:hint="cs"/>
          <w:rtl/>
          <w:lang w:eastAsia="zh-TW"/>
        </w:rPr>
        <w:t>بسبب الأعمال الحربية، مما حرم أكثر من</w:t>
      </w:r>
      <w:r w:rsidR="000C4FC1">
        <w:rPr>
          <w:rFonts w:hint="cs"/>
          <w:rtl/>
          <w:lang w:eastAsia="zh-TW"/>
        </w:rPr>
        <w:t xml:space="preserve"> 200 ألف</w:t>
      </w:r>
      <w:r w:rsidR="007B71F1">
        <w:rPr>
          <w:rFonts w:hint="cs"/>
          <w:rtl/>
          <w:lang w:eastAsia="zh-TW"/>
        </w:rPr>
        <w:t xml:space="preserve"> </w:t>
      </w:r>
      <w:r w:rsidR="00743712">
        <w:rPr>
          <w:rFonts w:hint="cs"/>
          <w:rtl/>
          <w:lang w:eastAsia="zh-TW"/>
        </w:rPr>
        <w:t>تلميذ من التعليم الرسمي</w:t>
      </w:r>
      <w:r w:rsidR="00743712" w:rsidRPr="00AB7D15">
        <w:rPr>
          <w:sz w:val="24"/>
          <w:vertAlign w:val="superscript"/>
          <w:rtl/>
        </w:rPr>
        <w:t>(</w:t>
      </w:r>
      <w:r w:rsidR="00743712" w:rsidRPr="00AB7D15">
        <w:rPr>
          <w:rStyle w:val="FootnoteReference"/>
          <w:rtl/>
        </w:rPr>
        <w:footnoteReference w:id="34"/>
      </w:r>
      <w:r w:rsidR="00743712" w:rsidRPr="00AB7D15">
        <w:rPr>
          <w:sz w:val="24"/>
          <w:vertAlign w:val="superscript"/>
          <w:rtl/>
        </w:rPr>
        <w:t>)</w:t>
      </w:r>
      <w:r w:rsidR="00743712">
        <w:rPr>
          <w:rFonts w:hint="cs"/>
          <w:rtl/>
          <w:lang w:eastAsia="zh-TW"/>
        </w:rPr>
        <w:t>.</w:t>
      </w:r>
    </w:p>
    <w:p w:rsidR="00743712" w:rsidRDefault="00743712" w:rsidP="00965B00">
      <w:pPr>
        <w:pStyle w:val="SingleTxtGA"/>
        <w:rPr>
          <w:rtl/>
          <w:lang w:eastAsia="zh-TW"/>
        </w:rPr>
      </w:pPr>
      <w:r>
        <w:rPr>
          <w:rFonts w:hint="cs"/>
          <w:rtl/>
          <w:lang w:eastAsia="zh-TW"/>
        </w:rPr>
        <w:t>45-</w:t>
      </w:r>
      <w:r>
        <w:rPr>
          <w:rFonts w:hint="cs"/>
          <w:rtl/>
          <w:lang w:eastAsia="zh-TW"/>
        </w:rPr>
        <w:tab/>
        <w:t xml:space="preserve">وتعرَّضت أعداد لا تحصى من المدرسين، الذين لا يمكن بدونهم أن يعمل النظام التعليمي بطريقة مجدية، للقتل والإصابة. وعلى مر السنوات، تم أيضاً خطف المدرسين واحتجازهم وطردهم من عملهم في محافظتي درعا والسويداء بسبب تصور انضمامهم إلى المجموعات المسلحة. وعندما استعادت القوات الحكومية في عام 2018 المناطق التي كانت تقع في الماضي تحت سيطرة المجموعات المسلحة هرب العديد من المدرسين خوفاً من الأعمال الانتقامية. ولذلك بقي أشخاص غير مؤهلين لتدريس التلاميذ الذين فقدوا بالفعل سنوات من التعليم. وبالإضافة إلى ذلك، أبلغ </w:t>
      </w:r>
      <w:r w:rsidR="00400AED">
        <w:rPr>
          <w:rFonts w:hint="cs"/>
          <w:rtl/>
          <w:lang w:eastAsia="zh-TW"/>
        </w:rPr>
        <w:t>الأشخاص الذين تمت مقابل</w:t>
      </w:r>
      <w:r w:rsidR="0022100A">
        <w:rPr>
          <w:rFonts w:hint="cs"/>
          <w:rtl/>
          <w:lang w:eastAsia="zh-TW"/>
        </w:rPr>
        <w:t>ت</w:t>
      </w:r>
      <w:r w:rsidR="00400AED">
        <w:rPr>
          <w:rFonts w:hint="cs"/>
          <w:rtl/>
          <w:lang w:eastAsia="zh-TW"/>
        </w:rPr>
        <w:t xml:space="preserve">هم بصورة متسقة من اكتظاظ الفصول المدرسية في درعا بالتلاميذ في مختلف الأعمار والمستويات </w:t>
      </w:r>
      <w:r w:rsidR="00965B00">
        <w:rPr>
          <w:rFonts w:hint="cs"/>
          <w:rtl/>
          <w:lang w:eastAsia="zh-TW"/>
        </w:rPr>
        <w:t>و</w:t>
      </w:r>
      <w:r w:rsidR="00400AED">
        <w:rPr>
          <w:rFonts w:hint="cs"/>
          <w:rtl/>
          <w:lang w:eastAsia="zh-TW"/>
        </w:rPr>
        <w:t xml:space="preserve">حضورهم الدراسة معاً في المباني التي كان </w:t>
      </w:r>
      <w:r w:rsidR="00965B00">
        <w:rPr>
          <w:rFonts w:hint="cs"/>
          <w:rtl/>
          <w:lang w:eastAsia="zh-TW"/>
        </w:rPr>
        <w:t>لا يزال</w:t>
      </w:r>
      <w:r w:rsidR="00400AED">
        <w:rPr>
          <w:rFonts w:hint="cs"/>
          <w:rtl/>
          <w:lang w:eastAsia="zh-TW"/>
        </w:rPr>
        <w:t xml:space="preserve"> ممكن</w:t>
      </w:r>
      <w:r w:rsidR="00965B00">
        <w:rPr>
          <w:rFonts w:hint="cs"/>
          <w:rtl/>
          <w:lang w:eastAsia="zh-TW"/>
        </w:rPr>
        <w:t>اً</w:t>
      </w:r>
      <w:r w:rsidR="00400AED">
        <w:rPr>
          <w:rFonts w:hint="cs"/>
          <w:rtl/>
          <w:lang w:eastAsia="zh-TW"/>
        </w:rPr>
        <w:t xml:space="preserve"> فتح فصول دراسية بها. </w:t>
      </w:r>
    </w:p>
    <w:p w:rsidR="00400AED" w:rsidRDefault="00400AED" w:rsidP="00756883">
      <w:pPr>
        <w:pStyle w:val="SingleTxtGA"/>
        <w:rPr>
          <w:rtl/>
          <w:lang w:eastAsia="zh-TW"/>
        </w:rPr>
      </w:pPr>
      <w:r>
        <w:rPr>
          <w:rFonts w:hint="cs"/>
          <w:rtl/>
          <w:lang w:eastAsia="zh-TW"/>
        </w:rPr>
        <w:t>46-</w:t>
      </w:r>
      <w:r>
        <w:rPr>
          <w:rFonts w:hint="cs"/>
          <w:rtl/>
          <w:lang w:eastAsia="zh-TW"/>
        </w:rPr>
        <w:tab/>
        <w:t xml:space="preserve">وواجه الأطفال صعوبات عديدة في استئناف الدراسة في المدارس العامة. وتشير التقارير </w:t>
      </w:r>
      <w:r w:rsidR="00756883">
        <w:rPr>
          <w:rFonts w:hint="cs"/>
          <w:rtl/>
          <w:lang w:eastAsia="zh-TW"/>
        </w:rPr>
        <w:t xml:space="preserve">إلى </w:t>
      </w:r>
      <w:r>
        <w:rPr>
          <w:rFonts w:hint="cs"/>
          <w:rtl/>
          <w:lang w:eastAsia="zh-TW"/>
        </w:rPr>
        <w:t xml:space="preserve">السلطات الحكومية قبلت حضور الأطفال الأصغر سناً في المدارس، ولكن يُدعى أنها رفضت الاعتراف بالشهادات المدرسية الصادرة عن المجموعات المسلحة إلى التلاميذ في الصف التاسع وما فوقه. ويفرض ذلك على آلاف التلاميذ إعادة </w:t>
      </w:r>
      <w:r w:rsidR="00756883">
        <w:rPr>
          <w:rFonts w:hint="cs"/>
          <w:rtl/>
          <w:lang w:eastAsia="zh-TW"/>
        </w:rPr>
        <w:t>الدراسة</w:t>
      </w:r>
      <w:r>
        <w:rPr>
          <w:rFonts w:hint="cs"/>
          <w:rtl/>
          <w:lang w:eastAsia="zh-TW"/>
        </w:rPr>
        <w:t xml:space="preserve"> ودخول الامتحانات مرة أخرى من أجل الالتحاق بالمدارس العامة. وأدى الجمع بين حملات التجنيد الواسعة النطاق والانه</w:t>
      </w:r>
      <w:r w:rsidR="0022100A">
        <w:rPr>
          <w:rFonts w:hint="cs"/>
          <w:rtl/>
          <w:lang w:eastAsia="zh-TW"/>
        </w:rPr>
        <w:t>ي</w:t>
      </w:r>
      <w:r>
        <w:rPr>
          <w:rFonts w:hint="cs"/>
          <w:rtl/>
          <w:lang w:eastAsia="zh-TW"/>
        </w:rPr>
        <w:t xml:space="preserve">ار العام في النظام التعليمي إلى تمكين التجنيد </w:t>
      </w:r>
      <w:r w:rsidR="001F4B0B">
        <w:rPr>
          <w:rFonts w:hint="cs"/>
          <w:rtl/>
          <w:lang w:eastAsia="zh-TW"/>
        </w:rPr>
        <w:t>الإلزامي</w:t>
      </w:r>
      <w:r>
        <w:rPr>
          <w:rFonts w:hint="cs"/>
          <w:rtl/>
          <w:lang w:eastAsia="zh-TW"/>
        </w:rPr>
        <w:t xml:space="preserve"> السريع في صفوف القوات الحكومية للشباب </w:t>
      </w:r>
      <w:r w:rsidR="001F4B0B">
        <w:rPr>
          <w:rFonts w:hint="cs"/>
          <w:rtl/>
          <w:lang w:eastAsia="zh-TW"/>
        </w:rPr>
        <w:t>الذين لا يعرف الكثير منهم</w:t>
      </w:r>
      <w:r>
        <w:rPr>
          <w:rFonts w:hint="cs"/>
          <w:rtl/>
          <w:lang w:eastAsia="zh-TW"/>
        </w:rPr>
        <w:t xml:space="preserve"> القراءة والكتابة </w:t>
      </w:r>
      <w:r w:rsidR="005462E2">
        <w:rPr>
          <w:rFonts w:hint="cs"/>
          <w:rtl/>
          <w:lang w:eastAsia="zh-TW"/>
        </w:rPr>
        <w:t>و</w:t>
      </w:r>
      <w:r w:rsidR="001F4B0B">
        <w:rPr>
          <w:rFonts w:hint="cs"/>
          <w:rtl/>
          <w:lang w:eastAsia="zh-TW"/>
        </w:rPr>
        <w:t>يواجهون</w:t>
      </w:r>
      <w:r w:rsidR="005462E2">
        <w:rPr>
          <w:rFonts w:hint="cs"/>
          <w:rtl/>
          <w:lang w:eastAsia="zh-TW"/>
        </w:rPr>
        <w:t xml:space="preserve"> اضمحلال فرصهم في المستقبل. </w:t>
      </w:r>
    </w:p>
    <w:p w:rsidR="005462E2" w:rsidRPr="005462E2" w:rsidRDefault="005462E2" w:rsidP="005462E2">
      <w:pPr>
        <w:pStyle w:val="SingleTxtGA"/>
        <w:rPr>
          <w:i/>
          <w:iCs/>
          <w:rtl/>
          <w:lang w:eastAsia="zh-TW"/>
        </w:rPr>
      </w:pPr>
      <w:r>
        <w:rPr>
          <w:rFonts w:hint="cs"/>
          <w:i/>
          <w:iCs/>
          <w:rtl/>
          <w:lang w:eastAsia="zh-TW"/>
        </w:rPr>
        <w:t>المجموعات المسلحة غير التابعة للدولة والمنظمات الإرهابية</w:t>
      </w:r>
    </w:p>
    <w:p w:rsidR="00FE7A04" w:rsidRDefault="005462E2" w:rsidP="008F7E6D">
      <w:pPr>
        <w:pStyle w:val="SingleTxtGA"/>
        <w:rPr>
          <w:rtl/>
          <w:lang w:eastAsia="zh-TW"/>
        </w:rPr>
      </w:pPr>
      <w:r>
        <w:rPr>
          <w:rFonts w:hint="cs"/>
          <w:rtl/>
          <w:lang w:eastAsia="zh-TW"/>
        </w:rPr>
        <w:t>47-</w:t>
      </w:r>
      <w:r>
        <w:rPr>
          <w:rFonts w:hint="cs"/>
          <w:rtl/>
          <w:lang w:eastAsia="zh-TW"/>
        </w:rPr>
        <w:tab/>
        <w:t xml:space="preserve">ظلت المجموعات المسلحة والمنظمات الإرهابية تضرب المدارس عشوائياً وتستخدمها في كثير من الأحيان لأغراض عسكرية، بما في ذلك استخدام المدارس كمستودعات أو </w:t>
      </w:r>
      <w:r w:rsidR="00C96747">
        <w:rPr>
          <w:rFonts w:hint="cs"/>
          <w:rtl/>
          <w:lang w:eastAsia="zh-TW"/>
        </w:rPr>
        <w:t>ثكنات</w:t>
      </w:r>
      <w:r>
        <w:rPr>
          <w:rFonts w:hint="cs"/>
          <w:rtl/>
          <w:lang w:eastAsia="zh-TW"/>
        </w:rPr>
        <w:t xml:space="preserve"> أو مواقع إطلاق، مما زاد من تعريض حياة الأطفال للخطر بسبب تغيير وضع الحماية للمؤسسات وإعاقة وصول التلاميذ إلى التعليم. وتسببت قذائف الهاون ونيران المدفعية العشوائية في عشرات من الضحايا بين الأطفال </w:t>
      </w:r>
      <w:r w:rsidR="00257AAD">
        <w:rPr>
          <w:rFonts w:hint="cs"/>
          <w:rtl/>
          <w:lang w:eastAsia="zh-TW"/>
        </w:rPr>
        <w:t xml:space="preserve">في مدن حلب ودمشق وكذلك في محافظة إدلب. وبسبب الخوف من هجمات أخرى عمد أصحاب المدارس، </w:t>
      </w:r>
      <w:r w:rsidR="00257AAD">
        <w:rPr>
          <w:rFonts w:hint="cs"/>
          <w:rtl/>
          <w:lang w:eastAsia="zh-TW"/>
        </w:rPr>
        <w:lastRenderedPageBreak/>
        <w:t>مثل مدرسة عبد الرحمن الخازن في الفحامة (دمشق) إلى نقل فصولها إلى الأقبية بعد أن أطلق جيش الإسلام قذائف الهاون على العاصمة في شباط/فبراير 2015.</w:t>
      </w:r>
    </w:p>
    <w:p w:rsidR="00257AAD" w:rsidRDefault="002945F4" w:rsidP="001C04F7">
      <w:pPr>
        <w:pStyle w:val="SingleTxtGA"/>
        <w:rPr>
          <w:rtl/>
          <w:lang w:eastAsia="zh-TW"/>
        </w:rPr>
      </w:pPr>
      <w:r>
        <w:rPr>
          <w:rFonts w:hint="cs"/>
          <w:rtl/>
          <w:lang w:eastAsia="zh-TW"/>
        </w:rPr>
        <w:t>48-</w:t>
      </w:r>
      <w:r>
        <w:rPr>
          <w:rFonts w:hint="cs"/>
          <w:rtl/>
          <w:lang w:eastAsia="zh-TW"/>
        </w:rPr>
        <w:tab/>
        <w:t>وعلى مر السنوات، عرضت المجموعات المسلحة المختلفة مناهج دراسية متنافسة في المدارس في المناطق الواقعة تحت سيطرتها. و</w:t>
      </w:r>
      <w:r w:rsidR="006E3377">
        <w:rPr>
          <w:rFonts w:hint="cs"/>
          <w:rtl/>
          <w:lang w:eastAsia="zh-TW"/>
        </w:rPr>
        <w:t>كان من شأن</w:t>
      </w:r>
      <w:r>
        <w:rPr>
          <w:rFonts w:hint="cs"/>
          <w:rtl/>
          <w:lang w:eastAsia="zh-TW"/>
        </w:rPr>
        <w:t xml:space="preserve"> تقييدات التنقل وانتشار الخوف من الاعتقال في نقاط التفتيش الحكومية </w:t>
      </w:r>
      <w:r w:rsidR="006E3377">
        <w:rPr>
          <w:rFonts w:hint="cs"/>
          <w:rtl/>
          <w:lang w:eastAsia="zh-TW"/>
        </w:rPr>
        <w:t xml:space="preserve">أنها فرضت </w:t>
      </w:r>
      <w:r>
        <w:rPr>
          <w:rFonts w:hint="cs"/>
          <w:rtl/>
          <w:lang w:eastAsia="zh-TW"/>
        </w:rPr>
        <w:t xml:space="preserve">على كثير من الآباء حبس أبنائهم في </w:t>
      </w:r>
      <w:r w:rsidR="00586471">
        <w:rPr>
          <w:rFonts w:hint="cs"/>
          <w:rtl/>
          <w:lang w:eastAsia="zh-TW"/>
        </w:rPr>
        <w:t xml:space="preserve">البيت أو إلحاقهم بمدارس مؤقتة. وفي المناطق الواقعة تحت سيطرة قوات سوريا الديمقراطية كان الآباء يخشون من عدم قبول السلطات الحكومية للشهادات التعليمية واختاروا لذلك التعليم في البيت. وأفادت التقارير أن الأطفال الذين التحقوا بالمدارس العامة تعرضوا للمضايقات بسبب ارتداء الزي المدرسي المعروف للمدارس العامة في المناطق الحكومية. وفي حالة وثقتها اللجنة أوضح أحد الآباء كيف أن أطفاله، بعد </w:t>
      </w:r>
      <w:r w:rsidR="008F7C97">
        <w:rPr>
          <w:rFonts w:hint="cs"/>
          <w:rtl/>
          <w:lang w:eastAsia="zh-TW"/>
        </w:rPr>
        <w:t xml:space="preserve">أن </w:t>
      </w:r>
      <w:r w:rsidR="00586471">
        <w:rPr>
          <w:rFonts w:hint="cs"/>
          <w:rtl/>
          <w:lang w:eastAsia="zh-TW"/>
        </w:rPr>
        <w:t xml:space="preserve">تعرضوا للمضايقات والغرامة في </w:t>
      </w:r>
      <w:r w:rsidR="00B9317E">
        <w:rPr>
          <w:rFonts w:hint="cs"/>
          <w:rtl/>
          <w:lang w:eastAsia="zh-TW"/>
        </w:rPr>
        <w:t xml:space="preserve">إحدى </w:t>
      </w:r>
      <w:r w:rsidR="00586471">
        <w:rPr>
          <w:rFonts w:hint="cs"/>
          <w:rtl/>
          <w:lang w:eastAsia="zh-TW"/>
        </w:rPr>
        <w:t xml:space="preserve">نقاط التفتيش </w:t>
      </w:r>
      <w:r w:rsidR="00B9317E">
        <w:rPr>
          <w:rFonts w:hint="cs"/>
          <w:rtl/>
          <w:lang w:eastAsia="zh-TW"/>
        </w:rPr>
        <w:t xml:space="preserve">التابعة لوحدات حماية الشعب، </w:t>
      </w:r>
      <w:r w:rsidR="006E3377">
        <w:rPr>
          <w:rFonts w:hint="cs"/>
          <w:rtl/>
          <w:lang w:eastAsia="zh-TW"/>
        </w:rPr>
        <w:t>كانوا يعبرون</w:t>
      </w:r>
      <w:r w:rsidR="00B9317E">
        <w:rPr>
          <w:rFonts w:hint="cs"/>
          <w:rtl/>
          <w:lang w:eastAsia="zh-TW"/>
        </w:rPr>
        <w:t xml:space="preserve"> </w:t>
      </w:r>
      <w:r w:rsidR="006E3377">
        <w:rPr>
          <w:rFonts w:hint="cs"/>
          <w:rtl/>
          <w:lang w:eastAsia="zh-TW"/>
        </w:rPr>
        <w:t>وهم يرتدون ملابسهم العادية ولا يرتدون</w:t>
      </w:r>
      <w:r w:rsidR="00B9317E">
        <w:rPr>
          <w:rFonts w:hint="cs"/>
          <w:rtl/>
          <w:lang w:eastAsia="zh-TW"/>
        </w:rPr>
        <w:t xml:space="preserve"> الزي المدرسي إلاّ بعد الدخول في المنطقة الواقعة تحت سيطرة الحكومة. و</w:t>
      </w:r>
      <w:r w:rsidR="006E10DA">
        <w:rPr>
          <w:rFonts w:hint="cs"/>
          <w:rtl/>
          <w:lang w:eastAsia="zh-TW"/>
        </w:rPr>
        <w:t>سُجِّلت</w:t>
      </w:r>
      <w:r w:rsidR="00B9317E">
        <w:rPr>
          <w:rFonts w:hint="cs"/>
          <w:rtl/>
          <w:lang w:eastAsia="zh-TW"/>
        </w:rPr>
        <w:t xml:space="preserve"> أيضاً تهديدات من أعضاء وحدات حماية الشعب ضد الآباء بسبب تسجيل الأطفال في المدارس الحكومية. وتلقت اللجنة ت</w:t>
      </w:r>
      <w:r w:rsidR="00001AD3">
        <w:rPr>
          <w:rFonts w:hint="cs"/>
          <w:rtl/>
          <w:lang w:eastAsia="zh-TW"/>
        </w:rPr>
        <w:t xml:space="preserve">قارير تفيد بأن </w:t>
      </w:r>
      <w:r w:rsidR="001C04F7">
        <w:rPr>
          <w:rFonts w:hint="cs"/>
          <w:rtl/>
          <w:lang w:eastAsia="zh-TW" w:bidi="ar-LB"/>
        </w:rPr>
        <w:t>المجالس</w:t>
      </w:r>
      <w:r w:rsidR="00001AD3">
        <w:rPr>
          <w:rFonts w:hint="cs"/>
          <w:rtl/>
          <w:lang w:eastAsia="zh-TW"/>
        </w:rPr>
        <w:t xml:space="preserve"> المحلية، مدعومة بالسلطات التركية، تدعم تنفيذ المنهج الدراسي في المدارس في عفرين والباب وجرابلس، وتشمل هذه المناهج اللغة التركية.</w:t>
      </w:r>
    </w:p>
    <w:p w:rsidR="00001AD3" w:rsidRDefault="00001AD3" w:rsidP="00FF6C7B">
      <w:pPr>
        <w:pStyle w:val="SingleTxtGA"/>
        <w:rPr>
          <w:rtl/>
          <w:lang w:eastAsia="zh-TW"/>
        </w:rPr>
      </w:pPr>
      <w:r>
        <w:rPr>
          <w:rFonts w:hint="cs"/>
          <w:rtl/>
          <w:lang w:eastAsia="zh-TW"/>
        </w:rPr>
        <w:t>49-</w:t>
      </w:r>
      <w:r>
        <w:rPr>
          <w:rFonts w:hint="cs"/>
          <w:rtl/>
          <w:lang w:eastAsia="zh-TW"/>
        </w:rPr>
        <w:tab/>
        <w:t xml:space="preserve">وقامت المنظمات الإرهابية أيضاً بتمديد سيطرتها إلى القطاع التعليمي. وأثناء فترة سيطرتها </w:t>
      </w:r>
      <w:r w:rsidR="00BD3E0B">
        <w:rPr>
          <w:rFonts w:hint="cs"/>
          <w:rtl/>
          <w:lang w:eastAsia="zh-TW"/>
        </w:rPr>
        <w:t>الواسعة</w:t>
      </w:r>
      <w:r>
        <w:rPr>
          <w:rFonts w:hint="cs"/>
          <w:rtl/>
          <w:lang w:eastAsia="zh-TW"/>
        </w:rPr>
        <w:t xml:space="preserve"> على الأراضي استخدم تنظيم الدولة التعليم كأداة للتلقين </w:t>
      </w:r>
      <w:r w:rsidR="00712EF4">
        <w:rPr>
          <w:rFonts w:hint="cs"/>
          <w:rtl/>
          <w:lang w:eastAsia="zh-TW"/>
        </w:rPr>
        <w:t xml:space="preserve">العقائدي </w:t>
      </w:r>
      <w:r>
        <w:rPr>
          <w:rFonts w:hint="cs"/>
          <w:rtl/>
          <w:lang w:eastAsia="zh-TW"/>
        </w:rPr>
        <w:t xml:space="preserve">بهدف خلق جيل من المؤيدين. وكان يتم إخراج الفتيات فوق العاشرة من المدرسة في محافظتي </w:t>
      </w:r>
      <w:r w:rsidR="003A1F38">
        <w:rPr>
          <w:rFonts w:hint="cs"/>
          <w:rtl/>
          <w:lang w:eastAsia="zh-TW"/>
        </w:rPr>
        <w:t xml:space="preserve">الرقة وحلب بعد استكمال التعليم الديني الإلزامي. وفي الوقت نفسه كان الأولاد يتابعون منهجاً دراسياً صارماً يعكس معتقدات هذه المجموعة. وكانوا يحصلون على التدريب على الأسلحة وتعرض عليهم بصورة روتينية شرائط الفيديو الدعائية، بما في ذلك عمليات قطع الرؤوس والإعدامات. وفي 29 أيار/مايو 2014، </w:t>
      </w:r>
      <w:r w:rsidR="00BD3E0B">
        <w:rPr>
          <w:rFonts w:hint="cs"/>
          <w:rtl/>
          <w:lang w:eastAsia="zh-TW"/>
        </w:rPr>
        <w:t>و</w:t>
      </w:r>
      <w:r w:rsidR="003A1F38">
        <w:rPr>
          <w:rFonts w:hint="cs"/>
          <w:rtl/>
          <w:lang w:eastAsia="zh-TW"/>
        </w:rPr>
        <w:t xml:space="preserve">في محاولة واضحة لتلقين الأطفال </w:t>
      </w:r>
      <w:r w:rsidR="00807060">
        <w:rPr>
          <w:rFonts w:hint="cs"/>
          <w:rtl/>
          <w:lang w:eastAsia="zh-TW"/>
        </w:rPr>
        <w:t xml:space="preserve">عقائدياً </w:t>
      </w:r>
      <w:r w:rsidR="003A1F38">
        <w:rPr>
          <w:rFonts w:hint="cs"/>
          <w:rtl/>
          <w:lang w:eastAsia="zh-TW"/>
        </w:rPr>
        <w:t xml:space="preserve">وفرض الولاء قام تنظيم الدولة بخطف قافلة من الحافلات تنقل 153 صبياً في سن الثالثة عشرة والرابعة عشرة، </w:t>
      </w:r>
      <w:r w:rsidR="00FA6C70">
        <w:rPr>
          <w:rFonts w:hint="cs"/>
          <w:rtl/>
          <w:lang w:eastAsia="zh-TW"/>
        </w:rPr>
        <w:t xml:space="preserve">إلى </w:t>
      </w:r>
      <w:r w:rsidR="003A1F38">
        <w:rPr>
          <w:rFonts w:hint="cs"/>
          <w:rtl/>
          <w:lang w:eastAsia="zh-TW"/>
        </w:rPr>
        <w:t>بلدهم في عين العرب (كوباني) من مدينة حلب حيث كانوا يؤدون الامتحان النهائي</w:t>
      </w:r>
      <w:r w:rsidR="003A1F38" w:rsidRPr="00AB7D15">
        <w:rPr>
          <w:sz w:val="24"/>
          <w:vertAlign w:val="superscript"/>
          <w:rtl/>
        </w:rPr>
        <w:t>(</w:t>
      </w:r>
      <w:r w:rsidR="003A1F38" w:rsidRPr="00AB7D15">
        <w:rPr>
          <w:rStyle w:val="FootnoteReference"/>
          <w:rtl/>
        </w:rPr>
        <w:footnoteReference w:id="35"/>
      </w:r>
      <w:r w:rsidR="003A1F38" w:rsidRPr="00AB7D15">
        <w:rPr>
          <w:sz w:val="24"/>
          <w:vertAlign w:val="superscript"/>
          <w:rtl/>
        </w:rPr>
        <w:t>)</w:t>
      </w:r>
      <w:r w:rsidR="003A1F38">
        <w:rPr>
          <w:rFonts w:hint="cs"/>
          <w:rtl/>
          <w:lang w:eastAsia="zh-TW"/>
        </w:rPr>
        <w:t xml:space="preserve">. </w:t>
      </w:r>
      <w:r w:rsidR="008B3828">
        <w:rPr>
          <w:rFonts w:hint="cs"/>
          <w:rtl/>
          <w:lang w:eastAsia="zh-TW"/>
        </w:rPr>
        <w:t xml:space="preserve">وأثناء احتجازهم لمدة شهر كامل خضع الأولاد لتعليم ديني وأرغموا على </w:t>
      </w:r>
      <w:r w:rsidR="008B3828">
        <w:rPr>
          <w:rFonts w:hint="cs"/>
          <w:rtl/>
          <w:lang w:eastAsia="zh-TW"/>
        </w:rPr>
        <w:lastRenderedPageBreak/>
        <w:t xml:space="preserve">مشاهدة شرائط توضح عمليات قطع الرؤوس وتعرضوا لعقوبة شديدة في حالة عدم إطاعة القواعد، مثل التحدث باللغة الكردية أو محاولة الهرب. وفي حين تم إطلاق </w:t>
      </w:r>
      <w:r w:rsidR="000F2506">
        <w:rPr>
          <w:rFonts w:hint="cs"/>
          <w:rtl/>
          <w:lang w:eastAsia="zh-TW"/>
        </w:rPr>
        <w:t>س</w:t>
      </w:r>
      <w:r w:rsidR="008B3828">
        <w:rPr>
          <w:rFonts w:hint="cs"/>
          <w:rtl/>
          <w:lang w:eastAsia="zh-TW"/>
        </w:rPr>
        <w:t xml:space="preserve">راح 15 صبياً يوم 28 حزيران/يونيه في إطار تبادل للأسرى مقابل أعضاء تنظيم الدولة </w:t>
      </w:r>
      <w:r w:rsidR="00F15C70">
        <w:rPr>
          <w:rFonts w:hint="cs"/>
          <w:rtl/>
          <w:lang w:eastAsia="zh-TW"/>
        </w:rPr>
        <w:t>الأسرى</w:t>
      </w:r>
      <w:r w:rsidR="008B3828">
        <w:rPr>
          <w:rFonts w:hint="cs"/>
          <w:rtl/>
          <w:lang w:eastAsia="zh-TW"/>
        </w:rPr>
        <w:t xml:space="preserve"> لدى وحدات حماية الشعب، فقد فشل</w:t>
      </w:r>
      <w:r w:rsidR="0022100A">
        <w:rPr>
          <w:rFonts w:hint="cs"/>
          <w:rtl/>
          <w:lang w:eastAsia="zh-TW"/>
        </w:rPr>
        <w:t>ت</w:t>
      </w:r>
      <w:r w:rsidR="008B3828">
        <w:rPr>
          <w:rFonts w:hint="cs"/>
          <w:rtl/>
          <w:lang w:eastAsia="zh-TW"/>
        </w:rPr>
        <w:t xml:space="preserve"> عمل</w:t>
      </w:r>
      <w:r w:rsidR="0022100A">
        <w:rPr>
          <w:rFonts w:hint="cs"/>
          <w:rtl/>
          <w:lang w:eastAsia="zh-TW"/>
        </w:rPr>
        <w:t>ية</w:t>
      </w:r>
      <w:r w:rsidR="008B3828">
        <w:rPr>
          <w:rFonts w:hint="cs"/>
          <w:rtl/>
          <w:lang w:eastAsia="zh-TW"/>
        </w:rPr>
        <w:t xml:space="preserve"> أخرى لتبادل الأسرى بين المجمو</w:t>
      </w:r>
      <w:r w:rsidR="00FF6C7B">
        <w:rPr>
          <w:rFonts w:hint="cs"/>
          <w:rtl/>
          <w:lang w:eastAsia="zh-TW"/>
        </w:rPr>
        <w:t>عتين المسلحتين ك</w:t>
      </w:r>
      <w:r w:rsidR="008B3828">
        <w:rPr>
          <w:rFonts w:hint="cs"/>
          <w:rtl/>
          <w:lang w:eastAsia="zh-TW"/>
        </w:rPr>
        <w:t xml:space="preserve">ان من المعتزم أن تجري يوم 18 تموز/يوليه. وبعد ذلك تغيَّر الموقف من أخذ الرهائن </w:t>
      </w:r>
      <w:r w:rsidR="008E474C">
        <w:rPr>
          <w:rFonts w:hint="cs"/>
          <w:rtl/>
          <w:lang w:eastAsia="zh-TW"/>
        </w:rPr>
        <w:t xml:space="preserve">عندما احتفظ تنظيم الدولة بالأطفال الباقين لأغراض التلقين </w:t>
      </w:r>
      <w:r w:rsidR="006E10DA">
        <w:rPr>
          <w:rFonts w:hint="cs"/>
          <w:rtl/>
          <w:lang w:eastAsia="zh-TW"/>
        </w:rPr>
        <w:t xml:space="preserve">العقائدي </w:t>
      </w:r>
      <w:r w:rsidR="008E474C">
        <w:rPr>
          <w:rFonts w:hint="cs"/>
          <w:rtl/>
          <w:lang w:eastAsia="zh-TW"/>
        </w:rPr>
        <w:t xml:space="preserve">قبل إطلاق </w:t>
      </w:r>
      <w:r w:rsidR="00F15C70">
        <w:rPr>
          <w:rFonts w:hint="cs"/>
          <w:rtl/>
          <w:lang w:eastAsia="zh-TW"/>
        </w:rPr>
        <w:t>سراح</w:t>
      </w:r>
      <w:r w:rsidR="008E474C">
        <w:rPr>
          <w:rFonts w:hint="cs"/>
          <w:rtl/>
          <w:lang w:eastAsia="zh-TW"/>
        </w:rPr>
        <w:t xml:space="preserve">هم في مجموعات في آب/أغسطس وأيلول/سبتمبر 2014. وفي محافظة إدلب، أصدر </w:t>
      </w:r>
      <w:r w:rsidR="00FF6C7B">
        <w:rPr>
          <w:rFonts w:hint="cs"/>
          <w:rtl/>
          <w:lang w:eastAsia="zh-TW"/>
        </w:rPr>
        <w:t xml:space="preserve">أعضاء هيئة </w:t>
      </w:r>
      <w:r w:rsidR="008E474C">
        <w:rPr>
          <w:rFonts w:hint="cs"/>
          <w:rtl/>
          <w:lang w:eastAsia="zh-TW"/>
        </w:rPr>
        <w:t xml:space="preserve">تحرير الشام مراسيم في المدارس تؤكد على منع التلميذات اللائي لا يلتزمن بقواعد </w:t>
      </w:r>
      <w:r w:rsidR="00FF6C7B">
        <w:rPr>
          <w:rFonts w:hint="cs"/>
          <w:rtl/>
          <w:lang w:eastAsia="zh-TW"/>
        </w:rPr>
        <w:t xml:space="preserve">الملبس من </w:t>
      </w:r>
      <w:r w:rsidR="008E474C">
        <w:rPr>
          <w:rFonts w:hint="cs"/>
          <w:rtl/>
          <w:lang w:eastAsia="zh-TW"/>
        </w:rPr>
        <w:t>الدراسة</w:t>
      </w:r>
      <w:r w:rsidR="008E474C" w:rsidRPr="00AB7D15">
        <w:rPr>
          <w:sz w:val="24"/>
          <w:vertAlign w:val="superscript"/>
          <w:rtl/>
        </w:rPr>
        <w:t>(</w:t>
      </w:r>
      <w:r w:rsidR="008E474C" w:rsidRPr="00AB7D15">
        <w:rPr>
          <w:rStyle w:val="FootnoteReference"/>
          <w:rtl/>
        </w:rPr>
        <w:footnoteReference w:id="36"/>
      </w:r>
      <w:r w:rsidR="008E474C" w:rsidRPr="00AB7D15">
        <w:rPr>
          <w:sz w:val="24"/>
          <w:vertAlign w:val="superscript"/>
          <w:rtl/>
        </w:rPr>
        <w:t>)</w:t>
      </w:r>
      <w:r w:rsidR="008E474C">
        <w:rPr>
          <w:rFonts w:hint="cs"/>
          <w:rtl/>
          <w:lang w:eastAsia="zh-TW"/>
        </w:rPr>
        <w:t>.</w:t>
      </w:r>
    </w:p>
    <w:p w:rsidR="002F4643" w:rsidRDefault="002F4643" w:rsidP="002F4643">
      <w:pPr>
        <w:pStyle w:val="H1GA"/>
        <w:rPr>
          <w:rtl/>
          <w:lang w:eastAsia="zh-TW"/>
        </w:rPr>
      </w:pPr>
      <w:r>
        <w:rPr>
          <w:rFonts w:hint="cs"/>
          <w:rtl/>
          <w:lang w:eastAsia="zh-TW"/>
        </w:rPr>
        <w:tab/>
        <w:t>دال -</w:t>
      </w:r>
      <w:r>
        <w:rPr>
          <w:rFonts w:hint="cs"/>
          <w:rtl/>
          <w:lang w:eastAsia="zh-TW"/>
        </w:rPr>
        <w:tab/>
      </w:r>
      <w:r w:rsidR="00F93295">
        <w:rPr>
          <w:rFonts w:hint="cs"/>
          <w:rtl/>
          <w:lang w:eastAsia="zh-TW"/>
        </w:rPr>
        <w:t>الأطفال في الاحتجاز</w:t>
      </w:r>
    </w:p>
    <w:p w:rsidR="00D60B68" w:rsidRDefault="00F93295" w:rsidP="004A0BE0">
      <w:pPr>
        <w:pStyle w:val="SingleTxtGA"/>
        <w:ind w:left="567"/>
        <w:rPr>
          <w:i/>
          <w:iCs/>
          <w:rtl/>
          <w:lang w:eastAsia="zh-TW"/>
        </w:rPr>
      </w:pPr>
      <w:r>
        <w:rPr>
          <w:rFonts w:hint="cs"/>
          <w:i/>
          <w:iCs/>
          <w:rtl/>
          <w:lang w:eastAsia="zh-TW"/>
        </w:rPr>
        <w:t>”إنهم [القوات الحكومية] يخافون من الأولاد فوق سن 12 سنة في نقاط التفتيش. وهم يهددو</w:t>
      </w:r>
      <w:r w:rsidR="004A0BE0">
        <w:rPr>
          <w:rFonts w:hint="cs"/>
          <w:i/>
          <w:iCs/>
          <w:rtl/>
          <w:lang w:eastAsia="zh-TW"/>
        </w:rPr>
        <w:t>ن</w:t>
      </w:r>
      <w:r>
        <w:rPr>
          <w:rFonts w:hint="cs"/>
          <w:i/>
          <w:iCs/>
          <w:rtl/>
          <w:lang w:eastAsia="zh-TW"/>
        </w:rPr>
        <w:t>هم بالبنادق ويصفعو</w:t>
      </w:r>
      <w:r w:rsidR="004A0BE0">
        <w:rPr>
          <w:rFonts w:hint="cs"/>
          <w:i/>
          <w:iCs/>
          <w:rtl/>
          <w:lang w:eastAsia="zh-TW"/>
        </w:rPr>
        <w:t>ن</w:t>
      </w:r>
      <w:r>
        <w:rPr>
          <w:rFonts w:hint="cs"/>
          <w:i/>
          <w:iCs/>
          <w:rtl/>
          <w:lang w:eastAsia="zh-TW"/>
        </w:rPr>
        <w:t>هم على وج</w:t>
      </w:r>
      <w:r w:rsidR="0022100A">
        <w:rPr>
          <w:rFonts w:hint="cs"/>
          <w:i/>
          <w:iCs/>
          <w:rtl/>
          <w:lang w:eastAsia="zh-TW"/>
        </w:rPr>
        <w:t>و</w:t>
      </w:r>
      <w:r>
        <w:rPr>
          <w:rFonts w:hint="cs"/>
          <w:i/>
          <w:iCs/>
          <w:rtl/>
          <w:lang w:eastAsia="zh-TW"/>
        </w:rPr>
        <w:t>ههم</w:t>
      </w:r>
      <w:r w:rsidR="005753F3">
        <w:rPr>
          <w:rFonts w:hint="cs"/>
          <w:i/>
          <w:iCs/>
          <w:rtl/>
          <w:lang w:eastAsia="zh-TW"/>
        </w:rPr>
        <w:t>.</w:t>
      </w:r>
      <w:r>
        <w:rPr>
          <w:rFonts w:hint="cs"/>
          <w:i/>
          <w:iCs/>
          <w:rtl/>
          <w:lang w:eastAsia="zh-TW"/>
        </w:rPr>
        <w:t xml:space="preserve"> </w:t>
      </w:r>
      <w:r w:rsidR="005753F3">
        <w:rPr>
          <w:rFonts w:hint="cs"/>
          <w:i/>
          <w:iCs/>
          <w:rtl/>
          <w:lang w:eastAsia="zh-TW"/>
        </w:rPr>
        <w:t xml:space="preserve">وليس من المهم إذا كان الولد مطلوباً أو غير مطلوب؛ </w:t>
      </w:r>
      <w:r w:rsidR="004A0BE0">
        <w:rPr>
          <w:rFonts w:hint="cs"/>
          <w:i/>
          <w:iCs/>
          <w:rtl/>
          <w:lang w:eastAsia="zh-TW"/>
        </w:rPr>
        <w:t xml:space="preserve">فهو يؤخذ </w:t>
      </w:r>
      <w:r w:rsidR="005753F3">
        <w:rPr>
          <w:rFonts w:hint="cs"/>
          <w:i/>
          <w:iCs/>
          <w:rtl/>
          <w:lang w:eastAsia="zh-TW"/>
        </w:rPr>
        <w:t>إلى مركز الاحتجاز“.</w:t>
      </w:r>
    </w:p>
    <w:p w:rsidR="005753F3" w:rsidRPr="00F93295" w:rsidRDefault="005753F3" w:rsidP="005753F3">
      <w:pPr>
        <w:pStyle w:val="SingleTxtGA"/>
        <w:ind w:left="567"/>
        <w:jc w:val="right"/>
        <w:rPr>
          <w:i/>
          <w:iCs/>
          <w:rtl/>
          <w:lang w:eastAsia="zh-TW"/>
        </w:rPr>
      </w:pPr>
      <w:r>
        <w:rPr>
          <w:rFonts w:hint="cs"/>
          <w:i/>
          <w:iCs/>
          <w:rtl/>
          <w:lang w:eastAsia="zh-TW"/>
        </w:rPr>
        <w:t xml:space="preserve">امرأة تتحدث عن حالة الأولاد </w:t>
      </w:r>
      <w:r w:rsidR="004A0BE0">
        <w:rPr>
          <w:rFonts w:hint="cs"/>
          <w:i/>
          <w:iCs/>
          <w:rtl/>
          <w:lang w:eastAsia="zh-TW"/>
        </w:rPr>
        <w:t>و</w:t>
      </w:r>
      <w:r>
        <w:rPr>
          <w:rFonts w:hint="cs"/>
          <w:i/>
          <w:iCs/>
          <w:rtl/>
          <w:lang w:eastAsia="zh-TW"/>
        </w:rPr>
        <w:t>الشباب في جنوب سوريا، 2013</w:t>
      </w:r>
    </w:p>
    <w:p w:rsidR="00D60B68" w:rsidRDefault="000C2CAE" w:rsidP="00F614D8">
      <w:pPr>
        <w:pStyle w:val="SingleTxtGA"/>
        <w:rPr>
          <w:rtl/>
          <w:lang w:eastAsia="zh-TW"/>
        </w:rPr>
      </w:pPr>
      <w:r>
        <w:rPr>
          <w:rFonts w:hint="cs"/>
          <w:rtl/>
          <w:lang w:eastAsia="zh-TW"/>
        </w:rPr>
        <w:t>50-</w:t>
      </w:r>
      <w:r>
        <w:rPr>
          <w:rFonts w:hint="cs"/>
          <w:rtl/>
          <w:lang w:eastAsia="zh-TW"/>
        </w:rPr>
        <w:tab/>
      </w:r>
      <w:r w:rsidR="00EF49DA">
        <w:rPr>
          <w:rFonts w:hint="cs"/>
          <w:rtl/>
          <w:lang w:eastAsia="zh-TW"/>
        </w:rPr>
        <w:t>في انتهاك للحماية الخاصة المتاحة للأطفال كان أطراف النزاع يقومون باحتجاز الفتيات والأولاد و</w:t>
      </w:r>
      <w:r w:rsidR="00F614D8">
        <w:rPr>
          <w:rFonts w:hint="cs"/>
          <w:rtl/>
          <w:lang w:eastAsia="zh-TW"/>
        </w:rPr>
        <w:t>إخضاعهم</w:t>
      </w:r>
      <w:r w:rsidR="00EF49DA">
        <w:rPr>
          <w:rFonts w:hint="cs"/>
          <w:rtl/>
          <w:lang w:eastAsia="zh-TW"/>
        </w:rPr>
        <w:t xml:space="preserve"> </w:t>
      </w:r>
      <w:r w:rsidR="0022100A">
        <w:rPr>
          <w:rFonts w:hint="cs"/>
          <w:rtl/>
          <w:lang w:eastAsia="zh-TW"/>
        </w:rPr>
        <w:t>ل</w:t>
      </w:r>
      <w:r w:rsidR="00EF49DA">
        <w:rPr>
          <w:rFonts w:hint="cs"/>
          <w:rtl/>
          <w:lang w:eastAsia="zh-TW"/>
        </w:rPr>
        <w:t xml:space="preserve">مجموعة واسعة من الانتهاكات، وكذلك حرمانهم من الوصول إلى الدعم النفسي أو الرعاية الطبية. ويجب معاملة الأطفال المتأثرين بالنزاع المسلح معاملة إنسانية وحمايتهم من العنف ومن الحالات التي يوجد فيها خطر </w:t>
      </w:r>
      <w:r w:rsidR="004A0BE0">
        <w:rPr>
          <w:rFonts w:hint="cs"/>
          <w:rtl/>
          <w:lang w:eastAsia="zh-TW"/>
        </w:rPr>
        <w:t>تعرضهم للأذى</w:t>
      </w:r>
      <w:r w:rsidR="00EF49DA">
        <w:rPr>
          <w:rFonts w:hint="cs"/>
          <w:rtl/>
          <w:lang w:eastAsia="zh-TW"/>
        </w:rPr>
        <w:t>، بما في ذلك أي شكل من أشكال التعذيب أو المعاملة المهينة</w:t>
      </w:r>
      <w:r w:rsidR="00EF49DA" w:rsidRPr="00AB7D15">
        <w:rPr>
          <w:sz w:val="24"/>
          <w:vertAlign w:val="superscript"/>
          <w:rtl/>
        </w:rPr>
        <w:t>(</w:t>
      </w:r>
      <w:r w:rsidR="00EF49DA" w:rsidRPr="00AB7D15">
        <w:rPr>
          <w:rStyle w:val="FootnoteReference"/>
          <w:rtl/>
        </w:rPr>
        <w:footnoteReference w:id="37"/>
      </w:r>
      <w:r w:rsidR="00EF49DA" w:rsidRPr="00AB7D15">
        <w:rPr>
          <w:sz w:val="24"/>
          <w:vertAlign w:val="superscript"/>
          <w:rtl/>
        </w:rPr>
        <w:t>)</w:t>
      </w:r>
      <w:r w:rsidR="00EF49DA">
        <w:rPr>
          <w:rFonts w:hint="cs"/>
          <w:rtl/>
          <w:lang w:eastAsia="zh-TW"/>
        </w:rPr>
        <w:t xml:space="preserve">. </w:t>
      </w:r>
    </w:p>
    <w:p w:rsidR="00EF49DA" w:rsidRPr="00EF49DA" w:rsidRDefault="00EF49DA" w:rsidP="00EF49DA">
      <w:pPr>
        <w:pStyle w:val="SingleTxtGA"/>
        <w:ind w:left="567"/>
        <w:rPr>
          <w:i/>
          <w:iCs/>
          <w:rtl/>
          <w:lang w:eastAsia="zh-TW"/>
        </w:rPr>
      </w:pPr>
      <w:r>
        <w:rPr>
          <w:rFonts w:hint="cs"/>
          <w:i/>
          <w:iCs/>
          <w:rtl/>
          <w:lang w:eastAsia="zh-TW"/>
        </w:rPr>
        <w:t>القوات الحكومية</w:t>
      </w:r>
    </w:p>
    <w:p w:rsidR="00EF49DA" w:rsidRDefault="00EF49DA" w:rsidP="00634873">
      <w:pPr>
        <w:pStyle w:val="SingleTxtGA"/>
        <w:rPr>
          <w:rtl/>
          <w:lang w:eastAsia="zh-TW"/>
        </w:rPr>
      </w:pPr>
      <w:r>
        <w:rPr>
          <w:rFonts w:hint="cs"/>
          <w:rtl/>
          <w:lang w:eastAsia="zh-TW"/>
        </w:rPr>
        <w:t>51-</w:t>
      </w:r>
      <w:r>
        <w:rPr>
          <w:rFonts w:hint="cs"/>
          <w:rtl/>
          <w:lang w:eastAsia="zh-TW"/>
        </w:rPr>
        <w:tab/>
        <w:t xml:space="preserve">بينما ارتكبت أطراف النزاع في كل أنحاء الجمهورية العربية السورية انتهاكات لحقوق الإنسان الأساسية </w:t>
      </w:r>
      <w:r w:rsidR="00634873">
        <w:rPr>
          <w:rFonts w:hint="cs"/>
          <w:rtl/>
          <w:lang w:eastAsia="zh-TW"/>
        </w:rPr>
        <w:t>من</w:t>
      </w:r>
      <w:r>
        <w:rPr>
          <w:rFonts w:hint="cs"/>
          <w:rtl/>
          <w:lang w:eastAsia="zh-TW"/>
        </w:rPr>
        <w:t xml:space="preserve"> </w:t>
      </w:r>
      <w:r w:rsidR="0022100A">
        <w:rPr>
          <w:rFonts w:hint="cs"/>
          <w:rtl/>
          <w:lang w:eastAsia="zh-TW"/>
        </w:rPr>
        <w:t xml:space="preserve">خلال </w:t>
      </w:r>
      <w:r>
        <w:rPr>
          <w:rFonts w:hint="cs"/>
          <w:rtl/>
          <w:lang w:eastAsia="zh-TW"/>
        </w:rPr>
        <w:t>ممارس</w:t>
      </w:r>
      <w:r w:rsidR="00634873">
        <w:rPr>
          <w:rFonts w:hint="cs"/>
          <w:rtl/>
          <w:lang w:eastAsia="zh-TW"/>
        </w:rPr>
        <w:t>ا</w:t>
      </w:r>
      <w:r>
        <w:rPr>
          <w:rFonts w:hint="cs"/>
          <w:rtl/>
          <w:lang w:eastAsia="zh-TW"/>
        </w:rPr>
        <w:t>تها في الاحتجاز</w:t>
      </w:r>
      <w:r w:rsidR="00634873">
        <w:rPr>
          <w:rFonts w:hint="cs"/>
          <w:rtl/>
          <w:lang w:eastAsia="zh-TW"/>
        </w:rPr>
        <w:t>،</w:t>
      </w:r>
      <w:r>
        <w:rPr>
          <w:rFonts w:hint="cs"/>
          <w:rtl/>
          <w:lang w:eastAsia="zh-TW"/>
        </w:rPr>
        <w:t xml:space="preserve"> </w:t>
      </w:r>
      <w:r w:rsidR="00634873">
        <w:rPr>
          <w:rFonts w:hint="cs"/>
          <w:rtl/>
          <w:lang w:eastAsia="zh-TW"/>
        </w:rPr>
        <w:t xml:space="preserve">فقد كانت </w:t>
      </w:r>
      <w:r>
        <w:rPr>
          <w:rFonts w:hint="cs"/>
          <w:rtl/>
          <w:lang w:eastAsia="zh-TW"/>
        </w:rPr>
        <w:t>الظاهرة أكثر شيوعاً في المناطق الواقعة تحت سيطرة الحكومة</w:t>
      </w:r>
      <w:r w:rsidR="00634873">
        <w:rPr>
          <w:rFonts w:hint="cs"/>
          <w:rtl/>
          <w:lang w:eastAsia="zh-TW"/>
        </w:rPr>
        <w:t xml:space="preserve"> عن </w:t>
      </w:r>
      <w:r w:rsidR="00634873">
        <w:rPr>
          <w:rFonts w:hint="cs"/>
          <w:rtl/>
          <w:lang w:eastAsia="zh-TW"/>
        </w:rPr>
        <w:lastRenderedPageBreak/>
        <w:t>غيرها من المناطق</w:t>
      </w:r>
      <w:r w:rsidRPr="00AB7D15">
        <w:rPr>
          <w:sz w:val="24"/>
          <w:vertAlign w:val="superscript"/>
          <w:rtl/>
        </w:rPr>
        <w:t>(</w:t>
      </w:r>
      <w:r w:rsidRPr="00AB7D15">
        <w:rPr>
          <w:rStyle w:val="FootnoteReference"/>
          <w:rtl/>
        </w:rPr>
        <w:footnoteReference w:id="38"/>
      </w:r>
      <w:r w:rsidRPr="00AB7D15">
        <w:rPr>
          <w:sz w:val="24"/>
          <w:vertAlign w:val="superscript"/>
          <w:rtl/>
        </w:rPr>
        <w:t>)</w:t>
      </w:r>
      <w:r>
        <w:rPr>
          <w:rFonts w:hint="cs"/>
          <w:rtl/>
          <w:lang w:eastAsia="zh-TW"/>
        </w:rPr>
        <w:t xml:space="preserve">. </w:t>
      </w:r>
      <w:r w:rsidR="00491499">
        <w:rPr>
          <w:rFonts w:hint="cs"/>
          <w:rtl/>
          <w:lang w:eastAsia="zh-TW"/>
        </w:rPr>
        <w:t>ومنذ عام 2011، كانت عمليات الاعتقال الواسعة الانتشار للرجال و</w:t>
      </w:r>
      <w:r w:rsidR="00634873">
        <w:rPr>
          <w:rFonts w:hint="cs"/>
          <w:rtl/>
          <w:lang w:eastAsia="zh-TW"/>
        </w:rPr>
        <w:t>لل</w:t>
      </w:r>
      <w:r w:rsidR="00491499">
        <w:rPr>
          <w:rFonts w:hint="cs"/>
          <w:rtl/>
          <w:lang w:eastAsia="zh-TW"/>
        </w:rPr>
        <w:t xml:space="preserve">أولاد </w:t>
      </w:r>
      <w:r w:rsidR="00634873">
        <w:rPr>
          <w:rFonts w:hint="cs"/>
          <w:rtl/>
          <w:lang w:eastAsia="zh-TW"/>
        </w:rPr>
        <w:t xml:space="preserve">الذين </w:t>
      </w:r>
      <w:r w:rsidR="00491499">
        <w:rPr>
          <w:rFonts w:hint="cs"/>
          <w:rtl/>
          <w:lang w:eastAsia="zh-TW"/>
        </w:rPr>
        <w:t xml:space="preserve">لا </w:t>
      </w:r>
      <w:r w:rsidR="00634873">
        <w:rPr>
          <w:rFonts w:hint="cs"/>
          <w:rtl/>
          <w:lang w:eastAsia="zh-TW"/>
        </w:rPr>
        <w:t>ي</w:t>
      </w:r>
      <w:r w:rsidR="00491499">
        <w:rPr>
          <w:rFonts w:hint="cs"/>
          <w:rtl/>
          <w:lang w:eastAsia="zh-TW"/>
        </w:rPr>
        <w:t xml:space="preserve">زيد </w:t>
      </w:r>
      <w:r w:rsidR="00634873">
        <w:rPr>
          <w:rFonts w:hint="cs"/>
          <w:rtl/>
          <w:lang w:eastAsia="zh-TW"/>
        </w:rPr>
        <w:t xml:space="preserve">عمرهم </w:t>
      </w:r>
      <w:r w:rsidR="00491499">
        <w:rPr>
          <w:rFonts w:hint="cs"/>
          <w:rtl/>
          <w:lang w:eastAsia="zh-TW"/>
        </w:rPr>
        <w:t xml:space="preserve">عن 15 سنة تجري على يد القوات الأمنية أو الميليشيات العاملة نيابة عن الحكومة، وأثناء عمليات الاعتقال الجماعية وتفتيش البيوت أو في المشافي. وكان الأولاد، وأحياناً الفتيات، يتعرضون للاحتجاز سواء بمفردهم أو مع أقاربهم الذكور </w:t>
      </w:r>
      <w:r w:rsidR="00634873">
        <w:rPr>
          <w:rFonts w:hint="cs"/>
          <w:rtl/>
          <w:lang w:eastAsia="zh-TW"/>
        </w:rPr>
        <w:t>بسبب اعتبارهم داعمين</w:t>
      </w:r>
      <w:r w:rsidR="00491499">
        <w:rPr>
          <w:rFonts w:hint="cs"/>
          <w:rtl/>
          <w:lang w:eastAsia="zh-TW"/>
        </w:rPr>
        <w:t xml:space="preserve"> لمجموعات المعارضة في نقاط التفتيش في حلب ودمشق ودرعا.</w:t>
      </w:r>
    </w:p>
    <w:p w:rsidR="00491499" w:rsidRDefault="00491499" w:rsidP="00EF2FFF">
      <w:pPr>
        <w:pStyle w:val="SingleTxtGA"/>
        <w:rPr>
          <w:rtl/>
          <w:lang w:eastAsia="zh-TW"/>
        </w:rPr>
      </w:pPr>
      <w:r>
        <w:rPr>
          <w:rFonts w:hint="cs"/>
          <w:rtl/>
          <w:lang w:eastAsia="zh-TW"/>
        </w:rPr>
        <w:t>52-</w:t>
      </w:r>
      <w:r>
        <w:rPr>
          <w:rFonts w:hint="cs"/>
          <w:rtl/>
          <w:lang w:eastAsia="zh-TW"/>
        </w:rPr>
        <w:tab/>
        <w:t xml:space="preserve">وأثناء الاحتجاز، حُرم الأطفال، مثلما </w:t>
      </w:r>
      <w:r w:rsidR="00EF2FFF">
        <w:rPr>
          <w:rFonts w:hint="cs"/>
          <w:rtl/>
          <w:lang w:eastAsia="zh-TW"/>
        </w:rPr>
        <w:t>حُرم</w:t>
      </w:r>
      <w:r>
        <w:rPr>
          <w:rFonts w:hint="cs"/>
          <w:rtl/>
          <w:lang w:eastAsia="zh-TW"/>
        </w:rPr>
        <w:t xml:space="preserve"> الكبار، من أشكال الحماية القانونية المستحقة لهم وخضعوا للتعذيب أو غيره من </w:t>
      </w:r>
      <w:r w:rsidR="00EF2FFF">
        <w:rPr>
          <w:rFonts w:hint="cs"/>
          <w:rtl/>
          <w:lang w:eastAsia="zh-TW"/>
        </w:rPr>
        <w:t>ض</w:t>
      </w:r>
      <w:r>
        <w:rPr>
          <w:rFonts w:hint="cs"/>
          <w:rtl/>
          <w:lang w:eastAsia="zh-TW"/>
        </w:rPr>
        <w:t>روب المعاملة القاسية أو اللاإنسانية أو المهينة. وتثبت الإفادات المرعبة التي تم جمعها من الضحايا والشهود على مر السنوات وجود انتهاكات صارخة لحقوق الأطفال، بما في ذلك ارتكاب العنف الجنسي</w:t>
      </w:r>
      <w:r w:rsidRPr="00AB7D15">
        <w:rPr>
          <w:sz w:val="24"/>
          <w:vertAlign w:val="superscript"/>
          <w:rtl/>
        </w:rPr>
        <w:t>(</w:t>
      </w:r>
      <w:r w:rsidRPr="00AB7D15">
        <w:rPr>
          <w:rStyle w:val="FootnoteReference"/>
          <w:rtl/>
        </w:rPr>
        <w:footnoteReference w:id="39"/>
      </w:r>
      <w:r w:rsidRPr="00AB7D15">
        <w:rPr>
          <w:sz w:val="24"/>
          <w:vertAlign w:val="superscript"/>
          <w:rtl/>
        </w:rPr>
        <w:t>)</w:t>
      </w:r>
      <w:r>
        <w:rPr>
          <w:rFonts w:hint="cs"/>
          <w:rtl/>
          <w:lang w:eastAsia="zh-TW"/>
        </w:rPr>
        <w:t xml:space="preserve"> </w:t>
      </w:r>
      <w:r w:rsidR="00156892">
        <w:rPr>
          <w:rFonts w:hint="cs"/>
          <w:rtl/>
          <w:lang w:eastAsia="zh-TW"/>
        </w:rPr>
        <w:t>والتعذيب</w:t>
      </w:r>
      <w:r w:rsidR="00156892" w:rsidRPr="00AB7D15">
        <w:rPr>
          <w:sz w:val="24"/>
          <w:vertAlign w:val="superscript"/>
          <w:rtl/>
        </w:rPr>
        <w:t>(</w:t>
      </w:r>
      <w:r w:rsidR="00156892" w:rsidRPr="00AB7D15">
        <w:rPr>
          <w:rStyle w:val="FootnoteReference"/>
          <w:rtl/>
        </w:rPr>
        <w:footnoteReference w:id="40"/>
      </w:r>
      <w:r w:rsidR="00156892" w:rsidRPr="00AB7D15">
        <w:rPr>
          <w:sz w:val="24"/>
          <w:vertAlign w:val="superscript"/>
          <w:rtl/>
        </w:rPr>
        <w:t>)</w:t>
      </w:r>
      <w:r w:rsidR="00156892">
        <w:rPr>
          <w:rFonts w:hint="cs"/>
          <w:rtl/>
          <w:lang w:eastAsia="zh-TW"/>
        </w:rPr>
        <w:t xml:space="preserve"> وكذلك الضرب </w:t>
      </w:r>
      <w:r w:rsidR="0022100A">
        <w:rPr>
          <w:rFonts w:hint="cs"/>
          <w:rtl/>
          <w:lang w:eastAsia="zh-TW"/>
        </w:rPr>
        <w:t>ب</w:t>
      </w:r>
      <w:r w:rsidR="00156892">
        <w:rPr>
          <w:rFonts w:hint="cs"/>
          <w:rtl/>
          <w:lang w:eastAsia="zh-TW"/>
        </w:rPr>
        <w:t xml:space="preserve">أشياء مثل المواسير. </w:t>
      </w:r>
    </w:p>
    <w:p w:rsidR="00156892" w:rsidRDefault="00156892" w:rsidP="00EA5250">
      <w:pPr>
        <w:pStyle w:val="SingleTxtGA"/>
        <w:rPr>
          <w:rtl/>
          <w:lang w:eastAsia="zh-TW"/>
        </w:rPr>
      </w:pPr>
      <w:r>
        <w:rPr>
          <w:rFonts w:hint="cs"/>
          <w:rtl/>
          <w:lang w:eastAsia="zh-TW"/>
        </w:rPr>
        <w:t>53-</w:t>
      </w:r>
      <w:r>
        <w:rPr>
          <w:rFonts w:hint="cs"/>
          <w:rtl/>
          <w:lang w:eastAsia="zh-TW"/>
        </w:rPr>
        <w:tab/>
        <w:t>وفي بعض الأحيان، حُرم الأطفال من الغذاء والرعاية الطبية الحيوية</w:t>
      </w:r>
      <w:r w:rsidRPr="00AB7D15">
        <w:rPr>
          <w:sz w:val="24"/>
          <w:vertAlign w:val="superscript"/>
          <w:rtl/>
        </w:rPr>
        <w:t>(</w:t>
      </w:r>
      <w:r w:rsidRPr="00AB7D15">
        <w:rPr>
          <w:rStyle w:val="FootnoteReference"/>
          <w:rtl/>
        </w:rPr>
        <w:footnoteReference w:id="41"/>
      </w:r>
      <w:r w:rsidRPr="00AB7D15">
        <w:rPr>
          <w:sz w:val="24"/>
          <w:vertAlign w:val="superscript"/>
          <w:rtl/>
        </w:rPr>
        <w:t>)</w:t>
      </w:r>
      <w:r>
        <w:rPr>
          <w:rFonts w:hint="cs"/>
          <w:rtl/>
          <w:lang w:eastAsia="zh-TW"/>
        </w:rPr>
        <w:t xml:space="preserve">، وتعرضوا للضرب </w:t>
      </w:r>
      <w:r w:rsidR="00AF2F97">
        <w:rPr>
          <w:rFonts w:hint="cs"/>
          <w:rtl/>
          <w:lang w:eastAsia="zh-TW"/>
        </w:rPr>
        <w:t>بالسياط</w:t>
      </w:r>
      <w:r>
        <w:rPr>
          <w:rFonts w:hint="cs"/>
          <w:rtl/>
          <w:lang w:eastAsia="zh-TW"/>
        </w:rPr>
        <w:t xml:space="preserve"> واستخدموا لإرغام </w:t>
      </w:r>
      <w:r w:rsidR="0022100A">
        <w:rPr>
          <w:rFonts w:hint="cs"/>
          <w:rtl/>
          <w:lang w:eastAsia="zh-TW"/>
        </w:rPr>
        <w:t xml:space="preserve">آبائهم </w:t>
      </w:r>
      <w:r>
        <w:rPr>
          <w:rFonts w:hint="cs"/>
          <w:rtl/>
          <w:lang w:eastAsia="zh-TW"/>
        </w:rPr>
        <w:t>على الإدلاء باعترافات. و</w:t>
      </w:r>
      <w:r w:rsidR="00F13E67">
        <w:rPr>
          <w:rFonts w:hint="cs"/>
          <w:rtl/>
          <w:lang w:eastAsia="zh-TW"/>
        </w:rPr>
        <w:t>قد سُجِّل</w:t>
      </w:r>
      <w:r>
        <w:rPr>
          <w:rFonts w:hint="cs"/>
          <w:rtl/>
          <w:lang w:eastAsia="zh-TW"/>
        </w:rPr>
        <w:t xml:space="preserve"> وجود محتجزين ذكور وإناث من سن لا تزيد عن 11 سنة </w:t>
      </w:r>
      <w:r w:rsidR="00661025">
        <w:rPr>
          <w:rFonts w:hint="cs"/>
          <w:rtl/>
          <w:lang w:eastAsia="zh-TW"/>
        </w:rPr>
        <w:t xml:space="preserve">في فروع الأمن 215 و227 و235 و248 في دمشق. وجرى الإبلاغ عن التعذيب والاغتصاب في الفرعين 215 و235. ووثقت اللجنة حالات </w:t>
      </w:r>
      <w:r w:rsidR="0022100A">
        <w:rPr>
          <w:rFonts w:hint="cs"/>
          <w:rtl/>
          <w:lang w:eastAsia="zh-TW"/>
        </w:rPr>
        <w:t xml:space="preserve">وفاة </w:t>
      </w:r>
      <w:r w:rsidR="00661025">
        <w:rPr>
          <w:rFonts w:hint="cs"/>
          <w:rtl/>
          <w:lang w:eastAsia="zh-TW"/>
        </w:rPr>
        <w:t xml:space="preserve">أطفال لا </w:t>
      </w:r>
      <w:r w:rsidR="00EA5250">
        <w:rPr>
          <w:rFonts w:hint="cs"/>
          <w:rtl/>
          <w:lang w:eastAsia="zh-TW"/>
        </w:rPr>
        <w:t>ي</w:t>
      </w:r>
      <w:r w:rsidR="00661025">
        <w:rPr>
          <w:rFonts w:hint="cs"/>
          <w:rtl/>
          <w:lang w:eastAsia="zh-TW"/>
        </w:rPr>
        <w:t xml:space="preserve">زيد </w:t>
      </w:r>
      <w:r w:rsidR="00EA5250">
        <w:rPr>
          <w:rFonts w:hint="cs"/>
          <w:rtl/>
          <w:lang w:eastAsia="zh-TW"/>
        </w:rPr>
        <w:t xml:space="preserve">عمر بعضهم </w:t>
      </w:r>
      <w:r w:rsidR="00661025">
        <w:rPr>
          <w:rFonts w:hint="cs"/>
          <w:rtl/>
          <w:lang w:eastAsia="zh-TW"/>
        </w:rPr>
        <w:t>عن السابعة أثناء الاحتجاز لدى الدولة.</w:t>
      </w:r>
    </w:p>
    <w:p w:rsidR="00661025" w:rsidRDefault="00661025" w:rsidP="00B12FF6">
      <w:pPr>
        <w:pStyle w:val="SingleTxtGA"/>
        <w:rPr>
          <w:rtl/>
          <w:lang w:eastAsia="zh-TW"/>
        </w:rPr>
      </w:pPr>
      <w:r>
        <w:rPr>
          <w:rFonts w:hint="cs"/>
          <w:rtl/>
          <w:lang w:eastAsia="zh-TW"/>
        </w:rPr>
        <w:t>54-</w:t>
      </w:r>
      <w:r>
        <w:rPr>
          <w:rFonts w:hint="cs"/>
          <w:rtl/>
          <w:lang w:eastAsia="zh-TW"/>
        </w:rPr>
        <w:tab/>
        <w:t xml:space="preserve">وشاهد الأطفال التعذيب أو غيره من </w:t>
      </w:r>
      <w:r w:rsidR="00F13E67">
        <w:rPr>
          <w:rFonts w:hint="cs"/>
          <w:rtl/>
          <w:lang w:eastAsia="zh-TW"/>
        </w:rPr>
        <w:t xml:space="preserve">ضروب </w:t>
      </w:r>
      <w:r>
        <w:rPr>
          <w:rFonts w:hint="cs"/>
          <w:rtl/>
          <w:lang w:eastAsia="zh-TW"/>
        </w:rPr>
        <w:t xml:space="preserve">المعاملة اللاإنسانية الواقعة على أفراد أسرهم، وفي بعض الأحيان أرغموا على </w:t>
      </w:r>
      <w:r w:rsidR="00D7508C">
        <w:rPr>
          <w:rFonts w:hint="cs"/>
          <w:rtl/>
          <w:lang w:eastAsia="zh-TW"/>
        </w:rPr>
        <w:t xml:space="preserve">ممارسة </w:t>
      </w:r>
      <w:r w:rsidR="00A64B25">
        <w:rPr>
          <w:rFonts w:hint="cs"/>
          <w:rtl/>
          <w:lang w:eastAsia="zh-TW"/>
        </w:rPr>
        <w:t xml:space="preserve">التعذيب على المحتجزين الآخرين. ووصف أحد الذين تمت مقابلتهم، وكان محتجزاً في عام 2014 </w:t>
      </w:r>
      <w:r w:rsidR="00D7508C">
        <w:rPr>
          <w:rFonts w:hint="cs"/>
          <w:rtl/>
          <w:lang w:eastAsia="zh-TW"/>
        </w:rPr>
        <w:t>و</w:t>
      </w:r>
      <w:r w:rsidR="00A64B25">
        <w:rPr>
          <w:rFonts w:hint="cs"/>
          <w:rtl/>
          <w:lang w:eastAsia="zh-TW"/>
        </w:rPr>
        <w:t xml:space="preserve">محبوساً في فرع الأمن في </w:t>
      </w:r>
      <w:r w:rsidR="0083494A">
        <w:rPr>
          <w:rFonts w:hint="cs"/>
          <w:rtl/>
          <w:lang w:eastAsia="zh-TW"/>
        </w:rPr>
        <w:t xml:space="preserve">القامشلي، </w:t>
      </w:r>
      <w:r w:rsidR="00C74DFE">
        <w:rPr>
          <w:rFonts w:hint="cs"/>
          <w:rtl/>
          <w:lang w:eastAsia="zh-TW"/>
        </w:rPr>
        <w:t>كيف</w:t>
      </w:r>
      <w:r w:rsidR="0022100A">
        <w:rPr>
          <w:rFonts w:hint="cs"/>
          <w:rtl/>
          <w:lang w:eastAsia="zh-TW"/>
        </w:rPr>
        <w:t xml:space="preserve"> أن </w:t>
      </w:r>
      <w:r w:rsidR="0083494A">
        <w:rPr>
          <w:rFonts w:hint="cs"/>
          <w:rtl/>
          <w:lang w:eastAsia="zh-TW"/>
        </w:rPr>
        <w:t xml:space="preserve">صبياً يبلغ من العمر 16 سنة أُرغم على </w:t>
      </w:r>
      <w:r w:rsidR="0022100A">
        <w:rPr>
          <w:rFonts w:hint="cs"/>
          <w:rtl/>
          <w:lang w:eastAsia="zh-TW"/>
        </w:rPr>
        <w:t xml:space="preserve">صعق </w:t>
      </w:r>
      <w:r w:rsidR="0083494A">
        <w:rPr>
          <w:rFonts w:hint="cs"/>
          <w:rtl/>
          <w:lang w:eastAsia="zh-TW"/>
        </w:rPr>
        <w:t xml:space="preserve">الأعضاء الجنسية لمحتجز آخر </w:t>
      </w:r>
      <w:r w:rsidR="009C297C">
        <w:rPr>
          <w:rFonts w:hint="cs"/>
          <w:rtl/>
          <w:lang w:eastAsia="zh-TW"/>
        </w:rPr>
        <w:t xml:space="preserve">بالكهرباء. </w:t>
      </w:r>
      <w:r w:rsidR="009C297C">
        <w:rPr>
          <w:rFonts w:hint="cs"/>
          <w:rtl/>
          <w:lang w:eastAsia="zh-TW"/>
        </w:rPr>
        <w:lastRenderedPageBreak/>
        <w:t>و</w:t>
      </w:r>
      <w:r w:rsidR="00C74DFE">
        <w:rPr>
          <w:rFonts w:hint="cs"/>
          <w:rtl/>
          <w:lang w:eastAsia="zh-TW"/>
        </w:rPr>
        <w:t>أشارت</w:t>
      </w:r>
      <w:r w:rsidR="009C297C">
        <w:rPr>
          <w:rFonts w:hint="cs"/>
          <w:rtl/>
          <w:lang w:eastAsia="zh-TW"/>
        </w:rPr>
        <w:t xml:space="preserve"> المحتجزات الإناث المحبوسات مع صغار الأطفال </w:t>
      </w:r>
      <w:r w:rsidR="00C74DFE">
        <w:rPr>
          <w:rFonts w:hint="cs"/>
          <w:rtl/>
          <w:lang w:eastAsia="zh-TW"/>
        </w:rPr>
        <w:t>إلى</w:t>
      </w:r>
      <w:r w:rsidR="009C297C">
        <w:rPr>
          <w:rFonts w:hint="cs"/>
          <w:rtl/>
          <w:lang w:eastAsia="zh-TW"/>
        </w:rPr>
        <w:t xml:space="preserve"> </w:t>
      </w:r>
      <w:r w:rsidR="00B12FF6">
        <w:rPr>
          <w:rFonts w:hint="cs"/>
          <w:rtl/>
          <w:lang w:eastAsia="zh-TW"/>
        </w:rPr>
        <w:t xml:space="preserve">حرمانهن </w:t>
      </w:r>
      <w:r w:rsidR="009C297C">
        <w:rPr>
          <w:rFonts w:hint="cs"/>
          <w:rtl/>
          <w:lang w:eastAsia="zh-TW"/>
        </w:rPr>
        <w:t xml:space="preserve">من المساعدة الطبية </w:t>
      </w:r>
      <w:r w:rsidR="00B12FF6">
        <w:rPr>
          <w:rFonts w:hint="cs"/>
          <w:rtl/>
          <w:lang w:eastAsia="zh-TW"/>
        </w:rPr>
        <w:t>والغذاء ل</w:t>
      </w:r>
      <w:r w:rsidR="009C297C">
        <w:rPr>
          <w:rFonts w:hint="cs"/>
          <w:rtl/>
          <w:lang w:eastAsia="zh-TW"/>
        </w:rPr>
        <w:t>أطفالهن</w:t>
      </w:r>
      <w:r w:rsidR="00B12FF6">
        <w:rPr>
          <w:rFonts w:hint="cs"/>
          <w:rtl/>
          <w:lang w:eastAsia="zh-TW"/>
        </w:rPr>
        <w:t xml:space="preserve"> الرُضع</w:t>
      </w:r>
      <w:r w:rsidR="009C297C">
        <w:rPr>
          <w:rFonts w:hint="cs"/>
          <w:rtl/>
          <w:lang w:eastAsia="zh-TW"/>
        </w:rPr>
        <w:t xml:space="preserve">، بما في ذلك في </w:t>
      </w:r>
      <w:r w:rsidR="00B12FF6">
        <w:rPr>
          <w:rFonts w:hint="cs"/>
          <w:rtl/>
          <w:lang w:eastAsia="zh-TW"/>
        </w:rPr>
        <w:t>ال</w:t>
      </w:r>
      <w:r w:rsidR="009C297C">
        <w:rPr>
          <w:rFonts w:hint="cs"/>
          <w:rtl/>
          <w:lang w:eastAsia="zh-TW"/>
        </w:rPr>
        <w:t xml:space="preserve">حالات </w:t>
      </w:r>
      <w:r w:rsidR="00B12FF6">
        <w:rPr>
          <w:rFonts w:hint="cs"/>
          <w:rtl/>
          <w:lang w:eastAsia="zh-TW"/>
        </w:rPr>
        <w:t>التي كان</w:t>
      </w:r>
      <w:r w:rsidR="009C297C">
        <w:rPr>
          <w:rFonts w:hint="cs"/>
          <w:rtl/>
          <w:lang w:eastAsia="zh-TW"/>
        </w:rPr>
        <w:t xml:space="preserve"> </w:t>
      </w:r>
      <w:r w:rsidR="00B12FF6">
        <w:rPr>
          <w:rFonts w:hint="cs"/>
          <w:rtl/>
          <w:lang w:eastAsia="zh-TW"/>
        </w:rPr>
        <w:t xml:space="preserve">فيها </w:t>
      </w:r>
      <w:r w:rsidR="009C297C">
        <w:rPr>
          <w:rFonts w:hint="cs"/>
          <w:rtl/>
          <w:lang w:eastAsia="zh-TW"/>
        </w:rPr>
        <w:t xml:space="preserve">المرض واضحاً على الأطفال. </w:t>
      </w:r>
    </w:p>
    <w:p w:rsidR="009C297C" w:rsidRDefault="009C297C" w:rsidP="003F5F80">
      <w:pPr>
        <w:pStyle w:val="SingleTxtGA"/>
        <w:rPr>
          <w:rtl/>
          <w:lang w:eastAsia="zh-TW"/>
        </w:rPr>
      </w:pPr>
      <w:r>
        <w:rPr>
          <w:rFonts w:hint="cs"/>
          <w:rtl/>
          <w:lang w:eastAsia="zh-TW"/>
        </w:rPr>
        <w:t>55-</w:t>
      </w:r>
      <w:r>
        <w:rPr>
          <w:rFonts w:hint="cs"/>
          <w:rtl/>
          <w:lang w:eastAsia="zh-TW"/>
        </w:rPr>
        <w:tab/>
        <w:t xml:space="preserve">وكان سلطات الاحتجاز والحراس يستخدمون الأولاد والفتيات لتنظيف المرافق والطهي للحراس والسجناء والقيام </w:t>
      </w:r>
      <w:r w:rsidR="0022100A">
        <w:rPr>
          <w:rFonts w:hint="cs"/>
          <w:rtl/>
          <w:lang w:eastAsia="zh-TW"/>
        </w:rPr>
        <w:t xml:space="preserve">بأدوار </w:t>
      </w:r>
      <w:r>
        <w:rPr>
          <w:rFonts w:hint="cs"/>
          <w:rtl/>
          <w:lang w:eastAsia="zh-TW"/>
        </w:rPr>
        <w:t xml:space="preserve">لوجستية وأدوار الدعم لإدارة مرافق الاحتجاز. ووصف الأشخاص الذين تمت مقابلتهم أنهم شاهدوا الأطفال يقومون بالنظافة في </w:t>
      </w:r>
      <w:r w:rsidR="003F5F80">
        <w:rPr>
          <w:rFonts w:hint="cs"/>
          <w:rtl/>
          <w:lang w:eastAsia="zh-TW"/>
        </w:rPr>
        <w:t xml:space="preserve">فرع </w:t>
      </w:r>
      <w:r>
        <w:rPr>
          <w:rFonts w:hint="cs"/>
          <w:rtl/>
          <w:lang w:eastAsia="zh-TW"/>
        </w:rPr>
        <w:t>مطار المزة وكانوا يسمعون في كثير من الأحيان ضرب هؤلاء الأطفال وب</w:t>
      </w:r>
      <w:r w:rsidR="0022100A">
        <w:rPr>
          <w:rFonts w:hint="cs"/>
          <w:rtl/>
          <w:lang w:eastAsia="zh-TW"/>
        </w:rPr>
        <w:t>ك</w:t>
      </w:r>
      <w:r>
        <w:rPr>
          <w:rFonts w:hint="cs"/>
          <w:rtl/>
          <w:lang w:eastAsia="zh-TW"/>
        </w:rPr>
        <w:t>ائهم ليلاً. وتلقت اللجنة إفادات عن الأطفال الذين ولدوا في مرافق الاحتجاز، وتم فصلهم فوراً عن أمهاتهم دون معرفة مصيرهم أو أماكن تواجدهم.</w:t>
      </w:r>
    </w:p>
    <w:p w:rsidR="009C297C" w:rsidRPr="00730045" w:rsidRDefault="00730045" w:rsidP="00730045">
      <w:pPr>
        <w:pStyle w:val="SingleTxtGA"/>
        <w:ind w:left="567"/>
        <w:rPr>
          <w:i/>
          <w:iCs/>
          <w:rtl/>
          <w:lang w:eastAsia="zh-TW"/>
        </w:rPr>
      </w:pPr>
      <w:r>
        <w:rPr>
          <w:rFonts w:hint="cs"/>
          <w:i/>
          <w:iCs/>
          <w:rtl/>
          <w:lang w:eastAsia="zh-TW"/>
        </w:rPr>
        <w:t>المجموعات المسلحة غير التابعة للدولة</w:t>
      </w:r>
    </w:p>
    <w:p w:rsidR="00156892" w:rsidRDefault="00730045" w:rsidP="007F608B">
      <w:pPr>
        <w:pStyle w:val="SingleTxtGA"/>
        <w:rPr>
          <w:rtl/>
          <w:lang w:eastAsia="zh-TW" w:bidi="ar-EG"/>
        </w:rPr>
      </w:pPr>
      <w:r>
        <w:rPr>
          <w:rFonts w:hint="cs"/>
          <w:rtl/>
          <w:lang w:eastAsia="zh-TW"/>
        </w:rPr>
        <w:t>56-</w:t>
      </w:r>
      <w:r>
        <w:rPr>
          <w:rFonts w:hint="cs"/>
          <w:rtl/>
          <w:lang w:eastAsia="zh-TW"/>
        </w:rPr>
        <w:tab/>
      </w:r>
      <w:r w:rsidR="00684A6B">
        <w:rPr>
          <w:rFonts w:hint="cs"/>
          <w:rtl/>
          <w:lang w:eastAsia="zh-TW"/>
        </w:rPr>
        <w:t xml:space="preserve">لا </w:t>
      </w:r>
      <w:r w:rsidR="007F608B">
        <w:rPr>
          <w:rFonts w:hint="cs"/>
          <w:rtl/>
          <w:lang w:eastAsia="zh-TW"/>
        </w:rPr>
        <w:t>ي</w:t>
      </w:r>
      <w:r w:rsidR="00684A6B">
        <w:rPr>
          <w:rFonts w:hint="cs"/>
          <w:rtl/>
          <w:lang w:eastAsia="zh-TW"/>
        </w:rPr>
        <w:t xml:space="preserve">قتصر </w:t>
      </w:r>
      <w:r w:rsidR="007F608B">
        <w:rPr>
          <w:rFonts w:hint="cs"/>
          <w:rtl/>
          <w:lang w:eastAsia="zh-TW"/>
        </w:rPr>
        <w:t xml:space="preserve">ارتكاب </w:t>
      </w:r>
      <w:r w:rsidR="00684A6B">
        <w:rPr>
          <w:rFonts w:hint="cs"/>
          <w:rtl/>
          <w:lang w:eastAsia="zh-TW"/>
        </w:rPr>
        <w:t xml:space="preserve">هذه التجاوزات الشائعة، </w:t>
      </w:r>
      <w:r>
        <w:rPr>
          <w:rFonts w:hint="cs"/>
          <w:rtl/>
          <w:lang w:eastAsia="zh-TW"/>
        </w:rPr>
        <w:t>مع ذلك</w:t>
      </w:r>
      <w:r w:rsidR="00684A6B">
        <w:rPr>
          <w:rFonts w:hint="cs"/>
          <w:rtl/>
          <w:lang w:eastAsia="zh-TW"/>
        </w:rPr>
        <w:t>،</w:t>
      </w:r>
      <w:r>
        <w:rPr>
          <w:rFonts w:hint="cs"/>
          <w:rtl/>
          <w:lang w:eastAsia="zh-TW"/>
        </w:rPr>
        <w:t xml:space="preserve"> على رعاية القوات الحكومية. فالمجموعات المسلحة، بما فيها الجبهة الإسلامية وأحرار الشام وجبهة النصرة كانت تحتجز </w:t>
      </w:r>
      <w:r w:rsidR="00C81A53">
        <w:rPr>
          <w:rFonts w:hint="cs"/>
          <w:rtl/>
          <w:lang w:eastAsia="zh-TW"/>
        </w:rPr>
        <w:t xml:space="preserve">الأطفال </w:t>
      </w:r>
      <w:r>
        <w:rPr>
          <w:rFonts w:hint="cs"/>
          <w:rtl/>
          <w:lang w:eastAsia="zh-TW"/>
        </w:rPr>
        <w:t xml:space="preserve">بصورة تعسفية كرهائن، </w:t>
      </w:r>
      <w:r w:rsidR="00807DE2">
        <w:rPr>
          <w:rFonts w:hint="cs"/>
          <w:rtl/>
          <w:lang w:eastAsia="zh-TW"/>
        </w:rPr>
        <w:t>إلى</w:t>
      </w:r>
      <w:r>
        <w:rPr>
          <w:rFonts w:hint="cs"/>
          <w:rtl/>
          <w:lang w:eastAsia="zh-TW"/>
        </w:rPr>
        <w:t xml:space="preserve"> جانب أمهاتهم في كثير من الأحيان، للحصول على الفدية، أو لبدء عمليات تبادل الأسرى مع القوات الحكومية والميليشيات التابعة لها. ويقال أن جبهة النصرة احتجزت الأطفال وقامت بتعذيبهم في سجن حارم (</w:t>
      </w:r>
      <w:r w:rsidR="004C1190">
        <w:rPr>
          <w:rFonts w:hint="cs"/>
          <w:rtl/>
          <w:lang w:eastAsia="zh-TW"/>
        </w:rPr>
        <w:t xml:space="preserve">إدلب). ووصف صبي يبلغ الرابعة عشرة من عمره </w:t>
      </w:r>
      <w:r w:rsidR="00807DE2">
        <w:rPr>
          <w:rFonts w:hint="cs"/>
          <w:rtl/>
          <w:lang w:eastAsia="zh-TW"/>
        </w:rPr>
        <w:t>أثناء مقابلته مع</w:t>
      </w:r>
      <w:r w:rsidR="004C1190">
        <w:rPr>
          <w:rFonts w:hint="cs"/>
          <w:rtl/>
          <w:lang w:eastAsia="zh-TW"/>
        </w:rPr>
        <w:t xml:space="preserve"> اللجنة كيف أنه تعرض للتعذيب على يد أحرار الشام في الرقة في شهر تموز/يوليه 2013 في محاولة منهم لانتزاع معلومات عن </w:t>
      </w:r>
      <w:r w:rsidR="00807DE2">
        <w:rPr>
          <w:rFonts w:hint="cs"/>
          <w:rtl/>
          <w:lang w:eastAsia="zh-TW"/>
        </w:rPr>
        <w:t>عمِّه</w:t>
      </w:r>
      <w:r w:rsidR="004C1190">
        <w:rPr>
          <w:rFonts w:hint="cs"/>
          <w:rtl/>
          <w:lang w:eastAsia="zh-TW"/>
        </w:rPr>
        <w:t>. وأ</w:t>
      </w:r>
      <w:r w:rsidR="00A81D9C">
        <w:rPr>
          <w:rFonts w:hint="cs"/>
          <w:rtl/>
          <w:lang w:eastAsia="zh-TW"/>
        </w:rPr>
        <w:t>ع</w:t>
      </w:r>
      <w:r w:rsidR="004C1190">
        <w:rPr>
          <w:rFonts w:hint="cs"/>
          <w:rtl/>
          <w:lang w:eastAsia="zh-TW"/>
        </w:rPr>
        <w:t>يد</w:t>
      </w:r>
      <w:r w:rsidR="00A81D9C">
        <w:rPr>
          <w:rFonts w:hint="cs"/>
          <w:rtl/>
          <w:lang w:eastAsia="zh-TW"/>
        </w:rPr>
        <w:t>ت</w:t>
      </w:r>
      <w:r w:rsidR="004C1190">
        <w:rPr>
          <w:rFonts w:hint="cs"/>
          <w:rtl/>
          <w:lang w:eastAsia="zh-TW"/>
        </w:rPr>
        <w:t xml:space="preserve"> جثة صبي يبلغ السادسة عشرة من عمره بعد تعذيب </w:t>
      </w:r>
      <w:r w:rsidR="00807DE2">
        <w:rPr>
          <w:rFonts w:hint="cs"/>
          <w:rtl/>
          <w:lang w:eastAsia="zh-TW"/>
        </w:rPr>
        <w:t>شديد</w:t>
      </w:r>
      <w:r w:rsidR="004C1190">
        <w:rPr>
          <w:rFonts w:hint="cs"/>
          <w:rtl/>
          <w:lang w:eastAsia="zh-TW"/>
        </w:rPr>
        <w:t xml:space="preserve"> إلى أبويه في سراقب في عام 2012، بعد أن كانت جبهة النصرة </w:t>
      </w:r>
      <w:r w:rsidR="00A81D9C">
        <w:rPr>
          <w:rFonts w:hint="cs"/>
          <w:rtl/>
          <w:lang w:eastAsia="zh-TW" w:bidi="ar-EG"/>
        </w:rPr>
        <w:t>قد احتجز</w:t>
      </w:r>
      <w:r w:rsidR="007B32BC">
        <w:rPr>
          <w:rFonts w:hint="cs"/>
          <w:rtl/>
          <w:lang w:eastAsia="zh-TW" w:bidi="ar-EG"/>
        </w:rPr>
        <w:t>ت</w:t>
      </w:r>
      <w:r w:rsidR="00A81D9C">
        <w:rPr>
          <w:rFonts w:hint="cs"/>
          <w:rtl/>
          <w:lang w:eastAsia="zh-TW" w:bidi="ar-EG"/>
        </w:rPr>
        <w:t>ه في نقطة تفتيش.</w:t>
      </w:r>
    </w:p>
    <w:p w:rsidR="00A81D9C" w:rsidRDefault="00A81D9C" w:rsidP="00DC2632">
      <w:pPr>
        <w:pStyle w:val="SingleTxtGA"/>
        <w:rPr>
          <w:rtl/>
          <w:lang w:eastAsia="zh-TW" w:bidi="ar-EG"/>
        </w:rPr>
      </w:pPr>
      <w:r>
        <w:rPr>
          <w:rFonts w:hint="cs"/>
          <w:rtl/>
          <w:lang w:eastAsia="zh-TW" w:bidi="ar-EG"/>
        </w:rPr>
        <w:t>57-</w:t>
      </w:r>
      <w:r>
        <w:rPr>
          <w:rFonts w:hint="cs"/>
          <w:rtl/>
          <w:lang w:eastAsia="zh-TW" w:bidi="ar-EG"/>
        </w:rPr>
        <w:tab/>
      </w:r>
      <w:r w:rsidR="00101326">
        <w:rPr>
          <w:rFonts w:hint="cs"/>
          <w:rtl/>
          <w:lang w:eastAsia="zh-TW" w:bidi="ar-EG"/>
        </w:rPr>
        <w:t>و</w:t>
      </w:r>
      <w:r>
        <w:rPr>
          <w:rFonts w:hint="cs"/>
          <w:rtl/>
          <w:lang w:eastAsia="zh-TW" w:bidi="ar-EG"/>
        </w:rPr>
        <w:t>عندما تمكنت قوات سوريا الديمقراطية من السيطرة على آخر معاقل تنظيم الدولة في شرق سوريا، تم نقل النساء والأطفال الذين تربطهم صلات عائلية بتنظيم الدولة إلى مخيمات ال</w:t>
      </w:r>
      <w:r w:rsidR="00101326">
        <w:rPr>
          <w:rFonts w:hint="cs"/>
          <w:rtl/>
          <w:lang w:eastAsia="zh-TW" w:bidi="ar-EG"/>
        </w:rPr>
        <w:t>ه</w:t>
      </w:r>
      <w:r>
        <w:rPr>
          <w:rFonts w:hint="cs"/>
          <w:rtl/>
          <w:lang w:eastAsia="zh-TW" w:bidi="ar-EG"/>
        </w:rPr>
        <w:t xml:space="preserve">ول والروج وعين عيسى التي تديرها هذه القوات في شرق سوريا، واستمرت ظروفهم المعيشية </w:t>
      </w:r>
      <w:r w:rsidR="00F94D66">
        <w:rPr>
          <w:rFonts w:hint="cs"/>
          <w:rtl/>
          <w:lang w:eastAsia="zh-TW" w:bidi="ar-EG"/>
        </w:rPr>
        <w:t>المزرية</w:t>
      </w:r>
      <w:r>
        <w:rPr>
          <w:rFonts w:hint="cs"/>
          <w:rtl/>
          <w:lang w:eastAsia="zh-TW" w:bidi="ar-EG"/>
        </w:rPr>
        <w:t xml:space="preserve"> حتى وقت كتابة هذا التقرير. وتم فصل الرجال والأولاد من سن لا تزيد عن 12 سنة وتربطهم صلات متصورة بمقاتلي تنظيم الدولة، وهم يشملون على الأرجح أولاد</w:t>
      </w:r>
      <w:r w:rsidR="00DC2632">
        <w:rPr>
          <w:rFonts w:hint="cs"/>
          <w:rtl/>
          <w:lang w:eastAsia="zh-TW" w:bidi="ar-EG"/>
        </w:rPr>
        <w:t>اً</w:t>
      </w:r>
      <w:r>
        <w:rPr>
          <w:rFonts w:hint="cs"/>
          <w:rtl/>
          <w:lang w:eastAsia="zh-TW" w:bidi="ar-EG"/>
        </w:rPr>
        <w:t xml:space="preserve"> </w:t>
      </w:r>
      <w:r w:rsidR="00DC2632">
        <w:rPr>
          <w:rFonts w:hint="cs"/>
          <w:rtl/>
          <w:lang w:eastAsia="zh-TW" w:bidi="ar-EG"/>
        </w:rPr>
        <w:t>أي</w:t>
      </w:r>
      <w:r>
        <w:rPr>
          <w:rFonts w:hint="cs"/>
          <w:rtl/>
          <w:lang w:eastAsia="zh-TW" w:bidi="ar-EG"/>
        </w:rPr>
        <w:t>زيديين نُق</w:t>
      </w:r>
      <w:r w:rsidR="007B32BC">
        <w:rPr>
          <w:rFonts w:hint="cs"/>
          <w:rtl/>
          <w:lang w:eastAsia="zh-TW" w:bidi="ar-EG"/>
        </w:rPr>
        <w:t>ل</w:t>
      </w:r>
      <w:r>
        <w:rPr>
          <w:rFonts w:hint="cs"/>
          <w:rtl/>
          <w:lang w:eastAsia="zh-TW" w:bidi="ar-EG"/>
        </w:rPr>
        <w:t xml:space="preserve">وا عنوة إلى سوريا في عام 2014، عن النساء وصغار الأطفال ونقلهم إلى مواقع الاحتجاز التي تديرها قوات سوريا الديمقراطية. </w:t>
      </w:r>
      <w:r w:rsidR="007B32BC">
        <w:rPr>
          <w:rFonts w:hint="cs"/>
          <w:rtl/>
          <w:lang w:eastAsia="zh-TW" w:bidi="ar-EG"/>
        </w:rPr>
        <w:t>و</w:t>
      </w:r>
      <w:r>
        <w:rPr>
          <w:rFonts w:hint="cs"/>
          <w:rtl/>
          <w:lang w:eastAsia="zh-TW" w:bidi="ar-EG"/>
        </w:rPr>
        <w:t xml:space="preserve">ظل معظم الرجال والأطفال في مرافق الاحتجاز التي تديرها قوات سوريا </w:t>
      </w:r>
      <w:r>
        <w:rPr>
          <w:rFonts w:hint="cs"/>
          <w:rtl/>
          <w:lang w:eastAsia="zh-TW" w:bidi="ar-EG"/>
        </w:rPr>
        <w:lastRenderedPageBreak/>
        <w:t xml:space="preserve">الديمقراطية، دون ضمانات قضائية كافية في </w:t>
      </w:r>
      <w:r w:rsidR="00DC2632">
        <w:rPr>
          <w:rFonts w:hint="cs"/>
          <w:rtl/>
          <w:lang w:eastAsia="zh-TW" w:bidi="ar-EG"/>
        </w:rPr>
        <w:t xml:space="preserve">فراغ </w:t>
      </w:r>
      <w:r>
        <w:rPr>
          <w:rFonts w:hint="cs"/>
          <w:rtl/>
          <w:lang w:eastAsia="zh-TW" w:bidi="ar-EG"/>
        </w:rPr>
        <w:t xml:space="preserve">قانوني وإداري </w:t>
      </w:r>
      <w:r w:rsidR="00DC2632">
        <w:rPr>
          <w:rFonts w:hint="cs"/>
          <w:rtl/>
          <w:lang w:eastAsia="zh-TW" w:bidi="ar-EG"/>
        </w:rPr>
        <w:t>ي</w:t>
      </w:r>
      <w:r>
        <w:rPr>
          <w:rFonts w:hint="cs"/>
          <w:rtl/>
          <w:lang w:eastAsia="zh-TW" w:bidi="ar-EG"/>
        </w:rPr>
        <w:t>ؤدي إلى تجاوز</w:t>
      </w:r>
      <w:r w:rsidR="007B32BC">
        <w:rPr>
          <w:rFonts w:hint="cs"/>
          <w:rtl/>
          <w:lang w:eastAsia="zh-TW" w:bidi="ar-EG"/>
        </w:rPr>
        <w:t>ا</w:t>
      </w:r>
      <w:r>
        <w:rPr>
          <w:rFonts w:hint="cs"/>
          <w:rtl/>
          <w:lang w:eastAsia="zh-TW" w:bidi="ar-EG"/>
        </w:rPr>
        <w:t>ت في حق المحتجزين.</w:t>
      </w:r>
    </w:p>
    <w:p w:rsidR="00A81D9C" w:rsidRDefault="00A81D9C" w:rsidP="00A81D9C">
      <w:pPr>
        <w:pStyle w:val="SingleTxtGA"/>
        <w:rPr>
          <w:rtl/>
          <w:lang w:eastAsia="zh-TW" w:bidi="ar-EG"/>
        </w:rPr>
      </w:pPr>
      <w:r>
        <w:rPr>
          <w:rFonts w:hint="cs"/>
          <w:rtl/>
          <w:lang w:eastAsia="zh-TW" w:bidi="ar-EG"/>
        </w:rPr>
        <w:t>58-</w:t>
      </w:r>
      <w:r>
        <w:rPr>
          <w:rFonts w:hint="cs"/>
          <w:rtl/>
          <w:lang w:eastAsia="zh-TW" w:bidi="ar-EG"/>
        </w:rPr>
        <w:tab/>
      </w:r>
      <w:r w:rsidR="00E21ABE">
        <w:rPr>
          <w:rFonts w:hint="cs"/>
          <w:rtl/>
          <w:lang w:eastAsia="zh-TW" w:bidi="ar-EG"/>
        </w:rPr>
        <w:t>وطوال عامي 2018 و2019 وثقت اللجنة حالات عديدة من اختطاف الأطفال في منطقة عفرين. وقد نشأ عن عدم وجود جهاز أمني و</w:t>
      </w:r>
      <w:r w:rsidR="00520FD1">
        <w:rPr>
          <w:rFonts w:hint="cs"/>
          <w:rtl/>
          <w:lang w:eastAsia="zh-TW" w:bidi="ar-EG"/>
        </w:rPr>
        <w:t xml:space="preserve">كذلك </w:t>
      </w:r>
      <w:r w:rsidR="00E21ABE">
        <w:rPr>
          <w:rFonts w:hint="cs"/>
          <w:rtl/>
          <w:lang w:eastAsia="zh-TW" w:bidi="ar-EG"/>
        </w:rPr>
        <w:t xml:space="preserve">الغياب الواضح لسيادة القانون في المنطقة إلى </w:t>
      </w:r>
      <w:r w:rsidR="00520FD1">
        <w:rPr>
          <w:rFonts w:hint="cs"/>
          <w:rtl/>
          <w:lang w:eastAsia="zh-TW" w:bidi="ar-EG"/>
        </w:rPr>
        <w:t xml:space="preserve">ظهور </w:t>
      </w:r>
      <w:r w:rsidR="00E21ABE">
        <w:rPr>
          <w:rFonts w:hint="cs"/>
          <w:rtl/>
          <w:lang w:eastAsia="zh-TW" w:bidi="ar-EG"/>
        </w:rPr>
        <w:t>حالات متكررة من قيام المجموعات المسلحة والعصابات الإجرامية بعمليات الخطف التي استهدفت الأطفال أيضاً</w:t>
      </w:r>
      <w:r w:rsidR="00E21ABE" w:rsidRPr="00AB7D15">
        <w:rPr>
          <w:sz w:val="24"/>
          <w:vertAlign w:val="superscript"/>
          <w:rtl/>
        </w:rPr>
        <w:t>(</w:t>
      </w:r>
      <w:r w:rsidR="00E21ABE" w:rsidRPr="00AB7D15">
        <w:rPr>
          <w:rStyle w:val="FootnoteReference"/>
          <w:rtl/>
        </w:rPr>
        <w:footnoteReference w:id="42"/>
      </w:r>
      <w:r w:rsidR="00E21ABE" w:rsidRPr="00AB7D15">
        <w:rPr>
          <w:sz w:val="24"/>
          <w:vertAlign w:val="superscript"/>
          <w:rtl/>
        </w:rPr>
        <w:t>)</w:t>
      </w:r>
      <w:r w:rsidR="00E21ABE">
        <w:rPr>
          <w:rFonts w:hint="cs"/>
          <w:rtl/>
          <w:lang w:eastAsia="zh-TW" w:bidi="ar-EG"/>
        </w:rPr>
        <w:t>.</w:t>
      </w:r>
    </w:p>
    <w:p w:rsidR="00491499" w:rsidRDefault="00E21ABE" w:rsidP="00E21ABE">
      <w:pPr>
        <w:pStyle w:val="H1GA"/>
        <w:rPr>
          <w:rtl/>
          <w:lang w:eastAsia="zh-TW"/>
        </w:rPr>
      </w:pPr>
      <w:r>
        <w:rPr>
          <w:rFonts w:hint="cs"/>
          <w:rtl/>
          <w:lang w:eastAsia="zh-TW"/>
        </w:rPr>
        <w:tab/>
        <w:t>هاء -</w:t>
      </w:r>
      <w:r>
        <w:rPr>
          <w:rFonts w:hint="cs"/>
          <w:rtl/>
          <w:lang w:eastAsia="zh-TW"/>
        </w:rPr>
        <w:tab/>
        <w:t>العنف الجنسي ضد الأطفال</w:t>
      </w:r>
    </w:p>
    <w:p w:rsidR="00A81D9C" w:rsidRDefault="00E21ABE" w:rsidP="003F6098">
      <w:pPr>
        <w:pStyle w:val="SingleTxtGA"/>
        <w:ind w:left="567"/>
        <w:rPr>
          <w:i/>
          <w:iCs/>
          <w:rtl/>
          <w:lang w:eastAsia="zh-TW"/>
        </w:rPr>
      </w:pPr>
      <w:r>
        <w:rPr>
          <w:rFonts w:hint="cs"/>
          <w:i/>
          <w:iCs/>
          <w:rtl/>
          <w:lang w:eastAsia="zh-TW"/>
        </w:rPr>
        <w:t>”أخذ الضابط فتاتين، ووضع وجهيهما على المكتب واغتصبهما و</w:t>
      </w:r>
      <w:r w:rsidR="003F6098">
        <w:rPr>
          <w:rFonts w:hint="cs"/>
          <w:i/>
          <w:iCs/>
          <w:rtl/>
          <w:lang w:eastAsia="zh-TW"/>
        </w:rPr>
        <w:t xml:space="preserve">احدة تلو الأخرى. وحاولت الاثنتان المقاومة ولكن لم يكن بوسعهما فعل أي شيء. وبعد ذلك حدثني الضابط قائلاً </w:t>
      </w:r>
      <w:r w:rsidR="003F6098">
        <w:rPr>
          <w:rFonts w:hint="eastAsia"/>
          <w:i/>
          <w:iCs/>
          <w:rtl/>
          <w:lang w:eastAsia="zh-TW"/>
        </w:rPr>
        <w:t>”أنت ترى ما أفعل بهما، وسوف أفعل ذلك بزوجتك وإبنتك</w:t>
      </w:r>
      <w:r w:rsidR="003F6098">
        <w:rPr>
          <w:rFonts w:hint="cs"/>
          <w:i/>
          <w:iCs/>
          <w:rtl/>
          <w:lang w:eastAsia="zh-TW"/>
        </w:rPr>
        <w:t>“</w:t>
      </w:r>
      <w:r w:rsidR="003F6098">
        <w:rPr>
          <w:rFonts w:hint="eastAsia"/>
          <w:i/>
          <w:iCs/>
          <w:rtl/>
          <w:lang w:eastAsia="zh-TW"/>
        </w:rPr>
        <w:t>.</w:t>
      </w:r>
    </w:p>
    <w:p w:rsidR="003F6098" w:rsidRPr="00E21ABE" w:rsidRDefault="003F6098" w:rsidP="00DB67DD">
      <w:pPr>
        <w:pStyle w:val="SingleTxtGA"/>
        <w:ind w:left="567"/>
        <w:jc w:val="right"/>
        <w:rPr>
          <w:i/>
          <w:iCs/>
          <w:rtl/>
          <w:lang w:eastAsia="zh-TW"/>
        </w:rPr>
      </w:pPr>
      <w:r>
        <w:rPr>
          <w:rFonts w:hint="cs"/>
          <w:i/>
          <w:iCs/>
          <w:rtl/>
          <w:lang w:eastAsia="zh-TW"/>
        </w:rPr>
        <w:t xml:space="preserve">محتجز </w:t>
      </w:r>
      <w:r w:rsidR="00DB67DD">
        <w:rPr>
          <w:rFonts w:hint="cs"/>
          <w:i/>
          <w:iCs/>
          <w:rtl/>
          <w:lang w:eastAsia="zh-TW"/>
        </w:rPr>
        <w:t xml:space="preserve">لدى </w:t>
      </w:r>
      <w:r>
        <w:rPr>
          <w:rFonts w:hint="cs"/>
          <w:i/>
          <w:iCs/>
          <w:rtl/>
          <w:lang w:eastAsia="zh-TW"/>
        </w:rPr>
        <w:t>فرع الأمن السياسي في دمشق، 2014</w:t>
      </w:r>
    </w:p>
    <w:p w:rsidR="00491499" w:rsidRDefault="003F6098" w:rsidP="007F608B">
      <w:pPr>
        <w:pStyle w:val="SingleTxtGA"/>
        <w:rPr>
          <w:rtl/>
          <w:lang w:eastAsia="zh-TW"/>
        </w:rPr>
      </w:pPr>
      <w:r>
        <w:rPr>
          <w:rFonts w:hint="cs"/>
          <w:rtl/>
          <w:lang w:eastAsia="zh-TW"/>
        </w:rPr>
        <w:t>59-</w:t>
      </w:r>
      <w:r>
        <w:rPr>
          <w:rFonts w:hint="cs"/>
          <w:rtl/>
          <w:lang w:eastAsia="zh-TW"/>
        </w:rPr>
        <w:tab/>
        <w:t>لجأت أطراف النزاع إلى العنف الجنسي كأداة لبث الخوف والإذلال والمعاقبة، أو</w:t>
      </w:r>
      <w:r w:rsidR="001C613D">
        <w:rPr>
          <w:rFonts w:hint="cs"/>
          <w:rtl/>
          <w:lang w:eastAsia="zh-TW"/>
        </w:rPr>
        <w:t xml:space="preserve"> في</w:t>
      </w:r>
      <w:r>
        <w:rPr>
          <w:rFonts w:hint="cs"/>
          <w:rtl/>
          <w:lang w:eastAsia="zh-TW"/>
        </w:rPr>
        <w:t xml:space="preserve"> إطار </w:t>
      </w:r>
      <w:r w:rsidR="007B32BC">
        <w:rPr>
          <w:rFonts w:hint="cs"/>
          <w:rtl/>
          <w:lang w:eastAsia="zh-TW"/>
        </w:rPr>
        <w:t xml:space="preserve">فرض </w:t>
      </w:r>
      <w:r>
        <w:rPr>
          <w:rFonts w:hint="cs"/>
          <w:rtl/>
          <w:lang w:eastAsia="zh-TW"/>
        </w:rPr>
        <w:t>النظام الاجتماعي الخاص بهم في حالة المجموعات الإرهابية</w:t>
      </w:r>
      <w:r w:rsidRPr="00AB7D15">
        <w:rPr>
          <w:sz w:val="24"/>
          <w:vertAlign w:val="superscript"/>
          <w:rtl/>
        </w:rPr>
        <w:t>(</w:t>
      </w:r>
      <w:r w:rsidRPr="00AB7D15">
        <w:rPr>
          <w:rStyle w:val="FootnoteReference"/>
          <w:rtl/>
        </w:rPr>
        <w:footnoteReference w:id="43"/>
      </w:r>
      <w:r w:rsidRPr="00AB7D15">
        <w:rPr>
          <w:sz w:val="24"/>
          <w:vertAlign w:val="superscript"/>
          <w:rtl/>
        </w:rPr>
        <w:t>)</w:t>
      </w:r>
      <w:r>
        <w:rPr>
          <w:rFonts w:hint="cs"/>
          <w:rtl/>
          <w:lang w:eastAsia="zh-TW"/>
        </w:rPr>
        <w:t>. وتشي</w:t>
      </w:r>
      <w:r w:rsidR="007B32BC">
        <w:rPr>
          <w:rFonts w:hint="cs"/>
          <w:rtl/>
          <w:lang w:eastAsia="zh-TW"/>
        </w:rPr>
        <w:t>ع</w:t>
      </w:r>
      <w:r>
        <w:rPr>
          <w:rFonts w:hint="cs"/>
          <w:rtl/>
          <w:lang w:eastAsia="zh-TW"/>
        </w:rPr>
        <w:t xml:space="preserve"> قلة التبليغ أو التأخير في التبليغ عن هذه الانتهاكات الصارخة، </w:t>
      </w:r>
      <w:r w:rsidR="007F608B">
        <w:rPr>
          <w:rFonts w:hint="cs"/>
          <w:rtl/>
          <w:lang w:eastAsia="zh-TW"/>
        </w:rPr>
        <w:t xml:space="preserve">وهو </w:t>
      </w:r>
      <w:r>
        <w:rPr>
          <w:rFonts w:hint="cs"/>
          <w:rtl/>
          <w:lang w:eastAsia="zh-TW"/>
        </w:rPr>
        <w:t xml:space="preserve">ما يؤثر تأثيراً خطيراً على تقييم الحجم الكامل لها. </w:t>
      </w:r>
    </w:p>
    <w:p w:rsidR="003F6098" w:rsidRPr="003F6098" w:rsidRDefault="003F6098" w:rsidP="003F6098">
      <w:pPr>
        <w:pStyle w:val="SingleTxtGA"/>
        <w:ind w:left="567"/>
        <w:rPr>
          <w:i/>
          <w:iCs/>
          <w:rtl/>
          <w:lang w:eastAsia="zh-TW"/>
        </w:rPr>
      </w:pPr>
      <w:r>
        <w:rPr>
          <w:rFonts w:hint="cs"/>
          <w:i/>
          <w:iCs/>
          <w:rtl/>
          <w:lang w:eastAsia="zh-TW"/>
        </w:rPr>
        <w:t>القوات الحكومية والميليشيات المرتبطة بها</w:t>
      </w:r>
    </w:p>
    <w:p w:rsidR="003F6098" w:rsidRDefault="003F6098" w:rsidP="008C60C3">
      <w:pPr>
        <w:pStyle w:val="SingleTxtGA"/>
        <w:rPr>
          <w:rtl/>
          <w:lang w:eastAsia="zh-TW"/>
        </w:rPr>
      </w:pPr>
      <w:r>
        <w:rPr>
          <w:rFonts w:hint="cs"/>
          <w:rtl/>
          <w:lang w:eastAsia="zh-TW"/>
        </w:rPr>
        <w:t>60-</w:t>
      </w:r>
      <w:r>
        <w:rPr>
          <w:rFonts w:hint="cs"/>
          <w:rtl/>
          <w:lang w:eastAsia="zh-TW"/>
        </w:rPr>
        <w:tab/>
        <w:t>كان</w:t>
      </w:r>
      <w:r w:rsidR="001C613D">
        <w:rPr>
          <w:rFonts w:hint="cs"/>
          <w:rtl/>
          <w:lang w:eastAsia="zh-TW"/>
        </w:rPr>
        <w:t xml:space="preserve"> استهداف</w:t>
      </w:r>
      <w:r>
        <w:rPr>
          <w:rFonts w:hint="cs"/>
          <w:rtl/>
          <w:lang w:eastAsia="zh-TW"/>
        </w:rPr>
        <w:t xml:space="preserve"> النساء والفتيات </w:t>
      </w:r>
      <w:r w:rsidR="001C613D">
        <w:rPr>
          <w:rFonts w:hint="cs"/>
          <w:rtl/>
          <w:lang w:eastAsia="zh-TW"/>
        </w:rPr>
        <w:t xml:space="preserve">يجري </w:t>
      </w:r>
      <w:r>
        <w:rPr>
          <w:rFonts w:hint="cs"/>
          <w:rtl/>
          <w:lang w:eastAsia="zh-TW"/>
        </w:rPr>
        <w:t xml:space="preserve">على أساس جنسهن منذ الأيام الأولى للنزاع السوري. وكان الاغتصاب والعنف الجنسي يرتكبان ضد النساء والفتيات أثناء الغارات </w:t>
      </w:r>
      <w:r w:rsidR="008C60C3">
        <w:rPr>
          <w:rFonts w:hint="cs"/>
          <w:rtl/>
          <w:lang w:eastAsia="zh-TW"/>
        </w:rPr>
        <w:t>المنزلية</w:t>
      </w:r>
      <w:r>
        <w:rPr>
          <w:rFonts w:hint="cs"/>
          <w:rtl/>
          <w:lang w:eastAsia="zh-TW"/>
        </w:rPr>
        <w:t xml:space="preserve"> التي كانت تجري في كثير من الأحيان في أعقاب الهجمات البرية وفي نقاط التفتيش وفي كثير من الأحيان في الاحتجاز الحكومي. وكانت النساء والفتيات يتعرضن للاغتصاب والهجوم الجنسي في مرافق الاحتجاز الحكومية، وقامت النساء اللائي تمت مق</w:t>
      </w:r>
      <w:r w:rsidR="007B32BC">
        <w:rPr>
          <w:rFonts w:hint="cs"/>
          <w:rtl/>
          <w:lang w:eastAsia="zh-TW"/>
        </w:rPr>
        <w:t>ا</w:t>
      </w:r>
      <w:r>
        <w:rPr>
          <w:rFonts w:hint="cs"/>
          <w:rtl/>
          <w:lang w:eastAsia="zh-TW"/>
        </w:rPr>
        <w:t>بلتهن بالإبلاغ بصورة متسقة عن وقوع هذه الانتهاكات في فروع التحقيق التابعة لمديرية المخ</w:t>
      </w:r>
      <w:r w:rsidR="007B32BC">
        <w:rPr>
          <w:rFonts w:hint="cs"/>
          <w:rtl/>
          <w:lang w:eastAsia="zh-TW"/>
        </w:rPr>
        <w:t>ا</w:t>
      </w:r>
      <w:r>
        <w:rPr>
          <w:rFonts w:hint="cs"/>
          <w:rtl/>
          <w:lang w:eastAsia="zh-TW"/>
        </w:rPr>
        <w:t xml:space="preserve">برات الحربية والأماكن الأخرى للاحتجاز التي تديرها المديرية العامة للأمن في دمشق. </w:t>
      </w:r>
    </w:p>
    <w:p w:rsidR="003F6098" w:rsidRDefault="004A29DB" w:rsidP="008C60C3">
      <w:pPr>
        <w:pStyle w:val="SingleTxtGA"/>
        <w:rPr>
          <w:rtl/>
          <w:lang w:eastAsia="zh-TW"/>
        </w:rPr>
      </w:pPr>
      <w:r>
        <w:rPr>
          <w:rFonts w:hint="cs"/>
          <w:rtl/>
          <w:lang w:eastAsia="zh-TW"/>
        </w:rPr>
        <w:lastRenderedPageBreak/>
        <w:t>61-</w:t>
      </w:r>
      <w:r>
        <w:rPr>
          <w:rFonts w:hint="cs"/>
          <w:rtl/>
          <w:lang w:eastAsia="zh-TW"/>
        </w:rPr>
        <w:tab/>
        <w:t xml:space="preserve">وخضعت الفتيات في الاحتجاز للعنف الجنسي والجنساني لانتزاع المعلومات وإرغامهن على الاعتراف أو إرغامهن على تسليم أفراد الأسرة </w:t>
      </w:r>
      <w:r w:rsidR="008C60C3">
        <w:rPr>
          <w:rFonts w:hint="cs"/>
          <w:rtl/>
          <w:lang w:eastAsia="zh-TW"/>
        </w:rPr>
        <w:t>المشاركين في</w:t>
      </w:r>
      <w:r>
        <w:rPr>
          <w:rFonts w:hint="cs"/>
          <w:rtl/>
          <w:lang w:eastAsia="zh-TW"/>
        </w:rPr>
        <w:t xml:space="preserve"> المعارضة. وفي عام 2013 في درعا على سبيل المثال، تعرضت طالبة شابة للاغتصاب في نقطة تفتيش لأن أخاها كان من مقاتلي المعارضة. وبعد ذلك، قام الجيش السوري الحر بوضع ترتيبات </w:t>
      </w:r>
      <w:r w:rsidR="008C60C3">
        <w:rPr>
          <w:rFonts w:hint="cs"/>
          <w:rtl/>
          <w:lang w:eastAsia="zh-TW"/>
        </w:rPr>
        <w:t>لتزويجها بشخص ما</w:t>
      </w:r>
      <w:r>
        <w:rPr>
          <w:rFonts w:hint="cs"/>
          <w:rtl/>
          <w:lang w:eastAsia="zh-TW"/>
        </w:rPr>
        <w:t xml:space="preserve"> من أجل </w:t>
      </w:r>
      <w:r>
        <w:rPr>
          <w:rFonts w:hint="eastAsia"/>
          <w:rtl/>
          <w:lang w:eastAsia="zh-TW"/>
        </w:rPr>
        <w:t xml:space="preserve">”حماية شرفها“. </w:t>
      </w:r>
      <w:r>
        <w:rPr>
          <w:rFonts w:hint="cs"/>
          <w:rtl/>
          <w:lang w:eastAsia="zh-TW"/>
        </w:rPr>
        <w:t>وفي حالة أخرى، تعرضت فتاة تبلغ التاسعة من العمر</w:t>
      </w:r>
      <w:r w:rsidR="008C60C3">
        <w:rPr>
          <w:rFonts w:hint="cs"/>
          <w:rtl/>
          <w:lang w:eastAsia="zh-TW"/>
        </w:rPr>
        <w:t xml:space="preserve"> للاغتصاب،</w:t>
      </w:r>
      <w:r>
        <w:rPr>
          <w:rFonts w:hint="cs"/>
          <w:rtl/>
          <w:lang w:eastAsia="zh-TW"/>
        </w:rPr>
        <w:t xml:space="preserve"> وهي إبنة شخص يشتبه في انتمائه لمجموعة مسلحة، بعد أن ألقت قوات الحكومة القبض عليها مع جميع أقاربها. </w:t>
      </w:r>
    </w:p>
    <w:p w:rsidR="004A29DB" w:rsidRDefault="004A29DB" w:rsidP="00F735BB">
      <w:pPr>
        <w:pStyle w:val="SingleTxtGA"/>
        <w:rPr>
          <w:rtl/>
          <w:lang w:eastAsia="zh-TW"/>
        </w:rPr>
      </w:pPr>
      <w:r>
        <w:rPr>
          <w:rFonts w:hint="cs"/>
          <w:rtl/>
          <w:lang w:eastAsia="zh-TW"/>
        </w:rPr>
        <w:t>62-</w:t>
      </w:r>
      <w:r>
        <w:rPr>
          <w:rFonts w:hint="cs"/>
          <w:rtl/>
          <w:lang w:eastAsia="zh-TW"/>
        </w:rPr>
        <w:tab/>
        <w:t xml:space="preserve">وكان الأولاد في </w:t>
      </w:r>
      <w:r w:rsidR="00E949CC">
        <w:rPr>
          <w:rFonts w:hint="cs"/>
          <w:rtl/>
          <w:lang w:eastAsia="zh-TW"/>
        </w:rPr>
        <w:t xml:space="preserve">الاحتجاز يتعرضون بصورة خاصة للعنف الجنسي. وكان التعذيب الجنسي، بما في ذلك ربط </w:t>
      </w:r>
      <w:r w:rsidR="008C60C3">
        <w:rPr>
          <w:rFonts w:hint="cs"/>
          <w:rtl/>
          <w:lang w:eastAsia="zh-TW"/>
        </w:rPr>
        <w:t xml:space="preserve">الأعضاء </w:t>
      </w:r>
      <w:r w:rsidR="00E949CC">
        <w:rPr>
          <w:rFonts w:hint="cs"/>
          <w:rtl/>
          <w:lang w:eastAsia="zh-TW"/>
        </w:rPr>
        <w:t>التناسلية</w:t>
      </w:r>
      <w:r w:rsidR="007F608B">
        <w:rPr>
          <w:rFonts w:hint="cs"/>
          <w:rtl/>
          <w:lang w:eastAsia="zh-TW"/>
        </w:rPr>
        <w:t>،</w:t>
      </w:r>
      <w:r w:rsidR="00E949CC">
        <w:rPr>
          <w:rFonts w:hint="cs"/>
          <w:rtl/>
          <w:lang w:eastAsia="zh-TW"/>
        </w:rPr>
        <w:t xml:space="preserve"> يرتكب بصورة منهجية ضد الرجال والأولاد في الاحتجاز في دمشق وحمص وحلب. وعلى سبيل المثال، قامت قوات الأمن في كانون الثاني/يناير 2013 بضرب صبي عمره 17 سنة محتجز في مكان احتجاز تديره قوات الأمن في حمص وصعق أعضائه التناسلية</w:t>
      </w:r>
      <w:r w:rsidR="008C60C3">
        <w:rPr>
          <w:rFonts w:hint="cs"/>
          <w:rtl/>
          <w:lang w:eastAsia="zh-TW"/>
        </w:rPr>
        <w:t xml:space="preserve"> بالكهرباء</w:t>
      </w:r>
      <w:r w:rsidR="00E949CC">
        <w:rPr>
          <w:rFonts w:hint="cs"/>
          <w:rtl/>
          <w:lang w:eastAsia="zh-TW"/>
        </w:rPr>
        <w:t xml:space="preserve">. وبعد ذلك، تعرض هذا الصبي للاغتصاب من جانب </w:t>
      </w:r>
      <w:r w:rsidR="00F735BB">
        <w:rPr>
          <w:rFonts w:hint="cs"/>
          <w:rtl/>
          <w:lang w:eastAsia="zh-TW"/>
        </w:rPr>
        <w:t>أفراد</w:t>
      </w:r>
      <w:r w:rsidR="00E949CC">
        <w:rPr>
          <w:rFonts w:hint="cs"/>
          <w:rtl/>
          <w:lang w:eastAsia="zh-TW"/>
        </w:rPr>
        <w:t xml:space="preserve"> الأمن </w:t>
      </w:r>
      <w:r w:rsidR="008C60C3">
        <w:rPr>
          <w:rFonts w:hint="cs"/>
          <w:rtl/>
          <w:lang w:eastAsia="zh-TW"/>
        </w:rPr>
        <w:t>بينما</w:t>
      </w:r>
      <w:r w:rsidR="00E949CC">
        <w:rPr>
          <w:rFonts w:hint="cs"/>
          <w:rtl/>
          <w:lang w:eastAsia="zh-TW"/>
        </w:rPr>
        <w:t xml:space="preserve"> وقف آخرون ينظرون. </w:t>
      </w:r>
    </w:p>
    <w:p w:rsidR="00E949CC" w:rsidRDefault="00E949CC" w:rsidP="00F735BB">
      <w:pPr>
        <w:pStyle w:val="SingleTxtGA"/>
        <w:rPr>
          <w:rtl/>
          <w:lang w:eastAsia="zh-TW"/>
        </w:rPr>
      </w:pPr>
      <w:r>
        <w:rPr>
          <w:rFonts w:hint="cs"/>
          <w:rtl/>
          <w:lang w:eastAsia="zh-TW"/>
        </w:rPr>
        <w:t>63-</w:t>
      </w:r>
      <w:r>
        <w:rPr>
          <w:rFonts w:hint="cs"/>
          <w:rtl/>
          <w:lang w:eastAsia="zh-TW"/>
        </w:rPr>
        <w:tab/>
      </w:r>
      <w:r w:rsidR="008C60C3">
        <w:rPr>
          <w:rFonts w:hint="cs"/>
          <w:rtl/>
          <w:lang w:eastAsia="zh-TW"/>
        </w:rPr>
        <w:t>و</w:t>
      </w:r>
      <w:r>
        <w:rPr>
          <w:rFonts w:hint="cs"/>
          <w:rtl/>
          <w:lang w:eastAsia="zh-TW"/>
        </w:rPr>
        <w:t xml:space="preserve">نادراً ما كان يتم تزويد الناجين بالرعاية الفورية بعد وقوع الهجوم، ونادراً ما تمكنوا من التماس العلاج والدعم النفسي بعد إطلاق </w:t>
      </w:r>
      <w:r w:rsidR="00F15C70">
        <w:rPr>
          <w:rFonts w:hint="cs"/>
          <w:rtl/>
          <w:lang w:eastAsia="zh-TW"/>
        </w:rPr>
        <w:t>سراح</w:t>
      </w:r>
      <w:r>
        <w:rPr>
          <w:rFonts w:hint="cs"/>
          <w:rtl/>
          <w:lang w:eastAsia="zh-TW"/>
        </w:rPr>
        <w:t xml:space="preserve">هم بسبب الوصم والضغط الاجتماعي الملتصقين بالانتهاكات ذات الطابع الجنسي. وتلقت اللجنة إفادات عديدة </w:t>
      </w:r>
      <w:r w:rsidR="008C60C3">
        <w:rPr>
          <w:rFonts w:hint="cs"/>
          <w:rtl/>
          <w:lang w:eastAsia="zh-TW"/>
        </w:rPr>
        <w:t xml:space="preserve">عن </w:t>
      </w:r>
      <w:r w:rsidR="00F735BB">
        <w:rPr>
          <w:rFonts w:hint="cs"/>
          <w:rtl/>
          <w:lang w:eastAsia="zh-TW"/>
        </w:rPr>
        <w:t>الميول الانتحارية</w:t>
      </w:r>
      <w:r w:rsidR="008C60C3">
        <w:rPr>
          <w:rFonts w:hint="cs"/>
          <w:rtl/>
          <w:lang w:eastAsia="zh-TW"/>
        </w:rPr>
        <w:t xml:space="preserve"> لدى الناجين</w:t>
      </w:r>
      <w:r>
        <w:rPr>
          <w:rFonts w:hint="cs"/>
          <w:rtl/>
          <w:lang w:eastAsia="zh-TW"/>
        </w:rPr>
        <w:t xml:space="preserve">، بسبب معاناتهم من الشعور بالذنب والخزي، وكذلك </w:t>
      </w:r>
      <w:r w:rsidR="008C60C3">
        <w:rPr>
          <w:rFonts w:hint="cs"/>
          <w:rtl/>
          <w:lang w:eastAsia="zh-TW"/>
        </w:rPr>
        <w:t>ظهور</w:t>
      </w:r>
      <w:r>
        <w:rPr>
          <w:rFonts w:hint="cs"/>
          <w:rtl/>
          <w:lang w:eastAsia="zh-TW"/>
        </w:rPr>
        <w:t xml:space="preserve"> مشاكل </w:t>
      </w:r>
      <w:r w:rsidR="008C60C3">
        <w:rPr>
          <w:rFonts w:hint="cs"/>
          <w:rtl/>
          <w:lang w:eastAsia="zh-TW"/>
        </w:rPr>
        <w:t>في الصحة الإنجابية</w:t>
      </w:r>
      <w:r>
        <w:rPr>
          <w:rFonts w:hint="cs"/>
          <w:rtl/>
          <w:lang w:eastAsia="zh-TW"/>
        </w:rPr>
        <w:t xml:space="preserve"> لديهم. </w:t>
      </w:r>
    </w:p>
    <w:p w:rsidR="00E949CC" w:rsidRDefault="00E949CC" w:rsidP="00456ACE">
      <w:pPr>
        <w:pStyle w:val="SingleTxtGA"/>
        <w:rPr>
          <w:rtl/>
          <w:lang w:eastAsia="zh-TW"/>
        </w:rPr>
      </w:pPr>
      <w:r>
        <w:rPr>
          <w:rFonts w:hint="cs"/>
          <w:rtl/>
          <w:lang w:eastAsia="zh-TW"/>
        </w:rPr>
        <w:t>64-</w:t>
      </w:r>
      <w:r>
        <w:rPr>
          <w:rFonts w:hint="cs"/>
          <w:rtl/>
          <w:lang w:eastAsia="zh-TW"/>
        </w:rPr>
        <w:tab/>
        <w:t xml:space="preserve">واستخدم التهديد بالاغتصاب وغيره من أشكال العنف الجنسي لنشر الخوف بين صغار الفتيات وأسرهن. </w:t>
      </w:r>
      <w:r w:rsidR="00EC352E">
        <w:rPr>
          <w:rFonts w:hint="cs"/>
          <w:rtl/>
          <w:lang w:eastAsia="zh-TW"/>
        </w:rPr>
        <w:t>ف</w:t>
      </w:r>
      <w:r>
        <w:rPr>
          <w:rFonts w:hint="cs"/>
          <w:rtl/>
          <w:lang w:eastAsia="zh-TW"/>
        </w:rPr>
        <w:t>في أواخر عام 2012</w:t>
      </w:r>
      <w:r w:rsidR="00EC352E">
        <w:rPr>
          <w:rFonts w:hint="cs"/>
          <w:rtl/>
          <w:lang w:eastAsia="zh-TW"/>
        </w:rPr>
        <w:t>،</w:t>
      </w:r>
      <w:r>
        <w:rPr>
          <w:rFonts w:hint="cs"/>
          <w:rtl/>
          <w:lang w:eastAsia="zh-TW"/>
        </w:rPr>
        <w:t xml:space="preserve"> على سبيل المثال، عندما استولت القوات الحكومية على قرية الحراك بمحافظة درع</w:t>
      </w:r>
      <w:r w:rsidR="007B32BC">
        <w:rPr>
          <w:rFonts w:hint="cs"/>
          <w:rtl/>
          <w:lang w:eastAsia="zh-TW"/>
        </w:rPr>
        <w:t>ا</w:t>
      </w:r>
      <w:r>
        <w:rPr>
          <w:rFonts w:hint="cs"/>
          <w:rtl/>
          <w:lang w:eastAsia="zh-TW"/>
        </w:rPr>
        <w:t xml:space="preserve">، بدأت تظهر كتابات على الحوائط تقول </w:t>
      </w:r>
      <w:r>
        <w:rPr>
          <w:rFonts w:hint="eastAsia"/>
          <w:rtl/>
          <w:lang w:eastAsia="zh-TW"/>
        </w:rPr>
        <w:t xml:space="preserve">”رجالكم </w:t>
      </w:r>
      <w:r>
        <w:rPr>
          <w:rFonts w:hint="cs"/>
          <w:rtl/>
          <w:lang w:eastAsia="zh-TW"/>
        </w:rPr>
        <w:t>في سجوننا ونساءكم على حجورنا</w:t>
      </w:r>
      <w:r>
        <w:rPr>
          <w:rFonts w:hint="eastAsia"/>
          <w:rtl/>
          <w:lang w:eastAsia="zh-TW"/>
        </w:rPr>
        <w:t>“</w:t>
      </w:r>
      <w:r>
        <w:rPr>
          <w:rFonts w:hint="cs"/>
          <w:rtl/>
          <w:lang w:eastAsia="zh-TW"/>
        </w:rPr>
        <w:t>. وبعد بض</w:t>
      </w:r>
      <w:r w:rsidR="00EC352E">
        <w:rPr>
          <w:rFonts w:hint="cs"/>
          <w:rtl/>
          <w:lang w:eastAsia="zh-TW"/>
        </w:rPr>
        <w:t>ع</w:t>
      </w:r>
      <w:r>
        <w:rPr>
          <w:rFonts w:hint="cs"/>
          <w:rtl/>
          <w:lang w:eastAsia="zh-TW"/>
        </w:rPr>
        <w:t xml:space="preserve">ة أشهر، ذهبت القوات الحكومية إلى </w:t>
      </w:r>
      <w:r w:rsidR="00EC352E">
        <w:rPr>
          <w:rFonts w:hint="cs"/>
          <w:rtl/>
          <w:lang w:eastAsia="zh-TW"/>
        </w:rPr>
        <w:t>إحدى المدارس</w:t>
      </w:r>
      <w:r>
        <w:rPr>
          <w:rFonts w:hint="cs"/>
          <w:rtl/>
          <w:lang w:eastAsia="zh-TW"/>
        </w:rPr>
        <w:t xml:space="preserve"> في الحراك. وعندما دخلوا إلى المدرسة طلبوا من الطالبات إبلاغ مقاتلي الجيش السوري الحر أنه لو بدأت المجموعة إطلاق النار فسوف يتم خطف الفتيات. وبعد ذلك أخر</w:t>
      </w:r>
      <w:r w:rsidR="007B32BC">
        <w:rPr>
          <w:rFonts w:hint="cs"/>
          <w:rtl/>
          <w:lang w:eastAsia="zh-TW"/>
        </w:rPr>
        <w:t>ج</w:t>
      </w:r>
      <w:r>
        <w:rPr>
          <w:rFonts w:hint="cs"/>
          <w:rtl/>
          <w:lang w:eastAsia="zh-TW"/>
        </w:rPr>
        <w:t xml:space="preserve"> الآباء البنات من المدرسة. وكان الاغتصاب والتهديد بالاغتصاب أيضاً من الأسباب التي استشهدت بها الأُسر لإرسال بناتهم إلى </w:t>
      </w:r>
      <w:r w:rsidR="00456ACE">
        <w:rPr>
          <w:rFonts w:hint="cs"/>
          <w:rtl/>
          <w:lang w:eastAsia="zh-TW"/>
        </w:rPr>
        <w:t>مخيمات</w:t>
      </w:r>
      <w:r>
        <w:rPr>
          <w:rFonts w:hint="cs"/>
          <w:rtl/>
          <w:lang w:eastAsia="zh-TW"/>
        </w:rPr>
        <w:t xml:space="preserve"> </w:t>
      </w:r>
      <w:r w:rsidR="00CC0495">
        <w:rPr>
          <w:rFonts w:hint="cs"/>
          <w:rtl/>
          <w:lang w:eastAsia="zh-TW"/>
        </w:rPr>
        <w:t xml:space="preserve">النازحين </w:t>
      </w:r>
      <w:r w:rsidR="00456ACE">
        <w:rPr>
          <w:rFonts w:hint="cs"/>
          <w:rtl/>
          <w:lang w:eastAsia="zh-TW"/>
        </w:rPr>
        <w:t>في الخارج</w:t>
      </w:r>
      <w:r>
        <w:rPr>
          <w:rFonts w:hint="cs"/>
          <w:rtl/>
          <w:lang w:eastAsia="zh-TW"/>
        </w:rPr>
        <w:t xml:space="preserve">، أو هروب الأسر في محافظات حلب ودرعا وحماة وحمص. </w:t>
      </w:r>
    </w:p>
    <w:p w:rsidR="00E949CC" w:rsidRDefault="00E949CC" w:rsidP="00FA3897">
      <w:pPr>
        <w:pStyle w:val="SingleTxtGA"/>
        <w:rPr>
          <w:rtl/>
          <w:lang w:eastAsia="zh-TW"/>
        </w:rPr>
      </w:pPr>
      <w:r>
        <w:rPr>
          <w:rFonts w:hint="cs"/>
          <w:rtl/>
          <w:lang w:eastAsia="zh-TW"/>
        </w:rPr>
        <w:lastRenderedPageBreak/>
        <w:t>65-</w:t>
      </w:r>
      <w:r>
        <w:rPr>
          <w:rFonts w:hint="cs"/>
          <w:rtl/>
          <w:lang w:eastAsia="zh-TW"/>
        </w:rPr>
        <w:tab/>
        <w:t xml:space="preserve">وتعرض الأطفال أيضاً للمضايقات والإهانات والتفتيش الذاتي في دمشق ودرعا وحمص. وفي نقطة تفتيش مخابرات القوات الجوية في درعا </w:t>
      </w:r>
      <w:r w:rsidR="005E207F">
        <w:rPr>
          <w:rFonts w:hint="cs"/>
          <w:rtl/>
          <w:lang w:eastAsia="zh-TW"/>
        </w:rPr>
        <w:t xml:space="preserve">في تشرين الثاني/نوفمبر 2013 </w:t>
      </w:r>
      <w:r w:rsidR="00FA3897">
        <w:rPr>
          <w:rFonts w:hint="cs"/>
          <w:rtl/>
          <w:lang w:eastAsia="zh-TW"/>
        </w:rPr>
        <w:t>سألت الدوائر الأمنية</w:t>
      </w:r>
      <w:r w:rsidR="005E207F">
        <w:rPr>
          <w:rFonts w:hint="cs"/>
          <w:rtl/>
          <w:lang w:eastAsia="zh-TW"/>
        </w:rPr>
        <w:t xml:space="preserve"> فتاة صغيرة، كانت تسافر مع أمها، إن كانت قد تزوجت من قبل وهددوها بإجراء اختبار عذرية عليها. وفي حادثة منفصلة في حمص، تم إخراج 10 أولاد في سن تتراوح بين 14 و17 سنة </w:t>
      </w:r>
      <w:r w:rsidR="00FA3897">
        <w:rPr>
          <w:rFonts w:hint="cs"/>
          <w:rtl/>
          <w:lang w:eastAsia="zh-TW"/>
        </w:rPr>
        <w:t>من</w:t>
      </w:r>
      <w:r w:rsidR="005E207F">
        <w:rPr>
          <w:rFonts w:hint="cs"/>
          <w:rtl/>
          <w:lang w:eastAsia="zh-TW"/>
        </w:rPr>
        <w:t xml:space="preserve"> إحدى الحافلات عند نقطة تفتيش يديرها فرع الأمن السياسي وأُرغموا على خلع ملابسهم تماماً. </w:t>
      </w:r>
    </w:p>
    <w:p w:rsidR="005E207F" w:rsidRPr="005F2C45" w:rsidRDefault="005F2C45" w:rsidP="005F2C45">
      <w:pPr>
        <w:pStyle w:val="SingleTxtGA"/>
        <w:ind w:left="567"/>
        <w:rPr>
          <w:i/>
          <w:iCs/>
          <w:rtl/>
          <w:lang w:eastAsia="zh-TW"/>
        </w:rPr>
      </w:pPr>
      <w:r>
        <w:rPr>
          <w:rFonts w:hint="cs"/>
          <w:i/>
          <w:iCs/>
          <w:rtl/>
          <w:lang w:eastAsia="zh-TW"/>
        </w:rPr>
        <w:t>المجموعات المسلحة غير التابعة للدولة</w:t>
      </w:r>
    </w:p>
    <w:p w:rsidR="005E207F" w:rsidRDefault="005F2C45" w:rsidP="009A507E">
      <w:pPr>
        <w:pStyle w:val="SingleTxtGA"/>
        <w:rPr>
          <w:rtl/>
          <w:lang w:eastAsia="zh-TW"/>
        </w:rPr>
      </w:pPr>
      <w:r>
        <w:rPr>
          <w:rFonts w:hint="cs"/>
          <w:rtl/>
          <w:lang w:eastAsia="zh-TW"/>
        </w:rPr>
        <w:t>66-</w:t>
      </w:r>
      <w:r>
        <w:rPr>
          <w:rFonts w:hint="cs"/>
          <w:rtl/>
          <w:lang w:eastAsia="zh-TW"/>
        </w:rPr>
        <w:tab/>
        <w:t xml:space="preserve">سُجلت أيضاً حالات اغتصاب وعنف </w:t>
      </w:r>
      <w:r w:rsidR="00C13054">
        <w:rPr>
          <w:rFonts w:hint="cs"/>
          <w:rtl/>
          <w:lang w:eastAsia="zh-TW"/>
        </w:rPr>
        <w:t xml:space="preserve">جنسي ارتكبتها المجموعات المسلحة. وتعرضت النساء والفتيات للانتهاكات الجنسية والجنسانية </w:t>
      </w:r>
      <w:r w:rsidR="00FA3897">
        <w:rPr>
          <w:rFonts w:hint="cs"/>
          <w:rtl/>
          <w:lang w:eastAsia="zh-TW"/>
        </w:rPr>
        <w:t xml:space="preserve">وكان ذلك مقترناً </w:t>
      </w:r>
      <w:r w:rsidR="00C13054">
        <w:rPr>
          <w:rFonts w:hint="cs"/>
          <w:rtl/>
          <w:lang w:eastAsia="zh-TW"/>
        </w:rPr>
        <w:t>في أغلب الأحيان</w:t>
      </w:r>
      <w:r w:rsidR="00FA3897">
        <w:rPr>
          <w:rFonts w:hint="cs"/>
          <w:rtl/>
          <w:lang w:eastAsia="zh-TW"/>
        </w:rPr>
        <w:t xml:space="preserve"> بعناصر</w:t>
      </w:r>
      <w:r w:rsidR="009F621F">
        <w:rPr>
          <w:rFonts w:hint="cs"/>
          <w:rtl/>
          <w:lang w:eastAsia="zh-TW"/>
        </w:rPr>
        <w:t xml:space="preserve"> </w:t>
      </w:r>
      <w:r w:rsidR="00B30150">
        <w:rPr>
          <w:rFonts w:hint="cs"/>
          <w:rtl/>
          <w:lang w:eastAsia="zh-TW"/>
        </w:rPr>
        <w:t>الانتقام أو الطائفية أو الاستغلال. وسجلت اللجنة عدة حالات لأسر أُرغم</w:t>
      </w:r>
      <w:r w:rsidR="007B32BC">
        <w:rPr>
          <w:rFonts w:hint="cs"/>
          <w:rtl/>
          <w:lang w:eastAsia="zh-TW"/>
        </w:rPr>
        <w:t>ن</w:t>
      </w:r>
      <w:r w:rsidR="00B30150">
        <w:rPr>
          <w:rFonts w:hint="cs"/>
          <w:rtl/>
          <w:lang w:eastAsia="zh-TW"/>
        </w:rPr>
        <w:t xml:space="preserve"> على السماح بزواج بناتهن القاصرات بأعضاء المجموعات المسلحة في ريف دمشق. وأدّت مثل هذه الزيجات في كثير من الحالات إلى هجر الفتاة بعد الزواج بفترة قصيرة، ثم منعها من العودة إلى بيت أسرتها نظراً لأنها </w:t>
      </w:r>
      <w:r w:rsidR="00B30150">
        <w:rPr>
          <w:rFonts w:hint="eastAsia"/>
          <w:rtl/>
          <w:lang w:eastAsia="zh-TW"/>
        </w:rPr>
        <w:t>”فقدت شرفها“.</w:t>
      </w:r>
    </w:p>
    <w:p w:rsidR="00B30150" w:rsidRDefault="00B30150" w:rsidP="00D45485">
      <w:pPr>
        <w:pStyle w:val="SingleTxtGA"/>
        <w:rPr>
          <w:rtl/>
          <w:lang w:eastAsia="zh-TW"/>
        </w:rPr>
      </w:pPr>
      <w:r>
        <w:rPr>
          <w:rFonts w:hint="cs"/>
          <w:rtl/>
          <w:lang w:eastAsia="zh-TW"/>
        </w:rPr>
        <w:t>67-</w:t>
      </w:r>
      <w:r>
        <w:rPr>
          <w:rFonts w:hint="cs"/>
          <w:rtl/>
          <w:lang w:eastAsia="zh-TW"/>
        </w:rPr>
        <w:tab/>
      </w:r>
      <w:r w:rsidR="00D33EFC">
        <w:rPr>
          <w:rFonts w:hint="cs"/>
          <w:rtl/>
          <w:lang w:eastAsia="zh-TW"/>
        </w:rPr>
        <w:t xml:space="preserve">وتم تسجيل ممارسات ضارة، مثل زواج الأطفال والزواج المبكر والزواج القسري في مناطق قريبة من دمشق، تشمل مخيم اليرموك، </w:t>
      </w:r>
      <w:r w:rsidR="00D45485">
        <w:rPr>
          <w:rFonts w:hint="cs"/>
          <w:rtl/>
          <w:lang w:eastAsia="zh-TW"/>
        </w:rPr>
        <w:t>و</w:t>
      </w:r>
      <w:r w:rsidR="00D33EFC">
        <w:rPr>
          <w:rFonts w:hint="cs"/>
          <w:rtl/>
          <w:lang w:eastAsia="zh-TW"/>
        </w:rPr>
        <w:t xml:space="preserve">ارتكبتها جبهة النصرة، </w:t>
      </w:r>
      <w:r w:rsidR="00D45485">
        <w:rPr>
          <w:rFonts w:hint="cs"/>
          <w:rtl/>
          <w:lang w:eastAsia="zh-TW"/>
        </w:rPr>
        <w:t>أ</w:t>
      </w:r>
      <w:r w:rsidR="00D33EFC">
        <w:rPr>
          <w:rFonts w:hint="cs"/>
          <w:rtl/>
          <w:lang w:eastAsia="zh-TW"/>
        </w:rPr>
        <w:t>و</w:t>
      </w:r>
      <w:r w:rsidR="00D45485">
        <w:rPr>
          <w:rFonts w:hint="cs"/>
          <w:rtl/>
          <w:lang w:eastAsia="zh-TW"/>
        </w:rPr>
        <w:t xml:space="preserve"> ارتُكبت </w:t>
      </w:r>
      <w:r w:rsidR="00D33EFC">
        <w:rPr>
          <w:rFonts w:hint="cs"/>
          <w:rtl/>
          <w:lang w:eastAsia="zh-TW"/>
        </w:rPr>
        <w:t xml:space="preserve">في مناطق يسيطر عليها تنظيم الدولة. وفُرضت هذه الزيجات على فتيات لا يتجاوزن سن الرابعة عشرة. وبالإضافة إلى ذلك تم بيع آلاف الفتيات </w:t>
      </w:r>
      <w:r w:rsidR="00D45485">
        <w:rPr>
          <w:rFonts w:hint="cs"/>
          <w:rtl/>
          <w:lang w:eastAsia="zh-TW"/>
        </w:rPr>
        <w:t>الأيزيديات</w:t>
      </w:r>
      <w:r w:rsidR="00D33EFC">
        <w:rPr>
          <w:rFonts w:hint="cs"/>
          <w:rtl/>
          <w:lang w:eastAsia="zh-TW"/>
        </w:rPr>
        <w:t xml:space="preserve">، وبعضهن لا يزيد عمرهن عن تسع سنوات، في أسواق </w:t>
      </w:r>
      <w:r w:rsidR="00D45485">
        <w:rPr>
          <w:rFonts w:hint="cs"/>
          <w:rtl/>
          <w:lang w:eastAsia="zh-TW"/>
        </w:rPr>
        <w:t>الرقيق</w:t>
      </w:r>
      <w:r w:rsidR="00D33EFC">
        <w:rPr>
          <w:rFonts w:hint="cs"/>
          <w:rtl/>
          <w:lang w:eastAsia="zh-TW"/>
        </w:rPr>
        <w:t xml:space="preserve"> في محافظات الرقة وحلب وحمص والحسكة ودير الزور. وأثنا</w:t>
      </w:r>
      <w:r w:rsidR="007B32BC">
        <w:rPr>
          <w:rFonts w:hint="cs"/>
          <w:rtl/>
          <w:lang w:eastAsia="zh-TW"/>
        </w:rPr>
        <w:t>ء</w:t>
      </w:r>
      <w:r w:rsidR="00D33EFC">
        <w:rPr>
          <w:rFonts w:hint="cs"/>
          <w:rtl/>
          <w:lang w:eastAsia="zh-TW"/>
        </w:rPr>
        <w:t xml:space="preserve"> الأسر، تعرضت الفتيات ال</w:t>
      </w:r>
      <w:r w:rsidR="00F36354">
        <w:rPr>
          <w:rFonts w:hint="cs"/>
          <w:rtl/>
          <w:lang w:eastAsia="zh-TW"/>
        </w:rPr>
        <w:t>أ</w:t>
      </w:r>
      <w:r w:rsidR="00D33EFC">
        <w:rPr>
          <w:rFonts w:hint="cs"/>
          <w:rtl/>
          <w:lang w:eastAsia="zh-TW"/>
        </w:rPr>
        <w:t xml:space="preserve">يزيديات </w:t>
      </w:r>
      <w:r w:rsidR="005A56FD">
        <w:rPr>
          <w:rFonts w:hint="cs"/>
          <w:rtl/>
          <w:lang w:eastAsia="zh-TW"/>
        </w:rPr>
        <w:t xml:space="preserve">لاغتصاب وحشي وعنف </w:t>
      </w:r>
      <w:r w:rsidR="0008013A">
        <w:rPr>
          <w:rFonts w:hint="cs"/>
          <w:rtl/>
          <w:lang w:eastAsia="zh-TW"/>
        </w:rPr>
        <w:t xml:space="preserve">جسدي، وحُرمن من الحصول على الغذاء الكافي والأدوية، وتعرضن لعقوبات شديدة بالضرب العنيف والاغتصاب الجماعي عند محاولتهن الهرب. </w:t>
      </w:r>
    </w:p>
    <w:p w:rsidR="0008013A" w:rsidRDefault="0008013A" w:rsidP="0008013A">
      <w:pPr>
        <w:pStyle w:val="HChGA"/>
        <w:rPr>
          <w:rtl/>
        </w:rPr>
      </w:pPr>
      <w:r>
        <w:rPr>
          <w:rFonts w:hint="cs"/>
          <w:rtl/>
        </w:rPr>
        <w:tab/>
        <w:t>رابعاً -</w:t>
      </w:r>
      <w:r>
        <w:rPr>
          <w:rFonts w:hint="cs"/>
          <w:rtl/>
        </w:rPr>
        <w:tab/>
        <w:t>تأثير النزاع على الأطفال</w:t>
      </w:r>
    </w:p>
    <w:p w:rsidR="003F6098" w:rsidRDefault="0008013A" w:rsidP="00F735BB">
      <w:pPr>
        <w:pStyle w:val="SingleTxtGA"/>
        <w:ind w:left="567"/>
        <w:rPr>
          <w:i/>
          <w:iCs/>
          <w:rtl/>
          <w:lang w:eastAsia="zh-TW"/>
        </w:rPr>
      </w:pPr>
      <w:r>
        <w:rPr>
          <w:rFonts w:hint="cs"/>
          <w:i/>
          <w:iCs/>
          <w:rtl/>
          <w:lang w:eastAsia="zh-TW"/>
        </w:rPr>
        <w:t>”</w:t>
      </w:r>
      <w:r w:rsidR="001973A3">
        <w:rPr>
          <w:rFonts w:hint="cs"/>
          <w:i/>
          <w:iCs/>
          <w:rtl/>
          <w:lang w:eastAsia="zh-TW"/>
        </w:rPr>
        <w:t>ل</w:t>
      </w:r>
      <w:r w:rsidR="009A507E">
        <w:rPr>
          <w:rFonts w:hint="cs"/>
          <w:i/>
          <w:iCs/>
          <w:rtl/>
          <w:lang w:eastAsia="zh-TW"/>
        </w:rPr>
        <w:t>قد م</w:t>
      </w:r>
      <w:r>
        <w:rPr>
          <w:rFonts w:hint="cs"/>
          <w:i/>
          <w:iCs/>
          <w:rtl/>
          <w:lang w:eastAsia="zh-TW"/>
        </w:rPr>
        <w:t>حو</w:t>
      </w:r>
      <w:r w:rsidR="009A507E">
        <w:rPr>
          <w:rFonts w:hint="cs"/>
          <w:i/>
          <w:iCs/>
          <w:rtl/>
          <w:lang w:eastAsia="zh-TW"/>
        </w:rPr>
        <w:t>ا</w:t>
      </w:r>
      <w:r>
        <w:rPr>
          <w:rFonts w:hint="cs"/>
          <w:i/>
          <w:iCs/>
          <w:rtl/>
          <w:lang w:eastAsia="zh-TW"/>
        </w:rPr>
        <w:t xml:space="preserve"> أحلام أطفالي. ودمروا ما </w:t>
      </w:r>
      <w:r w:rsidR="00F735BB">
        <w:rPr>
          <w:rFonts w:hint="cs"/>
          <w:i/>
          <w:iCs/>
          <w:rtl/>
          <w:lang w:eastAsia="zh-TW"/>
        </w:rPr>
        <w:t>بنيناه</w:t>
      </w:r>
      <w:r>
        <w:rPr>
          <w:rFonts w:hint="cs"/>
          <w:i/>
          <w:iCs/>
          <w:rtl/>
          <w:lang w:eastAsia="zh-TW"/>
        </w:rPr>
        <w:t xml:space="preserve"> طوال حياتنا، وكانت ابنتي </w:t>
      </w:r>
      <w:r w:rsidR="001973A3">
        <w:rPr>
          <w:rFonts w:hint="cs"/>
          <w:i/>
          <w:iCs/>
          <w:rtl/>
          <w:lang w:eastAsia="zh-TW"/>
        </w:rPr>
        <w:t xml:space="preserve">شديدة </w:t>
      </w:r>
      <w:r>
        <w:rPr>
          <w:rFonts w:hint="cs"/>
          <w:i/>
          <w:iCs/>
          <w:rtl/>
          <w:lang w:eastAsia="zh-TW"/>
        </w:rPr>
        <w:t xml:space="preserve">الاكتئاب عندما </w:t>
      </w:r>
      <w:r w:rsidR="001973A3">
        <w:rPr>
          <w:rFonts w:hint="cs"/>
          <w:i/>
          <w:iCs/>
          <w:rtl/>
          <w:lang w:eastAsia="zh-TW"/>
        </w:rPr>
        <w:t xml:space="preserve">علمت </w:t>
      </w:r>
      <w:r>
        <w:rPr>
          <w:rFonts w:hint="cs"/>
          <w:i/>
          <w:iCs/>
          <w:rtl/>
          <w:lang w:eastAsia="zh-TW"/>
        </w:rPr>
        <w:t xml:space="preserve">بحرق بيتنا. </w:t>
      </w:r>
      <w:r w:rsidR="001973A3">
        <w:rPr>
          <w:rFonts w:hint="cs"/>
          <w:i/>
          <w:iCs/>
          <w:rtl/>
          <w:lang w:eastAsia="zh-TW"/>
        </w:rPr>
        <w:t>أمـّا</w:t>
      </w:r>
      <w:r>
        <w:rPr>
          <w:rFonts w:hint="cs"/>
          <w:i/>
          <w:iCs/>
          <w:rtl/>
          <w:lang w:eastAsia="zh-TW"/>
        </w:rPr>
        <w:t xml:space="preserve"> ابني الآخر</w:t>
      </w:r>
      <w:r w:rsidR="001973A3">
        <w:rPr>
          <w:rFonts w:hint="cs"/>
          <w:i/>
          <w:iCs/>
          <w:rtl/>
          <w:lang w:eastAsia="zh-TW"/>
        </w:rPr>
        <w:t>،</w:t>
      </w:r>
      <w:r>
        <w:rPr>
          <w:rFonts w:hint="cs"/>
          <w:i/>
          <w:iCs/>
          <w:rtl/>
          <w:lang w:eastAsia="zh-TW"/>
        </w:rPr>
        <w:t xml:space="preserve"> وهو طفل </w:t>
      </w:r>
      <w:r w:rsidR="001973A3">
        <w:rPr>
          <w:rFonts w:hint="cs"/>
          <w:i/>
          <w:iCs/>
          <w:rtl/>
          <w:lang w:eastAsia="zh-TW"/>
        </w:rPr>
        <w:t>في</w:t>
      </w:r>
      <w:r>
        <w:rPr>
          <w:rFonts w:hint="cs"/>
          <w:i/>
          <w:iCs/>
          <w:rtl/>
          <w:lang w:eastAsia="zh-TW"/>
        </w:rPr>
        <w:t xml:space="preserve"> </w:t>
      </w:r>
      <w:r w:rsidR="001973A3">
        <w:rPr>
          <w:rFonts w:hint="cs"/>
          <w:i/>
          <w:iCs/>
          <w:rtl/>
          <w:lang w:eastAsia="zh-TW"/>
        </w:rPr>
        <w:t>ال</w:t>
      </w:r>
      <w:r>
        <w:rPr>
          <w:rFonts w:hint="cs"/>
          <w:i/>
          <w:iCs/>
          <w:rtl/>
          <w:lang w:eastAsia="zh-TW"/>
        </w:rPr>
        <w:t>ثا</w:t>
      </w:r>
      <w:r w:rsidR="00B944E3">
        <w:rPr>
          <w:rFonts w:hint="cs"/>
          <w:i/>
          <w:iCs/>
          <w:rtl/>
          <w:lang w:eastAsia="zh-TW"/>
        </w:rPr>
        <w:t>ل</w:t>
      </w:r>
      <w:r>
        <w:rPr>
          <w:rFonts w:hint="cs"/>
          <w:i/>
          <w:iCs/>
          <w:rtl/>
          <w:lang w:eastAsia="zh-TW"/>
        </w:rPr>
        <w:t xml:space="preserve">ثة </w:t>
      </w:r>
      <w:r w:rsidR="001973A3">
        <w:rPr>
          <w:rFonts w:hint="cs"/>
          <w:i/>
          <w:iCs/>
          <w:rtl/>
          <w:lang w:eastAsia="zh-TW"/>
        </w:rPr>
        <w:t>من عمره</w:t>
      </w:r>
      <w:r>
        <w:rPr>
          <w:rFonts w:hint="cs"/>
          <w:i/>
          <w:iCs/>
          <w:rtl/>
          <w:lang w:eastAsia="zh-TW"/>
        </w:rPr>
        <w:t xml:space="preserve">، </w:t>
      </w:r>
      <w:r w:rsidR="001973A3">
        <w:rPr>
          <w:rFonts w:hint="cs"/>
          <w:i/>
          <w:iCs/>
          <w:rtl/>
          <w:lang w:eastAsia="zh-TW"/>
        </w:rPr>
        <w:t>فقد أصيب با</w:t>
      </w:r>
      <w:r>
        <w:rPr>
          <w:rFonts w:hint="cs"/>
          <w:i/>
          <w:iCs/>
          <w:rtl/>
          <w:lang w:eastAsia="zh-TW"/>
        </w:rPr>
        <w:t>لصدمة بسبب الأزمة. وهو يقوم دائماً برسم دبابات“.</w:t>
      </w:r>
    </w:p>
    <w:p w:rsidR="0008013A" w:rsidRPr="0008013A" w:rsidRDefault="0008013A" w:rsidP="00B6175E">
      <w:pPr>
        <w:pStyle w:val="SingleTxtGA"/>
        <w:ind w:left="567"/>
        <w:jc w:val="right"/>
        <w:rPr>
          <w:i/>
          <w:iCs/>
          <w:rtl/>
          <w:lang w:eastAsia="zh-TW"/>
        </w:rPr>
      </w:pPr>
      <w:r>
        <w:rPr>
          <w:rFonts w:hint="cs"/>
          <w:i/>
          <w:iCs/>
          <w:rtl/>
          <w:lang w:eastAsia="zh-TW"/>
        </w:rPr>
        <w:t xml:space="preserve">امرأة </w:t>
      </w:r>
      <w:r w:rsidR="00AE59CC">
        <w:rPr>
          <w:rFonts w:hint="cs"/>
          <w:i/>
          <w:iCs/>
          <w:rtl/>
          <w:lang w:eastAsia="zh-TW"/>
        </w:rPr>
        <w:t xml:space="preserve">تتحدث </w:t>
      </w:r>
      <w:r w:rsidR="001973A3">
        <w:rPr>
          <w:rFonts w:hint="cs"/>
          <w:i/>
          <w:iCs/>
          <w:rtl/>
          <w:lang w:eastAsia="zh-TW"/>
        </w:rPr>
        <w:t>أثناء</w:t>
      </w:r>
      <w:r>
        <w:rPr>
          <w:rFonts w:hint="cs"/>
          <w:i/>
          <w:iCs/>
          <w:rtl/>
          <w:lang w:eastAsia="zh-TW"/>
        </w:rPr>
        <w:t xml:space="preserve"> مقابلتها </w:t>
      </w:r>
      <w:r w:rsidR="00E4099B">
        <w:rPr>
          <w:rFonts w:hint="cs"/>
          <w:i/>
          <w:iCs/>
          <w:rtl/>
          <w:lang w:eastAsia="zh-TW"/>
        </w:rPr>
        <w:t xml:space="preserve">عن </w:t>
      </w:r>
      <w:r>
        <w:rPr>
          <w:rFonts w:hint="cs"/>
          <w:i/>
          <w:iCs/>
          <w:rtl/>
          <w:lang w:eastAsia="zh-TW"/>
        </w:rPr>
        <w:t>الهجمات على قريتها في إدلب، آذار/مارس 2012</w:t>
      </w:r>
    </w:p>
    <w:p w:rsidR="00520BAC" w:rsidRDefault="001465AB" w:rsidP="001973A3">
      <w:pPr>
        <w:pStyle w:val="SingleTxtGA"/>
        <w:rPr>
          <w:rtl/>
          <w:lang w:eastAsia="zh-TW"/>
        </w:rPr>
      </w:pPr>
      <w:r>
        <w:rPr>
          <w:rFonts w:hint="cs"/>
          <w:rtl/>
          <w:lang w:eastAsia="zh-TW"/>
        </w:rPr>
        <w:lastRenderedPageBreak/>
        <w:t>68-</w:t>
      </w:r>
      <w:r>
        <w:rPr>
          <w:rFonts w:hint="cs"/>
          <w:rtl/>
          <w:lang w:eastAsia="zh-TW"/>
        </w:rPr>
        <w:tab/>
        <w:t xml:space="preserve">بعد ثماني سنوات </w:t>
      </w:r>
      <w:r w:rsidR="006B5F27">
        <w:rPr>
          <w:rFonts w:hint="cs"/>
          <w:rtl/>
          <w:lang w:eastAsia="zh-TW"/>
        </w:rPr>
        <w:t>من بدء النزاع، كان الأطفال يتكيّ</w:t>
      </w:r>
      <w:r>
        <w:rPr>
          <w:rFonts w:hint="cs"/>
          <w:rtl/>
          <w:lang w:eastAsia="zh-TW"/>
        </w:rPr>
        <w:t xml:space="preserve">فون مع واقع كئيب أصبح فيه تقييد حقوقهم الأساسية أمراً روتينياً، بما في ذلك </w:t>
      </w:r>
      <w:r w:rsidR="00A96312">
        <w:rPr>
          <w:rFonts w:hint="cs"/>
          <w:rtl/>
          <w:lang w:eastAsia="zh-TW"/>
        </w:rPr>
        <w:t xml:space="preserve">حقوق </w:t>
      </w:r>
      <w:r>
        <w:rPr>
          <w:rFonts w:hint="cs"/>
          <w:rtl/>
          <w:lang w:eastAsia="zh-TW"/>
        </w:rPr>
        <w:t xml:space="preserve">الصحة والتعليم وإصدار الوثائق. وكان الطابع غير المسبوق وغير المتكرر لمجموعة واسعة من الانتهاكات التي عانت منها كل فتاة وكل ولد، كضحية للعنف في الحرب السورية أو شاهد عليه، قد أثرت على الشباب </w:t>
      </w:r>
      <w:r w:rsidR="00F203D8">
        <w:rPr>
          <w:rFonts w:hint="cs"/>
          <w:rtl/>
          <w:lang w:eastAsia="zh-TW"/>
        </w:rPr>
        <w:t xml:space="preserve">بمجموعة </w:t>
      </w:r>
      <w:r>
        <w:rPr>
          <w:rFonts w:hint="cs"/>
          <w:rtl/>
          <w:lang w:eastAsia="zh-TW"/>
        </w:rPr>
        <w:t xml:space="preserve">واسعة من الطرق. </w:t>
      </w:r>
    </w:p>
    <w:p w:rsidR="001465AB" w:rsidRDefault="001465AB" w:rsidP="00F62924">
      <w:pPr>
        <w:pStyle w:val="SingleTxtGA"/>
        <w:rPr>
          <w:rtl/>
          <w:lang w:eastAsia="zh-TW"/>
        </w:rPr>
      </w:pPr>
      <w:r>
        <w:rPr>
          <w:rFonts w:hint="cs"/>
          <w:rtl/>
          <w:lang w:eastAsia="zh-TW"/>
        </w:rPr>
        <w:t>69-</w:t>
      </w:r>
      <w:r>
        <w:rPr>
          <w:rFonts w:hint="cs"/>
          <w:rtl/>
          <w:lang w:eastAsia="zh-TW"/>
        </w:rPr>
        <w:tab/>
        <w:t xml:space="preserve">وابتداءً من عام 2012، ارتفعت أرقام التشرد ارتفاعاً هائلاً </w:t>
      </w:r>
      <w:r w:rsidR="00010442">
        <w:rPr>
          <w:rFonts w:hint="cs"/>
          <w:rtl/>
          <w:lang w:eastAsia="zh-TW"/>
        </w:rPr>
        <w:t>وظلت بمستويات مرتفعة للغاية طوال الحرب</w:t>
      </w:r>
      <w:r w:rsidR="00010442" w:rsidRPr="00AB7D15">
        <w:rPr>
          <w:sz w:val="24"/>
          <w:vertAlign w:val="superscript"/>
          <w:rtl/>
        </w:rPr>
        <w:t>(</w:t>
      </w:r>
      <w:r w:rsidR="00010442" w:rsidRPr="00AB7D15">
        <w:rPr>
          <w:rStyle w:val="FootnoteReference"/>
          <w:rtl/>
        </w:rPr>
        <w:footnoteReference w:id="44"/>
      </w:r>
      <w:r w:rsidR="00010442" w:rsidRPr="00AB7D15">
        <w:rPr>
          <w:sz w:val="24"/>
          <w:vertAlign w:val="superscript"/>
          <w:rtl/>
        </w:rPr>
        <w:t>)</w:t>
      </w:r>
      <w:r w:rsidR="00010442">
        <w:rPr>
          <w:rFonts w:hint="cs"/>
          <w:rtl/>
          <w:lang w:eastAsia="zh-TW"/>
        </w:rPr>
        <w:t xml:space="preserve">. ومن بين </w:t>
      </w:r>
      <w:r w:rsidR="00C462BE">
        <w:rPr>
          <w:rFonts w:hint="cs"/>
          <w:rtl/>
          <w:lang w:eastAsia="zh-TW"/>
        </w:rPr>
        <w:t>النازحين</w:t>
      </w:r>
      <w:r w:rsidR="00010442">
        <w:rPr>
          <w:rFonts w:hint="cs"/>
          <w:rtl/>
          <w:lang w:eastAsia="zh-TW"/>
        </w:rPr>
        <w:t xml:space="preserve"> داخل سوريا، يقدَّر أن 2.6 مليون كانوا من الأطفال</w:t>
      </w:r>
      <w:r w:rsidR="00010442" w:rsidRPr="00AB7D15">
        <w:rPr>
          <w:sz w:val="24"/>
          <w:vertAlign w:val="superscript"/>
          <w:rtl/>
        </w:rPr>
        <w:t>(</w:t>
      </w:r>
      <w:r w:rsidR="00010442" w:rsidRPr="00AB7D15">
        <w:rPr>
          <w:rStyle w:val="FootnoteReference"/>
          <w:rtl/>
        </w:rPr>
        <w:footnoteReference w:id="45"/>
      </w:r>
      <w:r w:rsidR="00010442" w:rsidRPr="00AB7D15">
        <w:rPr>
          <w:sz w:val="24"/>
          <w:vertAlign w:val="superscript"/>
          <w:rtl/>
        </w:rPr>
        <w:t>)</w:t>
      </w:r>
      <w:r w:rsidR="00010442">
        <w:rPr>
          <w:rFonts w:hint="cs"/>
          <w:rtl/>
          <w:lang w:eastAsia="zh-TW"/>
        </w:rPr>
        <w:t xml:space="preserve">. وكان هناك قرابة </w:t>
      </w:r>
      <w:r w:rsidR="00F62924">
        <w:rPr>
          <w:rFonts w:hint="cs"/>
          <w:rtl/>
          <w:lang w:eastAsia="zh-TW"/>
        </w:rPr>
        <w:t>2.5</w:t>
      </w:r>
      <w:r w:rsidR="00010442">
        <w:rPr>
          <w:rFonts w:hint="cs"/>
          <w:rtl/>
          <w:lang w:eastAsia="zh-TW"/>
        </w:rPr>
        <w:t xml:space="preserve"> مليون فتاة وصبي يعيشون كلاجئين. ولذلك </w:t>
      </w:r>
      <w:r w:rsidR="00DF4255">
        <w:rPr>
          <w:rFonts w:hint="cs"/>
          <w:rtl/>
          <w:lang w:eastAsia="zh-TW"/>
        </w:rPr>
        <w:t xml:space="preserve">لا تزال </w:t>
      </w:r>
      <w:r w:rsidR="00010442">
        <w:rPr>
          <w:rFonts w:hint="cs"/>
          <w:rtl/>
          <w:lang w:eastAsia="zh-TW"/>
        </w:rPr>
        <w:t xml:space="preserve">الحماية والمساعدة للأطفال غير </w:t>
      </w:r>
      <w:r w:rsidR="00311E6B">
        <w:rPr>
          <w:rFonts w:hint="cs"/>
          <w:rtl/>
          <w:lang w:eastAsia="zh-TW"/>
        </w:rPr>
        <w:t>مؤكدة</w:t>
      </w:r>
      <w:r w:rsidR="00010442">
        <w:rPr>
          <w:rFonts w:hint="cs"/>
          <w:rtl/>
          <w:lang w:eastAsia="zh-TW"/>
        </w:rPr>
        <w:t xml:space="preserve"> في كل أنحاء سوريا، وخاصة عند الانتقال إلى مستوطنات يكون الوصول فيها إلى الخدمات قليلاً أو غير موجود أو </w:t>
      </w:r>
      <w:r w:rsidR="00311E6B">
        <w:rPr>
          <w:rFonts w:hint="cs"/>
          <w:rtl/>
          <w:lang w:eastAsia="zh-TW"/>
        </w:rPr>
        <w:t>مقيداً</w:t>
      </w:r>
      <w:r w:rsidR="00010442">
        <w:rPr>
          <w:rFonts w:hint="cs"/>
          <w:rtl/>
          <w:lang w:eastAsia="zh-TW"/>
        </w:rPr>
        <w:t xml:space="preserve"> </w:t>
      </w:r>
      <w:r w:rsidR="00311E6B">
        <w:rPr>
          <w:rFonts w:hint="cs"/>
          <w:rtl/>
          <w:lang w:eastAsia="zh-TW"/>
        </w:rPr>
        <w:t xml:space="preserve">بمعرفة </w:t>
      </w:r>
      <w:r w:rsidR="00010442">
        <w:rPr>
          <w:rFonts w:hint="cs"/>
          <w:rtl/>
          <w:lang w:eastAsia="zh-TW"/>
        </w:rPr>
        <w:t>أطراف النزاع. وفي النصف الأول من عام 2018 وحده، تعرض أكثر من مليون سوري من الرجال والنساء والأطفال للت</w:t>
      </w:r>
      <w:r w:rsidR="00311E6B">
        <w:rPr>
          <w:rFonts w:hint="cs"/>
          <w:rtl/>
          <w:lang w:eastAsia="zh-TW"/>
        </w:rPr>
        <w:t>ش</w:t>
      </w:r>
      <w:r w:rsidR="00010442">
        <w:rPr>
          <w:rFonts w:hint="cs"/>
          <w:rtl/>
          <w:lang w:eastAsia="zh-TW"/>
        </w:rPr>
        <w:t>ريد عندما شنت الأطراف المتحاربة معاركها في محافظات حلب وشمال حمص ودمشق وريف دمشق ودرعا وإدلب</w:t>
      </w:r>
      <w:r w:rsidR="00010442" w:rsidRPr="00AB7D15">
        <w:rPr>
          <w:sz w:val="24"/>
          <w:vertAlign w:val="superscript"/>
          <w:rtl/>
        </w:rPr>
        <w:t>(</w:t>
      </w:r>
      <w:r w:rsidR="00010442" w:rsidRPr="00AB7D15">
        <w:rPr>
          <w:rStyle w:val="FootnoteReference"/>
          <w:rtl/>
        </w:rPr>
        <w:footnoteReference w:id="46"/>
      </w:r>
      <w:r w:rsidR="00010442" w:rsidRPr="00AB7D15">
        <w:rPr>
          <w:sz w:val="24"/>
          <w:vertAlign w:val="superscript"/>
          <w:rtl/>
        </w:rPr>
        <w:t>)</w:t>
      </w:r>
      <w:r w:rsidR="00010442">
        <w:rPr>
          <w:rFonts w:hint="cs"/>
          <w:rtl/>
          <w:lang w:eastAsia="zh-TW"/>
        </w:rPr>
        <w:t xml:space="preserve">. وفي آذار/مارس 2019، وفي ذروة دعم التحالف بقيادة الولايات المتحدة لعملية قوات سوريا الديمقراطية </w:t>
      </w:r>
      <w:r w:rsidR="00311E6B">
        <w:rPr>
          <w:rFonts w:hint="cs"/>
          <w:rtl/>
          <w:lang w:eastAsia="zh-TW"/>
        </w:rPr>
        <w:t>للإط</w:t>
      </w:r>
      <w:r w:rsidR="001A5068">
        <w:rPr>
          <w:rFonts w:hint="cs"/>
          <w:rtl/>
          <w:lang w:eastAsia="zh-TW"/>
        </w:rPr>
        <w:t>اح</w:t>
      </w:r>
      <w:r w:rsidR="00311E6B">
        <w:rPr>
          <w:rFonts w:hint="cs"/>
          <w:rtl/>
          <w:lang w:eastAsia="zh-TW"/>
        </w:rPr>
        <w:t>ة</w:t>
      </w:r>
      <w:r w:rsidR="00010442">
        <w:rPr>
          <w:rFonts w:hint="cs"/>
          <w:rtl/>
          <w:lang w:eastAsia="zh-TW"/>
        </w:rPr>
        <w:t xml:space="preserve"> </w:t>
      </w:r>
      <w:r w:rsidR="00311E6B">
        <w:rPr>
          <w:rFonts w:hint="cs"/>
          <w:rtl/>
          <w:lang w:eastAsia="zh-TW"/>
        </w:rPr>
        <w:t>ب</w:t>
      </w:r>
      <w:r w:rsidR="00010442">
        <w:rPr>
          <w:rFonts w:hint="cs"/>
          <w:rtl/>
          <w:lang w:eastAsia="zh-TW"/>
        </w:rPr>
        <w:t xml:space="preserve">تنظيم الدولة، أدى تدمير البلدات والقرى في مدينة هجين وبلدة </w:t>
      </w:r>
      <w:r w:rsidR="00FE7BC6">
        <w:rPr>
          <w:rFonts w:hint="cs"/>
          <w:rtl/>
          <w:lang w:eastAsia="zh-TW"/>
        </w:rPr>
        <w:t>ال</w:t>
      </w:r>
      <w:r w:rsidR="00010442">
        <w:rPr>
          <w:rFonts w:hint="cs"/>
          <w:rtl/>
          <w:lang w:eastAsia="zh-TW"/>
        </w:rPr>
        <w:t>باغوز و</w:t>
      </w:r>
      <w:r w:rsidR="00FE7BC6">
        <w:rPr>
          <w:rFonts w:hint="cs"/>
          <w:rtl/>
          <w:lang w:eastAsia="zh-TW"/>
        </w:rPr>
        <w:t xml:space="preserve">ما </w:t>
      </w:r>
      <w:r w:rsidR="00010442">
        <w:rPr>
          <w:rFonts w:hint="cs"/>
          <w:rtl/>
          <w:lang w:eastAsia="zh-TW"/>
        </w:rPr>
        <w:t>حولهما في محافظة دير الزور إلى نزوح عشرات الآلاف من الأشخاص. وكان النازحون، ومعظمهم من النساء والأطفال</w:t>
      </w:r>
      <w:r w:rsidR="00545322">
        <w:rPr>
          <w:rFonts w:hint="cs"/>
          <w:rtl/>
          <w:lang w:eastAsia="zh-TW"/>
        </w:rPr>
        <w:t>،</w:t>
      </w:r>
      <w:r w:rsidR="00010442">
        <w:rPr>
          <w:rFonts w:hint="cs"/>
          <w:rtl/>
          <w:lang w:eastAsia="zh-TW"/>
        </w:rPr>
        <w:t xml:space="preserve"> يرتبطون بصلات </w:t>
      </w:r>
      <w:r w:rsidR="006103C7">
        <w:rPr>
          <w:rFonts w:hint="cs"/>
          <w:rtl/>
          <w:lang w:eastAsia="zh-TW"/>
        </w:rPr>
        <w:t xml:space="preserve">قرابة بتنظيم الدولة، </w:t>
      </w:r>
      <w:r w:rsidR="00FE7BC6">
        <w:rPr>
          <w:rFonts w:hint="cs"/>
          <w:rtl/>
          <w:lang w:eastAsia="zh-TW"/>
        </w:rPr>
        <w:t>و</w:t>
      </w:r>
      <w:r w:rsidR="006103C7">
        <w:rPr>
          <w:rFonts w:hint="cs"/>
          <w:rtl/>
          <w:lang w:eastAsia="zh-TW"/>
        </w:rPr>
        <w:t>قد انتهى بهم المطاف إلى العيش في مخيمات النازحين، بما في ذلك مخيم الهول في محافظة الحسكة</w:t>
      </w:r>
      <w:r w:rsidR="006103C7" w:rsidRPr="00AB7D15">
        <w:rPr>
          <w:sz w:val="24"/>
          <w:vertAlign w:val="superscript"/>
          <w:rtl/>
        </w:rPr>
        <w:t>(</w:t>
      </w:r>
      <w:r w:rsidR="006103C7" w:rsidRPr="00AB7D15">
        <w:rPr>
          <w:rStyle w:val="FootnoteReference"/>
          <w:rtl/>
        </w:rPr>
        <w:footnoteReference w:id="47"/>
      </w:r>
      <w:r w:rsidR="006103C7" w:rsidRPr="00AB7D15">
        <w:rPr>
          <w:sz w:val="24"/>
          <w:vertAlign w:val="superscript"/>
          <w:rtl/>
        </w:rPr>
        <w:t>)</w:t>
      </w:r>
      <w:r w:rsidR="006103C7">
        <w:rPr>
          <w:rFonts w:hint="cs"/>
          <w:rtl/>
          <w:lang w:eastAsia="zh-TW"/>
        </w:rPr>
        <w:t xml:space="preserve">. وفي محافظة إدلب، أرغمت المعارك المتصاعدة ما يصل إلى </w:t>
      </w:r>
      <w:r w:rsidR="00F62924">
        <w:rPr>
          <w:rFonts w:hint="cs"/>
          <w:rtl/>
          <w:lang w:eastAsia="zh-TW"/>
        </w:rPr>
        <w:t>600 ألف</w:t>
      </w:r>
      <w:r w:rsidR="006103C7">
        <w:rPr>
          <w:rFonts w:hint="cs"/>
          <w:rtl/>
          <w:lang w:eastAsia="zh-TW"/>
        </w:rPr>
        <w:t xml:space="preserve"> امرأة ورجل وطفل على التماس اللجوء في المجتمعات </w:t>
      </w:r>
      <w:r w:rsidR="006103C7">
        <w:rPr>
          <w:rFonts w:hint="cs"/>
          <w:rtl/>
          <w:lang w:eastAsia="zh-TW"/>
        </w:rPr>
        <w:lastRenderedPageBreak/>
        <w:t>المحلية لمحافظات إدلب وغرب حلب وحماه</w:t>
      </w:r>
      <w:r w:rsidR="006103C7" w:rsidRPr="00AB7D15">
        <w:rPr>
          <w:sz w:val="24"/>
          <w:vertAlign w:val="superscript"/>
          <w:rtl/>
        </w:rPr>
        <w:t>(</w:t>
      </w:r>
      <w:r w:rsidR="006103C7" w:rsidRPr="00AB7D15">
        <w:rPr>
          <w:rStyle w:val="FootnoteReference"/>
          <w:rtl/>
        </w:rPr>
        <w:footnoteReference w:id="48"/>
      </w:r>
      <w:r w:rsidR="006103C7" w:rsidRPr="00AB7D15">
        <w:rPr>
          <w:sz w:val="24"/>
          <w:vertAlign w:val="superscript"/>
          <w:rtl/>
        </w:rPr>
        <w:t>)</w:t>
      </w:r>
      <w:r w:rsidR="006103C7">
        <w:rPr>
          <w:rFonts w:hint="cs"/>
          <w:rtl/>
          <w:lang w:eastAsia="zh-TW"/>
        </w:rPr>
        <w:t>. وأخيراً، نزح قرابة 80</w:t>
      </w:r>
      <w:r w:rsidR="00F62924">
        <w:rPr>
          <w:rFonts w:hint="cs"/>
          <w:rtl/>
          <w:lang w:eastAsia="zh-TW"/>
        </w:rPr>
        <w:t xml:space="preserve"> ألف</w:t>
      </w:r>
      <w:r w:rsidR="006103C7">
        <w:rPr>
          <w:rFonts w:hint="cs"/>
          <w:rtl/>
          <w:lang w:eastAsia="zh-TW"/>
        </w:rPr>
        <w:t xml:space="preserve"> طفل في أواخر عام 2019 بسبب القتال في شمال شرق سوريا.</w:t>
      </w:r>
    </w:p>
    <w:p w:rsidR="006103C7" w:rsidRDefault="00FA1CF6" w:rsidP="00B650DD">
      <w:pPr>
        <w:pStyle w:val="SingleTxtGA"/>
        <w:rPr>
          <w:rtl/>
          <w:lang w:eastAsia="zh-TW"/>
        </w:rPr>
      </w:pPr>
      <w:r>
        <w:rPr>
          <w:rFonts w:hint="cs"/>
          <w:rtl/>
          <w:lang w:eastAsia="zh-TW"/>
        </w:rPr>
        <w:t>70-</w:t>
      </w:r>
      <w:r>
        <w:rPr>
          <w:rFonts w:hint="cs"/>
          <w:rtl/>
          <w:lang w:eastAsia="zh-TW"/>
        </w:rPr>
        <w:tab/>
        <w:t xml:space="preserve">وكانت الانتهاكات واسعة الانتشار بصورة خاصة </w:t>
      </w:r>
      <w:r w:rsidR="008D4FF0">
        <w:rPr>
          <w:rFonts w:hint="cs"/>
          <w:rtl/>
          <w:lang w:eastAsia="zh-TW"/>
        </w:rPr>
        <w:t xml:space="preserve">في </w:t>
      </w:r>
      <w:r w:rsidR="00B650DD">
        <w:rPr>
          <w:rFonts w:hint="cs"/>
          <w:rtl/>
          <w:lang w:eastAsia="zh-TW"/>
        </w:rPr>
        <w:t xml:space="preserve">سياقات </w:t>
      </w:r>
      <w:r w:rsidR="008D4FF0">
        <w:rPr>
          <w:rFonts w:hint="cs"/>
          <w:rtl/>
          <w:lang w:eastAsia="zh-TW"/>
        </w:rPr>
        <w:t>المخيمات الكبيرة حيث ينتشر النزوح لمدد طويلة، بما في ذلك في مخيمات الهول وعين عيسى</w:t>
      </w:r>
      <w:r w:rsidR="00121EE9" w:rsidRPr="00AB7D15">
        <w:rPr>
          <w:sz w:val="24"/>
          <w:vertAlign w:val="superscript"/>
          <w:rtl/>
        </w:rPr>
        <w:t>(</w:t>
      </w:r>
      <w:r w:rsidR="00121EE9" w:rsidRPr="00AB7D15">
        <w:rPr>
          <w:rStyle w:val="FootnoteReference"/>
          <w:rtl/>
        </w:rPr>
        <w:footnoteReference w:id="49"/>
      </w:r>
      <w:r w:rsidR="00121EE9" w:rsidRPr="00AB7D15">
        <w:rPr>
          <w:sz w:val="24"/>
          <w:vertAlign w:val="superscript"/>
          <w:rtl/>
        </w:rPr>
        <w:t>)</w:t>
      </w:r>
      <w:r w:rsidR="008D4FF0">
        <w:rPr>
          <w:rFonts w:hint="cs"/>
          <w:rtl/>
          <w:lang w:eastAsia="zh-TW"/>
        </w:rPr>
        <w:t xml:space="preserve"> والروج و</w:t>
      </w:r>
      <w:r w:rsidR="00B650DD">
        <w:rPr>
          <w:rFonts w:hint="cs"/>
          <w:rtl/>
          <w:lang w:eastAsia="zh-TW"/>
        </w:rPr>
        <w:t>أطمه</w:t>
      </w:r>
      <w:r w:rsidR="008D4FF0">
        <w:rPr>
          <w:rFonts w:hint="cs"/>
          <w:rtl/>
          <w:lang w:eastAsia="zh-TW"/>
        </w:rPr>
        <w:t xml:space="preserve"> والركبان. وتأثرت الفتيات المراهقات بصورة</w:t>
      </w:r>
      <w:r w:rsidR="003B0F00">
        <w:rPr>
          <w:rFonts w:hint="cs"/>
          <w:rtl/>
          <w:lang w:eastAsia="zh-TW"/>
        </w:rPr>
        <w:t xml:space="preserve"> غير</w:t>
      </w:r>
      <w:r w:rsidR="008D4FF0">
        <w:rPr>
          <w:rFonts w:hint="cs"/>
          <w:rtl/>
          <w:lang w:eastAsia="zh-TW"/>
        </w:rPr>
        <w:t xml:space="preserve"> متناسبة بالعنف الجنسي والجنساني وبزواج الأطفال وبالاستغلال. و</w:t>
      </w:r>
      <w:r w:rsidR="00121EE9">
        <w:rPr>
          <w:rFonts w:hint="cs"/>
          <w:rtl/>
          <w:lang w:eastAsia="zh-TW"/>
        </w:rPr>
        <w:t xml:space="preserve">عانى الأطفال الذين تركوا في كثير من الأحيان دون وصي، من سوء التغذية والإصابات المتصلة بالحرب والأمراض التي يمكن منعها بسبب الافتقار إلى الرعاية الطبية والأدوية. </w:t>
      </w:r>
    </w:p>
    <w:p w:rsidR="00121EE9" w:rsidRDefault="00121EE9" w:rsidP="00CC0335">
      <w:pPr>
        <w:pStyle w:val="SingleTxtGA"/>
        <w:rPr>
          <w:rtl/>
          <w:lang w:eastAsia="zh-TW"/>
        </w:rPr>
      </w:pPr>
      <w:r>
        <w:rPr>
          <w:rFonts w:hint="cs"/>
          <w:rtl/>
          <w:lang w:eastAsia="zh-TW"/>
        </w:rPr>
        <w:t>71-</w:t>
      </w:r>
      <w:r>
        <w:rPr>
          <w:rFonts w:hint="cs"/>
          <w:rtl/>
          <w:lang w:eastAsia="zh-TW"/>
        </w:rPr>
        <w:tab/>
        <w:t>ومنعت أطراف النزاع الأطفال بصورة صارخة من الوصول إلى التعليم. وبالإضافة إلى تخريب وتدمير المدارس بصورة متكررة، استخدمت المرافق التعليمية لأغراض حربية، بما في ذلك على سبيل المستودعات أو ال</w:t>
      </w:r>
      <w:r w:rsidR="00C96747">
        <w:rPr>
          <w:rFonts w:hint="cs"/>
          <w:rtl/>
          <w:lang w:eastAsia="zh-TW"/>
        </w:rPr>
        <w:t>ثكنات</w:t>
      </w:r>
      <w:r>
        <w:rPr>
          <w:rFonts w:hint="cs"/>
          <w:rtl/>
          <w:lang w:eastAsia="zh-TW"/>
        </w:rPr>
        <w:t xml:space="preserve"> أو مواقع الإطلاق. وفي المناطق المتأثرة بالنزاع، </w:t>
      </w:r>
      <w:r w:rsidR="00CC0335">
        <w:rPr>
          <w:rFonts w:hint="cs"/>
          <w:rtl/>
          <w:lang w:eastAsia="zh-TW"/>
        </w:rPr>
        <w:t>وحتى في</w:t>
      </w:r>
      <w:r w:rsidR="003B0F00">
        <w:rPr>
          <w:rFonts w:hint="cs"/>
          <w:rtl/>
          <w:lang w:eastAsia="zh-TW"/>
        </w:rPr>
        <w:t xml:space="preserve"> </w:t>
      </w:r>
      <w:r>
        <w:rPr>
          <w:rFonts w:hint="cs"/>
          <w:rtl/>
          <w:lang w:eastAsia="zh-TW"/>
        </w:rPr>
        <w:t xml:space="preserve">تلك </w:t>
      </w:r>
      <w:r w:rsidR="00CC0335">
        <w:rPr>
          <w:rFonts w:hint="cs"/>
          <w:rtl/>
          <w:lang w:eastAsia="zh-TW"/>
        </w:rPr>
        <w:t xml:space="preserve">المناطق </w:t>
      </w:r>
      <w:r>
        <w:rPr>
          <w:rFonts w:hint="cs"/>
          <w:rtl/>
          <w:lang w:eastAsia="zh-TW"/>
        </w:rPr>
        <w:t xml:space="preserve">التي كانت المدارس لا تزال تعمل فيها، </w:t>
      </w:r>
      <w:r w:rsidR="00CC0335">
        <w:rPr>
          <w:rFonts w:hint="cs"/>
          <w:rtl/>
          <w:lang w:eastAsia="zh-TW"/>
        </w:rPr>
        <w:t>لم يكن أمام</w:t>
      </w:r>
      <w:r>
        <w:rPr>
          <w:rFonts w:hint="cs"/>
          <w:rtl/>
          <w:lang w:eastAsia="zh-TW"/>
        </w:rPr>
        <w:t xml:space="preserve"> الآباء </w:t>
      </w:r>
      <w:r w:rsidR="00CC0335">
        <w:rPr>
          <w:rFonts w:hint="cs"/>
          <w:rtl/>
          <w:lang w:eastAsia="zh-TW"/>
        </w:rPr>
        <w:t>من خيار سوى</w:t>
      </w:r>
      <w:r>
        <w:rPr>
          <w:rFonts w:hint="cs"/>
          <w:rtl/>
          <w:lang w:eastAsia="zh-TW"/>
        </w:rPr>
        <w:t xml:space="preserve"> إبقاء أطفالهم في البيت خوفاً على سلامتهم. </w:t>
      </w:r>
      <w:r w:rsidR="0045058B">
        <w:rPr>
          <w:rFonts w:hint="cs"/>
          <w:rtl/>
          <w:lang w:eastAsia="zh-TW"/>
        </w:rPr>
        <w:t xml:space="preserve">وتعرض المدرسون المؤهلون للقتل أو هربوا من مناطق كثيرة في البلد، وتم تعديل المناهج الدراسية بل وفي بعض الحالات التي تمكَّن فيها أحد الأطفال من إنهاء </w:t>
      </w:r>
      <w:r w:rsidR="00CC0335">
        <w:rPr>
          <w:rFonts w:hint="cs"/>
          <w:rtl/>
          <w:lang w:eastAsia="zh-TW"/>
        </w:rPr>
        <w:t>أي مرحلة</w:t>
      </w:r>
      <w:r w:rsidR="0045058B">
        <w:rPr>
          <w:rFonts w:hint="cs"/>
          <w:rtl/>
          <w:lang w:eastAsia="zh-TW"/>
        </w:rPr>
        <w:t xml:space="preserve"> في التعليم الرسمي، </w:t>
      </w:r>
      <w:r w:rsidR="00CC0335">
        <w:rPr>
          <w:rFonts w:hint="cs"/>
          <w:rtl/>
          <w:lang w:eastAsia="zh-TW"/>
        </w:rPr>
        <w:t xml:space="preserve">كانت </w:t>
      </w:r>
      <w:r w:rsidR="0045058B">
        <w:rPr>
          <w:rFonts w:hint="cs"/>
          <w:rtl/>
          <w:lang w:eastAsia="zh-TW"/>
        </w:rPr>
        <w:t>السلطات في كثير من الأحيان لا تعترف بالشهادات التعليمية التي أصدرها آخرون.</w:t>
      </w:r>
    </w:p>
    <w:p w:rsidR="0045058B" w:rsidRDefault="0045058B" w:rsidP="000C4FC1">
      <w:pPr>
        <w:pStyle w:val="SingleTxtGA"/>
        <w:rPr>
          <w:rtl/>
          <w:lang w:eastAsia="zh-TW"/>
        </w:rPr>
      </w:pPr>
      <w:r>
        <w:rPr>
          <w:rFonts w:hint="cs"/>
          <w:rtl/>
          <w:lang w:eastAsia="zh-TW"/>
        </w:rPr>
        <w:t>72-</w:t>
      </w:r>
      <w:r>
        <w:rPr>
          <w:rFonts w:hint="cs"/>
          <w:rtl/>
          <w:lang w:eastAsia="zh-TW"/>
        </w:rPr>
        <w:tab/>
        <w:t xml:space="preserve">وحتى </w:t>
      </w:r>
      <w:r w:rsidR="00807756">
        <w:rPr>
          <w:rFonts w:hint="cs"/>
          <w:rtl/>
          <w:lang w:eastAsia="zh-TW"/>
        </w:rPr>
        <w:t>الآن</w:t>
      </w:r>
      <w:r>
        <w:rPr>
          <w:rFonts w:hint="cs"/>
          <w:rtl/>
          <w:lang w:eastAsia="zh-TW"/>
        </w:rPr>
        <w:t>، توقف أكثر من 2.1 مليون فتاة وصبي داخل سوريا عن حضور المدارس على أساس منتظم. وعندما تمكن الأطفال من حضور فصول التعليم الرسمي، كانت مشاكل الاكتظاظ مشاكل كبيرة وتلقت اللجنة تقارير تفيد بأن بعض الفصول تضم 120 طفلاً. وفي مخيم الهول على سبيل المثال، ظل الوصول إلى التعليم غير كافٍ، مع وجود 26</w:t>
      </w:r>
      <w:r w:rsidR="000C4FC1">
        <w:rPr>
          <w:rFonts w:hint="cs"/>
          <w:rtl/>
          <w:lang w:eastAsia="zh-TW"/>
        </w:rPr>
        <w:t xml:space="preserve"> ألف</w:t>
      </w:r>
      <w:r>
        <w:rPr>
          <w:rFonts w:hint="cs"/>
          <w:rtl/>
          <w:lang w:eastAsia="zh-TW"/>
        </w:rPr>
        <w:t xml:space="preserve"> طفل خارج المدارس. وقد ضاعت على هؤلاء الأطفال سنوات التعليم قبل نزوحهم. وفي مخيم الركبان، </w:t>
      </w:r>
      <w:r w:rsidR="00807756">
        <w:rPr>
          <w:rFonts w:hint="cs"/>
          <w:rtl/>
          <w:lang w:eastAsia="zh-TW"/>
        </w:rPr>
        <w:t>لم يحضر</w:t>
      </w:r>
      <w:r>
        <w:rPr>
          <w:rFonts w:hint="cs"/>
          <w:rtl/>
          <w:lang w:eastAsia="zh-TW"/>
        </w:rPr>
        <w:t xml:space="preserve"> عشرات الأطفال الفصول الدراسية </w:t>
      </w:r>
      <w:r w:rsidR="00807756">
        <w:rPr>
          <w:rFonts w:hint="cs"/>
          <w:rtl/>
          <w:lang w:eastAsia="zh-TW"/>
        </w:rPr>
        <w:t>طوال</w:t>
      </w:r>
      <w:r>
        <w:rPr>
          <w:rFonts w:hint="cs"/>
          <w:rtl/>
          <w:lang w:eastAsia="zh-TW"/>
        </w:rPr>
        <w:t xml:space="preserve"> السنوات الخمس السابقة </w:t>
      </w:r>
      <w:r w:rsidR="00807756">
        <w:rPr>
          <w:rFonts w:hint="cs"/>
          <w:rtl/>
          <w:lang w:eastAsia="zh-TW"/>
        </w:rPr>
        <w:t>و</w:t>
      </w:r>
      <w:r>
        <w:rPr>
          <w:rFonts w:hint="cs"/>
          <w:rtl/>
          <w:lang w:eastAsia="zh-TW"/>
        </w:rPr>
        <w:t xml:space="preserve">أوردت التقارير أن كثيراً منهم لا يعرفون القراءة والكتابة. </w:t>
      </w:r>
    </w:p>
    <w:p w:rsidR="0045058B" w:rsidRDefault="0045058B" w:rsidP="000C4FC1">
      <w:pPr>
        <w:pStyle w:val="SingleTxtGA"/>
        <w:rPr>
          <w:rtl/>
          <w:lang w:eastAsia="zh-TW"/>
        </w:rPr>
      </w:pPr>
      <w:r>
        <w:rPr>
          <w:rFonts w:hint="cs"/>
          <w:rtl/>
          <w:lang w:eastAsia="zh-TW"/>
        </w:rPr>
        <w:lastRenderedPageBreak/>
        <w:t>73-</w:t>
      </w:r>
      <w:r>
        <w:rPr>
          <w:rFonts w:hint="cs"/>
          <w:rtl/>
          <w:lang w:eastAsia="zh-TW"/>
        </w:rPr>
        <w:tab/>
      </w:r>
      <w:r w:rsidR="00807756">
        <w:rPr>
          <w:rFonts w:hint="cs"/>
          <w:rtl/>
          <w:lang w:eastAsia="zh-TW"/>
        </w:rPr>
        <w:t>و</w:t>
      </w:r>
      <w:r>
        <w:rPr>
          <w:rFonts w:hint="cs"/>
          <w:rtl/>
          <w:lang w:eastAsia="zh-TW"/>
        </w:rPr>
        <w:t xml:space="preserve">مع تكرر إتلاف المرافق الطبية في أنحاء البلد وتعطيلها عن الخدمة بصورة منتظمة، </w:t>
      </w:r>
      <w:r w:rsidR="00EF7300">
        <w:rPr>
          <w:rFonts w:hint="cs"/>
          <w:rtl/>
          <w:lang w:eastAsia="zh-TW"/>
        </w:rPr>
        <w:t>عانى</w:t>
      </w:r>
      <w:r>
        <w:rPr>
          <w:rFonts w:hint="cs"/>
          <w:rtl/>
          <w:lang w:eastAsia="zh-TW"/>
        </w:rPr>
        <w:t xml:space="preserve"> الأطفال </w:t>
      </w:r>
      <w:r w:rsidR="00EF7300">
        <w:rPr>
          <w:rFonts w:hint="cs"/>
          <w:rtl/>
          <w:lang w:eastAsia="zh-TW"/>
        </w:rPr>
        <w:t xml:space="preserve">من تقويض خطير لفرص وصولهم </w:t>
      </w:r>
      <w:r>
        <w:rPr>
          <w:rFonts w:hint="cs"/>
          <w:rtl/>
          <w:lang w:eastAsia="zh-TW"/>
        </w:rPr>
        <w:t xml:space="preserve">إلى الرعاية الصحية. والأمر الأكثر حدة، هو أن الانهيار الكامل </w:t>
      </w:r>
      <w:r w:rsidR="00295AAD">
        <w:rPr>
          <w:rFonts w:hint="cs"/>
          <w:rtl/>
          <w:lang w:eastAsia="zh-TW"/>
        </w:rPr>
        <w:t xml:space="preserve">للخدمات الصحية في كثير من المناطق قد أثر على رعاية النساء قبل الولادة وبعد الولادة ورعاية أطفالهن، وعندما يجتمع ذلك بسوء خدمات المياه والمرافق الصحية وكذلك عدم وجود </w:t>
      </w:r>
      <w:r w:rsidR="00807756">
        <w:rPr>
          <w:rFonts w:hint="cs"/>
          <w:rtl/>
          <w:lang w:eastAsia="zh-TW"/>
        </w:rPr>
        <w:t>اللقاحات</w:t>
      </w:r>
      <w:r w:rsidR="00295AAD">
        <w:rPr>
          <w:rFonts w:hint="cs"/>
          <w:rtl/>
          <w:lang w:eastAsia="zh-TW"/>
        </w:rPr>
        <w:t xml:space="preserve"> </w:t>
      </w:r>
      <w:r w:rsidR="00807756">
        <w:rPr>
          <w:rFonts w:hint="cs"/>
          <w:rtl/>
          <w:lang w:eastAsia="zh-TW"/>
        </w:rPr>
        <w:t>ال</w:t>
      </w:r>
      <w:r w:rsidR="00295AAD">
        <w:rPr>
          <w:rFonts w:hint="cs"/>
          <w:rtl/>
          <w:lang w:eastAsia="zh-TW"/>
        </w:rPr>
        <w:t>روتينية، فإن ذلك يؤدي إلى حالات عديدة من الوفيات التي يمكن منعها. وفي سياقات المخيمات تظل الظروف الصحية مدعاة للأسف الشديد مع ندرة أو عدم توفر الأغذية والأدوية وغير ذلك من المواد اللازمة لإنقاذ الحياة. وعلى سبيل المثال</w:t>
      </w:r>
      <w:r w:rsidR="00EF7300">
        <w:rPr>
          <w:rFonts w:hint="cs"/>
          <w:rtl/>
          <w:lang w:eastAsia="zh-TW"/>
        </w:rPr>
        <w:t>،</w:t>
      </w:r>
      <w:r w:rsidR="00295AAD">
        <w:rPr>
          <w:rFonts w:hint="cs"/>
          <w:rtl/>
          <w:lang w:eastAsia="zh-TW"/>
        </w:rPr>
        <w:t xml:space="preserve"> في القسم </w:t>
      </w:r>
      <w:r w:rsidR="00295AAD">
        <w:rPr>
          <w:rFonts w:hint="eastAsia"/>
          <w:rtl/>
          <w:lang w:eastAsia="zh-TW"/>
        </w:rPr>
        <w:t>”</w:t>
      </w:r>
      <w:r w:rsidR="00EF7300">
        <w:rPr>
          <w:rFonts w:hint="cs"/>
          <w:rtl/>
          <w:lang w:eastAsia="zh-TW"/>
        </w:rPr>
        <w:t>المنفصل</w:t>
      </w:r>
      <w:r w:rsidR="00295AAD">
        <w:rPr>
          <w:rFonts w:hint="eastAsia"/>
          <w:rtl/>
          <w:lang w:eastAsia="zh-TW"/>
        </w:rPr>
        <w:t xml:space="preserve">“ داخل مخيم الهول، وصف الأشخاص </w:t>
      </w:r>
      <w:r w:rsidR="00295AAD">
        <w:rPr>
          <w:rFonts w:hint="cs"/>
          <w:rtl/>
          <w:lang w:eastAsia="zh-TW"/>
        </w:rPr>
        <w:t xml:space="preserve">الذين قابلتهم اللجنة حرمانهم من الأغذية </w:t>
      </w:r>
      <w:r w:rsidR="009307DC">
        <w:rPr>
          <w:rFonts w:hint="cs"/>
          <w:rtl/>
          <w:lang w:eastAsia="zh-TW"/>
        </w:rPr>
        <w:t xml:space="preserve">ومنعهم من الحصول على الرعاية الطبية، بما في ذلك الرعاية </w:t>
      </w:r>
      <w:r w:rsidR="0070231C">
        <w:rPr>
          <w:rFonts w:hint="cs"/>
          <w:rtl/>
          <w:lang w:eastAsia="zh-TW"/>
        </w:rPr>
        <w:t xml:space="preserve">اللازمة </w:t>
      </w:r>
      <w:r w:rsidR="009307DC">
        <w:rPr>
          <w:rFonts w:hint="cs"/>
          <w:rtl/>
          <w:lang w:eastAsia="zh-TW"/>
        </w:rPr>
        <w:t xml:space="preserve">لمواليدهم الرُضع. وكان بعض هؤلاء الأطفال تظهر عليهم بوضوح علامات الإصابة بالشظايا ويعانون من سوء التغذية الحاد وتعرضوا في النهاية للهلاك. ويرجح أن يستمر التأثير على الرعاية الصحية في سوريا لمدة طويلة بعد انتهاء النزاع، وخاصة بالنسبة للأولاد </w:t>
      </w:r>
      <w:r w:rsidR="000C4FC1">
        <w:rPr>
          <w:rFonts w:hint="cs"/>
          <w:rtl/>
          <w:lang w:eastAsia="zh-TW"/>
        </w:rPr>
        <w:t>والفتيات</w:t>
      </w:r>
      <w:r w:rsidR="009307DC">
        <w:rPr>
          <w:rFonts w:hint="cs"/>
          <w:rtl/>
          <w:lang w:eastAsia="zh-TW"/>
        </w:rPr>
        <w:t xml:space="preserve"> الذين عانوا من الإعاقة بسبب الحرب. </w:t>
      </w:r>
    </w:p>
    <w:p w:rsidR="009307DC" w:rsidRDefault="009307DC" w:rsidP="0082742D">
      <w:pPr>
        <w:pStyle w:val="SingleTxtGA"/>
        <w:rPr>
          <w:rtl/>
          <w:lang w:eastAsia="zh-TW"/>
        </w:rPr>
      </w:pPr>
      <w:r>
        <w:rPr>
          <w:rFonts w:hint="cs"/>
          <w:rtl/>
          <w:lang w:eastAsia="zh-TW"/>
        </w:rPr>
        <w:t>74-</w:t>
      </w:r>
      <w:r>
        <w:rPr>
          <w:rFonts w:hint="cs"/>
          <w:rtl/>
          <w:lang w:eastAsia="zh-TW"/>
        </w:rPr>
        <w:tab/>
        <w:t xml:space="preserve">وفيما يتعلق بالصحة العقلية للمتأثرين بأكثر من ثماني سنوات من النزاع المسلح، </w:t>
      </w:r>
      <w:r w:rsidR="00F44CEA">
        <w:rPr>
          <w:rFonts w:hint="cs"/>
          <w:rtl/>
          <w:lang w:eastAsia="zh-TW"/>
        </w:rPr>
        <w:t>كان</w:t>
      </w:r>
      <w:r>
        <w:rPr>
          <w:rFonts w:hint="cs"/>
          <w:rtl/>
          <w:lang w:eastAsia="zh-TW"/>
        </w:rPr>
        <w:t xml:space="preserve"> تأثير الحرب </w:t>
      </w:r>
      <w:r w:rsidR="00F44CEA">
        <w:rPr>
          <w:rFonts w:hint="cs"/>
          <w:rtl/>
          <w:lang w:eastAsia="zh-TW"/>
        </w:rPr>
        <w:t xml:space="preserve">هائلاً </w:t>
      </w:r>
      <w:r>
        <w:rPr>
          <w:rFonts w:hint="cs"/>
          <w:rtl/>
          <w:lang w:eastAsia="zh-TW"/>
        </w:rPr>
        <w:t xml:space="preserve">على الأطفال وعلى مقدمي الرعاية لهم. وتلقت اللجنة العديد من الإفادات التي تصف بالتفصيل الآثار السلبية على الصحة العقلية للأولاد </w:t>
      </w:r>
      <w:r w:rsidR="007A112B">
        <w:rPr>
          <w:rFonts w:hint="cs"/>
          <w:rtl/>
          <w:lang w:eastAsia="zh-TW"/>
        </w:rPr>
        <w:t xml:space="preserve">والفتيات. ووصف الأطفال للجنة تأثير فقد آبائهم وإخوانهم وأصدقائهم. وكانت مشاهدة العنف المفرط والفترات الطويلة من الاحتجاز </w:t>
      </w:r>
      <w:r w:rsidR="009C1FAB">
        <w:rPr>
          <w:rFonts w:hint="cs"/>
          <w:rtl/>
          <w:lang w:eastAsia="zh-TW"/>
        </w:rPr>
        <w:t xml:space="preserve">وكذلك </w:t>
      </w:r>
      <w:r w:rsidR="00F44CEA">
        <w:rPr>
          <w:rFonts w:hint="cs"/>
          <w:rtl/>
          <w:lang w:eastAsia="zh-TW"/>
        </w:rPr>
        <w:t>تجربة</w:t>
      </w:r>
      <w:r w:rsidR="009C1FAB">
        <w:rPr>
          <w:rFonts w:hint="cs"/>
          <w:rtl/>
          <w:lang w:eastAsia="zh-TW"/>
        </w:rPr>
        <w:t xml:space="preserve"> التعذيب وسوء المعاملة </w:t>
      </w:r>
      <w:r w:rsidR="00F44CEA">
        <w:rPr>
          <w:rFonts w:hint="cs"/>
          <w:rtl/>
          <w:lang w:eastAsia="zh-TW"/>
        </w:rPr>
        <w:t>تضاعف من أثر</w:t>
      </w:r>
      <w:r w:rsidR="009C1FAB">
        <w:rPr>
          <w:rFonts w:hint="cs"/>
          <w:rtl/>
          <w:lang w:eastAsia="zh-TW"/>
        </w:rPr>
        <w:t xml:space="preserve"> الصدمة التي عانوا منها </w:t>
      </w:r>
      <w:r w:rsidR="008944F7">
        <w:rPr>
          <w:rFonts w:hint="cs"/>
          <w:rtl/>
          <w:lang w:eastAsia="zh-TW"/>
        </w:rPr>
        <w:t xml:space="preserve">أثناء المعيشة في ظل الحصار طوال سنوات </w:t>
      </w:r>
      <w:r w:rsidR="000C4FC1">
        <w:rPr>
          <w:rFonts w:hint="cs"/>
          <w:rtl/>
          <w:lang w:eastAsia="zh-TW"/>
        </w:rPr>
        <w:t>أ</w:t>
      </w:r>
      <w:r w:rsidR="008944F7">
        <w:rPr>
          <w:rFonts w:hint="cs"/>
          <w:rtl/>
          <w:lang w:eastAsia="zh-TW"/>
        </w:rPr>
        <w:t>و</w:t>
      </w:r>
      <w:r w:rsidR="000C4FC1">
        <w:rPr>
          <w:rFonts w:hint="cs"/>
          <w:rtl/>
          <w:lang w:eastAsia="zh-TW"/>
        </w:rPr>
        <w:t xml:space="preserve"> </w:t>
      </w:r>
      <w:r w:rsidR="008944F7">
        <w:rPr>
          <w:rFonts w:hint="cs"/>
          <w:rtl/>
          <w:lang w:eastAsia="zh-TW"/>
        </w:rPr>
        <w:t xml:space="preserve">أثناء الهروب أو أثناء فترات النزوح الطويلة. ووثقت اللجنة تعطل النقاط المرجعية اليومية العادية للأطفال، بما في ذلك تدمير الأنماط المنتظمة للحياة الاجتماعية والأسرية والمدرسية. </w:t>
      </w:r>
      <w:r w:rsidR="00F44CEA">
        <w:rPr>
          <w:rFonts w:hint="cs"/>
          <w:rtl/>
          <w:lang w:eastAsia="zh-TW"/>
        </w:rPr>
        <w:t xml:space="preserve">وأوضح </w:t>
      </w:r>
      <w:r w:rsidR="008944F7">
        <w:rPr>
          <w:rFonts w:hint="cs"/>
          <w:rtl/>
          <w:lang w:eastAsia="zh-TW"/>
        </w:rPr>
        <w:t xml:space="preserve">كثير من الأولاد والفتيات أنهم </w:t>
      </w:r>
      <w:r w:rsidR="00F44CEA">
        <w:rPr>
          <w:rFonts w:hint="cs"/>
          <w:rtl/>
          <w:lang w:eastAsia="zh-TW"/>
        </w:rPr>
        <w:t xml:space="preserve">كانوا يعانون </w:t>
      </w:r>
      <w:r w:rsidR="008944F7">
        <w:rPr>
          <w:rFonts w:hint="cs"/>
          <w:rtl/>
          <w:lang w:eastAsia="zh-TW"/>
        </w:rPr>
        <w:t xml:space="preserve">من اضطرابات خطيرة في النوم، وكذلك </w:t>
      </w:r>
      <w:r w:rsidR="00F44CEA">
        <w:rPr>
          <w:rFonts w:hint="cs"/>
          <w:rtl/>
          <w:lang w:eastAsia="zh-TW"/>
        </w:rPr>
        <w:t>من ال</w:t>
      </w:r>
      <w:r w:rsidR="00B81CB6">
        <w:rPr>
          <w:rFonts w:hint="cs"/>
          <w:rtl/>
          <w:lang w:eastAsia="zh-TW"/>
        </w:rPr>
        <w:t>شعور</w:t>
      </w:r>
      <w:r w:rsidR="008944F7">
        <w:rPr>
          <w:rFonts w:hint="cs"/>
          <w:rtl/>
          <w:lang w:eastAsia="zh-TW"/>
        </w:rPr>
        <w:t xml:space="preserve"> </w:t>
      </w:r>
      <w:r w:rsidR="00F44CEA">
        <w:rPr>
          <w:rFonts w:hint="cs"/>
          <w:rtl/>
          <w:lang w:eastAsia="zh-TW"/>
        </w:rPr>
        <w:t>ب</w:t>
      </w:r>
      <w:r w:rsidR="008944F7">
        <w:rPr>
          <w:rFonts w:hint="cs"/>
          <w:rtl/>
          <w:lang w:eastAsia="zh-TW"/>
        </w:rPr>
        <w:t xml:space="preserve">انعدام الأمن والهجر والانتقام والإحباط والخوف. وقد تعودت عدة أجيال من الأطفال على المعيشة في ظل الضنك مع ما يصاحبه من عواقب مدمِّرة نفسية وتنموية </w:t>
      </w:r>
      <w:r w:rsidR="0082742D">
        <w:rPr>
          <w:rFonts w:hint="cs"/>
          <w:rtl/>
          <w:lang w:eastAsia="zh-TW"/>
        </w:rPr>
        <w:t>على ا</w:t>
      </w:r>
      <w:r w:rsidR="008944F7">
        <w:rPr>
          <w:rFonts w:hint="cs"/>
          <w:rtl/>
          <w:lang w:eastAsia="zh-TW"/>
        </w:rPr>
        <w:t>لأطفال ومقدمي الرعاية لهم.</w:t>
      </w:r>
    </w:p>
    <w:p w:rsidR="00121EE9" w:rsidRDefault="001D45B0" w:rsidP="00F44CEA">
      <w:pPr>
        <w:pStyle w:val="SingleTxtGA"/>
        <w:rPr>
          <w:rtl/>
          <w:lang w:eastAsia="zh-TW"/>
        </w:rPr>
      </w:pPr>
      <w:r>
        <w:rPr>
          <w:rFonts w:hint="cs"/>
          <w:rtl/>
          <w:lang w:eastAsia="zh-TW"/>
        </w:rPr>
        <w:t>75-</w:t>
      </w:r>
      <w:r>
        <w:rPr>
          <w:rFonts w:hint="cs"/>
          <w:rtl/>
          <w:lang w:eastAsia="zh-TW"/>
        </w:rPr>
        <w:tab/>
        <w:t>وقد أدى النزاع إلى زيادة سوء الأدوار الجنسانية القائمة من قبل. فقد أُرغم</w:t>
      </w:r>
      <w:r w:rsidR="00F44CEA">
        <w:rPr>
          <w:rFonts w:hint="cs"/>
          <w:rtl/>
          <w:lang w:eastAsia="zh-TW"/>
        </w:rPr>
        <w:t>ت</w:t>
      </w:r>
      <w:r>
        <w:rPr>
          <w:rFonts w:hint="cs"/>
          <w:rtl/>
          <w:lang w:eastAsia="zh-TW"/>
        </w:rPr>
        <w:t xml:space="preserve"> الفتيات على الزواج بسبب انشغالات الحماية وتم منعهن من حضور المدارس، وهو ما زاد </w:t>
      </w:r>
      <w:r w:rsidR="006026B5">
        <w:rPr>
          <w:rFonts w:hint="cs"/>
          <w:rtl/>
          <w:lang w:eastAsia="zh-TW"/>
        </w:rPr>
        <w:t xml:space="preserve">من </w:t>
      </w:r>
      <w:r>
        <w:rPr>
          <w:rFonts w:hint="cs"/>
          <w:rtl/>
          <w:lang w:eastAsia="zh-TW"/>
        </w:rPr>
        <w:t xml:space="preserve">ترسيخ دورهن في المجتمع. وأُرغم الأولاد على </w:t>
      </w:r>
      <w:r>
        <w:rPr>
          <w:rFonts w:hint="cs"/>
          <w:rtl/>
          <w:lang w:eastAsia="zh-TW"/>
        </w:rPr>
        <w:lastRenderedPageBreak/>
        <w:t xml:space="preserve">القيام بدور المعيل الرئيسي، وخاصة في الأُسر التي ترأسها إناث. وفي حين أنشأت الجماعات المسلحة حوافز مالية للأولاد للانضمام إلى صفوفها، فقد عمل آخرون في أعمال تافهة </w:t>
      </w:r>
      <w:r w:rsidR="006026B5">
        <w:rPr>
          <w:rFonts w:hint="cs"/>
          <w:rtl/>
          <w:lang w:eastAsia="zh-TW"/>
        </w:rPr>
        <w:t>ل</w:t>
      </w:r>
      <w:r>
        <w:rPr>
          <w:rFonts w:hint="cs"/>
          <w:rtl/>
          <w:lang w:eastAsia="zh-TW"/>
        </w:rPr>
        <w:t xml:space="preserve">تأمين دخل لأسرهم مثل بيع الفول السوداني أو العمل في ورش الآلات. وأدى نقص الفرص التعليمية والصعوبة الاقتصادية إلى زيادة سوء هذه الحالة. وبالإضافة إلى ذلك، كان الأطفال </w:t>
      </w:r>
      <w:r w:rsidR="00F44CEA">
        <w:rPr>
          <w:rFonts w:hint="cs"/>
          <w:rtl/>
          <w:lang w:eastAsia="zh-TW"/>
        </w:rPr>
        <w:t>يُ</w:t>
      </w:r>
      <w:r>
        <w:rPr>
          <w:rFonts w:hint="cs"/>
          <w:rtl/>
          <w:lang w:eastAsia="zh-TW"/>
        </w:rPr>
        <w:t>ستخدمون في أشكال أخرى من العمل تضر بشدة بتنميتهم، بما في ذلك استخدام الأولاد كمهربين أو عمال في مواقع البناء أو حم</w:t>
      </w:r>
      <w:r w:rsidR="006026B5">
        <w:rPr>
          <w:rFonts w:hint="cs"/>
          <w:rtl/>
          <w:lang w:eastAsia="zh-TW"/>
        </w:rPr>
        <w:t>ا</w:t>
      </w:r>
      <w:r>
        <w:rPr>
          <w:rFonts w:hint="cs"/>
          <w:rtl/>
          <w:lang w:eastAsia="zh-TW"/>
        </w:rPr>
        <w:t>لين. وأُرغم الأطفال أيضاً على العمل بصورة منتظمة في التسول. وكل هذه النتائج تضر بشدة ببقاء الأطفال وتنميتهم وتعرضهم لأشكال إضافية من العنف والاستغلال.</w:t>
      </w:r>
    </w:p>
    <w:p w:rsidR="001D45B0" w:rsidRDefault="001D45B0" w:rsidP="00DE2CFB">
      <w:pPr>
        <w:pStyle w:val="SingleTxtGA"/>
        <w:rPr>
          <w:rtl/>
          <w:lang w:eastAsia="zh-TW"/>
        </w:rPr>
      </w:pPr>
      <w:r>
        <w:rPr>
          <w:rFonts w:hint="cs"/>
          <w:rtl/>
          <w:lang w:eastAsia="zh-TW"/>
        </w:rPr>
        <w:t>76-</w:t>
      </w:r>
      <w:r>
        <w:rPr>
          <w:rFonts w:hint="cs"/>
          <w:rtl/>
          <w:lang w:eastAsia="zh-TW"/>
        </w:rPr>
        <w:tab/>
      </w:r>
      <w:r w:rsidR="006026B5">
        <w:rPr>
          <w:rFonts w:hint="cs"/>
          <w:rtl/>
          <w:lang w:eastAsia="zh-TW"/>
        </w:rPr>
        <w:t>و</w:t>
      </w:r>
      <w:r>
        <w:rPr>
          <w:rFonts w:hint="cs"/>
          <w:rtl/>
          <w:lang w:eastAsia="zh-TW"/>
        </w:rPr>
        <w:t xml:space="preserve">قد أدى النزاع في سوريا إلى تضخم التحديات التي كانت قائمة قبل الحرب أمام الأفراد وبصورة أكثر حدة أمام الأطفال، في الحصول على وثائق مدنية سارية. </w:t>
      </w:r>
      <w:r w:rsidR="00F44CEA">
        <w:rPr>
          <w:rFonts w:hint="cs"/>
          <w:rtl/>
          <w:lang w:eastAsia="zh-TW"/>
        </w:rPr>
        <w:t xml:space="preserve">ومنعت </w:t>
      </w:r>
      <w:r w:rsidR="008D16B5">
        <w:rPr>
          <w:rFonts w:hint="cs"/>
          <w:rtl/>
          <w:lang w:eastAsia="zh-TW"/>
        </w:rPr>
        <w:t xml:space="preserve">القيود المالية وانتشار الفساد بين موظفي الحكومة الآباء من بدء </w:t>
      </w:r>
      <w:r w:rsidR="006026B5">
        <w:rPr>
          <w:rFonts w:hint="cs"/>
          <w:rtl/>
          <w:lang w:eastAsia="zh-TW"/>
        </w:rPr>
        <w:t xml:space="preserve">إجراءات </w:t>
      </w:r>
      <w:r w:rsidR="008D16B5">
        <w:rPr>
          <w:rFonts w:hint="cs"/>
          <w:rtl/>
          <w:lang w:eastAsia="zh-TW"/>
        </w:rPr>
        <w:t>تسجيل المواليد والزواج، وهو ما عرقل بدوره حق الأطفال في الحصول على هوية قانونية وعلى جنسية. وعرقل</w:t>
      </w:r>
      <w:r w:rsidR="00F44CEA">
        <w:rPr>
          <w:rFonts w:hint="cs"/>
          <w:rtl/>
          <w:lang w:eastAsia="zh-TW"/>
        </w:rPr>
        <w:t>ت</w:t>
      </w:r>
      <w:r w:rsidR="008D16B5">
        <w:rPr>
          <w:rFonts w:hint="cs"/>
          <w:rtl/>
          <w:lang w:eastAsia="zh-TW"/>
        </w:rPr>
        <w:t xml:space="preserve"> هذه التحديات على صعيد الوثائق أيضاً حق الأطفال في الحصول على التعليم أو الرعاية الطبية أو </w:t>
      </w:r>
      <w:r w:rsidR="00F44CEA">
        <w:rPr>
          <w:rFonts w:hint="cs"/>
          <w:rtl/>
          <w:lang w:eastAsia="zh-TW"/>
        </w:rPr>
        <w:t xml:space="preserve">حقوق </w:t>
      </w:r>
      <w:r w:rsidR="008D16B5">
        <w:rPr>
          <w:rFonts w:hint="cs"/>
          <w:rtl/>
          <w:lang w:eastAsia="zh-TW"/>
        </w:rPr>
        <w:t xml:space="preserve">الملكية. </w:t>
      </w:r>
      <w:r w:rsidR="00F44CEA">
        <w:rPr>
          <w:rFonts w:hint="cs"/>
          <w:rtl/>
          <w:lang w:eastAsia="zh-TW"/>
        </w:rPr>
        <w:t xml:space="preserve">أما </w:t>
      </w:r>
      <w:r w:rsidR="008D16B5">
        <w:rPr>
          <w:rFonts w:hint="cs"/>
          <w:rtl/>
          <w:lang w:eastAsia="zh-TW"/>
        </w:rPr>
        <w:t xml:space="preserve">الأطفال الذين أصبح آباؤهم </w:t>
      </w:r>
      <w:r w:rsidR="006C6786">
        <w:rPr>
          <w:rFonts w:hint="cs"/>
          <w:rtl/>
          <w:lang w:eastAsia="zh-TW"/>
        </w:rPr>
        <w:t>من ال</w:t>
      </w:r>
      <w:r w:rsidR="008D16B5">
        <w:rPr>
          <w:rFonts w:hint="cs"/>
          <w:rtl/>
          <w:lang w:eastAsia="zh-TW"/>
        </w:rPr>
        <w:t xml:space="preserve">مفقودين نتيجة انتشار أعمال الاعتقال والاحتجاز، </w:t>
      </w:r>
      <w:r w:rsidR="00F44CEA">
        <w:rPr>
          <w:rFonts w:hint="cs"/>
          <w:rtl/>
          <w:lang w:eastAsia="zh-TW"/>
        </w:rPr>
        <w:t xml:space="preserve">التي </w:t>
      </w:r>
      <w:r w:rsidR="008D16B5">
        <w:rPr>
          <w:rFonts w:hint="cs"/>
          <w:rtl/>
          <w:lang w:eastAsia="zh-TW"/>
        </w:rPr>
        <w:t>بلغت حد الاختفاء القسري</w:t>
      </w:r>
      <w:r w:rsidR="00F44CEA">
        <w:rPr>
          <w:rFonts w:hint="cs"/>
          <w:rtl/>
          <w:lang w:eastAsia="zh-TW"/>
        </w:rPr>
        <w:t xml:space="preserve"> في كثير من الأحيان</w:t>
      </w:r>
      <w:r w:rsidR="008D16B5">
        <w:rPr>
          <w:rFonts w:hint="cs"/>
          <w:rtl/>
          <w:lang w:eastAsia="zh-TW"/>
        </w:rPr>
        <w:t xml:space="preserve">، </w:t>
      </w:r>
      <w:r w:rsidR="00F44CEA">
        <w:rPr>
          <w:rFonts w:hint="cs"/>
          <w:rtl/>
          <w:lang w:eastAsia="zh-TW"/>
        </w:rPr>
        <w:t xml:space="preserve">فقد واجهوا </w:t>
      </w:r>
      <w:r w:rsidR="00B51598">
        <w:rPr>
          <w:rFonts w:hint="cs"/>
          <w:rtl/>
          <w:lang w:eastAsia="zh-TW"/>
        </w:rPr>
        <w:t xml:space="preserve">تحديات </w:t>
      </w:r>
      <w:r w:rsidR="008D16B5">
        <w:rPr>
          <w:rFonts w:hint="cs"/>
          <w:rtl/>
          <w:lang w:eastAsia="zh-TW"/>
        </w:rPr>
        <w:t>حادة بصورة خاصة</w:t>
      </w:r>
      <w:r w:rsidR="004914D0" w:rsidRPr="00AB7D15">
        <w:rPr>
          <w:sz w:val="24"/>
          <w:vertAlign w:val="superscript"/>
          <w:rtl/>
        </w:rPr>
        <w:t>(</w:t>
      </w:r>
      <w:r w:rsidR="004914D0" w:rsidRPr="00AB7D15">
        <w:rPr>
          <w:rStyle w:val="FootnoteReference"/>
          <w:rtl/>
        </w:rPr>
        <w:footnoteReference w:id="50"/>
      </w:r>
      <w:r w:rsidR="004914D0" w:rsidRPr="00AB7D15">
        <w:rPr>
          <w:sz w:val="24"/>
          <w:vertAlign w:val="superscript"/>
          <w:rtl/>
        </w:rPr>
        <w:t>)</w:t>
      </w:r>
      <w:r w:rsidR="008D16B5">
        <w:rPr>
          <w:rFonts w:hint="cs"/>
          <w:rtl/>
          <w:lang w:eastAsia="zh-TW"/>
        </w:rPr>
        <w:t>.</w:t>
      </w:r>
    </w:p>
    <w:p w:rsidR="00FA1CF6" w:rsidRDefault="004914D0" w:rsidP="00D3083E">
      <w:pPr>
        <w:pStyle w:val="SingleTxtGA"/>
        <w:rPr>
          <w:rtl/>
          <w:lang w:eastAsia="zh-TW" w:bidi="ar-EG"/>
        </w:rPr>
      </w:pPr>
      <w:r>
        <w:rPr>
          <w:rFonts w:hint="cs"/>
          <w:rtl/>
          <w:lang w:eastAsia="zh-TW" w:bidi="ar-EG"/>
        </w:rPr>
        <w:t>77-</w:t>
      </w:r>
      <w:r>
        <w:rPr>
          <w:rFonts w:hint="cs"/>
          <w:rtl/>
          <w:lang w:eastAsia="zh-TW" w:bidi="ar-EG"/>
        </w:rPr>
        <w:tab/>
        <w:t xml:space="preserve">وواجهت الفتيات والأولاد الذين ولدوا في المناطق التي كانت تحت سيطرة المعارضة </w:t>
      </w:r>
      <w:r w:rsidR="00F44CEA">
        <w:rPr>
          <w:rFonts w:hint="cs"/>
          <w:rtl/>
          <w:lang w:eastAsia="zh-TW" w:bidi="ar-EG"/>
        </w:rPr>
        <w:t>سابقاً</w:t>
      </w:r>
      <w:r>
        <w:rPr>
          <w:rFonts w:hint="cs"/>
          <w:rtl/>
          <w:lang w:eastAsia="zh-TW" w:bidi="ar-EG"/>
        </w:rPr>
        <w:t xml:space="preserve"> عقبات عديدة أيضاً في الحصول على التسجيل المدني، نظراً لأن السلطات الحكومية المختصة لا تعترف بالوثائق الصادرة عن المجموعات المسلحة. وتتسم حالة الأطفال النازحين، وخاصة الفتيات والأولاد </w:t>
      </w:r>
      <w:r w:rsidR="00F44CEA">
        <w:rPr>
          <w:rFonts w:hint="cs"/>
          <w:rtl/>
          <w:lang w:eastAsia="zh-TW" w:bidi="ar-EG"/>
        </w:rPr>
        <w:t>الذين استمروا</w:t>
      </w:r>
      <w:r>
        <w:rPr>
          <w:rFonts w:hint="cs"/>
          <w:rtl/>
          <w:lang w:eastAsia="zh-TW" w:bidi="ar-EG"/>
        </w:rPr>
        <w:t xml:space="preserve"> في مخيم الهول أو الروج </w:t>
      </w:r>
      <w:r w:rsidR="00F44CEA">
        <w:rPr>
          <w:rFonts w:hint="cs"/>
          <w:rtl/>
          <w:lang w:eastAsia="zh-TW" w:bidi="ar-EG"/>
        </w:rPr>
        <w:t>و</w:t>
      </w:r>
      <w:r>
        <w:rPr>
          <w:rFonts w:hint="cs"/>
          <w:rtl/>
          <w:lang w:eastAsia="zh-TW" w:bidi="ar-EG"/>
        </w:rPr>
        <w:t xml:space="preserve">لهم صلات أسرية بمقاتلي تنظيم الدولة، </w:t>
      </w:r>
      <w:r w:rsidR="00F44CEA">
        <w:rPr>
          <w:rFonts w:hint="cs"/>
          <w:rtl/>
          <w:lang w:eastAsia="zh-TW" w:bidi="ar-EG"/>
        </w:rPr>
        <w:t xml:space="preserve">بأنها </w:t>
      </w:r>
      <w:r>
        <w:rPr>
          <w:rFonts w:hint="cs"/>
          <w:rtl/>
          <w:lang w:eastAsia="zh-TW" w:bidi="ar-EG"/>
        </w:rPr>
        <w:t>غير مستقر</w:t>
      </w:r>
      <w:r w:rsidR="001974E7">
        <w:rPr>
          <w:rFonts w:hint="cs"/>
          <w:rtl/>
          <w:lang w:eastAsia="zh-TW" w:bidi="ar-EG"/>
        </w:rPr>
        <w:t>ة</w:t>
      </w:r>
      <w:r w:rsidR="00D3083E">
        <w:rPr>
          <w:rFonts w:hint="cs"/>
          <w:rtl/>
          <w:lang w:eastAsia="zh-TW" w:bidi="ar-EG"/>
        </w:rPr>
        <w:t xml:space="preserve"> بصورة خاصة. ومن بين قرابة</w:t>
      </w:r>
      <w:r>
        <w:rPr>
          <w:rFonts w:hint="cs"/>
          <w:rtl/>
          <w:lang w:eastAsia="zh-TW" w:bidi="ar-EG"/>
        </w:rPr>
        <w:t> 45</w:t>
      </w:r>
      <w:r w:rsidR="00D3083E">
        <w:rPr>
          <w:rFonts w:hint="cs"/>
          <w:rtl/>
          <w:lang w:eastAsia="zh-TW" w:bidi="ar-EG"/>
        </w:rPr>
        <w:t xml:space="preserve"> ألف</w:t>
      </w:r>
      <w:r>
        <w:rPr>
          <w:rFonts w:hint="cs"/>
          <w:rtl/>
          <w:lang w:eastAsia="zh-TW" w:bidi="ar-EG"/>
        </w:rPr>
        <w:t xml:space="preserve"> طفل كانوا في مخيم الهول وقت كتابة هذه التقرير، ومنهم أطفال ولدوا نتيجة الاغتصاب، كان عدد كبير منهم يفتقر إلى وثائق تسجيل الميلاد، سواء بسبب الوثائق المفقودة أو عدم القدرة على التسجيل. ويهدِّد ذلك بدوره حقوقهم في الحصول على جنسية ويعرقل عمليات إعادة تجميع الأسرة و</w:t>
      </w:r>
      <w:r w:rsidR="001974E7">
        <w:rPr>
          <w:rFonts w:hint="cs"/>
          <w:rtl/>
          <w:lang w:eastAsia="zh-TW" w:bidi="ar-EG"/>
        </w:rPr>
        <w:t>يزيد من</w:t>
      </w:r>
      <w:r>
        <w:rPr>
          <w:rFonts w:hint="cs"/>
          <w:rtl/>
          <w:lang w:eastAsia="zh-TW" w:bidi="ar-EG"/>
        </w:rPr>
        <w:t xml:space="preserve"> خطر </w:t>
      </w:r>
      <w:r w:rsidR="001974E7">
        <w:rPr>
          <w:rFonts w:hint="cs"/>
          <w:rtl/>
          <w:lang w:eastAsia="zh-TW" w:bidi="ar-EG"/>
        </w:rPr>
        <w:t>تعرضهم</w:t>
      </w:r>
      <w:r>
        <w:rPr>
          <w:rFonts w:hint="cs"/>
          <w:rtl/>
          <w:lang w:eastAsia="zh-TW" w:bidi="ar-EG"/>
        </w:rPr>
        <w:t xml:space="preserve"> للاستغلال والاعتداء. وتتسم حالة الأطفال المول</w:t>
      </w:r>
      <w:r w:rsidR="00B51598">
        <w:rPr>
          <w:rFonts w:hint="cs"/>
          <w:rtl/>
          <w:lang w:eastAsia="zh-TW" w:bidi="ar-EG"/>
        </w:rPr>
        <w:t>و</w:t>
      </w:r>
      <w:r>
        <w:rPr>
          <w:rFonts w:hint="cs"/>
          <w:rtl/>
          <w:lang w:eastAsia="zh-TW" w:bidi="ar-EG"/>
        </w:rPr>
        <w:t xml:space="preserve">دين في المخيمات الأخرى بالصعوبة أيضاً </w:t>
      </w:r>
      <w:r w:rsidR="00E3798B">
        <w:rPr>
          <w:rFonts w:hint="cs"/>
          <w:rtl/>
          <w:lang w:eastAsia="zh-TW" w:bidi="ar-EG"/>
        </w:rPr>
        <w:t>حيث لم يتم قط تسجيل مولدهم رسمياً لدى السلطات المختصة، مما أدى إلى عدم وجود وثائق مدنية</w:t>
      </w:r>
      <w:r w:rsidR="001974E7">
        <w:rPr>
          <w:rFonts w:hint="cs"/>
          <w:rtl/>
          <w:lang w:eastAsia="zh-TW" w:bidi="ar-EG"/>
        </w:rPr>
        <w:t>،</w:t>
      </w:r>
      <w:r w:rsidR="00E3798B">
        <w:rPr>
          <w:rFonts w:hint="cs"/>
          <w:rtl/>
          <w:lang w:eastAsia="zh-TW" w:bidi="ar-EG"/>
        </w:rPr>
        <w:t xml:space="preserve"> و</w:t>
      </w:r>
      <w:r w:rsidR="001974E7">
        <w:rPr>
          <w:rFonts w:hint="cs"/>
          <w:rtl/>
          <w:lang w:eastAsia="zh-TW" w:bidi="ar-EG"/>
        </w:rPr>
        <w:t xml:space="preserve">بذلك أصبح </w:t>
      </w:r>
      <w:r w:rsidR="00E3798B">
        <w:rPr>
          <w:rFonts w:hint="cs"/>
          <w:rtl/>
          <w:lang w:eastAsia="zh-TW" w:bidi="ar-EG"/>
        </w:rPr>
        <w:t xml:space="preserve">هؤلاء الأطفال </w:t>
      </w:r>
      <w:r w:rsidR="00E3798B">
        <w:rPr>
          <w:rFonts w:hint="cs"/>
          <w:rtl/>
          <w:lang w:eastAsia="zh-TW" w:bidi="ar-EG"/>
        </w:rPr>
        <w:lastRenderedPageBreak/>
        <w:t>عديمي الجنسية من الناحية الفعلية. وبالإضافة إلى ذلك، فإن تجريد الآباء من جنسيتهم قد أثر سلباً على الأطفال، بما في ذلك قدرة هؤلاء الأطفال على ممارسة حقوق الإنسان الأساسية. وا</w:t>
      </w:r>
      <w:r w:rsidR="001974E7">
        <w:rPr>
          <w:rFonts w:hint="cs"/>
          <w:rtl/>
          <w:lang w:eastAsia="zh-TW" w:bidi="ar-EG"/>
        </w:rPr>
        <w:t>لاقتراحات المقدمة من</w:t>
      </w:r>
      <w:r w:rsidR="00E3798B">
        <w:rPr>
          <w:rFonts w:hint="cs"/>
          <w:rtl/>
          <w:lang w:eastAsia="zh-TW" w:bidi="ar-EG"/>
        </w:rPr>
        <w:t xml:space="preserve"> بعض الدول بإعادة توطين الأطفال بدون أمهاتهم يمكن أيضاً أن </w:t>
      </w:r>
      <w:r w:rsidR="001974E7">
        <w:rPr>
          <w:rFonts w:hint="cs"/>
          <w:rtl/>
          <w:lang w:eastAsia="zh-TW" w:bidi="ar-EG"/>
        </w:rPr>
        <w:t>تتناقض</w:t>
      </w:r>
      <w:r w:rsidR="00E3798B">
        <w:rPr>
          <w:rFonts w:hint="cs"/>
          <w:rtl/>
          <w:lang w:eastAsia="zh-TW" w:bidi="ar-EG"/>
        </w:rPr>
        <w:t xml:space="preserve"> مع مبدأ </w:t>
      </w:r>
      <w:r w:rsidR="00E3798B">
        <w:rPr>
          <w:rFonts w:hint="eastAsia"/>
          <w:rtl/>
          <w:lang w:eastAsia="zh-TW" w:bidi="ar-EG"/>
        </w:rPr>
        <w:t>”مصالح الطفل الفضلى“.</w:t>
      </w:r>
    </w:p>
    <w:p w:rsidR="00E3798B" w:rsidRDefault="00E3798B" w:rsidP="00487CD7">
      <w:pPr>
        <w:pStyle w:val="SingleTxtGA"/>
        <w:rPr>
          <w:rtl/>
          <w:lang w:eastAsia="zh-TW" w:bidi="ar-EG"/>
        </w:rPr>
      </w:pPr>
      <w:r>
        <w:rPr>
          <w:rFonts w:hint="cs"/>
          <w:rtl/>
          <w:lang w:eastAsia="zh-TW" w:bidi="ar-EG"/>
        </w:rPr>
        <w:t>78-</w:t>
      </w:r>
      <w:r>
        <w:rPr>
          <w:rFonts w:hint="cs"/>
          <w:rtl/>
          <w:lang w:eastAsia="zh-TW" w:bidi="ar-EG"/>
        </w:rPr>
        <w:tab/>
        <w:t xml:space="preserve">وفي حين أن أكثر من نصف السكان لا يزالون مشردين، فلا تزال تحديات عديدة </w:t>
      </w:r>
      <w:r w:rsidR="00B906AC">
        <w:rPr>
          <w:rFonts w:hint="cs"/>
          <w:rtl/>
          <w:lang w:eastAsia="zh-TW" w:bidi="ar-EG"/>
        </w:rPr>
        <w:t>تعترض</w:t>
      </w:r>
      <w:r>
        <w:rPr>
          <w:rFonts w:hint="cs"/>
          <w:rtl/>
          <w:lang w:eastAsia="zh-TW" w:bidi="ar-EG"/>
        </w:rPr>
        <w:t xml:space="preserve"> العودة المستدامة للمشردين داخلياً واللاجئين، وخاصة الأطفال. وفي ضوء ذلك، فقد استمرت الحالة في كل أنحاء سوريا </w:t>
      </w:r>
      <w:r w:rsidR="00B906AC">
        <w:rPr>
          <w:rFonts w:hint="cs"/>
          <w:rtl/>
          <w:lang w:eastAsia="zh-TW" w:bidi="ar-EG"/>
        </w:rPr>
        <w:t xml:space="preserve">أثناء كتابة هذا التقرير </w:t>
      </w:r>
      <w:r>
        <w:rPr>
          <w:rFonts w:hint="cs"/>
          <w:rtl/>
          <w:lang w:eastAsia="zh-TW" w:bidi="ar-EG"/>
        </w:rPr>
        <w:t xml:space="preserve">تقوِّض إمكانية عودة المشردين داخلياً واللاجئين. وسوف يتوَّلد عن الأثر المادي لهذا النزاع، </w:t>
      </w:r>
      <w:r w:rsidR="00487CD7">
        <w:rPr>
          <w:rFonts w:hint="cs"/>
          <w:rtl/>
          <w:lang w:eastAsia="zh-TW" w:bidi="ar-EG"/>
        </w:rPr>
        <w:t>مقترناً</w:t>
      </w:r>
      <w:r>
        <w:rPr>
          <w:rFonts w:hint="cs"/>
          <w:rtl/>
          <w:lang w:eastAsia="zh-TW" w:bidi="ar-EG"/>
        </w:rPr>
        <w:t xml:space="preserve"> </w:t>
      </w:r>
      <w:r w:rsidR="00487CD7">
        <w:rPr>
          <w:rFonts w:hint="cs"/>
          <w:rtl/>
          <w:lang w:eastAsia="zh-TW" w:bidi="ar-EG"/>
        </w:rPr>
        <w:t>ب</w:t>
      </w:r>
      <w:r>
        <w:rPr>
          <w:rFonts w:hint="cs"/>
          <w:rtl/>
          <w:lang w:eastAsia="zh-TW" w:bidi="ar-EG"/>
        </w:rPr>
        <w:t>الهجمات على العاملين في المجال التعليمي والتشريد، أثر هام على التعليم وسوف يستمر هذا الأثر في السنوات القادمة. وسوف يؤثر ذلك تأثيراً شديداً على عدد من الأجيال وعلى قدرتهم في ممارسة حقوقهم والمساهمة بصورة إيجابية في المجتمعات المحلية والمجتمعات في المستقبل.</w:t>
      </w:r>
    </w:p>
    <w:p w:rsidR="00E3798B" w:rsidRDefault="00E3798B" w:rsidP="00E3798B">
      <w:pPr>
        <w:pStyle w:val="HChGA"/>
        <w:rPr>
          <w:rtl/>
        </w:rPr>
      </w:pPr>
      <w:r>
        <w:rPr>
          <w:rFonts w:hint="cs"/>
          <w:rtl/>
        </w:rPr>
        <w:tab/>
        <w:t>خامساً-</w:t>
      </w:r>
      <w:r>
        <w:rPr>
          <w:rFonts w:hint="cs"/>
          <w:rtl/>
        </w:rPr>
        <w:tab/>
        <w:t>الاستنتاجات</w:t>
      </w:r>
    </w:p>
    <w:p w:rsidR="00E3798B" w:rsidRDefault="00E3798B" w:rsidP="00AF0826">
      <w:pPr>
        <w:pStyle w:val="SingleTxtGA"/>
        <w:rPr>
          <w:rtl/>
          <w:lang w:eastAsia="zh-TW" w:bidi="ar-EG"/>
        </w:rPr>
      </w:pPr>
      <w:r>
        <w:rPr>
          <w:rFonts w:hint="cs"/>
          <w:rtl/>
          <w:lang w:eastAsia="zh-TW" w:bidi="ar-EG"/>
        </w:rPr>
        <w:t>79-</w:t>
      </w:r>
      <w:r>
        <w:rPr>
          <w:rFonts w:hint="cs"/>
          <w:rtl/>
          <w:lang w:eastAsia="zh-TW" w:bidi="ar-EG"/>
        </w:rPr>
        <w:tab/>
        <w:t>يظل الأطفال في كل أنحاء الجمهورية العربية السورية معرضين بصورة حادة للعنف والاعتداء. و</w:t>
      </w:r>
      <w:r w:rsidR="00AF0826">
        <w:rPr>
          <w:rFonts w:hint="cs"/>
          <w:rtl/>
          <w:lang w:eastAsia="zh-TW" w:bidi="ar-EG"/>
        </w:rPr>
        <w:t xml:space="preserve">تبيَّن </w:t>
      </w:r>
      <w:r>
        <w:rPr>
          <w:rFonts w:hint="cs"/>
          <w:rtl/>
          <w:lang w:eastAsia="zh-TW" w:bidi="ar-EG"/>
        </w:rPr>
        <w:t>من التأثير الساحق للنزاع على المدنيين أن الأطفال يظلون ضح</w:t>
      </w:r>
      <w:r w:rsidR="00487CD7">
        <w:rPr>
          <w:rFonts w:hint="cs"/>
          <w:rtl/>
          <w:lang w:eastAsia="zh-TW" w:bidi="ar-EG"/>
        </w:rPr>
        <w:t>ايا</w:t>
      </w:r>
      <w:r>
        <w:rPr>
          <w:rFonts w:hint="cs"/>
          <w:rtl/>
          <w:lang w:eastAsia="zh-TW" w:bidi="ar-EG"/>
        </w:rPr>
        <w:t xml:space="preserve"> لأسباب عديدة، ويستمر حرمانهم من الحماية التي يستحقونها بموجب القانون الدولي الإنساني والقانون الدولي لحقوق الإنسان.</w:t>
      </w:r>
    </w:p>
    <w:p w:rsidR="00E3798B" w:rsidRDefault="00E3798B" w:rsidP="00487CD7">
      <w:pPr>
        <w:pStyle w:val="SingleTxtGA"/>
        <w:rPr>
          <w:rtl/>
          <w:lang w:eastAsia="zh-TW" w:bidi="ar-EG"/>
        </w:rPr>
      </w:pPr>
      <w:r>
        <w:rPr>
          <w:rFonts w:hint="cs"/>
          <w:rtl/>
          <w:lang w:eastAsia="zh-TW" w:bidi="ar-EG"/>
        </w:rPr>
        <w:t>80-</w:t>
      </w:r>
      <w:r>
        <w:rPr>
          <w:rFonts w:hint="cs"/>
          <w:rtl/>
          <w:lang w:eastAsia="zh-TW" w:bidi="ar-EG"/>
        </w:rPr>
        <w:tab/>
        <w:t xml:space="preserve">وتعرَّض الأطفال السوريون للقتل والتشويه نتيجة الهجمات على المدنيين والهجمات العشوائية واستخدام الأساليب التي لا تتفق مع مصالح الطفل الفضلى، مثل أساليب الحصار. ووثَّقت اللجنة </w:t>
      </w:r>
      <w:r w:rsidR="00A4765D">
        <w:rPr>
          <w:rFonts w:hint="cs"/>
          <w:rtl/>
          <w:lang w:eastAsia="zh-TW" w:bidi="ar-EG"/>
        </w:rPr>
        <w:t>هجمات قامت بها القوات الحكومية والقوات الموالية لها في مناطق مكتظة بالسكان بدون هدف عسكري واضح، كما تسبب</w:t>
      </w:r>
      <w:r w:rsidR="00487CD7">
        <w:rPr>
          <w:rFonts w:hint="cs"/>
          <w:rtl/>
          <w:lang w:eastAsia="zh-TW" w:bidi="ar-EG"/>
        </w:rPr>
        <w:t>ت</w:t>
      </w:r>
      <w:r w:rsidR="00A4765D">
        <w:rPr>
          <w:rFonts w:hint="cs"/>
          <w:rtl/>
          <w:lang w:eastAsia="zh-TW" w:bidi="ar-EG"/>
        </w:rPr>
        <w:t xml:space="preserve"> في </w:t>
      </w:r>
      <w:r w:rsidR="00D03322">
        <w:rPr>
          <w:rFonts w:hint="cs"/>
          <w:rtl/>
          <w:lang w:eastAsia="zh-TW" w:bidi="ar-EG"/>
        </w:rPr>
        <w:t xml:space="preserve">وقوع </w:t>
      </w:r>
      <w:r w:rsidR="00A4765D">
        <w:rPr>
          <w:rFonts w:hint="cs"/>
          <w:rtl/>
          <w:lang w:eastAsia="zh-TW" w:bidi="ar-EG"/>
        </w:rPr>
        <w:t xml:space="preserve">عشرات من الضحايا بين الأطفال. وتبلغ هذه الهجمات حد جريمة الحرب المتمثلة في </w:t>
      </w:r>
      <w:r w:rsidR="00657BCA">
        <w:rPr>
          <w:rFonts w:hint="cs"/>
          <w:rtl/>
          <w:lang w:eastAsia="zh-TW" w:bidi="ar-EG"/>
        </w:rPr>
        <w:t>شن هجمات عشوائية تؤدي إلى وفاة أو إصابة المدنيين.</w:t>
      </w:r>
    </w:p>
    <w:p w:rsidR="00657BCA" w:rsidRDefault="00657BCA" w:rsidP="009C74CD">
      <w:pPr>
        <w:pStyle w:val="SingleTxtGA"/>
        <w:rPr>
          <w:rtl/>
          <w:lang w:eastAsia="zh-TW" w:bidi="ar-EG"/>
        </w:rPr>
      </w:pPr>
      <w:r>
        <w:rPr>
          <w:rFonts w:hint="cs"/>
          <w:rtl/>
          <w:lang w:eastAsia="zh-TW" w:bidi="ar-EG"/>
        </w:rPr>
        <w:t>81-</w:t>
      </w:r>
      <w:r>
        <w:rPr>
          <w:rFonts w:hint="cs"/>
          <w:rtl/>
          <w:lang w:eastAsia="zh-TW" w:bidi="ar-EG"/>
        </w:rPr>
        <w:tab/>
        <w:t xml:space="preserve">وفي العديد من الهجمات الجوية والبرية استهدفت القوات الحكومية المدارس وتسببت في دمار واسع الانتشار </w:t>
      </w:r>
      <w:r w:rsidR="00097AE5">
        <w:rPr>
          <w:rFonts w:hint="cs"/>
          <w:rtl/>
          <w:lang w:eastAsia="zh-TW" w:bidi="ar-EG"/>
        </w:rPr>
        <w:t xml:space="preserve">في المؤسسات التعليمية. وفي حين أن المدارس يمكن استهدافها </w:t>
      </w:r>
      <w:r w:rsidR="00D7116C">
        <w:rPr>
          <w:rFonts w:hint="cs"/>
          <w:rtl/>
          <w:lang w:eastAsia="zh-TW" w:bidi="ar-EG"/>
        </w:rPr>
        <w:t>قانونياً</w:t>
      </w:r>
      <w:r w:rsidR="00097AE5">
        <w:rPr>
          <w:rFonts w:hint="cs"/>
          <w:rtl/>
          <w:lang w:eastAsia="zh-TW" w:bidi="ar-EG"/>
        </w:rPr>
        <w:t xml:space="preserve"> في حالة استخدامها لأغراض حربية فإن الهجوم في مناطق مدنية مكتظة بالسكان يتطلب تح</w:t>
      </w:r>
      <w:r w:rsidR="00B51598">
        <w:rPr>
          <w:rFonts w:hint="cs"/>
          <w:rtl/>
          <w:lang w:eastAsia="zh-TW" w:bidi="ar-EG"/>
        </w:rPr>
        <w:t>ذ</w:t>
      </w:r>
      <w:r w:rsidR="00097AE5">
        <w:rPr>
          <w:rFonts w:hint="cs"/>
          <w:rtl/>
          <w:lang w:eastAsia="zh-TW" w:bidi="ar-EG"/>
        </w:rPr>
        <w:t xml:space="preserve">يراً مسبقاً فعالاً، إلاّ </w:t>
      </w:r>
      <w:r w:rsidR="000A7A13">
        <w:rPr>
          <w:rFonts w:hint="cs"/>
          <w:rtl/>
          <w:lang w:eastAsia="zh-TW" w:bidi="ar-EG"/>
        </w:rPr>
        <w:t xml:space="preserve">إذا كانت الظروف لا تسمح بذلك. وكما وثقت اللجنة من قبل، كانت القوات </w:t>
      </w:r>
      <w:r w:rsidR="000A7A13">
        <w:rPr>
          <w:rFonts w:hint="cs"/>
          <w:rtl/>
          <w:lang w:eastAsia="zh-TW" w:bidi="ar-EG"/>
        </w:rPr>
        <w:lastRenderedPageBreak/>
        <w:t xml:space="preserve">الحكومية قد </w:t>
      </w:r>
      <w:r w:rsidR="009C74CD">
        <w:rPr>
          <w:rFonts w:hint="cs"/>
          <w:rtl/>
          <w:lang w:eastAsia="zh-TW" w:bidi="ar-EG"/>
        </w:rPr>
        <w:t>أخفقت</w:t>
      </w:r>
      <w:r w:rsidR="000A7A13">
        <w:rPr>
          <w:rFonts w:hint="cs"/>
          <w:rtl/>
          <w:lang w:eastAsia="zh-TW" w:bidi="ar-EG"/>
        </w:rPr>
        <w:t xml:space="preserve"> مراراً في تقديم هذه التحذيرات قبل إجراء الهجمات. ووثقت اللجنة كذلك حالات </w:t>
      </w:r>
      <w:r w:rsidR="00B51598">
        <w:rPr>
          <w:rFonts w:hint="cs"/>
          <w:rtl/>
          <w:lang w:eastAsia="zh-TW" w:bidi="ar-EG"/>
        </w:rPr>
        <w:t xml:space="preserve">تعمدت </w:t>
      </w:r>
      <w:r w:rsidR="000A7A13">
        <w:rPr>
          <w:rFonts w:hint="cs"/>
          <w:rtl/>
          <w:lang w:eastAsia="zh-TW" w:bidi="ar-EG"/>
        </w:rPr>
        <w:t>فيها القوات الحكومية الهجوم على المدارس، وبالتالي ارتكبت جريمة الحرب المتمثلة في تعمُّد استهداف أعيان مدنية وتعمُّد الهجوم على المدنيين.</w:t>
      </w:r>
    </w:p>
    <w:p w:rsidR="000A7A13" w:rsidRDefault="000A7A13" w:rsidP="00382046">
      <w:pPr>
        <w:pStyle w:val="SingleTxtGA"/>
        <w:rPr>
          <w:rtl/>
          <w:lang w:eastAsia="zh-TW" w:bidi="ar-EG"/>
        </w:rPr>
      </w:pPr>
      <w:r>
        <w:rPr>
          <w:rFonts w:hint="cs"/>
          <w:rtl/>
          <w:lang w:eastAsia="zh-TW" w:bidi="ar-EG"/>
        </w:rPr>
        <w:t>82-</w:t>
      </w:r>
      <w:r>
        <w:rPr>
          <w:rFonts w:hint="cs"/>
          <w:rtl/>
          <w:lang w:eastAsia="zh-TW" w:bidi="ar-EG"/>
        </w:rPr>
        <w:tab/>
        <w:t xml:space="preserve">وقامت القوات الحكومية والميليشيات المرتبطة بها، من خلال عمليات واسعة ومنهجية من الاعتقال والاحتجاز تستهدف المدنيين </w:t>
      </w:r>
      <w:r w:rsidR="00EE0C96">
        <w:rPr>
          <w:rFonts w:hint="cs"/>
          <w:rtl/>
          <w:lang w:eastAsia="zh-TW" w:bidi="ar-EG"/>
        </w:rPr>
        <w:t xml:space="preserve">الذين </w:t>
      </w:r>
      <w:r>
        <w:rPr>
          <w:rFonts w:hint="cs"/>
          <w:rtl/>
          <w:lang w:eastAsia="zh-TW" w:bidi="ar-EG"/>
        </w:rPr>
        <w:t xml:space="preserve">يعتبرون بصورة عامة من </w:t>
      </w:r>
      <w:r w:rsidR="005E60AE">
        <w:rPr>
          <w:rFonts w:hint="cs"/>
          <w:rtl/>
          <w:lang w:eastAsia="zh-TW" w:bidi="ar-EG"/>
        </w:rPr>
        <w:t>مؤيد</w:t>
      </w:r>
      <w:r>
        <w:rPr>
          <w:rFonts w:hint="cs"/>
          <w:rtl/>
          <w:lang w:eastAsia="zh-TW" w:bidi="ar-EG"/>
        </w:rPr>
        <w:t xml:space="preserve">ي مجموعات المعارضة، باحتجاز الأطفال وإخضاعهم للتعذيب وسوء المعاملة، بما في ذلك الاغتصاب والعنف الجنسي. وهذه الأفعال، في حالة ارتكابها بعد بداية النزاع المسلح، تبلغ حد جرائم الحرب المتمثلة في القتل والمعاملة القاسية والتعذيب والاغتصاب والعنف الجنسي والاعتداء على الكرامة الشخصية. وبالإضافة إلى ذلك، وكما أثبتت اللجنة من قبل، تُشكل هذه الأعمال جرائم ضد الإنسانية </w:t>
      </w:r>
      <w:r w:rsidR="005E60AE">
        <w:rPr>
          <w:rFonts w:hint="cs"/>
          <w:rtl/>
          <w:lang w:eastAsia="zh-TW" w:bidi="ar-EG"/>
        </w:rPr>
        <w:t>تتمثَّل</w:t>
      </w:r>
      <w:r>
        <w:rPr>
          <w:rFonts w:hint="cs"/>
          <w:rtl/>
          <w:lang w:eastAsia="zh-TW" w:bidi="ar-EG"/>
        </w:rPr>
        <w:t xml:space="preserve"> في القتل والاغتصاب وغيره من العنف الجنسي، والتعذيب، </w:t>
      </w:r>
      <w:r w:rsidR="00B51598">
        <w:rPr>
          <w:rFonts w:hint="cs"/>
          <w:rtl/>
          <w:lang w:eastAsia="zh-TW" w:bidi="ar-EG"/>
        </w:rPr>
        <w:t>و</w:t>
      </w:r>
      <w:r>
        <w:rPr>
          <w:rFonts w:hint="cs"/>
          <w:rtl/>
          <w:lang w:eastAsia="zh-TW" w:bidi="ar-EG"/>
        </w:rPr>
        <w:t xml:space="preserve">السجن، أو غير ذلك من الحرمان الشديد من الحرية </w:t>
      </w:r>
      <w:r w:rsidR="00382046">
        <w:rPr>
          <w:rFonts w:hint="cs"/>
          <w:rtl/>
          <w:lang w:eastAsia="zh-TW" w:bidi="ar-EG"/>
        </w:rPr>
        <w:t>البدنية</w:t>
      </w:r>
      <w:r>
        <w:rPr>
          <w:rFonts w:hint="cs"/>
          <w:rtl/>
          <w:lang w:eastAsia="zh-TW" w:bidi="ar-EG"/>
        </w:rPr>
        <w:t xml:space="preserve"> انتهاكاً للقواعد الأساسية للقانون الدولي، والاختفاء القسري والأفعال اللاإنسانية الأخرى.</w:t>
      </w:r>
    </w:p>
    <w:p w:rsidR="000A7A13" w:rsidRDefault="000A7A13" w:rsidP="005E60AE">
      <w:pPr>
        <w:pStyle w:val="SingleTxtGA"/>
        <w:rPr>
          <w:rtl/>
          <w:lang w:eastAsia="zh-TW" w:bidi="ar-EG"/>
        </w:rPr>
      </w:pPr>
      <w:r>
        <w:rPr>
          <w:rFonts w:hint="cs"/>
          <w:rtl/>
          <w:lang w:eastAsia="zh-TW" w:bidi="ar-EG"/>
        </w:rPr>
        <w:t>83-</w:t>
      </w:r>
      <w:r>
        <w:rPr>
          <w:rFonts w:hint="cs"/>
          <w:rtl/>
          <w:lang w:eastAsia="zh-TW" w:bidi="ar-EG"/>
        </w:rPr>
        <w:tab/>
      </w:r>
      <w:r w:rsidR="005E2C12">
        <w:rPr>
          <w:rFonts w:hint="cs"/>
          <w:rtl/>
          <w:lang w:eastAsia="zh-TW" w:bidi="ar-EG"/>
        </w:rPr>
        <w:t>وارتكبت القوات الحكومية والميليشيات المرتبطة بها الاغتصاب وغيره من أشكال العنف الجنسي ضد الفتيات والأولاد معاً. وكانت أعمال الاغتصاب وغيره من أعمال العنف الجنسي في نقاط التفتيش وفي أثناء السجن وحالات الاغتصاب في الاحتجاز التي أعقبت ذلك تُشكل أيضاً جانباً من هجوم واسع ومنهجي ضد السكان المدنيين، ويبلغ حد الجرائم ضد الإنسانية. وعندما ترتكب هذه الأعمال في سياق نزاع مسلح غير دولي فإن الاغتصاب وغيره من أشكال العنف الجنسي التي ترتكبها القوات الحكومية والميليشيات المرتبطة بها في نقاط التفتيش تُشكل هي الأخرى جريمة حرب تتمثل في الاغتصاب وغيره من أشكال العنف الجنسي، بما في ذلك التعذيب و</w:t>
      </w:r>
      <w:r w:rsidR="005E60AE">
        <w:rPr>
          <w:rFonts w:hint="cs"/>
          <w:rtl/>
          <w:lang w:eastAsia="zh-TW" w:bidi="ar-EG"/>
        </w:rPr>
        <w:t xml:space="preserve">الاعتداء على </w:t>
      </w:r>
      <w:r w:rsidR="005E2C12">
        <w:rPr>
          <w:rFonts w:hint="cs"/>
          <w:rtl/>
          <w:lang w:eastAsia="zh-TW" w:bidi="ar-EG"/>
        </w:rPr>
        <w:t>الكرامة الشخصية. وبالإضافة إلى ذلك، تبلغ هذه الأعمال حد الانتهاكات الخطيرة للقانون الدولي لحقوق الإنسان، بما في ذلك انتهاكات الحق في الحياة</w:t>
      </w:r>
      <w:r w:rsidR="005E60AE">
        <w:rPr>
          <w:rFonts w:hint="cs"/>
          <w:rtl/>
          <w:lang w:eastAsia="zh-TW" w:bidi="ar-EG"/>
        </w:rPr>
        <w:t>،</w:t>
      </w:r>
      <w:r w:rsidR="005E2C12">
        <w:rPr>
          <w:rFonts w:hint="cs"/>
          <w:rtl/>
          <w:lang w:eastAsia="zh-TW" w:bidi="ar-EG"/>
        </w:rPr>
        <w:t xml:space="preserve"> والحرية</w:t>
      </w:r>
      <w:r w:rsidR="005E60AE">
        <w:rPr>
          <w:rFonts w:hint="cs"/>
          <w:rtl/>
          <w:lang w:eastAsia="zh-TW" w:bidi="ar-EG"/>
        </w:rPr>
        <w:t>،</w:t>
      </w:r>
      <w:r w:rsidR="005E2C12">
        <w:rPr>
          <w:rFonts w:hint="cs"/>
          <w:rtl/>
          <w:lang w:eastAsia="zh-TW" w:bidi="ar-EG"/>
        </w:rPr>
        <w:t xml:space="preserve"> وأمن الشخص</w:t>
      </w:r>
      <w:r w:rsidR="005E60AE">
        <w:rPr>
          <w:rFonts w:hint="cs"/>
          <w:rtl/>
          <w:lang w:eastAsia="zh-TW" w:bidi="ar-EG"/>
        </w:rPr>
        <w:t>،</w:t>
      </w:r>
      <w:r w:rsidR="005E2C12">
        <w:rPr>
          <w:rFonts w:hint="cs"/>
          <w:rtl/>
          <w:lang w:eastAsia="zh-TW" w:bidi="ar-EG"/>
        </w:rPr>
        <w:t xml:space="preserve"> والحق في عدم التعرض للتعذيب وغيره من أشكال المعاملة القاسية أو اللاإنسانية أو المهينة، والحق في التمتع بأعلى مستوى يمكن بلوغه من الصحة البدنية والعقلية.</w:t>
      </w:r>
    </w:p>
    <w:p w:rsidR="005E2C12" w:rsidRDefault="003122CC" w:rsidP="00D3083E">
      <w:pPr>
        <w:pStyle w:val="SingleTxtGA"/>
        <w:rPr>
          <w:rtl/>
          <w:lang w:eastAsia="zh-TW" w:bidi="ar-EG"/>
        </w:rPr>
      </w:pPr>
      <w:r>
        <w:rPr>
          <w:rFonts w:hint="cs"/>
          <w:rtl/>
          <w:lang w:eastAsia="zh-TW" w:bidi="ar-EG"/>
        </w:rPr>
        <w:t>84-</w:t>
      </w:r>
      <w:r>
        <w:rPr>
          <w:rFonts w:hint="cs"/>
          <w:rtl/>
          <w:lang w:eastAsia="zh-TW" w:bidi="ar-EG"/>
        </w:rPr>
        <w:tab/>
        <w:t xml:space="preserve">وقد تم تجنيد الأطفال واستخدامهم للمشاركة بنشاط في الأعمال </w:t>
      </w:r>
      <w:r w:rsidR="00D3083E">
        <w:rPr>
          <w:rFonts w:hint="cs"/>
          <w:rtl/>
          <w:lang w:eastAsia="zh-TW" w:bidi="ar-EG"/>
        </w:rPr>
        <w:t>القتالية</w:t>
      </w:r>
      <w:r>
        <w:rPr>
          <w:rFonts w:hint="cs"/>
          <w:rtl/>
          <w:lang w:eastAsia="zh-TW" w:bidi="ar-EG"/>
        </w:rPr>
        <w:t xml:space="preserve">. وكانت القوات الحكومية والميليشيات المرتبطة بها مسؤولة عن استخدام الأطفال دون سن الثامنة عشرة في الأعمال </w:t>
      </w:r>
      <w:r w:rsidR="00D3083E">
        <w:rPr>
          <w:rFonts w:hint="cs"/>
          <w:rtl/>
          <w:lang w:eastAsia="zh-TW" w:bidi="ar-EG"/>
        </w:rPr>
        <w:t>القتالية</w:t>
      </w:r>
      <w:r>
        <w:rPr>
          <w:rFonts w:hint="cs"/>
          <w:rtl/>
          <w:lang w:eastAsia="zh-TW" w:bidi="ar-EG"/>
        </w:rPr>
        <w:t>، و</w:t>
      </w:r>
      <w:r w:rsidR="005E60AE">
        <w:rPr>
          <w:rFonts w:hint="cs"/>
          <w:rtl/>
          <w:lang w:eastAsia="zh-TW" w:bidi="ar-EG"/>
        </w:rPr>
        <w:t xml:space="preserve">هو </w:t>
      </w:r>
      <w:r>
        <w:rPr>
          <w:rFonts w:hint="cs"/>
          <w:rtl/>
          <w:lang w:eastAsia="zh-TW" w:bidi="ar-EG"/>
        </w:rPr>
        <w:t xml:space="preserve">ما قوَّض من </w:t>
      </w:r>
      <w:r w:rsidR="009D3194">
        <w:rPr>
          <w:rFonts w:hint="cs"/>
          <w:rtl/>
          <w:lang w:eastAsia="zh-TW" w:bidi="ar-EG"/>
        </w:rPr>
        <w:lastRenderedPageBreak/>
        <w:t>حمايتهم في النزاع المسلح وعرضهم لمزيد من المخاطر على حياتهم. وقامت المجموعات المسلحة بتجنيد الأطفال دون سن الثامنة عشرة واستخدامه</w:t>
      </w:r>
      <w:r w:rsidR="00B51598">
        <w:rPr>
          <w:rFonts w:hint="cs"/>
          <w:rtl/>
          <w:lang w:eastAsia="zh-TW" w:bidi="ar-EG"/>
        </w:rPr>
        <w:t>م</w:t>
      </w:r>
      <w:r w:rsidR="009D3194">
        <w:rPr>
          <w:rFonts w:hint="cs"/>
          <w:rtl/>
          <w:lang w:eastAsia="zh-TW" w:bidi="ar-EG"/>
        </w:rPr>
        <w:t xml:space="preserve"> في الأعمال </w:t>
      </w:r>
      <w:r w:rsidR="00D3083E">
        <w:rPr>
          <w:rFonts w:hint="cs"/>
          <w:rtl/>
          <w:lang w:eastAsia="zh-TW" w:bidi="ar-EG"/>
        </w:rPr>
        <w:t>القتالية</w:t>
      </w:r>
      <w:r w:rsidR="009D3194">
        <w:rPr>
          <w:rFonts w:hint="cs"/>
          <w:rtl/>
          <w:lang w:eastAsia="zh-TW" w:bidi="ar-EG"/>
        </w:rPr>
        <w:t xml:space="preserve">، مما عرضهم لمخاطر إضافية على حياتهم. وعندما يكون هؤلاء الأطفال دون سن الخامسة عشرة فإن من يقوم بتجنيدهم </w:t>
      </w:r>
      <w:r w:rsidR="00426530">
        <w:rPr>
          <w:rFonts w:hint="cs"/>
          <w:rtl/>
          <w:lang w:eastAsia="zh-TW" w:bidi="ar-EG"/>
        </w:rPr>
        <w:t>إلزامياً أو طوعياً</w:t>
      </w:r>
      <w:r w:rsidR="009D3194">
        <w:rPr>
          <w:rFonts w:hint="cs"/>
          <w:rtl/>
          <w:lang w:eastAsia="zh-TW" w:bidi="ar-EG"/>
        </w:rPr>
        <w:t xml:space="preserve">، أو يستخدمهم </w:t>
      </w:r>
      <w:r w:rsidR="00282FC1">
        <w:rPr>
          <w:rFonts w:hint="cs"/>
          <w:rtl/>
          <w:lang w:eastAsia="zh-TW" w:bidi="ar-EG"/>
        </w:rPr>
        <w:t>ل</w:t>
      </w:r>
      <w:r w:rsidR="009D3194">
        <w:rPr>
          <w:rFonts w:hint="cs"/>
          <w:rtl/>
          <w:lang w:eastAsia="zh-TW" w:bidi="ar-EG"/>
        </w:rPr>
        <w:t xml:space="preserve">لمشاركة </w:t>
      </w:r>
      <w:r w:rsidR="008D2138">
        <w:rPr>
          <w:rFonts w:hint="cs"/>
          <w:rtl/>
          <w:lang w:eastAsia="zh-TW" w:bidi="ar-EG"/>
        </w:rPr>
        <w:t>فعلياً</w:t>
      </w:r>
      <w:r w:rsidR="009D3194">
        <w:rPr>
          <w:rFonts w:hint="cs"/>
          <w:rtl/>
          <w:lang w:eastAsia="zh-TW" w:bidi="ar-EG"/>
        </w:rPr>
        <w:t xml:space="preserve"> في أعمال القتال قد يكون مسؤولاً بصفته الشخصية عن جرائم حرب بموجب القانون </w:t>
      </w:r>
      <w:r w:rsidR="00D3083E">
        <w:rPr>
          <w:rFonts w:hint="cs"/>
          <w:rtl/>
          <w:lang w:eastAsia="zh-TW" w:bidi="ar-EG"/>
        </w:rPr>
        <w:t xml:space="preserve">الجنائي </w:t>
      </w:r>
      <w:r w:rsidR="009D3194">
        <w:rPr>
          <w:rFonts w:hint="cs"/>
          <w:rtl/>
          <w:lang w:eastAsia="zh-TW" w:bidi="ar-EG"/>
        </w:rPr>
        <w:t xml:space="preserve">الدولي </w:t>
      </w:r>
      <w:r w:rsidR="009D3194" w:rsidRPr="00AB7D15">
        <w:rPr>
          <w:sz w:val="24"/>
          <w:vertAlign w:val="superscript"/>
          <w:rtl/>
        </w:rPr>
        <w:t>(</w:t>
      </w:r>
      <w:r w:rsidR="009D3194" w:rsidRPr="00AB7D15">
        <w:rPr>
          <w:rStyle w:val="FootnoteReference"/>
          <w:rtl/>
        </w:rPr>
        <w:footnoteReference w:id="51"/>
      </w:r>
      <w:r w:rsidR="009D3194" w:rsidRPr="00AB7D15">
        <w:rPr>
          <w:sz w:val="24"/>
          <w:vertAlign w:val="superscript"/>
          <w:rtl/>
        </w:rPr>
        <w:t>)</w:t>
      </w:r>
      <w:r w:rsidR="009D3194">
        <w:rPr>
          <w:rFonts w:hint="cs"/>
          <w:rtl/>
          <w:lang w:eastAsia="zh-TW" w:bidi="ar-EG"/>
        </w:rPr>
        <w:t xml:space="preserve">. </w:t>
      </w:r>
    </w:p>
    <w:p w:rsidR="009D3194" w:rsidRDefault="009D3194" w:rsidP="008D2138">
      <w:pPr>
        <w:pStyle w:val="SingleTxtGA"/>
        <w:rPr>
          <w:rtl/>
          <w:lang w:eastAsia="zh-TW" w:bidi="ar-EG"/>
        </w:rPr>
      </w:pPr>
      <w:r>
        <w:rPr>
          <w:rFonts w:hint="cs"/>
          <w:rtl/>
          <w:lang w:eastAsia="zh-TW" w:bidi="ar-EG"/>
        </w:rPr>
        <w:t>85-</w:t>
      </w:r>
      <w:r>
        <w:rPr>
          <w:rFonts w:hint="cs"/>
          <w:rtl/>
          <w:lang w:eastAsia="zh-TW" w:bidi="ar-EG"/>
        </w:rPr>
        <w:tab/>
        <w:t xml:space="preserve">وشنت المجموعات المسلحة أيضاً هجمات ضد المدنيين، كانت عشوائية بطابعها في كثير من الأحيان، وبذلك ارتكبت جريمة الحرب المتمثلة في شن هجمات عشوائية </w:t>
      </w:r>
      <w:r w:rsidR="00D301A2">
        <w:rPr>
          <w:rFonts w:hint="cs"/>
          <w:rtl/>
          <w:lang w:eastAsia="zh-TW" w:bidi="ar-EG"/>
        </w:rPr>
        <w:t>أسفرت</w:t>
      </w:r>
      <w:r>
        <w:rPr>
          <w:rFonts w:hint="cs"/>
          <w:rtl/>
          <w:lang w:eastAsia="zh-TW" w:bidi="ar-EG"/>
        </w:rPr>
        <w:t xml:space="preserve"> </w:t>
      </w:r>
      <w:r w:rsidR="008D2138">
        <w:rPr>
          <w:rFonts w:hint="cs"/>
          <w:rtl/>
          <w:lang w:eastAsia="zh-TW" w:bidi="ar-EG"/>
        </w:rPr>
        <w:t>عن</w:t>
      </w:r>
      <w:r>
        <w:rPr>
          <w:rFonts w:hint="cs"/>
          <w:rtl/>
          <w:lang w:eastAsia="zh-TW" w:bidi="ar-EG"/>
        </w:rPr>
        <w:t xml:space="preserve"> وفاة أو إصابة المدنيين. وكانت الهجمات على المدارس واستخدام المرافق التعليمية بمعرفة المجموعات المسلحة يمثل خطراً آخر على حياة الأطفال ويعرقل فرص الوصول إلى التعليم أمام عشرات الأطفال الذين يعيشون في المناطق الواقعة تحت سيطرتها. </w:t>
      </w:r>
    </w:p>
    <w:p w:rsidR="009D3194" w:rsidRDefault="009D3194" w:rsidP="005E2C12">
      <w:pPr>
        <w:pStyle w:val="SingleTxtGA"/>
        <w:rPr>
          <w:rtl/>
          <w:lang w:eastAsia="zh-TW" w:bidi="ar-EG"/>
        </w:rPr>
      </w:pPr>
      <w:r>
        <w:rPr>
          <w:rFonts w:hint="cs"/>
          <w:rtl/>
          <w:lang w:eastAsia="zh-TW" w:bidi="ar-EG"/>
        </w:rPr>
        <w:t>86-</w:t>
      </w:r>
      <w:r>
        <w:rPr>
          <w:rFonts w:hint="cs"/>
          <w:rtl/>
          <w:lang w:eastAsia="zh-TW" w:bidi="ar-EG"/>
        </w:rPr>
        <w:tab/>
      </w:r>
      <w:r w:rsidR="004C6E79">
        <w:rPr>
          <w:rFonts w:hint="cs"/>
          <w:rtl/>
          <w:lang w:eastAsia="zh-TW" w:bidi="ar-EG"/>
        </w:rPr>
        <w:t xml:space="preserve">وكانت المجموعات المسلحة غير التابعة للدولة، أثناء احتجازها للأطفال، مسؤولة عن التعذيب وغيره من أشكال سوء المعاملة. وعندما تُرتكب هذه الأعمال في سياق نزاع مسلح غير دولي فإنها تُشكل جرائم حرب تتمثل في الاختطاف والمعاملة القاسية والتعذيب. </w:t>
      </w:r>
    </w:p>
    <w:p w:rsidR="004C6E79" w:rsidRDefault="004C6E79" w:rsidP="00D301A2">
      <w:pPr>
        <w:pStyle w:val="SingleTxtGA"/>
        <w:rPr>
          <w:rtl/>
          <w:lang w:eastAsia="zh-TW" w:bidi="ar-EG"/>
        </w:rPr>
      </w:pPr>
      <w:r>
        <w:rPr>
          <w:rFonts w:hint="cs"/>
          <w:rtl/>
          <w:lang w:eastAsia="zh-TW" w:bidi="ar-EG"/>
        </w:rPr>
        <w:t>87-</w:t>
      </w:r>
      <w:r>
        <w:rPr>
          <w:rFonts w:hint="cs"/>
          <w:rtl/>
          <w:lang w:eastAsia="zh-TW" w:bidi="ar-EG"/>
        </w:rPr>
        <w:tab/>
        <w:t xml:space="preserve">وبارتكاب الاغتصاب وغيره من أشكال العنف الجنسي فإن المجموعات المسلحة </w:t>
      </w:r>
      <w:r w:rsidR="00D301A2">
        <w:rPr>
          <w:rFonts w:hint="cs"/>
          <w:rtl/>
          <w:lang w:eastAsia="zh-TW" w:bidi="ar-EG"/>
        </w:rPr>
        <w:t xml:space="preserve">تكون قد </w:t>
      </w:r>
      <w:r>
        <w:rPr>
          <w:rFonts w:hint="cs"/>
          <w:rtl/>
          <w:lang w:eastAsia="zh-TW" w:bidi="ar-EG"/>
        </w:rPr>
        <w:t>ارتكبت جرائم حرب تتمثل في الاغتصاب وغيره من أشكال العنف الجنسي، بما في ذلك التعذيب والاعتداء على الكرامة الشخصية. وتنته</w:t>
      </w:r>
      <w:r w:rsidR="00D301A2">
        <w:rPr>
          <w:rFonts w:hint="cs"/>
          <w:rtl/>
          <w:lang w:eastAsia="zh-TW" w:bidi="ar-EG"/>
        </w:rPr>
        <w:t>ك</w:t>
      </w:r>
      <w:r>
        <w:rPr>
          <w:rFonts w:hint="cs"/>
          <w:rtl/>
          <w:lang w:eastAsia="zh-TW" w:bidi="ar-EG"/>
        </w:rPr>
        <w:t xml:space="preserve"> هذه الأفعال القانون الدولي لحقوق الإنسان، بما في ذلك الحق في الحياة والحرية وأمن الشخص والحق في عدم التعرض للتعذيب وغيره من أشكال المعاملة القاسية أو اللاإنسانية أو المهينة، والحق في التمتع </w:t>
      </w:r>
      <w:r>
        <w:rPr>
          <w:rFonts w:hint="cs"/>
          <w:rtl/>
          <w:lang w:eastAsia="zh-TW" w:bidi="ar-EG"/>
        </w:rPr>
        <w:lastRenderedPageBreak/>
        <w:t>بأعلى مستوى يمكن بلوغه من الصحة البدنية والعقلية. ويمكن أيضاً أن يبلغ الزواج القسري حد الجرائم ضد الإنسانية</w:t>
      </w:r>
      <w:r w:rsidRPr="00AB7D15">
        <w:rPr>
          <w:sz w:val="24"/>
          <w:vertAlign w:val="superscript"/>
          <w:rtl/>
        </w:rPr>
        <w:t>(</w:t>
      </w:r>
      <w:r w:rsidRPr="00AB7D15">
        <w:rPr>
          <w:rStyle w:val="FootnoteReference"/>
          <w:rtl/>
        </w:rPr>
        <w:footnoteReference w:id="52"/>
      </w:r>
      <w:r w:rsidRPr="00AB7D15">
        <w:rPr>
          <w:sz w:val="24"/>
          <w:vertAlign w:val="superscript"/>
          <w:rtl/>
        </w:rPr>
        <w:t>)</w:t>
      </w:r>
      <w:r>
        <w:rPr>
          <w:rFonts w:hint="cs"/>
          <w:rtl/>
          <w:lang w:eastAsia="zh-TW" w:bidi="ar-EG"/>
        </w:rPr>
        <w:t>.</w:t>
      </w:r>
      <w:r w:rsidR="00027F33">
        <w:rPr>
          <w:rFonts w:hint="cs"/>
          <w:rtl/>
          <w:lang w:eastAsia="zh-TW" w:bidi="ar-EG"/>
        </w:rPr>
        <w:t xml:space="preserve"> </w:t>
      </w:r>
    </w:p>
    <w:p w:rsidR="00010442" w:rsidRDefault="0017130D" w:rsidP="00E34CC9">
      <w:pPr>
        <w:pStyle w:val="SingleTxtGA"/>
        <w:rPr>
          <w:rtl/>
          <w:lang w:eastAsia="zh-TW"/>
        </w:rPr>
      </w:pPr>
      <w:r>
        <w:rPr>
          <w:rFonts w:hint="cs"/>
          <w:rtl/>
          <w:lang w:eastAsia="zh-TW"/>
        </w:rPr>
        <w:t>88-</w:t>
      </w:r>
      <w:r>
        <w:rPr>
          <w:rFonts w:hint="cs"/>
          <w:rtl/>
          <w:lang w:eastAsia="zh-TW"/>
        </w:rPr>
        <w:tab/>
        <w:t>وعانت الفتيات في المناطق الواقعة تحت سيطرة الإرهابيين من هيئة تحرير الشام من أضر</w:t>
      </w:r>
      <w:r w:rsidR="00E34CC9">
        <w:rPr>
          <w:rFonts w:hint="cs"/>
          <w:rtl/>
          <w:lang w:eastAsia="zh-TW"/>
        </w:rPr>
        <w:t>ار نفسية شديدة بسبب تقييد حركتهن</w:t>
      </w:r>
      <w:r>
        <w:rPr>
          <w:rFonts w:hint="cs"/>
          <w:rtl/>
          <w:lang w:eastAsia="zh-TW"/>
        </w:rPr>
        <w:t xml:space="preserve"> وقواعد الملبس الدينية التي فرضتها هذه المجموعة. وكانت الفتاوى الصادرة رسمياً </w:t>
      </w:r>
      <w:r w:rsidR="008443C3">
        <w:rPr>
          <w:rFonts w:hint="cs"/>
          <w:rtl/>
          <w:lang w:eastAsia="zh-TW"/>
        </w:rPr>
        <w:t xml:space="preserve">إلى السكان الذين يعيشون تحت سيطرة </w:t>
      </w:r>
      <w:r w:rsidR="00E34CC9">
        <w:rPr>
          <w:rFonts w:hint="cs"/>
          <w:rtl/>
          <w:lang w:eastAsia="zh-TW"/>
        </w:rPr>
        <w:t xml:space="preserve">هيئة </w:t>
      </w:r>
      <w:r w:rsidR="008443C3">
        <w:rPr>
          <w:rFonts w:hint="cs"/>
          <w:rtl/>
          <w:lang w:eastAsia="zh-TW"/>
        </w:rPr>
        <w:t xml:space="preserve">تحرير الشام تؤثر تأثيراً غير متناسب على المراهقات وأثبتت المعاملة التمييزية على أساس الجنس، مما يمثل خرقاً للقواعد الدولية الأساسية لحقوق الإنسان. </w:t>
      </w:r>
    </w:p>
    <w:p w:rsidR="008443C3" w:rsidRDefault="008443C3" w:rsidP="00D301A2">
      <w:pPr>
        <w:pStyle w:val="SingleTxtGA"/>
        <w:rPr>
          <w:rtl/>
          <w:lang w:eastAsia="zh-TW"/>
        </w:rPr>
      </w:pPr>
      <w:r>
        <w:rPr>
          <w:rFonts w:hint="cs"/>
          <w:rtl/>
          <w:lang w:eastAsia="zh-TW"/>
        </w:rPr>
        <w:t>89-</w:t>
      </w:r>
      <w:r>
        <w:rPr>
          <w:rFonts w:hint="cs"/>
          <w:rtl/>
          <w:lang w:eastAsia="zh-TW"/>
        </w:rPr>
        <w:tab/>
        <w:t xml:space="preserve">وفي الفترة بين 2013 و2016، قام الإرهابيون من تنظيم الدولة بإعدام أطفال في الساحات </w:t>
      </w:r>
      <w:r w:rsidR="007C600E">
        <w:rPr>
          <w:rFonts w:hint="cs"/>
          <w:rtl/>
          <w:lang w:eastAsia="zh-TW"/>
        </w:rPr>
        <w:t>العامة وبذلك ارتكبوا جريمة الحرب المتمثلة في القتل. وأرغم تنظيم الدولة الفتيات من سن لا تزيد عن الرابعة عشرة على الزواج من مقاتلي المجموعة. ويُشكل الزواج القسري عنفاً جنسياً ويبلغ حد جرائم الحرب المتمثلة في ال</w:t>
      </w:r>
      <w:r w:rsidR="00D56397">
        <w:rPr>
          <w:rFonts w:hint="cs"/>
          <w:rtl/>
          <w:lang w:eastAsia="zh-TW"/>
        </w:rPr>
        <w:t>م</w:t>
      </w:r>
      <w:r w:rsidR="007C600E">
        <w:rPr>
          <w:rFonts w:hint="cs"/>
          <w:rtl/>
          <w:lang w:eastAsia="zh-TW"/>
        </w:rPr>
        <w:t xml:space="preserve">عاملة القاسية كما يبلغ حد الاغتصاب في حالات كثيرة. وعندما ترتكب هذه الجريمة في إطار </w:t>
      </w:r>
      <w:r w:rsidR="00D301A2">
        <w:rPr>
          <w:rFonts w:hint="cs"/>
          <w:rtl/>
          <w:lang w:eastAsia="zh-TW"/>
        </w:rPr>
        <w:t xml:space="preserve">هجوم </w:t>
      </w:r>
      <w:r w:rsidR="007C600E">
        <w:rPr>
          <w:rFonts w:hint="cs"/>
          <w:rtl/>
          <w:lang w:eastAsia="zh-TW"/>
        </w:rPr>
        <w:t>واسع أو منهجي ضد المدنيين، فإن الزواج القسري قد يبلغ أيضاً حد الجريمة ضد الإنسانية. وتُشكل هذه الأعمال أيضاً اعتداءات خطيرة على حقوق الإنسان الدولية للنساء والفتيات بما في ذلك الحق في حرية اختيار الزوج وعدم عقد القران إلاّ برضائهن الحر والكامل</w:t>
      </w:r>
      <w:r w:rsidR="007C600E" w:rsidRPr="00AB7D15">
        <w:rPr>
          <w:sz w:val="24"/>
          <w:vertAlign w:val="superscript"/>
          <w:rtl/>
        </w:rPr>
        <w:t>(</w:t>
      </w:r>
      <w:r w:rsidR="007C600E" w:rsidRPr="00AB7D15">
        <w:rPr>
          <w:rStyle w:val="FootnoteReference"/>
          <w:rtl/>
        </w:rPr>
        <w:footnoteReference w:id="53"/>
      </w:r>
      <w:r w:rsidR="007C600E" w:rsidRPr="00AB7D15">
        <w:rPr>
          <w:sz w:val="24"/>
          <w:vertAlign w:val="superscript"/>
          <w:rtl/>
        </w:rPr>
        <w:t>)</w:t>
      </w:r>
      <w:r w:rsidR="007C600E">
        <w:rPr>
          <w:rFonts w:hint="cs"/>
          <w:rtl/>
          <w:lang w:eastAsia="zh-TW"/>
        </w:rPr>
        <w:t xml:space="preserve">. </w:t>
      </w:r>
    </w:p>
    <w:p w:rsidR="007C600E" w:rsidRDefault="007C600E" w:rsidP="00D301A2">
      <w:pPr>
        <w:pStyle w:val="SingleTxtGA"/>
        <w:rPr>
          <w:rtl/>
          <w:lang w:eastAsia="zh-TW"/>
        </w:rPr>
      </w:pPr>
      <w:r>
        <w:rPr>
          <w:rFonts w:hint="cs"/>
          <w:rtl/>
          <w:lang w:eastAsia="zh-TW"/>
        </w:rPr>
        <w:t>90-</w:t>
      </w:r>
      <w:r>
        <w:rPr>
          <w:rFonts w:hint="cs"/>
          <w:rtl/>
          <w:lang w:eastAsia="zh-TW"/>
        </w:rPr>
        <w:tab/>
        <w:t>وقد سبق للجنة أن أبلغت عن نقل الفتيات والنساء الأيزيديات إلى المناطق الواقعة تحت سيطرة تنظيم الدولة في الجمهورية العربية السورية</w:t>
      </w:r>
      <w:r w:rsidRPr="00AB7D15">
        <w:rPr>
          <w:sz w:val="24"/>
          <w:vertAlign w:val="superscript"/>
          <w:rtl/>
        </w:rPr>
        <w:t>(</w:t>
      </w:r>
      <w:r w:rsidRPr="00AB7D15">
        <w:rPr>
          <w:rStyle w:val="FootnoteReference"/>
          <w:rtl/>
        </w:rPr>
        <w:footnoteReference w:id="54"/>
      </w:r>
      <w:r w:rsidRPr="00AB7D15">
        <w:rPr>
          <w:sz w:val="24"/>
          <w:vertAlign w:val="superscript"/>
          <w:rtl/>
        </w:rPr>
        <w:t>)</w:t>
      </w:r>
      <w:r>
        <w:rPr>
          <w:rFonts w:hint="cs"/>
          <w:rtl/>
          <w:lang w:eastAsia="zh-TW"/>
        </w:rPr>
        <w:t xml:space="preserve">. ولم يسمح تنظيم الدولة لأعضائه الذين </w:t>
      </w:r>
      <w:r>
        <w:rPr>
          <w:rFonts w:hint="eastAsia"/>
          <w:rtl/>
          <w:lang w:eastAsia="zh-TW"/>
        </w:rPr>
        <w:t xml:space="preserve">”يملكون“ الأيزيديات ببيع الأطفال الأيزيديين بصورة منفصلة. </w:t>
      </w:r>
      <w:r>
        <w:rPr>
          <w:rFonts w:hint="cs"/>
          <w:rtl/>
          <w:lang w:eastAsia="zh-TW"/>
        </w:rPr>
        <w:t xml:space="preserve">وتغيَّرت هذه القاعدة في منتصف عام 2016 وكان من نتيجة ذلك فصل الأطفال عن أمهاتهم وبعد ذلك </w:t>
      </w:r>
      <w:r w:rsidR="00D301A2">
        <w:rPr>
          <w:rFonts w:hint="cs"/>
          <w:rtl/>
          <w:lang w:eastAsia="zh-TW"/>
        </w:rPr>
        <w:t xml:space="preserve">بدأ </w:t>
      </w:r>
      <w:r>
        <w:rPr>
          <w:rFonts w:hint="cs"/>
          <w:rtl/>
          <w:lang w:eastAsia="zh-TW"/>
        </w:rPr>
        <w:t xml:space="preserve">بيع صغار الأولاد </w:t>
      </w:r>
      <w:r w:rsidR="00D301A2">
        <w:rPr>
          <w:rFonts w:hint="cs"/>
          <w:rtl/>
          <w:lang w:eastAsia="zh-TW"/>
        </w:rPr>
        <w:t>ل</w:t>
      </w:r>
      <w:r>
        <w:rPr>
          <w:rFonts w:hint="cs"/>
          <w:rtl/>
          <w:lang w:eastAsia="zh-TW"/>
        </w:rPr>
        <w:t>لعمل كخدم في البيوت، وبيع الفتيات في سن لا تزيد عن التاسع</w:t>
      </w:r>
      <w:r w:rsidR="00D56397">
        <w:rPr>
          <w:rFonts w:hint="cs"/>
          <w:rtl/>
          <w:lang w:eastAsia="zh-TW"/>
        </w:rPr>
        <w:t>ة</w:t>
      </w:r>
      <w:r>
        <w:rPr>
          <w:rFonts w:hint="cs"/>
          <w:rtl/>
          <w:lang w:eastAsia="zh-TW"/>
        </w:rPr>
        <w:t xml:space="preserve"> </w:t>
      </w:r>
      <w:r>
        <w:rPr>
          <w:rFonts w:hint="cs"/>
          <w:rtl/>
          <w:lang w:eastAsia="zh-TW"/>
        </w:rPr>
        <w:lastRenderedPageBreak/>
        <w:t xml:space="preserve">كرقيق جنسي. وأُعطيت أسماء إسلامية لهؤلاء الأطفال في كثير من الحالات. ولا يزال التعرف على أصولهم يمثل مشكلة. </w:t>
      </w:r>
    </w:p>
    <w:p w:rsidR="007C600E" w:rsidRDefault="00A517ED" w:rsidP="00A517ED">
      <w:pPr>
        <w:pStyle w:val="HChGA"/>
        <w:rPr>
          <w:rtl/>
        </w:rPr>
      </w:pPr>
      <w:r>
        <w:rPr>
          <w:rFonts w:hint="cs"/>
          <w:rtl/>
        </w:rPr>
        <w:tab/>
        <w:t>سادساً -</w:t>
      </w:r>
      <w:r>
        <w:rPr>
          <w:rFonts w:hint="cs"/>
          <w:rtl/>
        </w:rPr>
        <w:tab/>
        <w:t>التوصيات</w:t>
      </w:r>
    </w:p>
    <w:p w:rsidR="007C600E" w:rsidRDefault="00A517ED" w:rsidP="00CF668C">
      <w:pPr>
        <w:pStyle w:val="SingleTxtGA"/>
        <w:rPr>
          <w:rtl/>
          <w:lang w:eastAsia="zh-TW"/>
        </w:rPr>
      </w:pPr>
      <w:r>
        <w:rPr>
          <w:rFonts w:hint="cs"/>
          <w:rtl/>
          <w:lang w:eastAsia="zh-TW"/>
        </w:rPr>
        <w:t>91-</w:t>
      </w:r>
      <w:r>
        <w:rPr>
          <w:rFonts w:hint="cs"/>
          <w:rtl/>
          <w:lang w:eastAsia="zh-TW"/>
        </w:rPr>
        <w:tab/>
        <w:t xml:space="preserve">لم تُخلِّف ثماني سنوات من النزاع </w:t>
      </w:r>
      <w:r w:rsidR="00D301A2">
        <w:rPr>
          <w:rFonts w:hint="cs"/>
          <w:rtl/>
          <w:lang w:eastAsia="zh-TW"/>
        </w:rPr>
        <w:t xml:space="preserve">صدمة </w:t>
      </w:r>
      <w:r>
        <w:rPr>
          <w:rFonts w:hint="cs"/>
          <w:rtl/>
          <w:lang w:eastAsia="zh-TW"/>
        </w:rPr>
        <w:t xml:space="preserve">هائلة على الرفاه البدني والعقلي لجيل كامل من الفتيات والأولاد السوريين </w:t>
      </w:r>
      <w:r w:rsidR="00D301A2">
        <w:rPr>
          <w:rFonts w:hint="cs"/>
          <w:rtl/>
          <w:lang w:eastAsia="zh-TW"/>
        </w:rPr>
        <w:t>وحسب</w:t>
      </w:r>
      <w:r w:rsidR="000B3E8E">
        <w:rPr>
          <w:rFonts w:hint="cs"/>
          <w:rtl/>
          <w:lang w:eastAsia="zh-TW"/>
        </w:rPr>
        <w:t>،</w:t>
      </w:r>
      <w:r w:rsidR="00D301A2">
        <w:rPr>
          <w:rFonts w:hint="cs"/>
          <w:rtl/>
          <w:lang w:eastAsia="zh-TW"/>
        </w:rPr>
        <w:t xml:space="preserve"> </w:t>
      </w:r>
      <w:r>
        <w:rPr>
          <w:rFonts w:hint="cs"/>
          <w:rtl/>
          <w:lang w:eastAsia="zh-TW"/>
        </w:rPr>
        <w:t xml:space="preserve">ولكنها أدّت أيضاً إلى تدمير النسيج الاجتماعي والاقتصادي والثقافي اللازم لبدء عملية </w:t>
      </w:r>
      <w:r w:rsidR="000B3E8E">
        <w:rPr>
          <w:rFonts w:hint="cs"/>
          <w:rtl/>
          <w:lang w:eastAsia="zh-TW"/>
        </w:rPr>
        <w:t>ا</w:t>
      </w:r>
      <w:r>
        <w:rPr>
          <w:rFonts w:hint="cs"/>
          <w:rtl/>
          <w:lang w:eastAsia="zh-TW"/>
        </w:rPr>
        <w:t xml:space="preserve">لتئام </w:t>
      </w:r>
      <w:r w:rsidR="000B3E8E">
        <w:rPr>
          <w:rFonts w:hint="cs"/>
          <w:rtl/>
          <w:lang w:eastAsia="zh-TW"/>
        </w:rPr>
        <w:t>ج</w:t>
      </w:r>
      <w:r>
        <w:rPr>
          <w:rFonts w:hint="cs"/>
          <w:rtl/>
          <w:lang w:eastAsia="zh-TW"/>
        </w:rPr>
        <w:t xml:space="preserve">روح المجتمعات </w:t>
      </w:r>
      <w:r w:rsidR="00A7677A">
        <w:rPr>
          <w:rFonts w:hint="cs"/>
          <w:rtl/>
          <w:lang w:eastAsia="zh-TW"/>
        </w:rPr>
        <w:t xml:space="preserve">المحلية </w:t>
      </w:r>
      <w:r>
        <w:rPr>
          <w:rFonts w:hint="cs"/>
          <w:rtl/>
          <w:lang w:eastAsia="zh-TW"/>
        </w:rPr>
        <w:t>السورية. وعلى سبيل الأولوية، تحث اللجنة جميع الأطراف في النزاع على احترام حقوق الإنسان لجميع الفتيات والأولاد السوريين وحم</w:t>
      </w:r>
      <w:r w:rsidR="00CF668C">
        <w:rPr>
          <w:rFonts w:hint="cs"/>
          <w:rtl/>
          <w:lang w:eastAsia="zh-TW"/>
        </w:rPr>
        <w:t>ا</w:t>
      </w:r>
      <w:r>
        <w:rPr>
          <w:rFonts w:hint="cs"/>
          <w:rtl/>
          <w:lang w:eastAsia="zh-TW"/>
        </w:rPr>
        <w:t xml:space="preserve">يتها وإنفاذها. وبالتحديد، تُطالب اللجنة بالإجراءات التالية من أجل تخفيف معاناة الأطفال. </w:t>
      </w:r>
    </w:p>
    <w:p w:rsidR="00A517ED" w:rsidRDefault="00A517ED" w:rsidP="00CF668C">
      <w:pPr>
        <w:pStyle w:val="SingleTxtGA"/>
        <w:rPr>
          <w:b/>
          <w:bCs/>
          <w:rtl/>
          <w:lang w:eastAsia="zh-TW"/>
        </w:rPr>
      </w:pPr>
      <w:r w:rsidRPr="00A517ED">
        <w:rPr>
          <w:rFonts w:hint="cs"/>
          <w:b/>
          <w:bCs/>
          <w:rtl/>
          <w:lang w:eastAsia="zh-TW"/>
        </w:rPr>
        <w:t>92-</w:t>
      </w:r>
      <w:r w:rsidRPr="00A517ED">
        <w:rPr>
          <w:rFonts w:hint="cs"/>
          <w:b/>
          <w:bCs/>
          <w:rtl/>
          <w:lang w:eastAsia="zh-TW"/>
        </w:rPr>
        <w:tab/>
        <w:t xml:space="preserve">أولاً، </w:t>
      </w:r>
      <w:r>
        <w:rPr>
          <w:rFonts w:hint="cs"/>
          <w:b/>
          <w:bCs/>
          <w:rtl/>
          <w:lang w:eastAsia="zh-TW"/>
        </w:rPr>
        <w:t>على سبيل الأولوية</w:t>
      </w:r>
      <w:r w:rsidR="00CF668C">
        <w:rPr>
          <w:rFonts w:hint="cs"/>
          <w:b/>
          <w:bCs/>
          <w:rtl/>
          <w:lang w:eastAsia="zh-TW"/>
        </w:rPr>
        <w:t>،</w:t>
      </w:r>
      <w:r>
        <w:rPr>
          <w:rFonts w:hint="cs"/>
          <w:b/>
          <w:bCs/>
          <w:rtl/>
          <w:lang w:eastAsia="zh-TW"/>
        </w:rPr>
        <w:t xml:space="preserve"> و</w:t>
      </w:r>
      <w:r w:rsidR="00CF668C">
        <w:rPr>
          <w:rFonts w:hint="cs"/>
          <w:b/>
          <w:bCs/>
          <w:rtl/>
          <w:lang w:eastAsia="zh-TW"/>
        </w:rPr>
        <w:t>في إطار</w:t>
      </w:r>
      <w:r>
        <w:rPr>
          <w:rFonts w:hint="cs"/>
          <w:b/>
          <w:bCs/>
          <w:rtl/>
          <w:lang w:eastAsia="zh-TW"/>
        </w:rPr>
        <w:t xml:space="preserve"> الإجراء</w:t>
      </w:r>
      <w:r w:rsidR="00CF668C">
        <w:rPr>
          <w:rFonts w:hint="cs"/>
          <w:b/>
          <w:bCs/>
          <w:rtl/>
          <w:lang w:eastAsia="zh-TW"/>
        </w:rPr>
        <w:t>ات</w:t>
      </w:r>
      <w:r>
        <w:rPr>
          <w:rFonts w:hint="cs"/>
          <w:b/>
          <w:bCs/>
          <w:rtl/>
          <w:lang w:eastAsia="zh-TW"/>
        </w:rPr>
        <w:t xml:space="preserve"> الفوري</w:t>
      </w:r>
      <w:r w:rsidR="00CF668C">
        <w:rPr>
          <w:rFonts w:hint="cs"/>
          <w:b/>
          <w:bCs/>
          <w:rtl/>
          <w:lang w:eastAsia="zh-TW"/>
        </w:rPr>
        <w:t>ة،</w:t>
      </w:r>
      <w:r>
        <w:rPr>
          <w:rFonts w:hint="cs"/>
          <w:b/>
          <w:bCs/>
          <w:rtl/>
          <w:lang w:eastAsia="zh-TW"/>
        </w:rPr>
        <w:t xml:space="preserve"> توصي اللجنة بما يلي: </w:t>
      </w:r>
    </w:p>
    <w:p w:rsidR="00A517ED" w:rsidRDefault="00A517ED" w:rsidP="00D56397">
      <w:pPr>
        <w:pStyle w:val="SingleTxtGA"/>
        <w:rPr>
          <w:b/>
          <w:bCs/>
          <w:rtl/>
          <w:lang w:eastAsia="zh-TW"/>
        </w:rPr>
      </w:pPr>
      <w:r>
        <w:rPr>
          <w:rFonts w:hint="cs"/>
          <w:b/>
          <w:bCs/>
          <w:rtl/>
          <w:lang w:eastAsia="zh-TW"/>
        </w:rPr>
        <w:tab/>
        <w:t>(أ)</w:t>
      </w:r>
      <w:r>
        <w:rPr>
          <w:rFonts w:hint="cs"/>
          <w:b/>
          <w:bCs/>
          <w:rtl/>
          <w:lang w:eastAsia="zh-TW"/>
        </w:rPr>
        <w:tab/>
      </w:r>
      <w:r w:rsidR="00D56397">
        <w:rPr>
          <w:rFonts w:hint="cs"/>
          <w:b/>
          <w:bCs/>
          <w:rtl/>
          <w:lang w:eastAsia="zh-TW"/>
        </w:rPr>
        <w:t>ي</w:t>
      </w:r>
      <w:r>
        <w:rPr>
          <w:rFonts w:hint="cs"/>
          <w:b/>
          <w:bCs/>
          <w:rtl/>
          <w:lang w:eastAsia="zh-TW"/>
        </w:rPr>
        <w:t xml:space="preserve">لتزم جميع أطراف النزاع كتابة </w:t>
      </w:r>
      <w:r w:rsidR="00CF668C">
        <w:rPr>
          <w:rFonts w:hint="cs"/>
          <w:b/>
          <w:bCs/>
          <w:rtl/>
          <w:lang w:eastAsia="zh-TW"/>
        </w:rPr>
        <w:t>ب</w:t>
      </w:r>
      <w:r w:rsidR="00D56397">
        <w:rPr>
          <w:rFonts w:hint="cs"/>
          <w:b/>
          <w:bCs/>
          <w:rtl/>
          <w:lang w:eastAsia="zh-TW"/>
        </w:rPr>
        <w:t xml:space="preserve">الالتزامات </w:t>
      </w:r>
      <w:r>
        <w:rPr>
          <w:rFonts w:hint="cs"/>
          <w:b/>
          <w:bCs/>
          <w:rtl/>
          <w:lang w:eastAsia="zh-TW"/>
        </w:rPr>
        <w:t>المقررة بموجب القانون الدولي التي تمنح الأط</w:t>
      </w:r>
      <w:r w:rsidR="00D56397">
        <w:rPr>
          <w:rFonts w:hint="cs"/>
          <w:b/>
          <w:bCs/>
          <w:rtl/>
          <w:lang w:eastAsia="zh-TW"/>
        </w:rPr>
        <w:t>فال</w:t>
      </w:r>
      <w:r>
        <w:rPr>
          <w:rFonts w:hint="cs"/>
          <w:b/>
          <w:bCs/>
          <w:rtl/>
          <w:lang w:eastAsia="zh-TW"/>
        </w:rPr>
        <w:t xml:space="preserve"> حماية خاصة </w:t>
      </w:r>
      <w:r w:rsidR="00D56397">
        <w:rPr>
          <w:rFonts w:hint="cs"/>
          <w:b/>
          <w:bCs/>
          <w:rtl/>
          <w:lang w:eastAsia="zh-TW"/>
        </w:rPr>
        <w:t xml:space="preserve">في </w:t>
      </w:r>
      <w:r>
        <w:rPr>
          <w:rFonts w:hint="cs"/>
          <w:b/>
          <w:bCs/>
          <w:rtl/>
          <w:lang w:eastAsia="zh-TW"/>
        </w:rPr>
        <w:t xml:space="preserve">أوقات الحروب والنزاعات، والالتزام بالمبدأ الذي ينص على أن جميع الأطفال في أي نزاع مسلح هم في المقام </w:t>
      </w:r>
      <w:r w:rsidR="00E34CC9">
        <w:rPr>
          <w:rFonts w:hint="cs"/>
          <w:b/>
          <w:bCs/>
          <w:rtl/>
          <w:lang w:eastAsia="zh-TW"/>
        </w:rPr>
        <w:t>الأول والأخير ضحايا وليسوا جناة.</w:t>
      </w:r>
      <w:r>
        <w:rPr>
          <w:rFonts w:hint="cs"/>
          <w:b/>
          <w:bCs/>
          <w:rtl/>
          <w:lang w:eastAsia="zh-TW"/>
        </w:rPr>
        <w:t xml:space="preserve"> وينبغي أن يوفِّر المجتمع الدول</w:t>
      </w:r>
      <w:r w:rsidR="00E34CC9">
        <w:rPr>
          <w:rFonts w:hint="cs"/>
          <w:b/>
          <w:bCs/>
          <w:rtl/>
          <w:lang w:eastAsia="zh-TW"/>
        </w:rPr>
        <w:t xml:space="preserve">ي الدعم لتنفيذ هذه الالتزامات التي </w:t>
      </w:r>
      <w:r>
        <w:rPr>
          <w:rFonts w:hint="cs"/>
          <w:b/>
          <w:bCs/>
          <w:rtl/>
          <w:lang w:eastAsia="zh-TW"/>
        </w:rPr>
        <w:t>تعهد بها أطراف النزاع بالفعل؛</w:t>
      </w:r>
    </w:p>
    <w:p w:rsidR="00A517ED" w:rsidRDefault="00A517ED" w:rsidP="00245331">
      <w:pPr>
        <w:pStyle w:val="SingleTxtGA"/>
        <w:rPr>
          <w:b/>
          <w:bCs/>
          <w:rtl/>
          <w:lang w:eastAsia="zh-TW"/>
        </w:rPr>
      </w:pPr>
      <w:r>
        <w:rPr>
          <w:rFonts w:hint="cs"/>
          <w:b/>
          <w:bCs/>
          <w:rtl/>
          <w:lang w:eastAsia="zh-TW"/>
        </w:rPr>
        <w:tab/>
        <w:t>(ب)</w:t>
      </w:r>
      <w:r>
        <w:rPr>
          <w:rFonts w:hint="cs"/>
          <w:b/>
          <w:bCs/>
          <w:rtl/>
          <w:lang w:eastAsia="zh-TW"/>
        </w:rPr>
        <w:tab/>
      </w:r>
      <w:r w:rsidR="00E82262">
        <w:rPr>
          <w:rFonts w:hint="cs"/>
          <w:b/>
          <w:bCs/>
          <w:rtl/>
          <w:lang w:eastAsia="zh-TW"/>
        </w:rPr>
        <w:t xml:space="preserve">تكفل حكومة الجمهورية العربية السورية، بوصفها صاحب الواجب الأول في حماية الأطفال في جميع الأوقات بما في ذلك أثناء النزاع المسلح، منح الحماية الواجبة لجميع الأطفال؛ </w:t>
      </w:r>
    </w:p>
    <w:p w:rsidR="00E82262" w:rsidRDefault="00E82262" w:rsidP="00CF668C">
      <w:pPr>
        <w:pStyle w:val="SingleTxtGA"/>
        <w:rPr>
          <w:b/>
          <w:bCs/>
          <w:rtl/>
          <w:lang w:eastAsia="zh-TW"/>
        </w:rPr>
      </w:pPr>
      <w:r>
        <w:rPr>
          <w:rFonts w:hint="cs"/>
          <w:b/>
          <w:bCs/>
          <w:rtl/>
          <w:lang w:eastAsia="zh-TW"/>
        </w:rPr>
        <w:tab/>
        <w:t>(ج)</w:t>
      </w:r>
      <w:r>
        <w:rPr>
          <w:rFonts w:hint="cs"/>
          <w:b/>
          <w:bCs/>
          <w:rtl/>
          <w:lang w:eastAsia="zh-TW"/>
        </w:rPr>
        <w:tab/>
        <w:t xml:space="preserve">تعمل جميع أطراف النزاع </w:t>
      </w:r>
      <w:r w:rsidR="00CF668C">
        <w:rPr>
          <w:rFonts w:hint="cs"/>
          <w:b/>
          <w:bCs/>
          <w:rtl/>
          <w:lang w:eastAsia="zh-TW"/>
        </w:rPr>
        <w:t>بصورة عاجلة</w:t>
      </w:r>
      <w:r>
        <w:rPr>
          <w:rFonts w:hint="cs"/>
          <w:b/>
          <w:bCs/>
          <w:rtl/>
          <w:lang w:eastAsia="zh-TW"/>
        </w:rPr>
        <w:t xml:space="preserve"> على ادماج مصالح الطفل الفضلى في جميع اعتبارات خططها وسياساتها وممارستها الحربية ووضع حقوق الطفل في الاعتبار في كل عملية حربية تقوم بها في سوريا؛</w:t>
      </w:r>
    </w:p>
    <w:p w:rsidR="00E82262" w:rsidRDefault="00E82262" w:rsidP="00A517ED">
      <w:pPr>
        <w:pStyle w:val="SingleTxtGA"/>
        <w:rPr>
          <w:b/>
          <w:bCs/>
          <w:rtl/>
          <w:lang w:eastAsia="zh-TW"/>
        </w:rPr>
      </w:pPr>
      <w:r>
        <w:rPr>
          <w:rFonts w:hint="cs"/>
          <w:b/>
          <w:bCs/>
          <w:rtl/>
          <w:lang w:eastAsia="zh-TW"/>
        </w:rPr>
        <w:tab/>
        <w:t>(د)</w:t>
      </w:r>
      <w:r>
        <w:rPr>
          <w:rFonts w:hint="cs"/>
          <w:b/>
          <w:bCs/>
          <w:rtl/>
          <w:lang w:eastAsia="zh-TW"/>
        </w:rPr>
        <w:tab/>
        <w:t xml:space="preserve">تتوقف جميع أطراف النزاع فوراً عن تجنيد الفتيات والأولاد </w:t>
      </w:r>
      <w:r w:rsidR="006D4537">
        <w:rPr>
          <w:rFonts w:hint="cs"/>
          <w:b/>
          <w:bCs/>
          <w:rtl/>
          <w:lang w:eastAsia="zh-TW"/>
        </w:rPr>
        <w:t>واستخدامهم وتجنيدهم طوعاً؛</w:t>
      </w:r>
    </w:p>
    <w:p w:rsidR="006D4537" w:rsidRDefault="006D4537" w:rsidP="0093284D">
      <w:pPr>
        <w:pStyle w:val="SingleTxtGA"/>
        <w:rPr>
          <w:b/>
          <w:bCs/>
          <w:rtl/>
          <w:lang w:eastAsia="zh-TW"/>
        </w:rPr>
      </w:pPr>
      <w:r>
        <w:rPr>
          <w:rFonts w:hint="cs"/>
          <w:b/>
          <w:bCs/>
          <w:rtl/>
          <w:lang w:eastAsia="zh-TW"/>
        </w:rPr>
        <w:tab/>
        <w:t>(هـ)</w:t>
      </w:r>
      <w:r>
        <w:rPr>
          <w:rFonts w:hint="cs"/>
          <w:b/>
          <w:bCs/>
          <w:rtl/>
          <w:lang w:eastAsia="zh-TW"/>
        </w:rPr>
        <w:tab/>
        <w:t>يتلقى جميع الأطفال المصابين العلاج الصحي الملائم، بما في ذلك توفير الصحة العقلية والدعم النفسي الاجتماعي؛</w:t>
      </w:r>
    </w:p>
    <w:p w:rsidR="006D4537" w:rsidRDefault="006D4537" w:rsidP="0093284D">
      <w:pPr>
        <w:pStyle w:val="SingleTxtGA"/>
        <w:rPr>
          <w:b/>
          <w:bCs/>
          <w:rtl/>
          <w:lang w:eastAsia="zh-TW"/>
        </w:rPr>
      </w:pPr>
      <w:r>
        <w:rPr>
          <w:rFonts w:hint="cs"/>
          <w:b/>
          <w:bCs/>
          <w:rtl/>
          <w:lang w:eastAsia="zh-TW"/>
        </w:rPr>
        <w:lastRenderedPageBreak/>
        <w:tab/>
        <w:t>(و)</w:t>
      </w:r>
      <w:r>
        <w:rPr>
          <w:rFonts w:hint="cs"/>
          <w:b/>
          <w:bCs/>
          <w:rtl/>
          <w:lang w:eastAsia="zh-TW"/>
        </w:rPr>
        <w:tab/>
        <w:t xml:space="preserve">تقوم جميع </w:t>
      </w:r>
      <w:r w:rsidR="00CF668C">
        <w:rPr>
          <w:rFonts w:hint="cs"/>
          <w:b/>
          <w:bCs/>
          <w:rtl/>
          <w:lang w:eastAsia="zh-TW"/>
        </w:rPr>
        <w:t>الأطراف</w:t>
      </w:r>
      <w:r>
        <w:rPr>
          <w:rFonts w:hint="cs"/>
          <w:b/>
          <w:bCs/>
          <w:rtl/>
          <w:lang w:eastAsia="zh-TW"/>
        </w:rPr>
        <w:t xml:space="preserve"> </w:t>
      </w:r>
      <w:r w:rsidR="00CF668C">
        <w:rPr>
          <w:rFonts w:hint="cs"/>
          <w:b/>
          <w:bCs/>
          <w:rtl/>
          <w:lang w:eastAsia="zh-TW"/>
        </w:rPr>
        <w:t>بصورة عاجلة</w:t>
      </w:r>
      <w:r>
        <w:rPr>
          <w:rFonts w:hint="cs"/>
          <w:b/>
          <w:bCs/>
          <w:rtl/>
          <w:lang w:eastAsia="zh-TW"/>
        </w:rPr>
        <w:t xml:space="preserve"> </w:t>
      </w:r>
      <w:r w:rsidR="009F6EB4">
        <w:rPr>
          <w:rFonts w:hint="cs"/>
          <w:b/>
          <w:bCs/>
          <w:rtl/>
          <w:lang w:eastAsia="zh-TW"/>
        </w:rPr>
        <w:t>بتحديد</w:t>
      </w:r>
      <w:r>
        <w:rPr>
          <w:rFonts w:hint="cs"/>
          <w:b/>
          <w:bCs/>
          <w:rtl/>
          <w:lang w:eastAsia="zh-TW"/>
        </w:rPr>
        <w:t xml:space="preserve"> جميع الأطفال الذين ولدوا في أماكن الاحتجاز والمحر</w:t>
      </w:r>
      <w:r w:rsidR="00245331">
        <w:rPr>
          <w:rFonts w:hint="cs"/>
          <w:b/>
          <w:bCs/>
          <w:rtl/>
          <w:lang w:eastAsia="zh-TW"/>
        </w:rPr>
        <w:t>و</w:t>
      </w:r>
      <w:r>
        <w:rPr>
          <w:rFonts w:hint="cs"/>
          <w:b/>
          <w:bCs/>
          <w:rtl/>
          <w:lang w:eastAsia="zh-TW"/>
        </w:rPr>
        <w:t>مين في الوقت الحاضر من الحرية، وإعادة تجميعهم مع أمهاتهم في حالة فصلهم عن أمهاتهم وتزويدهم بالوثائق اللازمة لحماية حقوقهم؛</w:t>
      </w:r>
    </w:p>
    <w:p w:rsidR="006D4537" w:rsidRDefault="006D4537" w:rsidP="00165E46">
      <w:pPr>
        <w:pStyle w:val="SingleTxtGA"/>
        <w:rPr>
          <w:b/>
          <w:bCs/>
          <w:rtl/>
          <w:lang w:eastAsia="zh-TW"/>
        </w:rPr>
      </w:pPr>
      <w:r>
        <w:rPr>
          <w:rFonts w:hint="cs"/>
          <w:b/>
          <w:bCs/>
          <w:rtl/>
          <w:lang w:eastAsia="zh-TW"/>
        </w:rPr>
        <w:tab/>
        <w:t>(ز)</w:t>
      </w:r>
      <w:r>
        <w:rPr>
          <w:rFonts w:hint="cs"/>
          <w:b/>
          <w:bCs/>
          <w:rtl/>
          <w:lang w:eastAsia="zh-TW"/>
        </w:rPr>
        <w:tab/>
        <w:t xml:space="preserve">تقوم جميع الأطراف فوراً </w:t>
      </w:r>
      <w:r w:rsidR="00165E46">
        <w:rPr>
          <w:rFonts w:hint="cs"/>
          <w:b/>
          <w:bCs/>
          <w:rtl/>
          <w:lang w:eastAsia="zh-TW"/>
        </w:rPr>
        <w:t>بتحديد</w:t>
      </w:r>
      <w:r>
        <w:rPr>
          <w:rFonts w:hint="cs"/>
          <w:b/>
          <w:bCs/>
          <w:rtl/>
          <w:lang w:eastAsia="zh-TW"/>
        </w:rPr>
        <w:t xml:space="preserve"> المسؤولين عن سوء معاملة الأطفال وتعذيبهم والاعتداء عليهم وقتلهم في الاحتجاز و</w:t>
      </w:r>
      <w:r w:rsidR="00165E46">
        <w:rPr>
          <w:rFonts w:hint="cs"/>
          <w:b/>
          <w:bCs/>
          <w:rtl/>
          <w:lang w:eastAsia="zh-TW"/>
        </w:rPr>
        <w:t xml:space="preserve">إجراء </w:t>
      </w:r>
      <w:r>
        <w:rPr>
          <w:rFonts w:hint="cs"/>
          <w:b/>
          <w:bCs/>
          <w:rtl/>
          <w:lang w:eastAsia="zh-TW"/>
        </w:rPr>
        <w:t xml:space="preserve">التحقيق </w:t>
      </w:r>
      <w:r w:rsidR="00165E46">
        <w:rPr>
          <w:rFonts w:hint="cs"/>
          <w:b/>
          <w:bCs/>
          <w:rtl/>
          <w:lang w:eastAsia="zh-TW"/>
        </w:rPr>
        <w:t>معهم وتقديمهم للعدالة/التأديب</w:t>
      </w:r>
      <w:r w:rsidR="0050397F">
        <w:rPr>
          <w:rFonts w:hint="cs"/>
          <w:b/>
          <w:bCs/>
          <w:rtl/>
          <w:lang w:eastAsia="zh-TW"/>
        </w:rPr>
        <w:t xml:space="preserve">، وتوفير المعونة القانونية للأطفال وأسرهم من أجل التمتع بحقوقهم في تقديم شكاوى </w:t>
      </w:r>
      <w:r w:rsidR="00245331">
        <w:rPr>
          <w:rFonts w:hint="cs"/>
          <w:b/>
          <w:bCs/>
          <w:rtl/>
          <w:lang w:eastAsia="zh-TW"/>
        </w:rPr>
        <w:t>ور</w:t>
      </w:r>
      <w:r w:rsidR="0050397F">
        <w:rPr>
          <w:rFonts w:hint="cs"/>
          <w:b/>
          <w:bCs/>
          <w:rtl/>
          <w:lang w:eastAsia="zh-TW"/>
        </w:rPr>
        <w:t>فع دعاوى قانونية ضد الجناة؛</w:t>
      </w:r>
    </w:p>
    <w:p w:rsidR="0050397F" w:rsidRDefault="0050397F" w:rsidP="00165E46">
      <w:pPr>
        <w:pStyle w:val="SingleTxtGA"/>
        <w:rPr>
          <w:b/>
          <w:bCs/>
          <w:rtl/>
          <w:lang w:eastAsia="zh-TW"/>
        </w:rPr>
      </w:pPr>
      <w:r>
        <w:rPr>
          <w:rFonts w:hint="cs"/>
          <w:b/>
          <w:bCs/>
          <w:rtl/>
          <w:lang w:eastAsia="zh-TW"/>
        </w:rPr>
        <w:tab/>
        <w:t>(ح)</w:t>
      </w:r>
      <w:r>
        <w:rPr>
          <w:rFonts w:hint="cs"/>
          <w:b/>
          <w:bCs/>
          <w:rtl/>
          <w:lang w:eastAsia="zh-TW"/>
        </w:rPr>
        <w:tab/>
        <w:t xml:space="preserve">يقوم جميع الأطراف فوراً </w:t>
      </w:r>
      <w:r w:rsidR="00165E46">
        <w:rPr>
          <w:rFonts w:hint="cs"/>
          <w:b/>
          <w:bCs/>
          <w:rtl/>
          <w:lang w:eastAsia="zh-TW"/>
        </w:rPr>
        <w:t xml:space="preserve">بتحديد </w:t>
      </w:r>
      <w:r>
        <w:rPr>
          <w:rFonts w:hint="cs"/>
          <w:b/>
          <w:bCs/>
          <w:rtl/>
          <w:lang w:eastAsia="zh-TW"/>
        </w:rPr>
        <w:t xml:space="preserve">الأطفال الذين ماتوا أثناء الاحتجاز وإبلاغ وقائع وفاة الأطفال إلى أسرهم، وتقديم جميع الوثائق اللازمة لضمان وحماية الحق في معرفة الحقيقة والحصول على التعويضات؛ </w:t>
      </w:r>
    </w:p>
    <w:p w:rsidR="0050397F" w:rsidRDefault="0050397F" w:rsidP="0050397F">
      <w:pPr>
        <w:pStyle w:val="SingleTxtGA"/>
        <w:rPr>
          <w:b/>
          <w:bCs/>
          <w:rtl/>
          <w:lang w:eastAsia="zh-TW"/>
        </w:rPr>
      </w:pPr>
      <w:r>
        <w:rPr>
          <w:rFonts w:hint="cs"/>
          <w:b/>
          <w:bCs/>
          <w:rtl/>
          <w:lang w:eastAsia="zh-TW"/>
        </w:rPr>
        <w:tab/>
        <w:t>(ط)</w:t>
      </w:r>
      <w:r>
        <w:rPr>
          <w:rFonts w:hint="cs"/>
          <w:b/>
          <w:bCs/>
          <w:rtl/>
          <w:lang w:eastAsia="zh-TW"/>
        </w:rPr>
        <w:tab/>
        <w:t>تعمل حكومة الجمهورية العربية السورية على إنفاذ القانون الدولي المدمج في القانون المحلي فيما يتعلق بحقوق الأطفال وتتخذ الإجراءات لكفالة المساءلة المحلية عن انتهاكات حقوق الأطفال. وتكفل في جميع الأوقات احترام جميع الحقوق المعترف بها دولياً في المحاكمة العادلة؛</w:t>
      </w:r>
    </w:p>
    <w:p w:rsidR="0050397F" w:rsidRDefault="0050397F" w:rsidP="0050397F">
      <w:pPr>
        <w:pStyle w:val="SingleTxtGA"/>
        <w:rPr>
          <w:b/>
          <w:bCs/>
          <w:rtl/>
          <w:lang w:eastAsia="zh-TW"/>
        </w:rPr>
      </w:pPr>
      <w:r>
        <w:rPr>
          <w:rFonts w:hint="cs"/>
          <w:b/>
          <w:bCs/>
          <w:rtl/>
          <w:lang w:eastAsia="zh-TW"/>
        </w:rPr>
        <w:tab/>
        <w:t>(ي)</w:t>
      </w:r>
      <w:r>
        <w:rPr>
          <w:rFonts w:hint="cs"/>
          <w:b/>
          <w:bCs/>
          <w:rtl/>
          <w:lang w:eastAsia="zh-TW"/>
        </w:rPr>
        <w:tab/>
        <w:t>تُصدِّق حكومة الجمهورية العربية السورية على البروتوكول الاختياري الثالث لاتفاقية حقوق الطفل المتعلق بإجراء تقديم البلاغات، كتدبير لتحسين المساءلة عن حقوق الطفل بموجب القانون المحلي والقانون الدولي لحقوق الإنسان؛</w:t>
      </w:r>
    </w:p>
    <w:p w:rsidR="0050397F" w:rsidRDefault="0050397F" w:rsidP="002F1EBE">
      <w:pPr>
        <w:pStyle w:val="SingleTxtGA"/>
        <w:rPr>
          <w:b/>
          <w:bCs/>
          <w:rtl/>
          <w:lang w:eastAsia="zh-TW"/>
        </w:rPr>
      </w:pPr>
      <w:r>
        <w:rPr>
          <w:rFonts w:hint="cs"/>
          <w:b/>
          <w:bCs/>
          <w:rtl/>
          <w:lang w:eastAsia="zh-TW"/>
        </w:rPr>
        <w:tab/>
        <w:t>(ك)</w:t>
      </w:r>
      <w:r>
        <w:rPr>
          <w:rFonts w:hint="cs"/>
          <w:b/>
          <w:bCs/>
          <w:rtl/>
          <w:lang w:eastAsia="zh-TW"/>
        </w:rPr>
        <w:tab/>
        <w:t xml:space="preserve">تولي الدول </w:t>
      </w:r>
      <w:r w:rsidR="00D030C3">
        <w:rPr>
          <w:rFonts w:hint="cs"/>
          <w:b/>
          <w:bCs/>
          <w:rtl/>
          <w:lang w:eastAsia="zh-TW"/>
        </w:rPr>
        <w:t xml:space="preserve">الأطراف الأولوية </w:t>
      </w:r>
      <w:r w:rsidR="002F1EBE">
        <w:rPr>
          <w:rFonts w:hint="cs"/>
          <w:b/>
          <w:bCs/>
          <w:rtl/>
          <w:lang w:eastAsia="zh-TW"/>
        </w:rPr>
        <w:t>ل</w:t>
      </w:r>
      <w:r w:rsidR="00D030C3">
        <w:rPr>
          <w:rFonts w:hint="cs"/>
          <w:b/>
          <w:bCs/>
          <w:rtl/>
          <w:lang w:eastAsia="zh-TW"/>
        </w:rPr>
        <w:t xml:space="preserve">إعادة توطين الأطفال غير المصحوبين بأسرهم في حالات النزوح </w:t>
      </w:r>
      <w:r w:rsidR="00245331">
        <w:rPr>
          <w:rFonts w:hint="cs"/>
          <w:b/>
          <w:bCs/>
          <w:rtl/>
          <w:lang w:eastAsia="zh-TW"/>
        </w:rPr>
        <w:t>إلى</w:t>
      </w:r>
      <w:r w:rsidR="00D030C3">
        <w:rPr>
          <w:rFonts w:hint="cs"/>
          <w:b/>
          <w:bCs/>
          <w:rtl/>
          <w:lang w:eastAsia="zh-TW"/>
        </w:rPr>
        <w:t xml:space="preserve"> بلدان جنسيتهم ولم شملهم مع أسرهم؛ وينبغي إعادة توطين الأمهات مع أطفالهم لكفالة الالتزام بمبدأ مصالح الطفل الفضلى. وينبغي القيام بأي عمليات قانونية لاحقة ضد الآباء مع إيلاء الاعتبار الواجب للقانون الدولي لحقوق الإنسان؛ </w:t>
      </w:r>
    </w:p>
    <w:p w:rsidR="00D030C3" w:rsidRDefault="00D030C3" w:rsidP="0050397F">
      <w:pPr>
        <w:pStyle w:val="SingleTxtGA"/>
        <w:rPr>
          <w:b/>
          <w:bCs/>
          <w:rtl/>
          <w:lang w:eastAsia="zh-TW"/>
        </w:rPr>
      </w:pPr>
      <w:r>
        <w:rPr>
          <w:rFonts w:hint="cs"/>
          <w:b/>
          <w:bCs/>
          <w:rtl/>
          <w:lang w:eastAsia="zh-TW"/>
        </w:rPr>
        <w:tab/>
        <w:t>(ل)</w:t>
      </w:r>
      <w:r>
        <w:rPr>
          <w:rFonts w:hint="cs"/>
          <w:b/>
          <w:bCs/>
          <w:rtl/>
          <w:lang w:eastAsia="zh-TW"/>
        </w:rPr>
        <w:tab/>
        <w:t>تتخذ الدول الأعضاء المتأثرة تدابير لإنهاء حالات انعدام الجنسية الناشئة أثناء النزاع المسلح؛</w:t>
      </w:r>
    </w:p>
    <w:p w:rsidR="00D030C3" w:rsidRDefault="00D030C3" w:rsidP="0050397F">
      <w:pPr>
        <w:pStyle w:val="SingleTxtGA"/>
        <w:rPr>
          <w:b/>
          <w:bCs/>
          <w:rtl/>
          <w:lang w:eastAsia="zh-TW"/>
        </w:rPr>
      </w:pPr>
      <w:r>
        <w:rPr>
          <w:rFonts w:hint="cs"/>
          <w:b/>
          <w:bCs/>
          <w:rtl/>
          <w:lang w:eastAsia="zh-TW"/>
        </w:rPr>
        <w:t>93-</w:t>
      </w:r>
      <w:r>
        <w:rPr>
          <w:rFonts w:hint="cs"/>
          <w:b/>
          <w:bCs/>
          <w:rtl/>
          <w:lang w:eastAsia="zh-TW"/>
        </w:rPr>
        <w:tab/>
      </w:r>
      <w:r w:rsidR="00FC7454">
        <w:rPr>
          <w:rFonts w:hint="cs"/>
          <w:b/>
          <w:bCs/>
          <w:rtl/>
          <w:lang w:eastAsia="zh-TW"/>
        </w:rPr>
        <w:t>وفيما يتعلق بقتل وإصابة الأطفال، توصي اللجنة بما يلي:</w:t>
      </w:r>
    </w:p>
    <w:p w:rsidR="00FC7454" w:rsidRDefault="00FC7454" w:rsidP="002F1EBE">
      <w:pPr>
        <w:pStyle w:val="SingleTxtGA"/>
        <w:rPr>
          <w:b/>
          <w:bCs/>
          <w:rtl/>
          <w:lang w:eastAsia="zh-TW"/>
        </w:rPr>
      </w:pPr>
      <w:r>
        <w:rPr>
          <w:rFonts w:hint="cs"/>
          <w:b/>
          <w:bCs/>
          <w:rtl/>
          <w:lang w:eastAsia="zh-TW"/>
        </w:rPr>
        <w:tab/>
        <w:t>(أ)</w:t>
      </w:r>
      <w:r>
        <w:rPr>
          <w:rFonts w:hint="cs"/>
          <w:b/>
          <w:bCs/>
          <w:rtl/>
          <w:lang w:eastAsia="zh-TW"/>
        </w:rPr>
        <w:tab/>
        <w:t xml:space="preserve">تمتثل جميع أطراف النزاع </w:t>
      </w:r>
      <w:r w:rsidR="002F1EBE">
        <w:rPr>
          <w:rFonts w:hint="cs"/>
          <w:b/>
          <w:bCs/>
          <w:rtl/>
          <w:lang w:eastAsia="zh-TW"/>
        </w:rPr>
        <w:t>إلى</w:t>
      </w:r>
      <w:r>
        <w:rPr>
          <w:rFonts w:hint="cs"/>
          <w:b/>
          <w:bCs/>
          <w:rtl/>
          <w:lang w:eastAsia="zh-TW"/>
        </w:rPr>
        <w:t xml:space="preserve"> أبعد حد بمعايير ومبادئ القانون الدولي الإنساني، وخاصة ما يتصل منها بالتمييز والتناسبية، من أجل تقليل الضحايا بين الأطفال؛</w:t>
      </w:r>
    </w:p>
    <w:p w:rsidR="00FC7454" w:rsidRDefault="00FC7454" w:rsidP="0093284D">
      <w:pPr>
        <w:pStyle w:val="SingleTxtGA"/>
        <w:rPr>
          <w:b/>
          <w:bCs/>
          <w:rtl/>
          <w:lang w:eastAsia="zh-TW"/>
        </w:rPr>
      </w:pPr>
      <w:r>
        <w:rPr>
          <w:rFonts w:hint="cs"/>
          <w:b/>
          <w:bCs/>
          <w:rtl/>
          <w:lang w:eastAsia="zh-TW"/>
        </w:rPr>
        <w:lastRenderedPageBreak/>
        <w:tab/>
        <w:t>(ب)</w:t>
      </w:r>
      <w:r>
        <w:rPr>
          <w:rFonts w:hint="cs"/>
          <w:b/>
          <w:bCs/>
          <w:rtl/>
          <w:lang w:eastAsia="zh-TW"/>
        </w:rPr>
        <w:tab/>
        <w:t xml:space="preserve">يُشارك الأطفال </w:t>
      </w:r>
      <w:r w:rsidR="002F1EBE">
        <w:rPr>
          <w:rFonts w:hint="cs"/>
          <w:b/>
          <w:bCs/>
          <w:rtl/>
          <w:lang w:eastAsia="zh-TW"/>
        </w:rPr>
        <w:t>ذ</w:t>
      </w:r>
      <w:r>
        <w:rPr>
          <w:rFonts w:hint="cs"/>
          <w:b/>
          <w:bCs/>
          <w:rtl/>
          <w:lang w:eastAsia="zh-TW"/>
        </w:rPr>
        <w:t>و</w:t>
      </w:r>
      <w:r w:rsidR="002F1EBE">
        <w:rPr>
          <w:rFonts w:hint="cs"/>
          <w:b/>
          <w:bCs/>
          <w:rtl/>
          <w:lang w:eastAsia="zh-TW"/>
        </w:rPr>
        <w:t>و</w:t>
      </w:r>
      <w:r>
        <w:rPr>
          <w:rFonts w:hint="cs"/>
          <w:b/>
          <w:bCs/>
          <w:rtl/>
          <w:lang w:eastAsia="zh-TW"/>
        </w:rPr>
        <w:t xml:space="preserve"> الإعاقة </w:t>
      </w:r>
      <w:r w:rsidR="002F1EBE">
        <w:rPr>
          <w:rFonts w:hint="cs"/>
          <w:b/>
          <w:bCs/>
          <w:rtl/>
          <w:lang w:eastAsia="zh-TW"/>
        </w:rPr>
        <w:t xml:space="preserve">الناشئة عن </w:t>
      </w:r>
      <w:r>
        <w:rPr>
          <w:rFonts w:hint="cs"/>
          <w:b/>
          <w:bCs/>
          <w:rtl/>
          <w:lang w:eastAsia="zh-TW"/>
        </w:rPr>
        <w:t>بتر أطرافهم والمصاب</w:t>
      </w:r>
      <w:r w:rsidR="002F1EBE">
        <w:rPr>
          <w:rFonts w:hint="cs"/>
          <w:b/>
          <w:bCs/>
          <w:rtl/>
          <w:lang w:eastAsia="zh-TW"/>
        </w:rPr>
        <w:t>و</w:t>
      </w:r>
      <w:r>
        <w:rPr>
          <w:rFonts w:hint="cs"/>
          <w:b/>
          <w:bCs/>
          <w:rtl/>
          <w:lang w:eastAsia="zh-TW"/>
        </w:rPr>
        <w:t xml:space="preserve">ن بجروح بدنية ونفسية تتصل بالنزاع </w:t>
      </w:r>
      <w:r w:rsidR="002F1EBE">
        <w:rPr>
          <w:rFonts w:hint="cs"/>
          <w:b/>
          <w:bCs/>
          <w:rtl/>
          <w:lang w:eastAsia="zh-TW"/>
        </w:rPr>
        <w:t>مشاركة كافية</w:t>
      </w:r>
      <w:r>
        <w:rPr>
          <w:rFonts w:hint="cs"/>
          <w:b/>
          <w:bCs/>
          <w:rtl/>
          <w:lang w:eastAsia="zh-TW"/>
        </w:rPr>
        <w:t xml:space="preserve"> </w:t>
      </w:r>
      <w:r w:rsidR="0093284D">
        <w:rPr>
          <w:rFonts w:hint="cs"/>
          <w:b/>
          <w:bCs/>
          <w:rtl/>
          <w:lang w:eastAsia="zh-TW"/>
        </w:rPr>
        <w:t>في ا</w:t>
      </w:r>
      <w:r>
        <w:rPr>
          <w:rFonts w:hint="cs"/>
          <w:b/>
          <w:bCs/>
          <w:rtl/>
          <w:lang w:eastAsia="zh-TW"/>
        </w:rPr>
        <w:t xml:space="preserve">لوصول إلى الخدمات والاستفادة منها، بما في ذلك برامج الدعم التي تراعي نوع الجنس والعمر، وفقاً لقرار مجلس الأمن 2475 (2019). </w:t>
      </w:r>
    </w:p>
    <w:p w:rsidR="00FC7454" w:rsidRDefault="00FC7454" w:rsidP="0050397F">
      <w:pPr>
        <w:pStyle w:val="SingleTxtGA"/>
        <w:rPr>
          <w:b/>
          <w:bCs/>
          <w:rtl/>
          <w:lang w:eastAsia="zh-TW"/>
        </w:rPr>
      </w:pPr>
      <w:r>
        <w:rPr>
          <w:rFonts w:hint="cs"/>
          <w:b/>
          <w:bCs/>
          <w:rtl/>
          <w:lang w:eastAsia="zh-TW"/>
        </w:rPr>
        <w:t>94-</w:t>
      </w:r>
      <w:r>
        <w:rPr>
          <w:rFonts w:hint="cs"/>
          <w:b/>
          <w:bCs/>
          <w:rtl/>
          <w:lang w:eastAsia="zh-TW"/>
        </w:rPr>
        <w:tab/>
      </w:r>
      <w:r w:rsidR="004F6707">
        <w:rPr>
          <w:rFonts w:hint="cs"/>
          <w:b/>
          <w:bCs/>
          <w:rtl/>
          <w:lang w:eastAsia="zh-TW"/>
        </w:rPr>
        <w:t xml:space="preserve">وفيما يتعلق بتجنيد الأطفال واستخدامهم في الأعمال القتالية توصي اللجنة بما يلي: </w:t>
      </w:r>
    </w:p>
    <w:p w:rsidR="004F6707" w:rsidRDefault="004F6707" w:rsidP="0050397F">
      <w:pPr>
        <w:pStyle w:val="SingleTxtGA"/>
        <w:rPr>
          <w:b/>
          <w:bCs/>
          <w:rtl/>
          <w:lang w:eastAsia="zh-TW"/>
        </w:rPr>
      </w:pPr>
      <w:r>
        <w:rPr>
          <w:rFonts w:hint="cs"/>
          <w:b/>
          <w:bCs/>
          <w:rtl/>
          <w:lang w:eastAsia="zh-TW"/>
        </w:rPr>
        <w:tab/>
        <w:t>(أ)</w:t>
      </w:r>
      <w:r>
        <w:rPr>
          <w:rFonts w:hint="cs"/>
          <w:b/>
          <w:bCs/>
          <w:rtl/>
          <w:lang w:eastAsia="zh-TW"/>
        </w:rPr>
        <w:tab/>
        <w:t xml:space="preserve">تكفل حكومة </w:t>
      </w:r>
      <w:r w:rsidR="00342556">
        <w:rPr>
          <w:rFonts w:hint="cs"/>
          <w:b/>
          <w:bCs/>
          <w:rtl/>
          <w:lang w:eastAsia="zh-TW"/>
        </w:rPr>
        <w:t xml:space="preserve">الجمهورية العربية السورية عدم تجنيد الأشخاص الذين لم يبلغوا سن الثامنة عشرة </w:t>
      </w:r>
      <w:r w:rsidR="00654555">
        <w:rPr>
          <w:rFonts w:hint="cs"/>
          <w:b/>
          <w:bCs/>
          <w:rtl/>
          <w:lang w:eastAsia="zh-TW"/>
        </w:rPr>
        <w:t>إلزامياً في القوات المسلحة؛</w:t>
      </w:r>
    </w:p>
    <w:p w:rsidR="00654555" w:rsidRDefault="00654555" w:rsidP="00245331">
      <w:pPr>
        <w:pStyle w:val="SingleTxtGA"/>
        <w:rPr>
          <w:b/>
          <w:bCs/>
          <w:rtl/>
          <w:lang w:eastAsia="zh-TW"/>
        </w:rPr>
      </w:pPr>
      <w:r>
        <w:rPr>
          <w:rFonts w:hint="cs"/>
          <w:b/>
          <w:bCs/>
          <w:rtl/>
          <w:lang w:eastAsia="zh-TW"/>
        </w:rPr>
        <w:tab/>
        <w:t>(ب)</w:t>
      </w:r>
      <w:r>
        <w:rPr>
          <w:rFonts w:hint="cs"/>
          <w:b/>
          <w:bCs/>
          <w:rtl/>
          <w:lang w:eastAsia="zh-TW"/>
        </w:rPr>
        <w:tab/>
        <w:t xml:space="preserve">يقوم جميع أطراف النزاع الذين يوجد لديهم أطفال في صفوف جنودهم </w:t>
      </w:r>
      <w:r w:rsidR="00245331">
        <w:rPr>
          <w:rFonts w:hint="cs"/>
          <w:b/>
          <w:bCs/>
          <w:rtl/>
          <w:lang w:eastAsia="zh-TW"/>
        </w:rPr>
        <w:t>ب</w:t>
      </w:r>
      <w:r>
        <w:rPr>
          <w:rFonts w:hint="cs"/>
          <w:b/>
          <w:bCs/>
          <w:rtl/>
          <w:lang w:eastAsia="zh-TW"/>
        </w:rPr>
        <w:t xml:space="preserve">تحديد هؤلاء الأطفال والعمل على لم شملهم مع أسرهم؛ </w:t>
      </w:r>
    </w:p>
    <w:p w:rsidR="00654555" w:rsidRDefault="00654555" w:rsidP="002F1EBE">
      <w:pPr>
        <w:pStyle w:val="SingleTxtGA"/>
        <w:rPr>
          <w:b/>
          <w:bCs/>
          <w:rtl/>
          <w:lang w:eastAsia="zh-TW"/>
        </w:rPr>
      </w:pPr>
      <w:r>
        <w:rPr>
          <w:rFonts w:hint="cs"/>
          <w:b/>
          <w:bCs/>
          <w:rtl/>
          <w:lang w:eastAsia="zh-TW"/>
        </w:rPr>
        <w:tab/>
        <w:t>(ج)</w:t>
      </w:r>
      <w:r>
        <w:rPr>
          <w:rFonts w:hint="cs"/>
          <w:b/>
          <w:bCs/>
          <w:rtl/>
          <w:lang w:eastAsia="zh-TW"/>
        </w:rPr>
        <w:tab/>
        <w:t xml:space="preserve">يمنح جميع أطراف </w:t>
      </w:r>
      <w:r w:rsidR="002F1EBE">
        <w:rPr>
          <w:rFonts w:hint="cs"/>
          <w:b/>
          <w:bCs/>
          <w:rtl/>
          <w:lang w:eastAsia="zh-TW"/>
        </w:rPr>
        <w:t xml:space="preserve">النزاع </w:t>
      </w:r>
      <w:r>
        <w:rPr>
          <w:rFonts w:hint="cs"/>
          <w:b/>
          <w:bCs/>
          <w:rtl/>
          <w:lang w:eastAsia="zh-TW"/>
        </w:rPr>
        <w:t>إمكانية الوصول للآليات المكلَّفة من الأمم المتحدة بالتحقق من عملية التسريح</w:t>
      </w:r>
      <w:r w:rsidR="002F1EBE">
        <w:rPr>
          <w:rFonts w:hint="cs"/>
          <w:b/>
          <w:bCs/>
          <w:rtl/>
          <w:lang w:eastAsia="zh-TW"/>
        </w:rPr>
        <w:t xml:space="preserve"> والإشراف عليها</w:t>
      </w:r>
      <w:r>
        <w:rPr>
          <w:rFonts w:hint="cs"/>
          <w:b/>
          <w:bCs/>
          <w:rtl/>
          <w:lang w:eastAsia="zh-TW"/>
        </w:rPr>
        <w:t xml:space="preserve">. وينبغي إدماج وكالات الأمم المتحدة والمنظمات غير الحكومية الدولية والمنظمات غير الحكومية المحلية في استجابة شاملة لعملية إعادة إدماج الأطفال؛ </w:t>
      </w:r>
    </w:p>
    <w:p w:rsidR="00654555" w:rsidRDefault="00654555" w:rsidP="00354472">
      <w:pPr>
        <w:pStyle w:val="SingleTxtGA"/>
        <w:rPr>
          <w:b/>
          <w:bCs/>
          <w:rtl/>
          <w:lang w:eastAsia="zh-TW"/>
        </w:rPr>
      </w:pPr>
      <w:r>
        <w:rPr>
          <w:rFonts w:hint="cs"/>
          <w:b/>
          <w:bCs/>
          <w:rtl/>
          <w:lang w:eastAsia="zh-TW"/>
        </w:rPr>
        <w:tab/>
        <w:t>(د)</w:t>
      </w:r>
      <w:r>
        <w:rPr>
          <w:rFonts w:hint="cs"/>
          <w:b/>
          <w:bCs/>
          <w:rtl/>
          <w:lang w:eastAsia="zh-TW"/>
        </w:rPr>
        <w:tab/>
      </w:r>
      <w:r w:rsidR="002F1EBE">
        <w:rPr>
          <w:rFonts w:hint="cs"/>
          <w:b/>
          <w:bCs/>
          <w:rtl/>
          <w:lang w:eastAsia="zh-TW"/>
        </w:rPr>
        <w:t xml:space="preserve">يُسمح </w:t>
      </w:r>
      <w:r w:rsidR="00213F5E">
        <w:rPr>
          <w:rFonts w:hint="cs"/>
          <w:b/>
          <w:bCs/>
          <w:rtl/>
          <w:lang w:eastAsia="zh-TW"/>
        </w:rPr>
        <w:t xml:space="preserve">للأطفال </w:t>
      </w:r>
      <w:r w:rsidR="004E1A23">
        <w:rPr>
          <w:rFonts w:hint="cs"/>
          <w:b/>
          <w:bCs/>
          <w:rtl/>
          <w:lang w:eastAsia="zh-TW"/>
        </w:rPr>
        <w:t xml:space="preserve">الذين كانوا من قبل مرتبطين بأطراف النزاع ويوجدون الآن </w:t>
      </w:r>
      <w:r w:rsidR="003E79B7">
        <w:rPr>
          <w:rFonts w:hint="cs"/>
          <w:b/>
          <w:bCs/>
          <w:rtl/>
          <w:lang w:eastAsia="zh-TW" w:bidi="ar-LB"/>
        </w:rPr>
        <w:t>ق</w:t>
      </w:r>
      <w:r w:rsidR="00354472">
        <w:rPr>
          <w:rFonts w:hint="cs"/>
          <w:b/>
          <w:bCs/>
          <w:rtl/>
          <w:lang w:eastAsia="zh-TW"/>
        </w:rPr>
        <w:t>يد</w:t>
      </w:r>
      <w:r w:rsidR="004E1A23">
        <w:rPr>
          <w:rFonts w:hint="cs"/>
          <w:b/>
          <w:bCs/>
          <w:rtl/>
          <w:lang w:eastAsia="zh-TW"/>
        </w:rPr>
        <w:t xml:space="preserve"> الاحتجاز </w:t>
      </w:r>
      <w:r w:rsidR="002F1EBE">
        <w:rPr>
          <w:rFonts w:hint="cs"/>
          <w:b/>
          <w:bCs/>
          <w:rtl/>
          <w:lang w:eastAsia="zh-TW"/>
        </w:rPr>
        <w:t>با</w:t>
      </w:r>
      <w:r w:rsidR="004E1A23">
        <w:rPr>
          <w:rFonts w:hint="cs"/>
          <w:b/>
          <w:bCs/>
          <w:rtl/>
          <w:lang w:eastAsia="zh-TW"/>
        </w:rPr>
        <w:t xml:space="preserve">لاندماج مرة أخرى مع أسرهم ومجتمعاتهم في الجمهورية العربية السورية وينبغي تصميم مشاريع شاملة لإعادة الإدماج بمشاركة الأطفال ومجتمعاتهم؛ </w:t>
      </w:r>
    </w:p>
    <w:p w:rsidR="004E1A23" w:rsidRDefault="004E1A23" w:rsidP="0050397F">
      <w:pPr>
        <w:pStyle w:val="SingleTxtGA"/>
        <w:rPr>
          <w:b/>
          <w:bCs/>
          <w:rtl/>
          <w:lang w:eastAsia="zh-TW"/>
        </w:rPr>
      </w:pPr>
      <w:r>
        <w:rPr>
          <w:rFonts w:hint="cs"/>
          <w:b/>
          <w:bCs/>
          <w:rtl/>
          <w:lang w:eastAsia="zh-TW"/>
        </w:rPr>
        <w:t>95-</w:t>
      </w:r>
      <w:r>
        <w:rPr>
          <w:rFonts w:hint="cs"/>
          <w:b/>
          <w:bCs/>
          <w:rtl/>
          <w:lang w:eastAsia="zh-TW"/>
        </w:rPr>
        <w:tab/>
        <w:t>وفيما يتعلق بالهجمات على التعليم توصي اللجنة بما يلي:</w:t>
      </w:r>
    </w:p>
    <w:p w:rsidR="004E1A23" w:rsidRDefault="004E1A23" w:rsidP="002F1EBE">
      <w:pPr>
        <w:pStyle w:val="SingleTxtGA"/>
        <w:rPr>
          <w:b/>
          <w:bCs/>
          <w:rtl/>
          <w:lang w:eastAsia="zh-TW"/>
        </w:rPr>
      </w:pPr>
      <w:r>
        <w:rPr>
          <w:rFonts w:hint="cs"/>
          <w:b/>
          <w:bCs/>
          <w:rtl/>
          <w:lang w:eastAsia="zh-TW"/>
        </w:rPr>
        <w:tab/>
        <w:t>(أ)</w:t>
      </w:r>
      <w:r>
        <w:rPr>
          <w:rFonts w:hint="cs"/>
          <w:b/>
          <w:bCs/>
          <w:rtl/>
          <w:lang w:eastAsia="zh-TW"/>
        </w:rPr>
        <w:tab/>
        <w:t xml:space="preserve">يتوقف جميع أطراف النزاع فوراً عن استهداف المدارس والمرافق التعليمية، وإنفاذ </w:t>
      </w:r>
      <w:r w:rsidR="002F1EBE">
        <w:rPr>
          <w:rFonts w:hint="cs"/>
          <w:b/>
          <w:bCs/>
          <w:rtl/>
          <w:lang w:eastAsia="zh-TW"/>
        </w:rPr>
        <w:t xml:space="preserve">لوائح </w:t>
      </w:r>
      <w:r>
        <w:rPr>
          <w:rFonts w:hint="cs"/>
          <w:b/>
          <w:bCs/>
          <w:rtl/>
          <w:lang w:eastAsia="zh-TW"/>
        </w:rPr>
        <w:t>الحماية الخاصة الممنوحة للمدارس والعاملين في مجال التعليم والطلبة. وبالإضافة إلى ذلك، تحث اللجنة حكومة سوريا على تأييد وتنفيذ إعلان المدارس الآمنة؛</w:t>
      </w:r>
    </w:p>
    <w:p w:rsidR="004E1A23" w:rsidRDefault="004E1A23" w:rsidP="002F1EBE">
      <w:pPr>
        <w:pStyle w:val="SingleTxtGA"/>
        <w:rPr>
          <w:b/>
          <w:bCs/>
          <w:rtl/>
          <w:lang w:eastAsia="zh-TW"/>
        </w:rPr>
      </w:pPr>
      <w:r>
        <w:rPr>
          <w:rFonts w:hint="cs"/>
          <w:b/>
          <w:bCs/>
          <w:rtl/>
          <w:lang w:eastAsia="zh-TW"/>
        </w:rPr>
        <w:tab/>
        <w:t>(ب)</w:t>
      </w:r>
      <w:r>
        <w:rPr>
          <w:rFonts w:hint="cs"/>
          <w:b/>
          <w:bCs/>
          <w:rtl/>
          <w:lang w:eastAsia="zh-TW"/>
        </w:rPr>
        <w:tab/>
        <w:t>تتوقف جميع أطراف النزاع فوراً عن استخدام المدارس عسكرياً وإعادة البنية التحتية إلى السلطات التعليمية القائمة بهدف تخصيص البنية التحتية للغرض الأصلي؛</w:t>
      </w:r>
    </w:p>
    <w:p w:rsidR="004E1A23" w:rsidRDefault="004E1A23" w:rsidP="002F1EBE">
      <w:pPr>
        <w:pStyle w:val="SingleTxtGA"/>
        <w:rPr>
          <w:b/>
          <w:bCs/>
          <w:rtl/>
          <w:lang w:eastAsia="zh-TW"/>
        </w:rPr>
      </w:pPr>
      <w:r>
        <w:rPr>
          <w:rFonts w:hint="cs"/>
          <w:b/>
          <w:bCs/>
          <w:rtl/>
          <w:lang w:eastAsia="zh-TW"/>
        </w:rPr>
        <w:tab/>
        <w:t>(ج)</w:t>
      </w:r>
      <w:r>
        <w:rPr>
          <w:rFonts w:hint="cs"/>
          <w:b/>
          <w:bCs/>
          <w:rtl/>
          <w:lang w:eastAsia="zh-TW"/>
        </w:rPr>
        <w:tab/>
        <w:t xml:space="preserve">تولي جميع الأطراف الأولية </w:t>
      </w:r>
      <w:r w:rsidR="002F1EBE">
        <w:rPr>
          <w:rFonts w:hint="cs"/>
          <w:b/>
          <w:bCs/>
          <w:rtl/>
          <w:lang w:eastAsia="zh-TW"/>
        </w:rPr>
        <w:t>ل</w:t>
      </w:r>
      <w:r>
        <w:rPr>
          <w:rFonts w:hint="cs"/>
          <w:b/>
          <w:bCs/>
          <w:rtl/>
          <w:lang w:eastAsia="zh-TW"/>
        </w:rPr>
        <w:t xml:space="preserve">لحق في التعليم </w:t>
      </w:r>
      <w:r w:rsidR="002F1EBE">
        <w:rPr>
          <w:rFonts w:hint="cs"/>
          <w:b/>
          <w:bCs/>
          <w:rtl/>
          <w:lang w:eastAsia="zh-TW"/>
        </w:rPr>
        <w:t xml:space="preserve">في سياق </w:t>
      </w:r>
      <w:r>
        <w:rPr>
          <w:rFonts w:hint="cs"/>
          <w:b/>
          <w:bCs/>
          <w:rtl/>
          <w:lang w:eastAsia="zh-TW"/>
        </w:rPr>
        <w:t>المفاوضات الجارية، مع إيلاء الأولوية للمبادرات التي تشمل عملية مصالحة سياسية تر</w:t>
      </w:r>
      <w:r w:rsidR="00245331">
        <w:rPr>
          <w:rFonts w:hint="cs"/>
          <w:b/>
          <w:bCs/>
          <w:rtl/>
          <w:lang w:eastAsia="zh-TW"/>
        </w:rPr>
        <w:t>ت</w:t>
      </w:r>
      <w:r>
        <w:rPr>
          <w:rFonts w:hint="cs"/>
          <w:b/>
          <w:bCs/>
          <w:rtl/>
          <w:lang w:eastAsia="zh-TW"/>
        </w:rPr>
        <w:t>كز على الأطفال؛</w:t>
      </w:r>
    </w:p>
    <w:p w:rsidR="004E1A23" w:rsidRDefault="004E1A23" w:rsidP="0050397F">
      <w:pPr>
        <w:pStyle w:val="SingleTxtGA"/>
        <w:rPr>
          <w:b/>
          <w:bCs/>
          <w:rtl/>
          <w:lang w:eastAsia="zh-TW"/>
        </w:rPr>
      </w:pPr>
      <w:r>
        <w:rPr>
          <w:rFonts w:hint="cs"/>
          <w:b/>
          <w:bCs/>
          <w:rtl/>
          <w:lang w:eastAsia="zh-TW"/>
        </w:rPr>
        <w:lastRenderedPageBreak/>
        <w:tab/>
        <w:t>(د)</w:t>
      </w:r>
      <w:r>
        <w:rPr>
          <w:rFonts w:hint="cs"/>
          <w:b/>
          <w:bCs/>
          <w:rtl/>
          <w:lang w:eastAsia="zh-TW"/>
        </w:rPr>
        <w:tab/>
        <w:t xml:space="preserve">ينبغي أن تستعرض حكومة الجمهورية العربية السورية </w:t>
      </w:r>
      <w:r w:rsidR="002F1EBE">
        <w:rPr>
          <w:rFonts w:hint="cs"/>
          <w:b/>
          <w:bCs/>
          <w:rtl/>
          <w:lang w:eastAsia="zh-TW"/>
        </w:rPr>
        <w:t xml:space="preserve">فوراً </w:t>
      </w:r>
      <w:r>
        <w:rPr>
          <w:rFonts w:hint="cs"/>
          <w:b/>
          <w:bCs/>
          <w:rtl/>
          <w:lang w:eastAsia="zh-TW"/>
        </w:rPr>
        <w:t>وضع المدرسين والعاملين في المجال التعليمي الذين طردوا منذ عام 2011 بغرض إعادة إدماجهم في النظام التعليم</w:t>
      </w:r>
      <w:r w:rsidR="002F1EBE">
        <w:rPr>
          <w:rFonts w:hint="cs"/>
          <w:b/>
          <w:bCs/>
          <w:rtl/>
          <w:lang w:eastAsia="zh-TW"/>
        </w:rPr>
        <w:t>ي</w:t>
      </w:r>
      <w:r>
        <w:rPr>
          <w:rFonts w:hint="cs"/>
          <w:b/>
          <w:bCs/>
          <w:rtl/>
          <w:lang w:eastAsia="zh-TW"/>
        </w:rPr>
        <w:t>؛</w:t>
      </w:r>
    </w:p>
    <w:p w:rsidR="004E1A23" w:rsidRDefault="004E1A23" w:rsidP="002F1EBE">
      <w:pPr>
        <w:pStyle w:val="SingleTxtGA"/>
        <w:rPr>
          <w:b/>
          <w:bCs/>
          <w:rtl/>
          <w:lang w:eastAsia="zh-TW"/>
        </w:rPr>
      </w:pPr>
      <w:r>
        <w:rPr>
          <w:rFonts w:hint="cs"/>
          <w:b/>
          <w:bCs/>
          <w:rtl/>
          <w:lang w:eastAsia="zh-TW"/>
        </w:rPr>
        <w:tab/>
        <w:t>(</w:t>
      </w:r>
      <w:r w:rsidR="002F1EBE">
        <w:rPr>
          <w:rFonts w:hint="cs"/>
          <w:b/>
          <w:bCs/>
          <w:rtl/>
          <w:lang w:eastAsia="zh-TW"/>
        </w:rPr>
        <w:t>هـ</w:t>
      </w:r>
      <w:r>
        <w:rPr>
          <w:rFonts w:hint="cs"/>
          <w:b/>
          <w:bCs/>
          <w:rtl/>
          <w:lang w:eastAsia="zh-TW"/>
        </w:rPr>
        <w:t>)</w:t>
      </w:r>
      <w:r>
        <w:rPr>
          <w:rFonts w:hint="cs"/>
          <w:b/>
          <w:bCs/>
          <w:rtl/>
          <w:lang w:eastAsia="zh-TW"/>
        </w:rPr>
        <w:tab/>
        <w:t>ينبغي أن تتخذ جميع أطراف النزاع فوراً خطوات لإيلاء الأولوية للمدارس التالفة في جهود إعادة الإعما</w:t>
      </w:r>
      <w:r w:rsidR="00245331">
        <w:rPr>
          <w:rFonts w:hint="cs"/>
          <w:b/>
          <w:bCs/>
          <w:rtl/>
          <w:lang w:eastAsia="zh-TW"/>
        </w:rPr>
        <w:t>ر</w:t>
      </w:r>
      <w:r>
        <w:rPr>
          <w:rFonts w:hint="cs"/>
          <w:b/>
          <w:bCs/>
          <w:rtl/>
          <w:lang w:eastAsia="zh-TW"/>
        </w:rPr>
        <w:t xml:space="preserve"> على أساس عملية شاملة تأخذ في الاعتبار آراء الأطفال والشباب. </w:t>
      </w:r>
    </w:p>
    <w:p w:rsidR="004E1A23" w:rsidRDefault="004E1A23" w:rsidP="0050397F">
      <w:pPr>
        <w:pStyle w:val="SingleTxtGA"/>
        <w:rPr>
          <w:b/>
          <w:bCs/>
          <w:rtl/>
          <w:lang w:eastAsia="zh-TW"/>
        </w:rPr>
      </w:pPr>
      <w:r>
        <w:rPr>
          <w:rFonts w:hint="cs"/>
          <w:b/>
          <w:bCs/>
          <w:rtl/>
          <w:lang w:eastAsia="zh-TW"/>
        </w:rPr>
        <w:t>96-</w:t>
      </w:r>
      <w:r>
        <w:rPr>
          <w:rFonts w:hint="cs"/>
          <w:b/>
          <w:bCs/>
          <w:rtl/>
          <w:lang w:eastAsia="zh-TW"/>
        </w:rPr>
        <w:tab/>
        <w:t>وفيما يتعلق بالأطفال قيد الاحتجاز توصي اللجنة بما يلي:</w:t>
      </w:r>
    </w:p>
    <w:p w:rsidR="004E1A23" w:rsidRDefault="004E1A23" w:rsidP="00C26813">
      <w:pPr>
        <w:pStyle w:val="SingleTxtGA"/>
        <w:rPr>
          <w:b/>
          <w:bCs/>
          <w:rtl/>
          <w:lang w:eastAsia="zh-TW"/>
        </w:rPr>
      </w:pPr>
      <w:r>
        <w:rPr>
          <w:rFonts w:hint="cs"/>
          <w:b/>
          <w:bCs/>
          <w:rtl/>
          <w:lang w:eastAsia="zh-TW"/>
        </w:rPr>
        <w:tab/>
        <w:t>(أ)</w:t>
      </w:r>
      <w:r>
        <w:rPr>
          <w:rFonts w:hint="cs"/>
          <w:b/>
          <w:bCs/>
          <w:rtl/>
          <w:lang w:eastAsia="zh-TW"/>
        </w:rPr>
        <w:tab/>
      </w:r>
      <w:r w:rsidR="00B25799">
        <w:rPr>
          <w:rFonts w:hint="cs"/>
          <w:b/>
          <w:bCs/>
          <w:rtl/>
          <w:lang w:eastAsia="zh-TW"/>
        </w:rPr>
        <w:t xml:space="preserve">تقوم جميع أطراف النزاع فوراً بإطلاق </w:t>
      </w:r>
      <w:r w:rsidR="00F15C70">
        <w:rPr>
          <w:rFonts w:hint="cs"/>
          <w:b/>
          <w:bCs/>
          <w:rtl/>
          <w:lang w:eastAsia="zh-TW"/>
        </w:rPr>
        <w:t>سراح</w:t>
      </w:r>
      <w:r w:rsidR="00B25799">
        <w:rPr>
          <w:rFonts w:hint="cs"/>
          <w:b/>
          <w:bCs/>
          <w:rtl/>
          <w:lang w:eastAsia="zh-TW"/>
        </w:rPr>
        <w:t xml:space="preserve"> جميع الأطفال </w:t>
      </w:r>
      <w:r w:rsidR="00C26813">
        <w:rPr>
          <w:rFonts w:hint="cs"/>
          <w:b/>
          <w:bCs/>
          <w:rtl/>
          <w:lang w:eastAsia="zh-TW"/>
        </w:rPr>
        <w:t xml:space="preserve">المحتجزين </w:t>
      </w:r>
      <w:r w:rsidR="00B25799">
        <w:rPr>
          <w:rFonts w:hint="cs"/>
          <w:b/>
          <w:bCs/>
          <w:rtl/>
          <w:lang w:eastAsia="zh-TW"/>
        </w:rPr>
        <w:t xml:space="preserve">في جميع </w:t>
      </w:r>
      <w:r w:rsidR="00C26813">
        <w:rPr>
          <w:rFonts w:hint="cs"/>
          <w:b/>
          <w:bCs/>
          <w:rtl/>
          <w:lang w:eastAsia="zh-TW"/>
        </w:rPr>
        <w:t xml:space="preserve">أماكن </w:t>
      </w:r>
      <w:r w:rsidR="00B25799">
        <w:rPr>
          <w:rFonts w:hint="cs"/>
          <w:b/>
          <w:bCs/>
          <w:rtl/>
          <w:lang w:eastAsia="zh-TW"/>
        </w:rPr>
        <w:t>الاحتجاز؛ وينبغي أن يشمل هذا التدبير جميع الأفراد الذين كانوا دون سن الثامنة عشرة في وقت القبض عليهم واحتجازهم؛</w:t>
      </w:r>
    </w:p>
    <w:p w:rsidR="00B25799" w:rsidRDefault="00B25799" w:rsidP="000E450E">
      <w:pPr>
        <w:pStyle w:val="SingleTxtGA"/>
        <w:rPr>
          <w:b/>
          <w:bCs/>
          <w:rtl/>
          <w:lang w:eastAsia="zh-TW"/>
        </w:rPr>
      </w:pPr>
      <w:r>
        <w:rPr>
          <w:rFonts w:hint="cs"/>
          <w:b/>
          <w:bCs/>
          <w:rtl/>
          <w:lang w:eastAsia="zh-TW"/>
        </w:rPr>
        <w:tab/>
        <w:t>(ب)</w:t>
      </w:r>
      <w:r>
        <w:rPr>
          <w:rFonts w:hint="cs"/>
          <w:b/>
          <w:bCs/>
          <w:rtl/>
          <w:lang w:eastAsia="zh-TW"/>
        </w:rPr>
        <w:tab/>
        <w:t xml:space="preserve">تتخذ جميع الأطراف تدابير تهدف إلى تصميم وتنفيذ برامج للتعافي البدني والنفسي، وكذلك للإدماج الاجتماعي </w:t>
      </w:r>
      <w:r w:rsidR="000E450E">
        <w:rPr>
          <w:rFonts w:hint="cs"/>
          <w:b/>
          <w:bCs/>
          <w:rtl/>
          <w:lang w:eastAsia="zh-TW"/>
        </w:rPr>
        <w:t>للناجين من ا</w:t>
      </w:r>
      <w:r>
        <w:rPr>
          <w:rFonts w:hint="cs"/>
          <w:b/>
          <w:bCs/>
          <w:rtl/>
          <w:lang w:eastAsia="zh-TW"/>
        </w:rPr>
        <w:t>لأولاد والفتيات ولضحايا التعذيب وسوء المعاملة أثناء الاحتجاز؛</w:t>
      </w:r>
    </w:p>
    <w:p w:rsidR="00B25799" w:rsidRDefault="00B25799" w:rsidP="00F67BF9">
      <w:pPr>
        <w:pStyle w:val="SingleTxtGA"/>
        <w:rPr>
          <w:b/>
          <w:bCs/>
          <w:rtl/>
          <w:lang w:eastAsia="zh-TW"/>
        </w:rPr>
      </w:pPr>
      <w:r>
        <w:rPr>
          <w:rFonts w:hint="cs"/>
          <w:b/>
          <w:bCs/>
          <w:rtl/>
          <w:lang w:eastAsia="zh-TW"/>
        </w:rPr>
        <w:tab/>
        <w:t>(ج)</w:t>
      </w:r>
      <w:r>
        <w:rPr>
          <w:rFonts w:hint="cs"/>
          <w:b/>
          <w:bCs/>
          <w:rtl/>
          <w:lang w:eastAsia="zh-TW"/>
        </w:rPr>
        <w:tab/>
        <w:t xml:space="preserve">تكفل جميع الأطراف </w:t>
      </w:r>
      <w:r w:rsidR="00C26813">
        <w:rPr>
          <w:rFonts w:hint="cs"/>
          <w:b/>
          <w:bCs/>
          <w:rtl/>
          <w:lang w:eastAsia="zh-TW"/>
        </w:rPr>
        <w:t>معاملة</w:t>
      </w:r>
      <w:r>
        <w:rPr>
          <w:rFonts w:hint="cs"/>
          <w:b/>
          <w:bCs/>
          <w:rtl/>
          <w:lang w:eastAsia="zh-TW"/>
        </w:rPr>
        <w:t xml:space="preserve"> جميع الأطفال </w:t>
      </w:r>
      <w:r w:rsidR="00C26813">
        <w:rPr>
          <w:rFonts w:hint="cs"/>
          <w:b/>
          <w:bCs/>
          <w:rtl/>
          <w:lang w:eastAsia="zh-TW"/>
        </w:rPr>
        <w:t>بداية</w:t>
      </w:r>
      <w:r>
        <w:rPr>
          <w:rFonts w:hint="cs"/>
          <w:b/>
          <w:bCs/>
          <w:rtl/>
          <w:lang w:eastAsia="zh-TW"/>
        </w:rPr>
        <w:t xml:space="preserve"> باعتبارهم ضحايا وليس باعتبارهم جناة. وفي حالة احتجازهم يعتبر الاحتجاز تدبير ملا</w:t>
      </w:r>
      <w:r w:rsidR="000737AB">
        <w:rPr>
          <w:rFonts w:hint="cs"/>
          <w:b/>
          <w:bCs/>
          <w:rtl/>
          <w:lang w:eastAsia="zh-TW"/>
        </w:rPr>
        <w:t>ذ</w:t>
      </w:r>
      <w:r>
        <w:rPr>
          <w:rFonts w:hint="cs"/>
          <w:b/>
          <w:bCs/>
          <w:rtl/>
          <w:lang w:eastAsia="zh-TW"/>
        </w:rPr>
        <w:t xml:space="preserve"> أخير</w:t>
      </w:r>
      <w:r w:rsidR="00F67BF9">
        <w:rPr>
          <w:rFonts w:hint="cs"/>
          <w:b/>
          <w:bCs/>
          <w:rtl/>
          <w:lang w:eastAsia="zh-TW"/>
        </w:rPr>
        <w:t xml:space="preserve"> فقط، </w:t>
      </w:r>
      <w:r>
        <w:rPr>
          <w:rFonts w:hint="cs"/>
          <w:b/>
          <w:bCs/>
          <w:rtl/>
          <w:lang w:eastAsia="zh-TW"/>
        </w:rPr>
        <w:t xml:space="preserve">وفي مثل هذه الحالات الاستثنائية يتم حبسهم لأقصر فترة زمنية ملائمة، </w:t>
      </w:r>
      <w:r w:rsidR="00F67BF9">
        <w:rPr>
          <w:rFonts w:hint="cs"/>
          <w:b/>
          <w:bCs/>
          <w:rtl/>
          <w:lang w:eastAsia="zh-TW"/>
        </w:rPr>
        <w:t>و</w:t>
      </w:r>
      <w:r>
        <w:rPr>
          <w:rFonts w:hint="cs"/>
          <w:b/>
          <w:bCs/>
          <w:rtl/>
          <w:lang w:eastAsia="zh-TW"/>
        </w:rPr>
        <w:t xml:space="preserve">يتم فصلهم عن المحتجزين </w:t>
      </w:r>
      <w:r w:rsidR="00F67BF9">
        <w:rPr>
          <w:rFonts w:hint="cs"/>
          <w:b/>
          <w:bCs/>
          <w:rtl/>
          <w:lang w:eastAsia="zh-TW"/>
        </w:rPr>
        <w:t>البالغين</w:t>
      </w:r>
      <w:r>
        <w:rPr>
          <w:rFonts w:hint="cs"/>
          <w:b/>
          <w:bCs/>
          <w:rtl/>
          <w:lang w:eastAsia="zh-TW"/>
        </w:rPr>
        <w:t>؛</w:t>
      </w:r>
    </w:p>
    <w:p w:rsidR="00B25799" w:rsidRDefault="00B25799" w:rsidP="00F67BF9">
      <w:pPr>
        <w:pStyle w:val="SingleTxtGA"/>
        <w:rPr>
          <w:b/>
          <w:bCs/>
          <w:rtl/>
          <w:lang w:eastAsia="zh-TW"/>
        </w:rPr>
      </w:pPr>
      <w:r>
        <w:rPr>
          <w:rFonts w:hint="cs"/>
          <w:b/>
          <w:bCs/>
          <w:rtl/>
          <w:lang w:eastAsia="zh-TW"/>
        </w:rPr>
        <w:tab/>
        <w:t>(د)</w:t>
      </w:r>
      <w:r>
        <w:rPr>
          <w:rFonts w:hint="cs"/>
          <w:b/>
          <w:bCs/>
          <w:rtl/>
          <w:lang w:eastAsia="zh-TW"/>
        </w:rPr>
        <w:tab/>
        <w:t xml:space="preserve">تسمح جميع الأطراف </w:t>
      </w:r>
      <w:r w:rsidR="00F67BF9">
        <w:rPr>
          <w:rFonts w:hint="cs"/>
          <w:b/>
          <w:bCs/>
          <w:rtl/>
          <w:lang w:eastAsia="zh-TW"/>
        </w:rPr>
        <w:t>ل</w:t>
      </w:r>
      <w:r>
        <w:rPr>
          <w:rFonts w:hint="cs"/>
          <w:b/>
          <w:bCs/>
          <w:rtl/>
          <w:lang w:eastAsia="zh-TW"/>
        </w:rPr>
        <w:t xml:space="preserve">لمراقبين المستقلين والمنظمات الإنسانية </w:t>
      </w:r>
      <w:r w:rsidR="00F67BF9">
        <w:rPr>
          <w:rFonts w:hint="cs"/>
          <w:b/>
          <w:bCs/>
          <w:rtl/>
          <w:lang w:eastAsia="zh-TW"/>
        </w:rPr>
        <w:t xml:space="preserve">بالوصول بدون أي شروط </w:t>
      </w:r>
      <w:r>
        <w:rPr>
          <w:rFonts w:hint="cs"/>
          <w:b/>
          <w:bCs/>
          <w:rtl/>
          <w:lang w:eastAsia="zh-TW"/>
        </w:rPr>
        <w:t xml:space="preserve">إلى جميع أماكن الاحتجاز، وخاصة </w:t>
      </w:r>
      <w:r w:rsidR="00F67BF9">
        <w:rPr>
          <w:rFonts w:hint="cs"/>
          <w:b/>
          <w:bCs/>
          <w:rtl/>
          <w:lang w:eastAsia="zh-TW"/>
        </w:rPr>
        <w:t>أماكن</w:t>
      </w:r>
      <w:r>
        <w:rPr>
          <w:rFonts w:hint="cs"/>
          <w:b/>
          <w:bCs/>
          <w:rtl/>
          <w:lang w:eastAsia="zh-TW"/>
        </w:rPr>
        <w:t xml:space="preserve"> حرمان الأطفال من حريتهم.</w:t>
      </w:r>
    </w:p>
    <w:p w:rsidR="00B25799" w:rsidRDefault="00B25799" w:rsidP="00B25799">
      <w:pPr>
        <w:pStyle w:val="SingleTxtGA"/>
        <w:rPr>
          <w:b/>
          <w:bCs/>
          <w:rtl/>
          <w:lang w:eastAsia="zh-TW"/>
        </w:rPr>
      </w:pPr>
      <w:r>
        <w:rPr>
          <w:rFonts w:hint="cs"/>
          <w:b/>
          <w:bCs/>
          <w:rtl/>
          <w:lang w:eastAsia="zh-TW"/>
        </w:rPr>
        <w:t>97-</w:t>
      </w:r>
      <w:r>
        <w:rPr>
          <w:rFonts w:hint="cs"/>
          <w:b/>
          <w:bCs/>
          <w:rtl/>
          <w:lang w:eastAsia="zh-TW"/>
        </w:rPr>
        <w:tab/>
      </w:r>
      <w:r w:rsidR="00EE09D2">
        <w:rPr>
          <w:rFonts w:hint="cs"/>
          <w:b/>
          <w:bCs/>
          <w:rtl/>
          <w:lang w:eastAsia="zh-TW"/>
        </w:rPr>
        <w:t>وفيما يتعلق بالعنف الجنسي ضد الأطفال توصي اللجنة بما يلي:</w:t>
      </w:r>
    </w:p>
    <w:p w:rsidR="00EE09D2" w:rsidRDefault="00EE09D2" w:rsidP="00611A51">
      <w:pPr>
        <w:pStyle w:val="SingleTxtGA"/>
        <w:rPr>
          <w:b/>
          <w:bCs/>
          <w:rtl/>
          <w:lang w:eastAsia="zh-TW"/>
        </w:rPr>
      </w:pPr>
      <w:r>
        <w:rPr>
          <w:rFonts w:hint="cs"/>
          <w:b/>
          <w:bCs/>
          <w:rtl/>
          <w:lang w:eastAsia="zh-TW"/>
        </w:rPr>
        <w:tab/>
        <w:t>(أ)</w:t>
      </w:r>
      <w:r>
        <w:rPr>
          <w:rFonts w:hint="cs"/>
          <w:b/>
          <w:bCs/>
          <w:rtl/>
          <w:lang w:eastAsia="zh-TW"/>
        </w:rPr>
        <w:tab/>
        <w:t xml:space="preserve">تتوقف جميع أطراف النزاع فوراً </w:t>
      </w:r>
      <w:r w:rsidR="000737AB">
        <w:rPr>
          <w:rFonts w:hint="cs"/>
          <w:b/>
          <w:bCs/>
          <w:rtl/>
          <w:lang w:eastAsia="zh-TW"/>
        </w:rPr>
        <w:t>عن ا</w:t>
      </w:r>
      <w:r>
        <w:rPr>
          <w:rFonts w:hint="cs"/>
          <w:b/>
          <w:bCs/>
          <w:rtl/>
          <w:lang w:eastAsia="zh-TW"/>
        </w:rPr>
        <w:t xml:space="preserve">رتكاب العنف الجنسي والجنساني ضد الفتيات </w:t>
      </w:r>
      <w:r w:rsidR="00611A51">
        <w:rPr>
          <w:rFonts w:hint="cs"/>
          <w:b/>
          <w:bCs/>
          <w:rtl/>
          <w:lang w:eastAsia="zh-TW"/>
        </w:rPr>
        <w:t>والأولاد</w:t>
      </w:r>
      <w:r>
        <w:rPr>
          <w:rFonts w:hint="cs"/>
          <w:b/>
          <w:bCs/>
          <w:rtl/>
          <w:lang w:eastAsia="zh-TW"/>
        </w:rPr>
        <w:t xml:space="preserve">، وكذلك تسهيل توفير الخدمات بصورة مجدية </w:t>
      </w:r>
      <w:r w:rsidR="00611A51">
        <w:rPr>
          <w:rFonts w:hint="cs"/>
          <w:b/>
          <w:bCs/>
          <w:rtl/>
          <w:lang w:eastAsia="zh-TW"/>
        </w:rPr>
        <w:t>للأولاد</w:t>
      </w:r>
      <w:r>
        <w:rPr>
          <w:rFonts w:hint="cs"/>
          <w:b/>
          <w:bCs/>
          <w:rtl/>
          <w:lang w:eastAsia="zh-TW"/>
        </w:rPr>
        <w:t xml:space="preserve"> والفتيات الناجين من العنف الجنسي والجنساني؛ </w:t>
      </w:r>
    </w:p>
    <w:p w:rsidR="00EE09D2" w:rsidRDefault="00EE09D2" w:rsidP="000B5CE0">
      <w:pPr>
        <w:pStyle w:val="SingleTxtGA"/>
        <w:rPr>
          <w:b/>
          <w:bCs/>
          <w:rtl/>
          <w:lang w:eastAsia="zh-TW"/>
        </w:rPr>
      </w:pPr>
      <w:r>
        <w:rPr>
          <w:rFonts w:hint="cs"/>
          <w:b/>
          <w:bCs/>
          <w:rtl/>
          <w:lang w:eastAsia="zh-TW"/>
        </w:rPr>
        <w:tab/>
        <w:t>(ب)</w:t>
      </w:r>
      <w:r>
        <w:rPr>
          <w:rFonts w:hint="cs"/>
          <w:b/>
          <w:bCs/>
          <w:rtl/>
          <w:lang w:eastAsia="zh-TW"/>
        </w:rPr>
        <w:tab/>
      </w:r>
      <w:r w:rsidR="000B5CE0">
        <w:rPr>
          <w:rFonts w:hint="cs"/>
          <w:b/>
          <w:bCs/>
          <w:rtl/>
          <w:lang w:eastAsia="zh-TW"/>
        </w:rPr>
        <w:t>تُجرى</w:t>
      </w:r>
      <w:r>
        <w:rPr>
          <w:rFonts w:hint="cs"/>
          <w:b/>
          <w:bCs/>
          <w:rtl/>
          <w:lang w:eastAsia="zh-TW"/>
        </w:rPr>
        <w:t xml:space="preserve"> التحقيقات والملاحقات القضائية ضد الأشخاص الذين يتحملون مسؤولية جنائية بصفة شخصية عن ارتكاب أعمال الاغتصاب والعنف الجنسي ضد الأطفال؛</w:t>
      </w:r>
    </w:p>
    <w:p w:rsidR="00EE09D2" w:rsidRDefault="00EE09D2" w:rsidP="004F3618">
      <w:pPr>
        <w:pStyle w:val="SingleTxtGA"/>
        <w:rPr>
          <w:b/>
          <w:bCs/>
          <w:rtl/>
          <w:lang w:eastAsia="zh-TW"/>
        </w:rPr>
      </w:pPr>
      <w:r>
        <w:rPr>
          <w:rFonts w:hint="cs"/>
          <w:b/>
          <w:bCs/>
          <w:rtl/>
          <w:lang w:eastAsia="zh-TW"/>
        </w:rPr>
        <w:tab/>
        <w:t>(ج)</w:t>
      </w:r>
      <w:r>
        <w:rPr>
          <w:rFonts w:hint="cs"/>
          <w:b/>
          <w:bCs/>
          <w:rtl/>
          <w:lang w:eastAsia="zh-TW"/>
        </w:rPr>
        <w:tab/>
      </w:r>
      <w:r w:rsidR="004F3618">
        <w:rPr>
          <w:rFonts w:hint="cs"/>
          <w:b/>
          <w:bCs/>
          <w:rtl/>
          <w:lang w:eastAsia="zh-TW"/>
        </w:rPr>
        <w:t xml:space="preserve">تتيح </w:t>
      </w:r>
      <w:r w:rsidR="00117B71">
        <w:rPr>
          <w:rFonts w:hint="cs"/>
          <w:b/>
          <w:bCs/>
          <w:rtl/>
          <w:lang w:eastAsia="zh-TW"/>
        </w:rPr>
        <w:t xml:space="preserve">الدول الأطراف </w:t>
      </w:r>
      <w:r w:rsidR="004F3618">
        <w:rPr>
          <w:rFonts w:hint="cs"/>
          <w:b/>
          <w:bCs/>
          <w:rtl/>
          <w:lang w:eastAsia="zh-TW"/>
        </w:rPr>
        <w:t xml:space="preserve">الموارد </w:t>
      </w:r>
      <w:r w:rsidR="00117B71">
        <w:rPr>
          <w:rFonts w:hint="cs"/>
          <w:b/>
          <w:bCs/>
          <w:rtl/>
          <w:lang w:eastAsia="zh-TW"/>
        </w:rPr>
        <w:t>لإعداد مجتمعات محلية لإعادة إدماج الأطفال الذين عانوا من العنف الجنسي</w:t>
      </w:r>
      <w:r w:rsidR="004F3618">
        <w:rPr>
          <w:rFonts w:hint="cs"/>
          <w:b/>
          <w:bCs/>
          <w:rtl/>
          <w:lang w:eastAsia="zh-TW"/>
        </w:rPr>
        <w:t>، وتُيسِّر</w:t>
      </w:r>
      <w:r w:rsidR="00117B71">
        <w:rPr>
          <w:rFonts w:hint="cs"/>
          <w:b/>
          <w:bCs/>
          <w:rtl/>
          <w:lang w:eastAsia="zh-TW"/>
        </w:rPr>
        <w:t xml:space="preserve"> المجتمعات المحلية </w:t>
      </w:r>
      <w:r w:rsidR="00117B71">
        <w:rPr>
          <w:rFonts w:hint="cs"/>
          <w:b/>
          <w:bCs/>
          <w:rtl/>
          <w:lang w:eastAsia="zh-TW"/>
        </w:rPr>
        <w:lastRenderedPageBreak/>
        <w:t>عودة الأطفال ضحايا العنف الجنسي و</w:t>
      </w:r>
      <w:r w:rsidR="004F3618">
        <w:rPr>
          <w:rFonts w:hint="cs"/>
          <w:b/>
          <w:bCs/>
          <w:rtl/>
          <w:lang w:eastAsia="zh-TW"/>
        </w:rPr>
        <w:t>تتعاون</w:t>
      </w:r>
      <w:r w:rsidR="00117B71">
        <w:rPr>
          <w:rFonts w:hint="cs"/>
          <w:b/>
          <w:bCs/>
          <w:rtl/>
          <w:lang w:eastAsia="zh-TW"/>
        </w:rPr>
        <w:t xml:space="preserve"> مع المنظمات الإنسانية لمساعدة الناجين؛ </w:t>
      </w:r>
    </w:p>
    <w:p w:rsidR="00117B71" w:rsidRDefault="00117B71" w:rsidP="00B25799">
      <w:pPr>
        <w:pStyle w:val="SingleTxtGA"/>
        <w:rPr>
          <w:b/>
          <w:bCs/>
          <w:rtl/>
          <w:lang w:eastAsia="zh-TW"/>
        </w:rPr>
      </w:pPr>
      <w:r>
        <w:rPr>
          <w:rFonts w:hint="cs"/>
          <w:b/>
          <w:bCs/>
          <w:rtl/>
          <w:lang w:eastAsia="zh-TW"/>
        </w:rPr>
        <w:tab/>
        <w:t>(د)</w:t>
      </w:r>
      <w:r>
        <w:rPr>
          <w:rFonts w:hint="cs"/>
          <w:b/>
          <w:bCs/>
          <w:rtl/>
          <w:lang w:eastAsia="zh-TW"/>
        </w:rPr>
        <w:tab/>
        <w:t>تُنفذ حكومة الجمهورية العربية السورية توصيات اللجنة المعنية ب</w:t>
      </w:r>
      <w:r w:rsidR="00611A51">
        <w:rPr>
          <w:rFonts w:hint="cs"/>
          <w:b/>
          <w:bCs/>
          <w:rtl/>
          <w:lang w:eastAsia="zh-TW"/>
        </w:rPr>
        <w:t xml:space="preserve">القضاء على </w:t>
      </w:r>
      <w:r>
        <w:rPr>
          <w:rFonts w:hint="cs"/>
          <w:b/>
          <w:bCs/>
          <w:rtl/>
          <w:lang w:eastAsia="zh-TW"/>
        </w:rPr>
        <w:t xml:space="preserve">التمييز ضد المرأة، بما في ذلك التوصية العامة رقم 30 (2013) المتعلقة بوضع المرأة في سياق منع نشوب النزاعات </w:t>
      </w:r>
      <w:r w:rsidR="00611A51">
        <w:rPr>
          <w:rFonts w:hint="cs"/>
          <w:b/>
          <w:bCs/>
          <w:rtl/>
          <w:lang w:eastAsia="zh-TW"/>
        </w:rPr>
        <w:t>و</w:t>
      </w:r>
      <w:r>
        <w:rPr>
          <w:rFonts w:hint="cs"/>
          <w:b/>
          <w:bCs/>
          <w:rtl/>
          <w:lang w:eastAsia="zh-TW"/>
        </w:rPr>
        <w:t>في حالات النزاع وما بعد انتهاء النزاع؛ و</w:t>
      </w:r>
      <w:r w:rsidR="00611A51">
        <w:rPr>
          <w:rFonts w:hint="cs"/>
          <w:b/>
          <w:bCs/>
          <w:rtl/>
          <w:lang w:eastAsia="zh-TW"/>
        </w:rPr>
        <w:t>الاعتراف بالتزاماتها بموجب قرار</w:t>
      </w:r>
      <w:r>
        <w:rPr>
          <w:rFonts w:hint="cs"/>
          <w:b/>
          <w:bCs/>
          <w:rtl/>
          <w:lang w:eastAsia="zh-TW"/>
        </w:rPr>
        <w:t xml:space="preserve">ي مجلس الأمن 1325 (2000) و2122 (2013) اللذين يؤكدان من جديد ضرورة حماية النساء والفتيات من العنف الجنسي والجنساني. </w:t>
      </w:r>
    </w:p>
    <w:p w:rsidR="00117B71" w:rsidRDefault="00117B71" w:rsidP="00B25799">
      <w:pPr>
        <w:pStyle w:val="SingleTxtGA"/>
        <w:rPr>
          <w:b/>
          <w:bCs/>
          <w:rtl/>
          <w:lang w:eastAsia="zh-TW"/>
        </w:rPr>
      </w:pPr>
      <w:r>
        <w:rPr>
          <w:rFonts w:hint="cs"/>
          <w:b/>
          <w:bCs/>
          <w:rtl/>
          <w:lang w:eastAsia="zh-TW"/>
        </w:rPr>
        <w:t>98-</w:t>
      </w:r>
      <w:r>
        <w:rPr>
          <w:rFonts w:hint="cs"/>
          <w:b/>
          <w:bCs/>
          <w:rtl/>
          <w:lang w:eastAsia="zh-TW"/>
        </w:rPr>
        <w:tab/>
      </w:r>
      <w:r w:rsidR="004C38A1">
        <w:rPr>
          <w:rFonts w:hint="cs"/>
          <w:b/>
          <w:bCs/>
          <w:rtl/>
          <w:lang w:eastAsia="zh-TW"/>
        </w:rPr>
        <w:t>وفيما يتعلق بالأطفال في حالات النزوح، توصي اللجنة بما يلي:</w:t>
      </w:r>
    </w:p>
    <w:p w:rsidR="004C38A1" w:rsidRDefault="004C38A1" w:rsidP="001E0AAB">
      <w:pPr>
        <w:pStyle w:val="SingleTxtGA"/>
        <w:rPr>
          <w:b/>
          <w:bCs/>
          <w:rtl/>
          <w:lang w:eastAsia="zh-TW"/>
        </w:rPr>
      </w:pPr>
      <w:r>
        <w:rPr>
          <w:rFonts w:hint="cs"/>
          <w:b/>
          <w:bCs/>
          <w:rtl/>
          <w:lang w:eastAsia="zh-TW"/>
        </w:rPr>
        <w:tab/>
        <w:t>(أ)</w:t>
      </w:r>
      <w:r>
        <w:rPr>
          <w:rFonts w:hint="cs"/>
          <w:b/>
          <w:bCs/>
          <w:rtl/>
          <w:lang w:eastAsia="zh-TW"/>
        </w:rPr>
        <w:tab/>
        <w:t xml:space="preserve">لا </w:t>
      </w:r>
      <w:r w:rsidR="004F3618">
        <w:rPr>
          <w:rFonts w:hint="cs"/>
          <w:b/>
          <w:bCs/>
          <w:rtl/>
          <w:lang w:eastAsia="zh-TW"/>
        </w:rPr>
        <w:t>يُحتجز</w:t>
      </w:r>
      <w:r>
        <w:rPr>
          <w:rFonts w:hint="cs"/>
          <w:b/>
          <w:bCs/>
          <w:rtl/>
          <w:lang w:eastAsia="zh-TW"/>
        </w:rPr>
        <w:t xml:space="preserve"> الأطفال المشردين داخلياً أو </w:t>
      </w:r>
      <w:r w:rsidR="00806B42">
        <w:rPr>
          <w:rFonts w:hint="cs"/>
          <w:b/>
          <w:bCs/>
          <w:rtl/>
          <w:lang w:eastAsia="zh-TW"/>
        </w:rPr>
        <w:t>يُحبسون</w:t>
      </w:r>
      <w:r>
        <w:rPr>
          <w:rFonts w:hint="cs"/>
          <w:b/>
          <w:bCs/>
          <w:rtl/>
          <w:lang w:eastAsia="zh-TW"/>
        </w:rPr>
        <w:t xml:space="preserve"> في مخيمات، وإذا كان ذلك ضرورياً بصورة مطلقة</w:t>
      </w:r>
      <w:r w:rsidR="001E0AAB">
        <w:rPr>
          <w:rFonts w:hint="cs"/>
          <w:b/>
          <w:bCs/>
          <w:rtl/>
          <w:lang w:eastAsia="zh-TW"/>
        </w:rPr>
        <w:t>،</w:t>
      </w:r>
      <w:r>
        <w:rPr>
          <w:rFonts w:hint="cs"/>
          <w:b/>
          <w:bCs/>
          <w:rtl/>
          <w:lang w:eastAsia="zh-TW"/>
        </w:rPr>
        <w:t xml:space="preserve"> </w:t>
      </w:r>
      <w:r w:rsidR="001E0AAB">
        <w:rPr>
          <w:rFonts w:hint="cs"/>
          <w:b/>
          <w:bCs/>
          <w:rtl/>
          <w:lang w:eastAsia="zh-TW"/>
        </w:rPr>
        <w:t>ف</w:t>
      </w:r>
      <w:r w:rsidR="000737AB">
        <w:rPr>
          <w:rFonts w:hint="cs"/>
          <w:b/>
          <w:bCs/>
          <w:rtl/>
          <w:lang w:eastAsia="zh-TW"/>
        </w:rPr>
        <w:t xml:space="preserve">لا </w:t>
      </w:r>
      <w:r>
        <w:rPr>
          <w:rFonts w:hint="cs"/>
          <w:b/>
          <w:bCs/>
          <w:rtl/>
          <w:lang w:eastAsia="zh-TW"/>
        </w:rPr>
        <w:t>يزيد احتجازهم عن المدة التي تتطلبها الظروف؛</w:t>
      </w:r>
    </w:p>
    <w:p w:rsidR="004C38A1" w:rsidRDefault="004C38A1" w:rsidP="001E0AAB">
      <w:pPr>
        <w:pStyle w:val="SingleTxtGA"/>
        <w:rPr>
          <w:b/>
          <w:bCs/>
          <w:rtl/>
          <w:lang w:eastAsia="zh-TW"/>
        </w:rPr>
      </w:pPr>
      <w:r>
        <w:rPr>
          <w:rFonts w:hint="cs"/>
          <w:b/>
          <w:bCs/>
          <w:rtl/>
          <w:lang w:eastAsia="zh-TW"/>
        </w:rPr>
        <w:tab/>
        <w:t>(ب)</w:t>
      </w:r>
      <w:r>
        <w:rPr>
          <w:rFonts w:hint="cs"/>
          <w:b/>
          <w:bCs/>
          <w:rtl/>
          <w:lang w:eastAsia="zh-TW"/>
        </w:rPr>
        <w:tab/>
      </w:r>
      <w:r w:rsidR="00D159E0">
        <w:rPr>
          <w:rFonts w:hint="cs"/>
          <w:b/>
          <w:bCs/>
          <w:rtl/>
          <w:lang w:eastAsia="zh-TW"/>
        </w:rPr>
        <w:t xml:space="preserve">تسمح جميع الأطراف للمنظمات الإنسانية المتخصصة </w:t>
      </w:r>
      <w:r w:rsidR="001E0AAB">
        <w:rPr>
          <w:rFonts w:hint="cs"/>
          <w:b/>
          <w:bCs/>
          <w:rtl/>
          <w:lang w:eastAsia="zh-TW"/>
        </w:rPr>
        <w:t>ب</w:t>
      </w:r>
      <w:r w:rsidR="00D159E0">
        <w:rPr>
          <w:rFonts w:hint="cs"/>
          <w:b/>
          <w:bCs/>
          <w:rtl/>
          <w:lang w:eastAsia="zh-TW"/>
        </w:rPr>
        <w:t xml:space="preserve">الوصول إلى الأطفال النازحين لكفالة تقديم جميع الخدمات المطلوبة من ناحية الصحة والحماية و(إعادة) إنشاء </w:t>
      </w:r>
      <w:r w:rsidR="001E0AAB">
        <w:rPr>
          <w:rFonts w:hint="cs"/>
          <w:b/>
          <w:bCs/>
          <w:rtl/>
          <w:lang w:eastAsia="zh-TW"/>
        </w:rPr>
        <w:t>الاتصالات</w:t>
      </w:r>
      <w:r w:rsidR="00D159E0">
        <w:rPr>
          <w:rFonts w:hint="cs"/>
          <w:b/>
          <w:bCs/>
          <w:rtl/>
          <w:lang w:eastAsia="zh-TW"/>
        </w:rPr>
        <w:t xml:space="preserve"> والروابط الأسرية بين الأطفال والأسر؛</w:t>
      </w:r>
    </w:p>
    <w:p w:rsidR="00D159E0" w:rsidRDefault="00D159E0" w:rsidP="004C38A1">
      <w:pPr>
        <w:pStyle w:val="SingleTxtGA"/>
        <w:rPr>
          <w:b/>
          <w:bCs/>
          <w:rtl/>
          <w:lang w:eastAsia="zh-TW"/>
        </w:rPr>
      </w:pPr>
      <w:r>
        <w:rPr>
          <w:rFonts w:hint="cs"/>
          <w:b/>
          <w:bCs/>
          <w:rtl/>
          <w:lang w:eastAsia="zh-TW"/>
        </w:rPr>
        <w:tab/>
        <w:t>(ج)</w:t>
      </w:r>
      <w:r>
        <w:rPr>
          <w:rFonts w:hint="cs"/>
          <w:b/>
          <w:bCs/>
          <w:rtl/>
          <w:lang w:eastAsia="zh-TW"/>
        </w:rPr>
        <w:tab/>
        <w:t>تكفل جميع الأطراف عودة الأطفال غير المصحوبين في حالات النزوح إلى مناطقهم الأصلية ولم شملهم مع أسرهم؛</w:t>
      </w:r>
    </w:p>
    <w:p w:rsidR="00D159E0" w:rsidRDefault="00D159E0" w:rsidP="001E0AAB">
      <w:pPr>
        <w:pStyle w:val="SingleTxtGA"/>
        <w:rPr>
          <w:b/>
          <w:bCs/>
          <w:rtl/>
          <w:lang w:eastAsia="zh-TW"/>
        </w:rPr>
      </w:pPr>
      <w:r>
        <w:rPr>
          <w:rFonts w:hint="cs"/>
          <w:b/>
          <w:bCs/>
          <w:rtl/>
          <w:lang w:eastAsia="zh-TW"/>
        </w:rPr>
        <w:t>99-</w:t>
      </w:r>
      <w:r>
        <w:rPr>
          <w:rFonts w:hint="cs"/>
          <w:b/>
          <w:bCs/>
          <w:rtl/>
          <w:lang w:eastAsia="zh-TW"/>
        </w:rPr>
        <w:tab/>
        <w:t xml:space="preserve">وفيما يتعلق بمسألة تسجيل </w:t>
      </w:r>
      <w:r w:rsidR="00D642D6">
        <w:rPr>
          <w:rFonts w:hint="cs"/>
          <w:b/>
          <w:bCs/>
          <w:rtl/>
          <w:lang w:eastAsia="zh-TW"/>
        </w:rPr>
        <w:t xml:space="preserve">المواليد </w:t>
      </w:r>
      <w:r w:rsidR="001E0AAB">
        <w:rPr>
          <w:rFonts w:hint="cs"/>
          <w:b/>
          <w:bCs/>
          <w:rtl/>
          <w:lang w:eastAsia="zh-TW"/>
        </w:rPr>
        <w:t>و</w:t>
      </w:r>
      <w:r>
        <w:rPr>
          <w:rFonts w:hint="cs"/>
          <w:b/>
          <w:bCs/>
          <w:rtl/>
          <w:lang w:eastAsia="zh-TW"/>
        </w:rPr>
        <w:t>الوثائق المدنية توصي اللجنة بما يلي:</w:t>
      </w:r>
    </w:p>
    <w:p w:rsidR="00D159E0" w:rsidRDefault="00D159E0" w:rsidP="00115E19">
      <w:pPr>
        <w:pStyle w:val="SingleTxtGA"/>
        <w:rPr>
          <w:b/>
          <w:bCs/>
          <w:rtl/>
          <w:lang w:eastAsia="zh-TW"/>
        </w:rPr>
      </w:pPr>
      <w:r>
        <w:rPr>
          <w:rFonts w:hint="cs"/>
          <w:b/>
          <w:bCs/>
          <w:rtl/>
          <w:lang w:eastAsia="zh-TW"/>
        </w:rPr>
        <w:tab/>
        <w:t>(أ)</w:t>
      </w:r>
      <w:r>
        <w:rPr>
          <w:rFonts w:hint="cs"/>
          <w:b/>
          <w:bCs/>
          <w:rtl/>
          <w:lang w:eastAsia="zh-TW"/>
        </w:rPr>
        <w:tab/>
      </w:r>
      <w:r w:rsidR="00115E19">
        <w:rPr>
          <w:rFonts w:hint="cs"/>
          <w:b/>
          <w:bCs/>
          <w:rtl/>
          <w:lang w:eastAsia="zh-TW"/>
        </w:rPr>
        <w:t>يحصل</w:t>
      </w:r>
      <w:r>
        <w:rPr>
          <w:rFonts w:hint="cs"/>
          <w:b/>
          <w:bCs/>
          <w:rtl/>
          <w:lang w:eastAsia="zh-TW"/>
        </w:rPr>
        <w:t xml:space="preserve"> جميع الأطفال الذين يعيشون في الجمهورية العربية السورية، وكذلك الأطفال اللاجئين الذين يرغبون في العودة، على </w:t>
      </w:r>
      <w:r w:rsidR="00115E19">
        <w:rPr>
          <w:rFonts w:hint="cs"/>
          <w:b/>
          <w:bCs/>
          <w:rtl/>
          <w:lang w:eastAsia="zh-TW"/>
        </w:rPr>
        <w:t>ال</w:t>
      </w:r>
      <w:r>
        <w:rPr>
          <w:rFonts w:hint="cs"/>
          <w:b/>
          <w:bCs/>
          <w:rtl/>
          <w:lang w:eastAsia="zh-TW"/>
        </w:rPr>
        <w:t xml:space="preserve">وثائق </w:t>
      </w:r>
      <w:r w:rsidR="00115E19">
        <w:rPr>
          <w:rFonts w:hint="cs"/>
          <w:b/>
          <w:bCs/>
          <w:rtl/>
          <w:lang w:eastAsia="zh-TW"/>
        </w:rPr>
        <w:t>ال</w:t>
      </w:r>
      <w:r>
        <w:rPr>
          <w:rFonts w:hint="cs"/>
          <w:b/>
          <w:bCs/>
          <w:rtl/>
          <w:lang w:eastAsia="zh-TW"/>
        </w:rPr>
        <w:t xml:space="preserve">رسمية بدون مقابل، بما في ذلك شهادات الميلاد والشهادات التعليمية، التي تمنحهم إمكانية الوصول بصورة كاملة وبدون عراقيل إلى خدمات الصحة والتعليم والخدمات الاجتماعية، وتمنع التمييز والاستبعاد؛ </w:t>
      </w:r>
    </w:p>
    <w:p w:rsidR="00D159E0" w:rsidRDefault="00D159E0" w:rsidP="000E450E">
      <w:pPr>
        <w:pStyle w:val="SingleTxtGA"/>
        <w:rPr>
          <w:b/>
          <w:bCs/>
          <w:rtl/>
          <w:lang w:eastAsia="zh-TW"/>
        </w:rPr>
      </w:pPr>
      <w:r>
        <w:rPr>
          <w:rFonts w:hint="cs"/>
          <w:b/>
          <w:bCs/>
          <w:rtl/>
          <w:lang w:eastAsia="zh-TW"/>
        </w:rPr>
        <w:tab/>
        <w:t>(ب)</w:t>
      </w:r>
      <w:r>
        <w:rPr>
          <w:rFonts w:hint="cs"/>
          <w:b/>
          <w:bCs/>
          <w:rtl/>
          <w:lang w:eastAsia="zh-TW"/>
        </w:rPr>
        <w:tab/>
        <w:t xml:space="preserve">تُنفذ الحكومة إجراءات إدارية مبسَّطة من أجل تسجيل الأحداث الحيوية مدنياً بحيث </w:t>
      </w:r>
      <w:r w:rsidR="00D642D6">
        <w:rPr>
          <w:rFonts w:hint="cs"/>
          <w:b/>
          <w:bCs/>
          <w:rtl/>
          <w:lang w:eastAsia="zh-TW"/>
        </w:rPr>
        <w:t xml:space="preserve">لا </w:t>
      </w:r>
      <w:r>
        <w:rPr>
          <w:rFonts w:hint="cs"/>
          <w:b/>
          <w:bCs/>
          <w:rtl/>
          <w:lang w:eastAsia="zh-TW"/>
        </w:rPr>
        <w:t xml:space="preserve">يتم منع الأفراد، </w:t>
      </w:r>
      <w:r w:rsidR="000E450E">
        <w:rPr>
          <w:rFonts w:hint="cs"/>
          <w:b/>
          <w:bCs/>
          <w:rtl/>
          <w:lang w:eastAsia="zh-TW"/>
        </w:rPr>
        <w:t>بمن</w:t>
      </w:r>
      <w:r>
        <w:rPr>
          <w:rFonts w:hint="cs"/>
          <w:b/>
          <w:bCs/>
          <w:rtl/>
          <w:lang w:eastAsia="zh-TW"/>
        </w:rPr>
        <w:t xml:space="preserve"> فيهم الأطفال، من ممارسة الحقوق الرئيسية؛</w:t>
      </w:r>
    </w:p>
    <w:p w:rsidR="00D159E0" w:rsidRDefault="00D159E0" w:rsidP="007D0746">
      <w:pPr>
        <w:pStyle w:val="SingleTxtGA"/>
        <w:rPr>
          <w:b/>
          <w:bCs/>
          <w:rtl/>
          <w:lang w:eastAsia="zh-TW"/>
        </w:rPr>
      </w:pPr>
      <w:r>
        <w:rPr>
          <w:rFonts w:hint="cs"/>
          <w:b/>
          <w:bCs/>
          <w:rtl/>
          <w:lang w:eastAsia="zh-TW"/>
        </w:rPr>
        <w:tab/>
        <w:t>(ج)</w:t>
      </w:r>
      <w:r>
        <w:rPr>
          <w:rFonts w:hint="cs"/>
          <w:b/>
          <w:bCs/>
          <w:rtl/>
          <w:lang w:eastAsia="zh-TW"/>
        </w:rPr>
        <w:tab/>
      </w:r>
      <w:r w:rsidR="00D642D6">
        <w:rPr>
          <w:rFonts w:hint="cs"/>
          <w:b/>
          <w:bCs/>
          <w:rtl/>
          <w:lang w:eastAsia="zh-TW"/>
        </w:rPr>
        <w:t>ت</w:t>
      </w:r>
      <w:r>
        <w:rPr>
          <w:rFonts w:hint="cs"/>
          <w:b/>
          <w:bCs/>
          <w:rtl/>
          <w:lang w:eastAsia="zh-TW"/>
        </w:rPr>
        <w:t xml:space="preserve">تخذ </w:t>
      </w:r>
      <w:r w:rsidR="007D0746">
        <w:rPr>
          <w:rFonts w:hint="cs"/>
          <w:b/>
          <w:bCs/>
          <w:rtl/>
          <w:lang w:eastAsia="zh-TW"/>
        </w:rPr>
        <w:t>ال</w:t>
      </w:r>
      <w:r>
        <w:rPr>
          <w:rFonts w:hint="cs"/>
          <w:b/>
          <w:bCs/>
          <w:rtl/>
          <w:lang w:eastAsia="zh-TW"/>
        </w:rPr>
        <w:t xml:space="preserve">بلدان </w:t>
      </w:r>
      <w:r w:rsidR="007D0746">
        <w:rPr>
          <w:rFonts w:hint="cs"/>
          <w:b/>
          <w:bCs/>
          <w:rtl/>
          <w:lang w:eastAsia="zh-TW"/>
        </w:rPr>
        <w:t xml:space="preserve">الأصلية </w:t>
      </w:r>
      <w:r>
        <w:rPr>
          <w:rFonts w:hint="cs"/>
          <w:b/>
          <w:bCs/>
          <w:rtl/>
          <w:lang w:eastAsia="zh-TW"/>
        </w:rPr>
        <w:t>للمقاتلين الأجانب خطوات فورية لتبسيط تسجيل مواطنيها المول</w:t>
      </w:r>
      <w:r w:rsidR="00D642D6">
        <w:rPr>
          <w:rFonts w:hint="cs"/>
          <w:b/>
          <w:bCs/>
          <w:rtl/>
          <w:lang w:eastAsia="zh-TW"/>
        </w:rPr>
        <w:t>و</w:t>
      </w:r>
      <w:r>
        <w:rPr>
          <w:rFonts w:hint="cs"/>
          <w:b/>
          <w:bCs/>
          <w:rtl/>
          <w:lang w:eastAsia="zh-TW"/>
        </w:rPr>
        <w:t xml:space="preserve">دين في سوريا من أجل تحقيق هدف نهائي يتمثل في إعادة توطينهم ومقدمي الرعاية لهم بأسرع ما يمكن وفي ضوء مبدأ مصالح </w:t>
      </w:r>
      <w:r>
        <w:rPr>
          <w:rFonts w:hint="cs"/>
          <w:b/>
          <w:bCs/>
          <w:rtl/>
          <w:lang w:eastAsia="zh-TW"/>
        </w:rPr>
        <w:lastRenderedPageBreak/>
        <w:t>الطفل الفضلى؛ وينبغي أيضاً أن تمتنع البلدان الأصلية عن تجريد الآباء من جنسيتهم في ضوء تأثير ذلك على الأطفال؛</w:t>
      </w:r>
    </w:p>
    <w:p w:rsidR="00D159E0" w:rsidRDefault="00D159E0" w:rsidP="00D642D6">
      <w:pPr>
        <w:pStyle w:val="SingleTxtGA"/>
        <w:rPr>
          <w:b/>
          <w:bCs/>
          <w:rtl/>
          <w:lang w:eastAsia="zh-TW"/>
        </w:rPr>
      </w:pPr>
      <w:r>
        <w:rPr>
          <w:rFonts w:hint="cs"/>
          <w:b/>
          <w:bCs/>
          <w:rtl/>
          <w:lang w:eastAsia="zh-TW"/>
        </w:rPr>
        <w:tab/>
        <w:t>(د)</w:t>
      </w:r>
      <w:r>
        <w:rPr>
          <w:rFonts w:hint="cs"/>
          <w:b/>
          <w:bCs/>
          <w:rtl/>
          <w:lang w:eastAsia="zh-TW"/>
        </w:rPr>
        <w:tab/>
        <w:t xml:space="preserve">تعتبر الوثائق التي تشير إلى المولد أو </w:t>
      </w:r>
      <w:r w:rsidR="00623C53">
        <w:rPr>
          <w:rFonts w:hint="cs"/>
          <w:b/>
          <w:bCs/>
          <w:rtl/>
          <w:lang w:eastAsia="zh-TW"/>
        </w:rPr>
        <w:t xml:space="preserve">إلى </w:t>
      </w:r>
      <w:r>
        <w:rPr>
          <w:rFonts w:hint="cs"/>
          <w:b/>
          <w:bCs/>
          <w:rtl/>
          <w:lang w:eastAsia="zh-TW"/>
        </w:rPr>
        <w:t>غير ذلك من الوقائع ا</w:t>
      </w:r>
      <w:r w:rsidR="00611A51">
        <w:rPr>
          <w:rFonts w:hint="cs"/>
          <w:b/>
          <w:bCs/>
          <w:rtl/>
          <w:lang w:eastAsia="zh-TW"/>
        </w:rPr>
        <w:t>لحيوية الصادرة عن الأطراف غير التابعة ل</w:t>
      </w:r>
      <w:r>
        <w:rPr>
          <w:rFonts w:hint="cs"/>
          <w:b/>
          <w:bCs/>
          <w:rtl/>
          <w:lang w:eastAsia="zh-TW"/>
        </w:rPr>
        <w:t xml:space="preserve">لدولة </w:t>
      </w:r>
      <w:r w:rsidR="00D642D6">
        <w:rPr>
          <w:rFonts w:hint="cs"/>
          <w:b/>
          <w:bCs/>
          <w:rtl/>
          <w:lang w:eastAsia="zh-TW"/>
        </w:rPr>
        <w:t xml:space="preserve">إثباتاً </w:t>
      </w:r>
      <w:r>
        <w:rPr>
          <w:rFonts w:hint="cs"/>
          <w:b/>
          <w:bCs/>
          <w:rtl/>
          <w:lang w:eastAsia="zh-TW"/>
        </w:rPr>
        <w:t xml:space="preserve">صحيحاً، مقترنة بشهادات الشهود، من أجل الحصول على وثائق </w:t>
      </w:r>
      <w:r w:rsidR="00D642D6">
        <w:rPr>
          <w:rFonts w:hint="cs"/>
          <w:b/>
          <w:bCs/>
          <w:rtl/>
          <w:lang w:eastAsia="zh-TW"/>
        </w:rPr>
        <w:t xml:space="preserve">مدنية </w:t>
      </w:r>
      <w:r>
        <w:rPr>
          <w:rFonts w:hint="cs"/>
          <w:b/>
          <w:bCs/>
          <w:rtl/>
          <w:lang w:eastAsia="zh-TW"/>
        </w:rPr>
        <w:t>رسمية؛ وينبغي ألاّ تؤدي الوثائق الصادرة عن المجموعات المسلحة بأي شكل من الأشكال إلى عواقب سلبية على الأطفال.</w:t>
      </w:r>
    </w:p>
    <w:p w:rsidR="00D159E0" w:rsidRDefault="00D159E0" w:rsidP="004C38A1">
      <w:pPr>
        <w:pStyle w:val="SingleTxtGA"/>
        <w:rPr>
          <w:b/>
          <w:bCs/>
          <w:rtl/>
          <w:lang w:eastAsia="zh-TW"/>
        </w:rPr>
      </w:pPr>
      <w:r>
        <w:rPr>
          <w:rFonts w:hint="cs"/>
          <w:b/>
          <w:bCs/>
          <w:rtl/>
          <w:lang w:eastAsia="zh-TW"/>
        </w:rPr>
        <w:t>100-</w:t>
      </w:r>
      <w:r>
        <w:rPr>
          <w:rFonts w:hint="cs"/>
          <w:b/>
          <w:bCs/>
          <w:rtl/>
          <w:lang w:eastAsia="zh-TW"/>
        </w:rPr>
        <w:tab/>
        <w:t>وفيما يتعلق بالوصول إلى العدالة والمساءلة توصي اللجنة بما يلي:</w:t>
      </w:r>
    </w:p>
    <w:p w:rsidR="00D159E0" w:rsidRDefault="00C66613" w:rsidP="00623C53">
      <w:pPr>
        <w:pStyle w:val="SingleTxtGA"/>
        <w:rPr>
          <w:b/>
          <w:bCs/>
          <w:rtl/>
          <w:lang w:eastAsia="zh-TW"/>
        </w:rPr>
      </w:pPr>
      <w:r>
        <w:rPr>
          <w:rFonts w:hint="cs"/>
          <w:b/>
          <w:bCs/>
          <w:rtl/>
          <w:lang w:eastAsia="zh-TW"/>
        </w:rPr>
        <w:tab/>
        <w:t>(أ)</w:t>
      </w:r>
      <w:r>
        <w:rPr>
          <w:rFonts w:hint="cs"/>
          <w:b/>
          <w:bCs/>
          <w:rtl/>
          <w:lang w:eastAsia="zh-TW"/>
        </w:rPr>
        <w:tab/>
        <w:t xml:space="preserve">ينبغي أن تشمل </w:t>
      </w:r>
      <w:r w:rsidR="00623C53">
        <w:rPr>
          <w:rFonts w:hint="cs"/>
          <w:b/>
          <w:bCs/>
          <w:rtl/>
          <w:lang w:eastAsia="zh-TW"/>
        </w:rPr>
        <w:t xml:space="preserve">أي عملية </w:t>
      </w:r>
      <w:r>
        <w:rPr>
          <w:rFonts w:hint="cs"/>
          <w:b/>
          <w:bCs/>
          <w:rtl/>
          <w:lang w:eastAsia="zh-TW"/>
        </w:rPr>
        <w:t xml:space="preserve">تهدف إلى تحقيق سلام دائم في الجمهورية العربية السورية نهجاً يتمحور حول الأطفال للوصول إلى العدالة حيث تلقى الجرائم ضد الأطفال الاهتمام الملائم؛ </w:t>
      </w:r>
    </w:p>
    <w:p w:rsidR="00C66613" w:rsidRDefault="00C66613" w:rsidP="00623C53">
      <w:pPr>
        <w:pStyle w:val="SingleTxtGA"/>
        <w:rPr>
          <w:b/>
          <w:bCs/>
          <w:rtl/>
          <w:lang w:eastAsia="zh-TW"/>
        </w:rPr>
      </w:pPr>
      <w:r>
        <w:rPr>
          <w:rFonts w:hint="cs"/>
          <w:b/>
          <w:bCs/>
          <w:rtl/>
          <w:lang w:eastAsia="zh-TW"/>
        </w:rPr>
        <w:tab/>
        <w:t>(ب)</w:t>
      </w:r>
      <w:r>
        <w:rPr>
          <w:rFonts w:hint="cs"/>
          <w:b/>
          <w:bCs/>
          <w:rtl/>
          <w:lang w:eastAsia="zh-TW"/>
        </w:rPr>
        <w:tab/>
        <w:t xml:space="preserve">ينبغي أن ترتكز أي تسوية سياسية </w:t>
      </w:r>
      <w:r w:rsidR="00623C53">
        <w:rPr>
          <w:rFonts w:hint="cs"/>
          <w:b/>
          <w:bCs/>
          <w:rtl/>
          <w:lang w:eastAsia="zh-TW"/>
        </w:rPr>
        <w:t>على عنصر</w:t>
      </w:r>
      <w:r>
        <w:rPr>
          <w:rFonts w:hint="cs"/>
          <w:b/>
          <w:bCs/>
          <w:rtl/>
          <w:lang w:eastAsia="zh-TW"/>
        </w:rPr>
        <w:t xml:space="preserve"> أساسي يتمثل في كفالة الوصول إلى العدالة أمام ضحايا الجرائم ضد الأطفال؛ </w:t>
      </w:r>
    </w:p>
    <w:p w:rsidR="00C66613" w:rsidRDefault="00C66613" w:rsidP="00A969F1">
      <w:pPr>
        <w:pStyle w:val="SingleTxtGA"/>
        <w:rPr>
          <w:b/>
          <w:bCs/>
          <w:rtl/>
          <w:lang w:eastAsia="zh-TW"/>
        </w:rPr>
      </w:pPr>
      <w:r>
        <w:rPr>
          <w:rFonts w:hint="cs"/>
          <w:b/>
          <w:bCs/>
          <w:rtl/>
          <w:lang w:eastAsia="zh-TW"/>
        </w:rPr>
        <w:tab/>
        <w:t>(ج)</w:t>
      </w:r>
      <w:r>
        <w:rPr>
          <w:rFonts w:hint="cs"/>
          <w:b/>
          <w:bCs/>
          <w:rtl/>
          <w:lang w:eastAsia="zh-TW"/>
        </w:rPr>
        <w:tab/>
      </w:r>
      <w:r w:rsidR="00A969F1">
        <w:rPr>
          <w:rFonts w:hint="cs"/>
          <w:b/>
          <w:bCs/>
          <w:rtl/>
          <w:lang w:eastAsia="zh-TW"/>
        </w:rPr>
        <w:t xml:space="preserve">تولي </w:t>
      </w:r>
      <w:r>
        <w:rPr>
          <w:rFonts w:hint="cs"/>
          <w:b/>
          <w:bCs/>
          <w:rtl/>
          <w:lang w:eastAsia="zh-TW"/>
        </w:rPr>
        <w:t xml:space="preserve">الاستراتيجيات الجارية والمقبلة للتحقيق </w:t>
      </w:r>
      <w:r w:rsidR="00A969F1">
        <w:rPr>
          <w:rFonts w:hint="cs"/>
          <w:b/>
          <w:bCs/>
          <w:rtl/>
          <w:lang w:eastAsia="zh-TW"/>
        </w:rPr>
        <w:t xml:space="preserve">والمقاضاة </w:t>
      </w:r>
      <w:r>
        <w:rPr>
          <w:rFonts w:hint="cs"/>
          <w:b/>
          <w:bCs/>
          <w:rtl/>
          <w:lang w:eastAsia="zh-TW"/>
        </w:rPr>
        <w:t xml:space="preserve">التي </w:t>
      </w:r>
      <w:r w:rsidR="00A969F1">
        <w:rPr>
          <w:rFonts w:hint="cs"/>
          <w:b/>
          <w:bCs/>
          <w:rtl/>
          <w:lang w:eastAsia="zh-TW"/>
        </w:rPr>
        <w:t>تُطبقها</w:t>
      </w:r>
      <w:r>
        <w:rPr>
          <w:rFonts w:hint="cs"/>
          <w:b/>
          <w:bCs/>
          <w:rtl/>
          <w:lang w:eastAsia="zh-TW"/>
        </w:rPr>
        <w:t xml:space="preserve"> المحاكم الدولية أو المحلية</w:t>
      </w:r>
      <w:r w:rsidR="00A969F1">
        <w:rPr>
          <w:rFonts w:hint="cs"/>
          <w:b/>
          <w:bCs/>
          <w:rtl/>
          <w:lang w:eastAsia="zh-TW"/>
        </w:rPr>
        <w:t xml:space="preserve"> اهتماماً خاصاً للجرائم ضد الأطفال</w:t>
      </w:r>
      <w:r>
        <w:rPr>
          <w:rFonts w:hint="cs"/>
          <w:b/>
          <w:bCs/>
          <w:rtl/>
          <w:lang w:eastAsia="zh-TW"/>
        </w:rPr>
        <w:t>.</w:t>
      </w:r>
    </w:p>
    <w:p w:rsidR="00C66613" w:rsidRDefault="00C66613" w:rsidP="004C38A1">
      <w:pPr>
        <w:pStyle w:val="SingleTxtGA"/>
        <w:rPr>
          <w:b/>
          <w:bCs/>
          <w:rtl/>
          <w:lang w:eastAsia="zh-TW"/>
        </w:rPr>
      </w:pPr>
      <w:r>
        <w:rPr>
          <w:rFonts w:hint="cs"/>
          <w:b/>
          <w:bCs/>
          <w:rtl/>
          <w:lang w:eastAsia="zh-TW"/>
        </w:rPr>
        <w:t>101-</w:t>
      </w:r>
      <w:r>
        <w:rPr>
          <w:rFonts w:hint="cs"/>
          <w:b/>
          <w:bCs/>
          <w:rtl/>
          <w:lang w:eastAsia="zh-TW"/>
        </w:rPr>
        <w:tab/>
      </w:r>
      <w:r w:rsidR="00855A94">
        <w:rPr>
          <w:rFonts w:hint="cs"/>
          <w:b/>
          <w:bCs/>
          <w:rtl/>
          <w:lang w:eastAsia="zh-TW"/>
        </w:rPr>
        <w:t>و</w:t>
      </w:r>
      <w:r w:rsidR="001B5337">
        <w:rPr>
          <w:rFonts w:hint="cs"/>
          <w:b/>
          <w:bCs/>
          <w:rtl/>
          <w:lang w:eastAsia="zh-TW"/>
        </w:rPr>
        <w:t xml:space="preserve">بالإضافة إلى ذلك، توصي اللجنة بما يلي: </w:t>
      </w:r>
    </w:p>
    <w:p w:rsidR="001B5337" w:rsidRDefault="001B5337" w:rsidP="00855A94">
      <w:pPr>
        <w:pStyle w:val="SingleTxtGA"/>
        <w:rPr>
          <w:b/>
          <w:bCs/>
          <w:rtl/>
          <w:lang w:eastAsia="zh-TW"/>
        </w:rPr>
      </w:pPr>
      <w:r>
        <w:rPr>
          <w:rFonts w:hint="cs"/>
          <w:b/>
          <w:bCs/>
          <w:rtl/>
          <w:lang w:eastAsia="zh-TW"/>
        </w:rPr>
        <w:tab/>
        <w:t>(أ)</w:t>
      </w:r>
      <w:r>
        <w:rPr>
          <w:rFonts w:hint="cs"/>
          <w:b/>
          <w:bCs/>
          <w:rtl/>
          <w:lang w:eastAsia="zh-TW"/>
        </w:rPr>
        <w:tab/>
        <w:t xml:space="preserve">تولي الحكومة وغيرها من الأطراف ذات الصلة الأولوية لإقامة آليات لدعم الاحتياجات من الصحة العقلية (العاطفية والاجتماعية والتعليمية والبدنية والمعرفية) </w:t>
      </w:r>
      <w:r w:rsidR="00855A94">
        <w:rPr>
          <w:rFonts w:hint="cs"/>
          <w:b/>
          <w:bCs/>
          <w:rtl/>
          <w:lang w:eastAsia="zh-TW"/>
        </w:rPr>
        <w:t xml:space="preserve">لدى الأطفال والشباب </w:t>
      </w:r>
      <w:r>
        <w:rPr>
          <w:rFonts w:hint="cs"/>
          <w:b/>
          <w:bCs/>
          <w:rtl/>
          <w:lang w:eastAsia="zh-TW"/>
        </w:rPr>
        <w:t>المتأثرين بالنزاع، بما في ذلك توفير الدعم للآباء ومقدمي الرعاية؛</w:t>
      </w:r>
    </w:p>
    <w:p w:rsidR="001B5337" w:rsidRDefault="001B5337" w:rsidP="00855A94">
      <w:pPr>
        <w:pStyle w:val="SingleTxtGA"/>
        <w:rPr>
          <w:b/>
          <w:bCs/>
          <w:rtl/>
          <w:lang w:eastAsia="zh-TW"/>
        </w:rPr>
      </w:pPr>
      <w:r>
        <w:rPr>
          <w:rFonts w:hint="cs"/>
          <w:b/>
          <w:bCs/>
          <w:rtl/>
          <w:lang w:eastAsia="zh-TW"/>
        </w:rPr>
        <w:tab/>
        <w:t>(ب)</w:t>
      </w:r>
      <w:r>
        <w:rPr>
          <w:rFonts w:hint="cs"/>
          <w:b/>
          <w:bCs/>
          <w:rtl/>
          <w:lang w:eastAsia="zh-TW"/>
        </w:rPr>
        <w:tab/>
        <w:t xml:space="preserve">ينبغي أن يكون النهج الذي يراعي الأطفال </w:t>
      </w:r>
      <w:r w:rsidR="00855A94">
        <w:rPr>
          <w:rFonts w:hint="cs"/>
          <w:b/>
          <w:bCs/>
          <w:rtl/>
          <w:lang w:eastAsia="zh-TW"/>
        </w:rPr>
        <w:t xml:space="preserve">هو الذي يوجه التعامل </w:t>
      </w:r>
      <w:r>
        <w:rPr>
          <w:rFonts w:hint="cs"/>
          <w:b/>
          <w:bCs/>
          <w:rtl/>
          <w:lang w:eastAsia="zh-TW"/>
        </w:rPr>
        <w:t xml:space="preserve">الحالي والمقبل مع الناجين وضحايا الجرائم والانتهاكات الخطيرة وأن يرتكز على مصالح الطفل الفضلى ويحترم حقوقهم؛ </w:t>
      </w:r>
    </w:p>
    <w:p w:rsidR="001B5337" w:rsidRDefault="001B5337" w:rsidP="00855A94">
      <w:pPr>
        <w:pStyle w:val="SingleTxtGA"/>
        <w:rPr>
          <w:b/>
          <w:bCs/>
          <w:rtl/>
          <w:lang w:eastAsia="zh-TW"/>
        </w:rPr>
      </w:pPr>
      <w:r>
        <w:rPr>
          <w:rFonts w:hint="cs"/>
          <w:b/>
          <w:bCs/>
          <w:rtl/>
          <w:lang w:eastAsia="zh-TW"/>
        </w:rPr>
        <w:tab/>
        <w:t>(ج)</w:t>
      </w:r>
      <w:r>
        <w:rPr>
          <w:rFonts w:hint="cs"/>
          <w:b/>
          <w:bCs/>
          <w:rtl/>
          <w:lang w:eastAsia="zh-TW"/>
        </w:rPr>
        <w:tab/>
      </w:r>
      <w:r w:rsidR="007328E5">
        <w:rPr>
          <w:rFonts w:hint="cs"/>
          <w:b/>
          <w:bCs/>
          <w:rtl/>
          <w:lang w:eastAsia="zh-TW"/>
        </w:rPr>
        <w:t xml:space="preserve">ينبغي تمكين الشباب السوريين من </w:t>
      </w:r>
      <w:r w:rsidR="00855A94">
        <w:rPr>
          <w:rFonts w:hint="cs"/>
          <w:b/>
          <w:bCs/>
          <w:rtl/>
          <w:lang w:eastAsia="zh-TW"/>
        </w:rPr>
        <w:t xml:space="preserve">أن يشارك </w:t>
      </w:r>
      <w:r w:rsidR="007328E5">
        <w:rPr>
          <w:rFonts w:hint="cs"/>
          <w:b/>
          <w:bCs/>
          <w:rtl/>
          <w:lang w:eastAsia="zh-TW"/>
        </w:rPr>
        <w:t xml:space="preserve">في العملية السياسية </w:t>
      </w:r>
      <w:r w:rsidR="00855A94">
        <w:rPr>
          <w:rFonts w:hint="cs"/>
          <w:b/>
          <w:bCs/>
          <w:rtl/>
          <w:lang w:eastAsia="zh-TW"/>
        </w:rPr>
        <w:t>وأن يُطالب ب</w:t>
      </w:r>
      <w:r w:rsidR="007328E5">
        <w:rPr>
          <w:rFonts w:hint="cs"/>
          <w:b/>
          <w:bCs/>
          <w:rtl/>
          <w:lang w:eastAsia="zh-TW"/>
        </w:rPr>
        <w:t>التمثيل والمشاركة المجدية في أي مفاوضات بشأن السلام؛</w:t>
      </w:r>
    </w:p>
    <w:p w:rsidR="007328E5" w:rsidRDefault="007328E5" w:rsidP="007F5003">
      <w:pPr>
        <w:pStyle w:val="SingleTxtGA"/>
        <w:rPr>
          <w:b/>
          <w:bCs/>
          <w:rtl/>
          <w:lang w:eastAsia="zh-TW"/>
        </w:rPr>
      </w:pPr>
      <w:r>
        <w:rPr>
          <w:rFonts w:hint="cs"/>
          <w:b/>
          <w:bCs/>
          <w:rtl/>
          <w:lang w:eastAsia="zh-TW"/>
        </w:rPr>
        <w:tab/>
        <w:t>(د)</w:t>
      </w:r>
      <w:r>
        <w:rPr>
          <w:rFonts w:hint="cs"/>
          <w:b/>
          <w:bCs/>
          <w:rtl/>
          <w:lang w:eastAsia="zh-TW"/>
        </w:rPr>
        <w:tab/>
      </w:r>
      <w:r w:rsidR="007F5003">
        <w:rPr>
          <w:rFonts w:hint="cs"/>
          <w:b/>
          <w:bCs/>
          <w:rtl/>
          <w:lang w:eastAsia="zh-TW"/>
        </w:rPr>
        <w:t>يطلب</w:t>
      </w:r>
      <w:r>
        <w:rPr>
          <w:rFonts w:hint="cs"/>
          <w:b/>
          <w:bCs/>
          <w:rtl/>
          <w:lang w:eastAsia="zh-TW"/>
        </w:rPr>
        <w:t xml:space="preserve"> مجلس الأمن للأمم المتحدة </w:t>
      </w:r>
      <w:r w:rsidR="007F5003">
        <w:rPr>
          <w:rFonts w:hint="cs"/>
          <w:b/>
          <w:bCs/>
          <w:rtl/>
          <w:lang w:eastAsia="zh-TW"/>
        </w:rPr>
        <w:t xml:space="preserve">من </w:t>
      </w:r>
      <w:r>
        <w:rPr>
          <w:rFonts w:hint="cs"/>
          <w:b/>
          <w:bCs/>
          <w:rtl/>
          <w:lang w:eastAsia="zh-TW"/>
        </w:rPr>
        <w:t>جميع أطراف النزاع احترام حقوق الأطفال و</w:t>
      </w:r>
      <w:r w:rsidR="007F5003">
        <w:rPr>
          <w:rFonts w:hint="cs"/>
          <w:b/>
          <w:bCs/>
          <w:rtl/>
          <w:lang w:eastAsia="zh-TW"/>
        </w:rPr>
        <w:t xml:space="preserve">يُجري </w:t>
      </w:r>
      <w:r>
        <w:rPr>
          <w:rFonts w:hint="cs"/>
          <w:b/>
          <w:bCs/>
          <w:rtl/>
          <w:lang w:eastAsia="zh-TW"/>
        </w:rPr>
        <w:t>مناقشة مخصصة لحالة الأطفال في سوريا؛</w:t>
      </w:r>
    </w:p>
    <w:p w:rsidR="007328E5" w:rsidRDefault="007328E5" w:rsidP="008F015E">
      <w:pPr>
        <w:pStyle w:val="SingleTxtGA"/>
        <w:rPr>
          <w:b/>
          <w:bCs/>
          <w:rtl/>
          <w:lang w:eastAsia="zh-TW"/>
        </w:rPr>
      </w:pPr>
      <w:r>
        <w:rPr>
          <w:rFonts w:hint="cs"/>
          <w:b/>
          <w:bCs/>
          <w:rtl/>
          <w:lang w:eastAsia="zh-TW"/>
        </w:rPr>
        <w:lastRenderedPageBreak/>
        <w:tab/>
        <w:t>(هـ)</w:t>
      </w:r>
      <w:r>
        <w:rPr>
          <w:rFonts w:hint="cs"/>
          <w:b/>
          <w:bCs/>
          <w:rtl/>
          <w:lang w:eastAsia="zh-TW"/>
        </w:rPr>
        <w:tab/>
        <w:t>يولي مجلس حقوق الإنسان أ</w:t>
      </w:r>
      <w:r w:rsidR="00CC04ED">
        <w:rPr>
          <w:rFonts w:hint="cs"/>
          <w:b/>
          <w:bCs/>
          <w:rtl/>
          <w:lang w:eastAsia="zh-TW"/>
        </w:rPr>
        <w:t xml:space="preserve">ولوية واضحة للتحقيق في الجرائم التي </w:t>
      </w:r>
      <w:r>
        <w:rPr>
          <w:rFonts w:hint="cs"/>
          <w:b/>
          <w:bCs/>
          <w:rtl/>
          <w:lang w:eastAsia="zh-TW"/>
        </w:rPr>
        <w:t xml:space="preserve">تشمل الأطفال وانتهاكات حقوق الأطفال وتوثيقها في </w:t>
      </w:r>
      <w:r w:rsidR="007F5003">
        <w:rPr>
          <w:rFonts w:hint="cs"/>
          <w:b/>
          <w:bCs/>
          <w:rtl/>
          <w:lang w:eastAsia="zh-TW"/>
        </w:rPr>
        <w:t xml:space="preserve">ولايات </w:t>
      </w:r>
      <w:r>
        <w:rPr>
          <w:rFonts w:hint="cs"/>
          <w:b/>
          <w:bCs/>
          <w:rtl/>
          <w:lang w:eastAsia="zh-TW"/>
        </w:rPr>
        <w:t>وقرارات آلي</w:t>
      </w:r>
      <w:r w:rsidR="008F015E">
        <w:rPr>
          <w:rFonts w:hint="cs"/>
          <w:b/>
          <w:bCs/>
          <w:rtl/>
          <w:lang w:eastAsia="zh-TW"/>
        </w:rPr>
        <w:t>ات</w:t>
      </w:r>
      <w:r>
        <w:rPr>
          <w:rFonts w:hint="cs"/>
          <w:b/>
          <w:bCs/>
          <w:rtl/>
          <w:lang w:eastAsia="zh-TW"/>
        </w:rPr>
        <w:t xml:space="preserve"> المساءلة. </w:t>
      </w:r>
    </w:p>
    <w:sectPr w:rsidR="007328E5" w:rsidSect="002F379E">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134"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E1" w:rsidRPr="002901D9" w:rsidRDefault="006A5AE1" w:rsidP="002901D9">
      <w:pPr>
        <w:spacing w:after="60" w:line="240" w:lineRule="auto"/>
        <w:rPr>
          <w:i/>
          <w:iCs/>
        </w:rPr>
      </w:pPr>
      <w:r>
        <w:rPr>
          <w:rFonts w:hint="cs"/>
          <w:i/>
          <w:iCs/>
          <w:rtl/>
        </w:rPr>
        <w:t>الحواشي</w:t>
      </w:r>
    </w:p>
  </w:endnote>
  <w:endnote w:type="continuationSeparator" w:id="0">
    <w:p w:rsidR="006A5AE1" w:rsidRDefault="006A5AE1"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15" w:rsidRPr="000110D7" w:rsidRDefault="00C91115" w:rsidP="009A1913">
    <w:pPr>
      <w:pStyle w:val="Footer"/>
      <w:tabs>
        <w:tab w:val="right" w:pos="9598"/>
      </w:tabs>
      <w:rPr>
        <w:sz w:val="17"/>
      </w:rPr>
    </w:pPr>
    <w:r>
      <w:rPr>
        <w:sz w:val="17"/>
      </w:rPr>
      <w:tab/>
    </w:r>
    <w:r w:rsidRPr="000110D7">
      <w:rPr>
        <w:b/>
        <w:sz w:val="18"/>
      </w:rPr>
      <w:fldChar w:fldCharType="begin"/>
    </w:r>
    <w:r w:rsidRPr="000110D7">
      <w:rPr>
        <w:b/>
        <w:sz w:val="18"/>
      </w:rPr>
      <w:instrText xml:space="preserve"> PAGE  \* MERGEFORMAT </w:instrText>
    </w:r>
    <w:r w:rsidRPr="000110D7">
      <w:rPr>
        <w:b/>
        <w:sz w:val="18"/>
      </w:rPr>
      <w:fldChar w:fldCharType="separate"/>
    </w:r>
    <w:r w:rsidR="00B45D9F">
      <w:rPr>
        <w:b/>
        <w:noProof/>
        <w:sz w:val="18"/>
      </w:rPr>
      <w:t>4</w:t>
    </w:r>
    <w:r w:rsidRPr="000110D7">
      <w:rPr>
        <w:b/>
        <w:sz w:val="18"/>
      </w:rPr>
      <w:fldChar w:fldCharType="end"/>
    </w:r>
  </w:p>
  <w:p w:rsidR="00C91115" w:rsidRDefault="00C91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15" w:rsidRPr="000110D7" w:rsidRDefault="00C91115" w:rsidP="001A7D25">
    <w:pPr>
      <w:pStyle w:val="Footer"/>
      <w:tabs>
        <w:tab w:val="right" w:pos="9599"/>
      </w:tabs>
      <w:jc w:val="left"/>
      <w:rPr>
        <w:b/>
        <w:sz w:val="18"/>
        <w:lang w:val="en-US"/>
      </w:rPr>
    </w:pPr>
    <w:r w:rsidRPr="000110D7">
      <w:rPr>
        <w:b/>
        <w:sz w:val="18"/>
        <w:lang w:val="en-US"/>
      </w:rPr>
      <w:fldChar w:fldCharType="begin"/>
    </w:r>
    <w:r w:rsidRPr="000110D7">
      <w:rPr>
        <w:b/>
        <w:sz w:val="18"/>
        <w:lang w:val="en-US"/>
      </w:rPr>
      <w:instrText xml:space="preserve"> PAGE  \* MERGEFORMAT </w:instrText>
    </w:r>
    <w:r w:rsidRPr="000110D7">
      <w:rPr>
        <w:b/>
        <w:sz w:val="18"/>
        <w:lang w:val="en-US"/>
      </w:rPr>
      <w:fldChar w:fldCharType="separate"/>
    </w:r>
    <w:r w:rsidR="00B45D9F">
      <w:rPr>
        <w:b/>
        <w:noProof/>
        <w:sz w:val="18"/>
        <w:lang w:val="en-US"/>
      </w:rPr>
      <w:t>3</w:t>
    </w:r>
    <w:r w:rsidRPr="000110D7">
      <w:rPr>
        <w:b/>
        <w:sz w:val="18"/>
        <w:lang w:val="en-US"/>
      </w:rPr>
      <w:fldChar w:fldCharType="end"/>
    </w:r>
    <w:r>
      <w:rPr>
        <w:b/>
        <w:sz w:val="18"/>
        <w:lang w:val="en-US"/>
      </w:rPr>
      <w:tab/>
    </w:r>
  </w:p>
  <w:p w:rsidR="00C91115" w:rsidRDefault="00C91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15" w:rsidRPr="00910503" w:rsidRDefault="00C91115" w:rsidP="007069CD">
    <w:pPr>
      <w:rPr>
        <w:highlight w:val="yellow"/>
        <w:rtl/>
        <w:lang w:bidi="ar-EG"/>
      </w:rPr>
    </w:pPr>
  </w:p>
  <w:p w:rsidR="00C91115" w:rsidRDefault="00C91115" w:rsidP="007069CD">
    <w:pPr>
      <w:pStyle w:val="Footer"/>
      <w:bidi/>
    </w:pPr>
  </w:p>
  <w:p w:rsidR="00C91115" w:rsidRPr="00241519" w:rsidRDefault="00C9111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E1" w:rsidRDefault="006A5AE1" w:rsidP="00330A8D">
      <w:pPr>
        <w:pStyle w:val="Footer"/>
        <w:bidi/>
        <w:spacing w:after="80" w:line="200" w:lineRule="exact"/>
        <w:ind w:left="680"/>
      </w:pPr>
      <w:r>
        <w:rPr>
          <w:rFonts w:hint="cs"/>
          <w:rtl/>
        </w:rPr>
        <w:t>______</w:t>
      </w:r>
      <w:r>
        <w:rPr>
          <w:rtl/>
        </w:rPr>
        <w:t>__________</w:t>
      </w:r>
    </w:p>
    <w:p w:rsidR="006A5AE1" w:rsidRPr="00330A8D" w:rsidRDefault="006A5AE1" w:rsidP="00330A8D">
      <w:pPr>
        <w:pStyle w:val="Footer"/>
      </w:pPr>
    </w:p>
  </w:footnote>
  <w:footnote w:type="continuationSeparator" w:id="0">
    <w:p w:rsidR="006A5AE1" w:rsidRDefault="006A5AE1" w:rsidP="00656392">
      <w:pPr>
        <w:spacing w:line="240" w:lineRule="auto"/>
      </w:pPr>
      <w:r>
        <w:continuationSeparator/>
      </w:r>
    </w:p>
  </w:footnote>
  <w:footnote w:id="1">
    <w:p w:rsidR="00C91115" w:rsidRPr="0096031E" w:rsidRDefault="00C91115" w:rsidP="0096031E">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hyperlink r:id="rId1" w:history="1">
        <w:r w:rsidRPr="00B97A4B">
          <w:rPr>
            <w:rStyle w:val="Hyperlink"/>
            <w:rFonts w:cs="Times New Roman"/>
            <w:sz w:val="18"/>
            <w:szCs w:val="18"/>
          </w:rPr>
          <w:t>https://www.unicef.org/emergencies/syrian-crisis</w:t>
        </w:r>
      </w:hyperlink>
      <w:r>
        <w:rPr>
          <w:rFonts w:hint="cs"/>
          <w:sz w:val="17"/>
          <w:szCs w:val="26"/>
          <w:rtl/>
          <w:lang w:bidi="ar-EG"/>
        </w:rPr>
        <w:t>.</w:t>
      </w:r>
    </w:p>
  </w:footnote>
  <w:footnote w:id="2">
    <w:p w:rsidR="00C91115" w:rsidRPr="006323D1" w:rsidRDefault="00C91115" w:rsidP="00A722B7">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التعليق العام رقم 13 (1999) على المادة 13 بشأن الحق في التعليم، الصادر عن لجنة الأمم المتحدة المعنية بالحقوق الاقتصادية والاجتماعية والثقافية، بشأن الحق في التعليم: </w:t>
      </w:r>
      <w:r>
        <w:rPr>
          <w:rFonts w:hint="eastAsia"/>
          <w:sz w:val="17"/>
          <w:szCs w:val="26"/>
          <w:rtl/>
          <w:lang w:bidi="ar-EG"/>
        </w:rPr>
        <w:t xml:space="preserve">”إن الحق في التعليم هو في حد ذاته حق من حقوق الإنسان وهو في نفس الوقت وسيلة لا غنى عنها لإعمال حقوق الإنسان الأخرى. </w:t>
      </w:r>
      <w:r>
        <w:rPr>
          <w:rFonts w:hint="cs"/>
          <w:sz w:val="17"/>
          <w:szCs w:val="26"/>
          <w:rtl/>
          <w:lang w:bidi="ar-EG"/>
        </w:rPr>
        <w:t>والتعليم، بوصفه حقاً تمكينياً، هو الأداة الرئيسية التي يمكن بها للكبار والأطفال المهمشين اقتصادياً واجتماعياً أن ينهضوا بأنفسهم من الفقر وأن يحصلوا على وسيلة المشاركة مشاركة كاملة في مجتمعاتهم</w:t>
      </w:r>
      <w:r>
        <w:rPr>
          <w:rFonts w:hint="eastAsia"/>
          <w:sz w:val="17"/>
          <w:szCs w:val="26"/>
          <w:rtl/>
          <w:lang w:bidi="ar-EG"/>
        </w:rPr>
        <w:t>“</w:t>
      </w:r>
      <w:r>
        <w:rPr>
          <w:rFonts w:hint="cs"/>
          <w:sz w:val="17"/>
          <w:szCs w:val="26"/>
          <w:rtl/>
          <w:lang w:bidi="ar-EG"/>
        </w:rPr>
        <w:t xml:space="preserve">. </w:t>
      </w:r>
    </w:p>
  </w:footnote>
  <w:footnote w:id="3">
    <w:p w:rsidR="00C91115" w:rsidRPr="006323D1" w:rsidRDefault="00C91115" w:rsidP="00F41508">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وتشمل قرار مجلس الأمن 1261 (1999) المؤرخ 25 آب/أغسطس 1999 و1314 (2000) المؤرخ 11 آب/أغسطس (2000) و1379 (2001) المؤرخ 20 تشرين الثاني/نوفمبر 2001 و1460 (2003) المؤرخ 30 كانون الثاني/يناير 2003 و1539 (2004) المؤرخ 22 نيسان/أبريل 2004 و1612 (2005) المؤرخ 26 تموز/يوليه 2006 و1882 (2009) المؤرخ 4 آب/أغسطس 2009 و1998 (2011) المؤرخ 12 تموز/يوليه 2011 و2068 (2012) المؤرخ 19 أيلول/سبتمبر 2012 و2143 (2014) المؤرخ 7 آذار/مارس 2014 و2225 (2015) المؤرخ 18 حزيران/يونيه 2015 و2427 (2018) المؤرخ 9 تموز/يوليه 2018 وجميع البيانات ذات الصلة الصادرة عن رئيس المجلس، التي تساهم في رسم إطار شامل لمعالجة حماية الأطفال المتأثرين بالنزاع المسلح.</w:t>
      </w:r>
    </w:p>
  </w:footnote>
  <w:footnote w:id="4">
    <w:p w:rsidR="00C91115" w:rsidRPr="006323D1" w:rsidRDefault="00C91115" w:rsidP="005D1BCB">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صدقت الجمهورية العربية السورية في عام 1969 على العهدين الدوليين الخاصين بالحقوق المدنية والسياسية وبالحقوق الاقتصادية والاجتماعية والثقافية، وفي نفس هذا العام صدقت على اتفاقية القضاء على جميع أشكال التمييز العنصري. والجمهورية العربية السورية طرف أيضاً في اتفاقية القضاء على التمييز ضد المرأة التي صدقت عليها في عام 2003، واتفاقية مناهضة التعذيب وغيره من أشكال المعاملة والعقوبة القاسية أو اللاإنسانية أو المهينة في عام 2004 واتفاقية حقوق الطفل في عام 1993. وصدقت الجمهورية العربية السورية على البروتوكول الاختياري لاتفاقية حقوق الطفل بشأن إشراك الأطفال في النزاع المسلح في عام 2003. ولم تصدِّق الجمهورية العربية السورية على اتفاقية عدم تقادم جرائم الحرب والجرائم المرتكبة ضد الإنسانية. </w:t>
      </w:r>
    </w:p>
  </w:footnote>
  <w:footnote w:id="5">
    <w:p w:rsidR="00C91115" w:rsidRPr="00B0641F" w:rsidRDefault="00C91115" w:rsidP="003E0BFE">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i/>
          <w:iCs/>
          <w:sz w:val="17"/>
          <w:szCs w:val="26"/>
          <w:rtl/>
          <w:lang w:bidi="ar-EG"/>
        </w:rPr>
        <w:t>الآثار القانونية الناشئة عن تشييد جدار في الأرض الفلسطينية المحتلة</w:t>
      </w:r>
      <w:r>
        <w:rPr>
          <w:rFonts w:hint="cs"/>
          <w:sz w:val="17"/>
          <w:szCs w:val="26"/>
          <w:rtl/>
          <w:lang w:bidi="ar-EG"/>
        </w:rPr>
        <w:t xml:space="preserve">، فتوى محكمة العدل الدولية. التقارير 2004، ص 178، الفقرتان 105-106، </w:t>
      </w:r>
      <w:r>
        <w:rPr>
          <w:rFonts w:hint="eastAsia"/>
          <w:sz w:val="17"/>
          <w:szCs w:val="26"/>
          <w:rtl/>
          <w:lang w:bidi="ar-EG"/>
        </w:rPr>
        <w:t xml:space="preserve">”الحماية التي توفرها اتفاقيات حقوق الإنسان لا تتوقف في حالة النزاع المسلح“. </w:t>
      </w:r>
      <w:r>
        <w:rPr>
          <w:rFonts w:hint="cs"/>
          <w:sz w:val="17"/>
          <w:szCs w:val="26"/>
          <w:rtl/>
          <w:lang w:bidi="ar-EG"/>
        </w:rPr>
        <w:t xml:space="preserve">انظر أيضاً: </w:t>
      </w:r>
      <w:r w:rsidRPr="00B0641F">
        <w:rPr>
          <w:rFonts w:hint="cs"/>
          <w:i/>
          <w:iCs/>
          <w:sz w:val="17"/>
          <w:szCs w:val="26"/>
          <w:rtl/>
          <w:lang w:bidi="ar-EG"/>
        </w:rPr>
        <w:t>محكمة العدل الدولية، الأسلحة النووية</w:t>
      </w:r>
      <w:r w:rsidR="008475D2">
        <w:rPr>
          <w:rFonts w:hint="cs"/>
          <w:sz w:val="17"/>
          <w:szCs w:val="26"/>
          <w:rtl/>
          <w:lang w:bidi="ar-EG"/>
        </w:rPr>
        <w:t>،</w:t>
      </w:r>
      <w:r>
        <w:rPr>
          <w:rFonts w:hint="cs"/>
          <w:sz w:val="17"/>
          <w:szCs w:val="26"/>
          <w:rtl/>
          <w:lang w:bidi="ar-EG"/>
        </w:rPr>
        <w:t xml:space="preserve"> بيانات تتعلق بالقانون الدولي الإنساني باعتباره قانوناً خاصاً، الفقرة 25.</w:t>
      </w:r>
    </w:p>
  </w:footnote>
  <w:footnote w:id="6">
    <w:p w:rsidR="00C91115" w:rsidRPr="006323D1" w:rsidRDefault="00C91115" w:rsidP="008475D2">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D05D9D">
        <w:rPr>
          <w:w w:val="103"/>
          <w:sz w:val="17"/>
          <w:szCs w:val="26"/>
          <w:rtl/>
        </w:rPr>
        <w:t>(</w:t>
      </w:r>
      <w:r w:rsidRPr="00D05D9D">
        <w:rPr>
          <w:rStyle w:val="FootnoteReference"/>
          <w:w w:val="103"/>
          <w:sz w:val="17"/>
          <w:szCs w:val="26"/>
          <w:vertAlign w:val="baseline"/>
          <w:rtl/>
        </w:rPr>
        <w:footnoteRef/>
      </w:r>
      <w:r w:rsidRPr="00D05D9D">
        <w:rPr>
          <w:w w:val="103"/>
          <w:sz w:val="17"/>
          <w:szCs w:val="26"/>
          <w:rtl/>
        </w:rPr>
        <w:t>)</w:t>
      </w:r>
      <w:r w:rsidRPr="00D05D9D">
        <w:rPr>
          <w:w w:val="103"/>
          <w:sz w:val="17"/>
          <w:szCs w:val="26"/>
          <w:rtl/>
        </w:rPr>
        <w:tab/>
      </w:r>
      <w:r w:rsidRPr="00D05D9D">
        <w:rPr>
          <w:rFonts w:hint="cs"/>
          <w:sz w:val="17"/>
          <w:szCs w:val="26"/>
          <w:rtl/>
          <w:lang w:bidi="ar-EG"/>
        </w:rPr>
        <w:t xml:space="preserve">انظر: اللجنة المعنية بحقوق الإنسان، التعليق العام رقم 31 بشأن طبيعة الالتزام القانوني العام المفروض على الدول الأطراف في العهد (2004)، الفقرات 15-19. واعتبرت اللجنة في هذا التعليق أن واجب تقديم مرتكبي الانتهاكات إلى العدالة يرتبط خاصة بالانتهاكات المعترف بأنها تشكل أفعالا جنائية بموجب القانون المحلي أو الدولي، مثل التعذيب، وما يماثله من </w:t>
      </w:r>
      <w:r w:rsidR="008475D2">
        <w:rPr>
          <w:rFonts w:hint="cs"/>
          <w:sz w:val="17"/>
          <w:szCs w:val="26"/>
          <w:rtl/>
          <w:lang w:bidi="ar-EG"/>
        </w:rPr>
        <w:t>ض</w:t>
      </w:r>
      <w:r w:rsidRPr="00D05D9D">
        <w:rPr>
          <w:rFonts w:hint="cs"/>
          <w:sz w:val="17"/>
          <w:szCs w:val="26"/>
          <w:rtl/>
          <w:lang w:bidi="ar-EG"/>
        </w:rPr>
        <w:t>روب المعاملة القاسية أو اللاإنسانية أو المهينة، والإعدام بإجراءات موجزة أو تعسفاً؛ والاختفاء القسري. انظر أيضاً المبادئ الأساسية والمبادئ التوجيهية بشأن الحق في الانتصاف والجبر لضحايا الانتهاكات الجسيمة للقانون الدولي لحقوق الإنسان والانتهاكات الخطيرة للقانون الدولي الإنساني التي اعتمدتها الجمعية العامة في عام 2005، والمجموعة المستوفاة من المبادئ المتعلقة بحماية حقوق الإنسان وتعزيزها من خلال اتخاذ إجراءات لمكافحة الإفلات من العقاب (التي أقرتها لجنة حقوق الإنسان في قرار بتوافق الآراء في عام 2005)</w:t>
      </w:r>
      <w:r w:rsidR="00D05D9D">
        <w:rPr>
          <w:rFonts w:hint="cs"/>
          <w:sz w:val="17"/>
          <w:szCs w:val="26"/>
          <w:rtl/>
          <w:lang w:bidi="ar-EG"/>
        </w:rPr>
        <w:t>.</w:t>
      </w:r>
    </w:p>
  </w:footnote>
  <w:footnote w:id="7">
    <w:p w:rsidR="00C91115" w:rsidRPr="002E77D4" w:rsidRDefault="00C91115" w:rsidP="00A97511">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sidRPr="0086168C">
        <w:rPr>
          <w:rFonts w:cs="Times New Roman"/>
          <w:sz w:val="18"/>
          <w:szCs w:val="18"/>
        </w:rPr>
        <w:t>A/HRC/34/</w:t>
      </w:r>
      <w:r>
        <w:rPr>
          <w:rFonts w:cs="Times New Roman"/>
          <w:sz w:val="18"/>
          <w:szCs w:val="18"/>
        </w:rPr>
        <w:t>64</w:t>
      </w:r>
      <w:r>
        <w:rPr>
          <w:rFonts w:hint="cs"/>
          <w:sz w:val="17"/>
          <w:szCs w:val="26"/>
          <w:rtl/>
          <w:lang w:bidi="ar-EG"/>
        </w:rPr>
        <w:t xml:space="preserve">، المرفق الأول، الفقرة 5. وللاطلاع على رؤية أكثر اتساعاً لتطبيق القانون الدولي لحقوق الإنسان، انظر: أندرو كلابهام، </w:t>
      </w:r>
      <w:r w:rsidRPr="00000DAF">
        <w:rPr>
          <w:rFonts w:asciiTheme="majorBidi" w:hAnsiTheme="majorBidi" w:cstheme="majorBidi"/>
          <w:i/>
          <w:sz w:val="18"/>
          <w:szCs w:val="18"/>
        </w:rPr>
        <w:t>Human Rights Obligations of Non-State Actors</w:t>
      </w:r>
      <w:r>
        <w:rPr>
          <w:rFonts w:hint="cs"/>
          <w:sz w:val="17"/>
          <w:szCs w:val="26"/>
          <w:rtl/>
          <w:lang w:bidi="ar-EG"/>
        </w:rPr>
        <w:t xml:space="preserve"> (مطبعة جامعة أكسفورد، 2006). و</w:t>
      </w:r>
      <w:r w:rsidR="00A97511">
        <w:rPr>
          <w:rFonts w:hint="cs"/>
          <w:sz w:val="17"/>
          <w:szCs w:val="26"/>
          <w:rtl/>
          <w:lang w:bidi="ar-EG"/>
        </w:rPr>
        <w:t>لهذا الغرض نفسه</w:t>
      </w:r>
      <w:r>
        <w:rPr>
          <w:rFonts w:hint="cs"/>
          <w:sz w:val="17"/>
          <w:szCs w:val="26"/>
          <w:rtl/>
          <w:lang w:bidi="ar-EG"/>
        </w:rPr>
        <w:t xml:space="preserve">، انظر: تقرير فريق الأمين العام للخبراء المعني بالمساءلة في سري لانكا، 31 آذار/مارس 2011، الفقرة 188، ويمكن الاطلاع عليه في الموقع </w:t>
      </w:r>
      <w:hyperlink r:id="rId2" w:history="1">
        <w:r w:rsidRPr="00000DAF">
          <w:rPr>
            <w:rFonts w:asciiTheme="majorBidi" w:hAnsiTheme="majorBidi" w:cstheme="majorBidi"/>
            <w:sz w:val="18"/>
            <w:szCs w:val="18"/>
          </w:rPr>
          <w:t>http://www.un.org/News/dh/infocus/Sri_Lanka/POE_Report_Full.pdf</w:t>
        </w:r>
      </w:hyperlink>
      <w:r>
        <w:rPr>
          <w:rFonts w:hint="cs"/>
          <w:sz w:val="17"/>
          <w:szCs w:val="26"/>
          <w:rtl/>
          <w:lang w:bidi="ar-EG"/>
        </w:rPr>
        <w:t>.</w:t>
      </w:r>
    </w:p>
  </w:footnote>
  <w:footnote w:id="8">
    <w:p w:rsidR="00C91115" w:rsidRPr="006323D1" w:rsidRDefault="00C91115" w:rsidP="00A97511">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توصلت اللجنة لأول مرة إلى وجود نزاع مسلح غير دولي في الجمهورية العربية السورية اعتباراً من شباط/فبراير 2012 (انظر </w:t>
      </w:r>
      <w:r w:rsidRPr="009A0822">
        <w:rPr>
          <w:rFonts w:cs="Times New Roman"/>
          <w:sz w:val="18"/>
        </w:rPr>
        <w:t>A/HRC/21/50</w:t>
      </w:r>
      <w:r>
        <w:rPr>
          <w:rFonts w:hint="cs"/>
          <w:sz w:val="17"/>
          <w:szCs w:val="26"/>
          <w:rtl/>
          <w:lang w:bidi="ar-EG"/>
        </w:rPr>
        <w:t xml:space="preserve"> على سبيل المثال). </w:t>
      </w:r>
    </w:p>
  </w:footnote>
  <w:footnote w:id="9">
    <w:p w:rsidR="00C91115" w:rsidRPr="006323D1" w:rsidRDefault="00C91115" w:rsidP="008E6CEA">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اتفاقية حقوق الطفل، تم اعتمادها وفتح باب التوقيع عليها والتصديق عليها والانضمام إليها بموجب قرار الجمعية العامة 44/25 المؤرخ 20 تشرين الثاني/نوفمبر 1989، ودخلت حيز التنفيذ في 2 أيلول/سبتمبر 1990 وفقاً للمادة 49، المادة 1. </w:t>
      </w:r>
    </w:p>
  </w:footnote>
  <w:footnote w:id="10">
    <w:p w:rsidR="00C91115" w:rsidRPr="006323D1" w:rsidRDefault="00C91115" w:rsidP="008E6CEA">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المرجع نفسه، المادة 38 (3).</w:t>
      </w:r>
    </w:p>
  </w:footnote>
  <w:footnote w:id="11">
    <w:p w:rsidR="00C91115" w:rsidRPr="006323D1" w:rsidRDefault="00C91115" w:rsidP="00A0202E">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البروتوكول الاختياري لاتفاقية حقوق الطفل بشأن اشتراك الأطراف في المنازعات المسلحة، اعتُمد وعرض للتوقيع والتصديق والانضمام بموجب قرار الجمعية العامة للأمم المتحدة </w:t>
      </w:r>
      <w:r w:rsidRPr="00371D5A">
        <w:rPr>
          <w:rFonts w:cs="Times New Roman"/>
          <w:sz w:val="18"/>
          <w:szCs w:val="18"/>
        </w:rPr>
        <w:t>A/RES/54/26</w:t>
      </w:r>
      <w:r>
        <w:rPr>
          <w:rFonts w:cs="Times New Roman"/>
          <w:sz w:val="18"/>
          <w:szCs w:val="18"/>
        </w:rPr>
        <w:t>3</w:t>
      </w:r>
      <w:r>
        <w:rPr>
          <w:rFonts w:hint="cs"/>
          <w:sz w:val="17"/>
          <w:szCs w:val="26"/>
          <w:rtl/>
          <w:lang w:bidi="ar-EG"/>
        </w:rPr>
        <w:t xml:space="preserve"> المؤرخ 25 أيار/مايو 2000، </w:t>
      </w:r>
      <w:r w:rsidR="00A0202E">
        <w:rPr>
          <w:rFonts w:hint="cs"/>
          <w:sz w:val="17"/>
          <w:szCs w:val="26"/>
          <w:rtl/>
          <w:lang w:bidi="ar-EG"/>
        </w:rPr>
        <w:t>و</w:t>
      </w:r>
      <w:r>
        <w:rPr>
          <w:rFonts w:hint="cs"/>
          <w:sz w:val="17"/>
          <w:szCs w:val="26"/>
          <w:rtl/>
          <w:lang w:bidi="ar-EG"/>
        </w:rPr>
        <w:t xml:space="preserve">دخل حيز النفاذ في 12 شباط/فبراير 2002، المادة 2. </w:t>
      </w:r>
      <w:r w:rsidR="00A0202E">
        <w:rPr>
          <w:rFonts w:hint="cs"/>
          <w:sz w:val="17"/>
          <w:szCs w:val="26"/>
          <w:rtl/>
          <w:lang w:bidi="ar-EG"/>
        </w:rPr>
        <w:t>ويعلن</w:t>
      </w:r>
      <w:r>
        <w:rPr>
          <w:rFonts w:hint="cs"/>
          <w:sz w:val="17"/>
          <w:szCs w:val="26"/>
          <w:rtl/>
          <w:lang w:bidi="ar-EG"/>
        </w:rPr>
        <w:t xml:space="preserve"> البروتوكول الاختياري كذلك أنه لا يجوز للمجموعات المسلحة غير التابعة للدول أن تقوم في أي ظرف من الظروف بتجنيد أو استخدام الأشخاص دون سن الثامنة عشرة في الأعمال الحربية. </w:t>
      </w:r>
    </w:p>
  </w:footnote>
  <w:footnote w:id="12">
    <w:p w:rsidR="00C91115" w:rsidRPr="006323D1" w:rsidRDefault="00C91115" w:rsidP="00127F6B">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المرجع نفسه، المادة 1.</w:t>
      </w:r>
    </w:p>
  </w:footnote>
  <w:footnote w:id="13">
    <w:p w:rsidR="00C91115" w:rsidRPr="006323D1" w:rsidRDefault="00C91115" w:rsidP="00140ABE">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الحاشية 10 أعلاه، المادة 3. انظر أيضاً بصورة عامة التعليق العام رقم 14 (2013) على المادة 3، الفقرة 1، من اتفاقية حقوق الطفل، بشأن حق الطفل في إيلاء الاعتبار الأول لمصالحه الفضلى. </w:t>
      </w:r>
    </w:p>
  </w:footnote>
  <w:footnote w:id="14">
    <w:p w:rsidR="00C91115" w:rsidRPr="006323D1" w:rsidRDefault="00C91115" w:rsidP="00A21EF5">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انظر على سبيل المثال المحكمة الجنائية الدولية ليوغسلافيا السابقة، الادعاء ضد دوسكو تادتش، دائرة الاستئناف، الطعن التمهيدي، الفقرات 96-134.</w:t>
      </w:r>
    </w:p>
  </w:footnote>
  <w:footnote w:id="15">
    <w:p w:rsidR="00C91115" w:rsidRPr="007E481F" w:rsidRDefault="00C91115" w:rsidP="006804D0">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اللجنة الدولية للصليب الأحمر، </w:t>
      </w:r>
      <w:r>
        <w:rPr>
          <w:rFonts w:hint="cs"/>
          <w:i/>
          <w:iCs/>
          <w:sz w:val="17"/>
          <w:szCs w:val="26"/>
          <w:rtl/>
          <w:lang w:bidi="ar-EG"/>
        </w:rPr>
        <w:t>القانون الدولي الإنساني العرفي</w:t>
      </w:r>
      <w:r w:rsidRPr="007E481F">
        <w:rPr>
          <w:rFonts w:hint="cs"/>
          <w:sz w:val="17"/>
          <w:szCs w:val="26"/>
          <w:rtl/>
          <w:lang w:bidi="ar-EG"/>
        </w:rPr>
        <w:t xml:space="preserve">، 2005، المجلد الأول: القواعد [ويُشار إليه فيما بعد باسم </w:t>
      </w:r>
      <w:r>
        <w:rPr>
          <w:rFonts w:hint="eastAsia"/>
          <w:sz w:val="17"/>
          <w:szCs w:val="26"/>
          <w:rtl/>
          <w:lang w:bidi="ar-EG"/>
        </w:rPr>
        <w:t>”قواعد الصليب الأحمر“]، تلاحظ القاعدة 135 أن</w:t>
      </w:r>
      <w:r w:rsidR="00390B4D">
        <w:rPr>
          <w:rFonts w:hint="cs"/>
          <w:sz w:val="17"/>
          <w:szCs w:val="26"/>
          <w:rtl/>
          <w:lang w:bidi="ar-EG"/>
        </w:rPr>
        <w:t>ه</w:t>
      </w:r>
      <w:r>
        <w:rPr>
          <w:rFonts w:hint="eastAsia"/>
          <w:sz w:val="17"/>
          <w:szCs w:val="26"/>
          <w:rtl/>
          <w:lang w:bidi="ar-EG"/>
        </w:rPr>
        <w:t xml:space="preserve"> </w:t>
      </w:r>
      <w:r>
        <w:rPr>
          <w:rFonts w:hint="cs"/>
          <w:sz w:val="17"/>
          <w:szCs w:val="26"/>
          <w:rtl/>
          <w:lang w:bidi="ar-EG"/>
        </w:rPr>
        <w:t>”</w:t>
      </w:r>
      <w:r w:rsidR="006804D0">
        <w:rPr>
          <w:rFonts w:hint="cs"/>
          <w:sz w:val="17"/>
          <w:szCs w:val="26"/>
          <w:rtl/>
          <w:lang w:bidi="ar-EG"/>
        </w:rPr>
        <w:t xml:space="preserve">يتمتع </w:t>
      </w:r>
      <w:r>
        <w:rPr>
          <w:rFonts w:hint="cs"/>
          <w:sz w:val="17"/>
          <w:szCs w:val="26"/>
          <w:rtl/>
          <w:lang w:bidi="ar-EG"/>
        </w:rPr>
        <w:t>الأطفال المتأثر</w:t>
      </w:r>
      <w:r w:rsidR="006804D0">
        <w:rPr>
          <w:rFonts w:hint="cs"/>
          <w:sz w:val="17"/>
          <w:szCs w:val="26"/>
          <w:rtl/>
          <w:lang w:bidi="ar-EG"/>
        </w:rPr>
        <w:t>ون</w:t>
      </w:r>
      <w:r>
        <w:rPr>
          <w:rFonts w:hint="cs"/>
          <w:sz w:val="17"/>
          <w:szCs w:val="26"/>
          <w:rtl/>
          <w:lang w:bidi="ar-EG"/>
        </w:rPr>
        <w:t xml:space="preserve"> بالنزاع المسلح </w:t>
      </w:r>
      <w:r w:rsidR="006804D0">
        <w:rPr>
          <w:rFonts w:hint="cs"/>
          <w:sz w:val="17"/>
          <w:szCs w:val="26"/>
          <w:rtl/>
          <w:lang w:bidi="ar-EG"/>
        </w:rPr>
        <w:t>باحترام خاص وحماية خاصة</w:t>
      </w:r>
      <w:r>
        <w:rPr>
          <w:rFonts w:hint="cs"/>
          <w:sz w:val="17"/>
          <w:szCs w:val="26"/>
          <w:rtl/>
          <w:lang w:bidi="ar-EG"/>
        </w:rPr>
        <w:t>“. انظر أيضاً العهد الدولي الخاص بالحقوق الاقتصادية والاجتماعية والثقافية، المادة 6 (1).</w:t>
      </w:r>
    </w:p>
  </w:footnote>
  <w:footnote w:id="16">
    <w:p w:rsidR="00C91115" w:rsidRPr="006323D1" w:rsidRDefault="00C91115" w:rsidP="00B013A9">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يدل مصطلح </w:t>
      </w:r>
      <w:r>
        <w:rPr>
          <w:rFonts w:hint="eastAsia"/>
          <w:sz w:val="17"/>
          <w:szCs w:val="26"/>
          <w:rtl/>
          <w:lang w:bidi="ar-EG"/>
        </w:rPr>
        <w:t xml:space="preserve">”القوات الموالية للحكومة“ على القوات السورية و/أو القوات الروسية و/أو أعضاء الميليشيات المرتبطة بحكومة الجمهورية العربية </w:t>
      </w:r>
      <w:r>
        <w:rPr>
          <w:rFonts w:hint="cs"/>
          <w:sz w:val="17"/>
          <w:szCs w:val="26"/>
          <w:rtl/>
          <w:lang w:bidi="ar-EG"/>
        </w:rPr>
        <w:t xml:space="preserve">السورية. ويدل مصطلح </w:t>
      </w:r>
      <w:r>
        <w:rPr>
          <w:rFonts w:hint="eastAsia"/>
          <w:sz w:val="17"/>
          <w:szCs w:val="26"/>
          <w:rtl/>
          <w:lang w:bidi="ar-EG"/>
        </w:rPr>
        <w:t>”القوات الحكومية“ على قوات الجمهورية العربية السورية وحدها.</w:t>
      </w:r>
    </w:p>
  </w:footnote>
  <w:footnote w:id="17">
    <w:p w:rsidR="00C91115" w:rsidRPr="006323D1" w:rsidRDefault="00C91115" w:rsidP="00F638AB">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وفقاً لما لاحظته اللجنة من قبل، يُشير نمط الهجمات بقوة إلى أن القوات الموالية للحكومة تقوم باستهداف متعمد ومنهجي للمرافق الطبية، وارتكبت مراراً جرائم حرب تتمثل في الهجوم المتعمد على الأعيان المحمية. وتعمد توجيه الهجمات على العاملين في الرعاية الصحية وسيارات الإسعاف يبلغ حد جرائم الحرب التي تتمثل في الهجوم المتعمد على العاملين الطبيين والنقل الطبي. انظر </w:t>
      </w:r>
      <w:r w:rsidRPr="000B26F6">
        <w:rPr>
          <w:rFonts w:cs="Times New Roman"/>
          <w:sz w:val="18"/>
          <w:szCs w:val="18"/>
        </w:rPr>
        <w:t>A/HRC/27/60</w:t>
      </w:r>
      <w:r>
        <w:rPr>
          <w:rFonts w:cs="Times New Roman" w:hint="cs"/>
          <w:sz w:val="18"/>
          <w:szCs w:val="18"/>
          <w:rtl/>
          <w:lang w:bidi="ar-EG"/>
        </w:rPr>
        <w:t xml:space="preserve">، </w:t>
      </w:r>
      <w:r w:rsidRPr="00B5013D">
        <w:rPr>
          <w:rFonts w:hint="cs"/>
          <w:sz w:val="17"/>
          <w:szCs w:val="26"/>
          <w:rtl/>
          <w:lang w:bidi="ar-EG"/>
        </w:rPr>
        <w:t>الفقرات 109-111؛</w:t>
      </w:r>
      <w:r>
        <w:rPr>
          <w:rFonts w:cs="Times New Roman" w:hint="cs"/>
          <w:sz w:val="18"/>
          <w:szCs w:val="18"/>
          <w:rtl/>
          <w:lang w:bidi="ar-EG"/>
        </w:rPr>
        <w:t xml:space="preserve"> و</w:t>
      </w:r>
      <w:r w:rsidRPr="000B26F6">
        <w:rPr>
          <w:rFonts w:cs="Times New Roman"/>
          <w:sz w:val="18"/>
          <w:szCs w:val="18"/>
        </w:rPr>
        <w:t>A/HRC/33/55</w:t>
      </w:r>
      <w:r>
        <w:rPr>
          <w:rFonts w:cs="Times New Roman" w:hint="cs"/>
          <w:sz w:val="18"/>
          <w:szCs w:val="18"/>
          <w:rtl/>
          <w:lang w:bidi="ar-EG"/>
        </w:rPr>
        <w:t xml:space="preserve">، </w:t>
      </w:r>
      <w:r w:rsidRPr="00B5013D">
        <w:rPr>
          <w:rFonts w:hint="cs"/>
          <w:sz w:val="17"/>
          <w:szCs w:val="26"/>
          <w:rtl/>
          <w:lang w:bidi="ar-EG"/>
        </w:rPr>
        <w:t>الفقرات 42-65</w:t>
      </w:r>
      <w:r>
        <w:rPr>
          <w:rFonts w:cs="Times New Roman" w:hint="cs"/>
          <w:sz w:val="18"/>
          <w:szCs w:val="18"/>
          <w:rtl/>
          <w:lang w:bidi="ar-EG"/>
        </w:rPr>
        <w:t>؛ و</w:t>
      </w:r>
      <w:r w:rsidRPr="000B26F6">
        <w:rPr>
          <w:rFonts w:cs="Times New Roman"/>
          <w:sz w:val="18"/>
          <w:szCs w:val="18"/>
        </w:rPr>
        <w:t>A/HRC/34/64</w:t>
      </w:r>
      <w:r>
        <w:rPr>
          <w:rFonts w:cs="Times New Roman" w:hint="cs"/>
          <w:sz w:val="18"/>
          <w:szCs w:val="18"/>
          <w:rtl/>
          <w:lang w:bidi="ar-EG"/>
        </w:rPr>
        <w:t xml:space="preserve">، </w:t>
      </w:r>
      <w:r w:rsidRPr="00B5013D">
        <w:rPr>
          <w:rFonts w:hint="cs"/>
          <w:sz w:val="17"/>
          <w:szCs w:val="26"/>
          <w:rtl/>
          <w:lang w:bidi="ar-EG"/>
        </w:rPr>
        <w:t>الفقرات 30-40؛</w:t>
      </w:r>
      <w:r>
        <w:rPr>
          <w:rFonts w:cs="Times New Roman" w:hint="cs"/>
          <w:sz w:val="18"/>
          <w:szCs w:val="18"/>
          <w:rtl/>
          <w:lang w:bidi="ar-EG"/>
        </w:rPr>
        <w:t xml:space="preserve"> و</w:t>
      </w:r>
      <w:r w:rsidRPr="000B26F6">
        <w:rPr>
          <w:rFonts w:cs="Times New Roman"/>
          <w:sz w:val="18"/>
          <w:szCs w:val="18"/>
        </w:rPr>
        <w:t>A/HRC/3</w:t>
      </w:r>
      <w:r>
        <w:rPr>
          <w:rFonts w:cs="Times New Roman"/>
          <w:sz w:val="18"/>
          <w:szCs w:val="18"/>
        </w:rPr>
        <w:t>6/55</w:t>
      </w:r>
      <w:r>
        <w:rPr>
          <w:rFonts w:hint="cs"/>
          <w:sz w:val="17"/>
          <w:szCs w:val="26"/>
          <w:rtl/>
          <w:lang w:bidi="ar-EG"/>
        </w:rPr>
        <w:t xml:space="preserve">، الفقرات 62-66. انظر أيضاً: لجنة التحقيق الدولية المستقلة المعنية بالجمهورية العربية السورية، </w:t>
      </w:r>
      <w:r>
        <w:rPr>
          <w:rFonts w:hint="eastAsia"/>
          <w:sz w:val="17"/>
          <w:szCs w:val="26"/>
          <w:rtl/>
          <w:lang w:bidi="ar-EG"/>
        </w:rPr>
        <w:t>”تجا</w:t>
      </w:r>
      <w:r>
        <w:rPr>
          <w:rFonts w:hint="cs"/>
          <w:sz w:val="17"/>
          <w:szCs w:val="26"/>
          <w:rtl/>
          <w:lang w:bidi="ar-EG"/>
        </w:rPr>
        <w:t xml:space="preserve">وزات حقوق الإنسان وانتهاكات القانون الدولي الإنساني في الجمهورية العربية السورية، 21 تموز/يوليه 2016-28 شباط/فبراير 2017“، الفقرات 15-19. ويستمر هذا النمط من الاستهداف أثناء كتابة هذا التقرير. </w:t>
      </w:r>
    </w:p>
  </w:footnote>
  <w:footnote w:id="18">
    <w:p w:rsidR="00C91115" w:rsidRPr="006323D1" w:rsidRDefault="00C91115" w:rsidP="00B70408">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cs="Times New Roman"/>
          <w:sz w:val="18"/>
          <w:szCs w:val="18"/>
        </w:rPr>
        <w:t>A/HRC/34/CRP.3</w:t>
      </w:r>
      <w:r>
        <w:rPr>
          <w:rFonts w:hint="cs"/>
          <w:sz w:val="17"/>
          <w:szCs w:val="26"/>
          <w:rtl/>
          <w:lang w:bidi="ar-EG"/>
        </w:rPr>
        <w:t xml:space="preserve">، الفقرات 21-31. </w:t>
      </w:r>
    </w:p>
  </w:footnote>
  <w:footnote w:id="19">
    <w:p w:rsidR="00C91115" w:rsidRPr="006323D1" w:rsidRDefault="00C91115" w:rsidP="00152F50">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w:t>
      </w:r>
      <w:r w:rsidR="00DF611C">
        <w:rPr>
          <w:rFonts w:hint="cs"/>
          <w:sz w:val="17"/>
          <w:szCs w:val="26"/>
          <w:rtl/>
          <w:lang w:bidi="ar-EG"/>
        </w:rPr>
        <w:t>ال</w:t>
      </w:r>
      <w:r>
        <w:rPr>
          <w:rFonts w:hint="cs"/>
          <w:sz w:val="17"/>
          <w:szCs w:val="26"/>
          <w:rtl/>
          <w:lang w:bidi="ar-EG"/>
        </w:rPr>
        <w:t>هجوم على الرعاية الصحية في سوريا</w:t>
      </w:r>
      <w:r w:rsidR="00DF611C">
        <w:rPr>
          <w:rFonts w:hint="eastAsia"/>
          <w:sz w:val="17"/>
          <w:szCs w:val="26"/>
          <w:rtl/>
          <w:lang w:bidi="ar-EG"/>
        </w:rPr>
        <w:t>“،</w:t>
      </w:r>
      <w:r>
        <w:rPr>
          <w:rFonts w:hint="cs"/>
          <w:sz w:val="17"/>
          <w:szCs w:val="26"/>
          <w:rtl/>
          <w:lang w:bidi="ar-EG"/>
        </w:rPr>
        <w:t xml:space="preserve"> </w:t>
      </w:r>
      <w:r w:rsidR="00152F50">
        <w:rPr>
          <w:rFonts w:hint="cs"/>
          <w:sz w:val="17"/>
          <w:szCs w:val="26"/>
          <w:rtl/>
          <w:lang w:bidi="ar-EG"/>
        </w:rPr>
        <w:t>ورقة</w:t>
      </w:r>
      <w:r>
        <w:rPr>
          <w:rFonts w:hint="cs"/>
          <w:sz w:val="17"/>
          <w:szCs w:val="26"/>
          <w:rtl/>
          <w:lang w:bidi="ar-EG"/>
        </w:rPr>
        <w:t xml:space="preserve"> غرفة اجتماعات </w:t>
      </w:r>
      <w:r>
        <w:rPr>
          <w:rFonts w:cs="Times New Roman"/>
          <w:sz w:val="18"/>
          <w:szCs w:val="18"/>
        </w:rPr>
        <w:t>A/HRC/24/CRP.2</w:t>
      </w:r>
      <w:r>
        <w:rPr>
          <w:rFonts w:hint="cs"/>
          <w:sz w:val="17"/>
          <w:szCs w:val="26"/>
          <w:rtl/>
          <w:lang w:bidi="ar-EG"/>
        </w:rPr>
        <w:t xml:space="preserve">، الفقرات 32-37. </w:t>
      </w:r>
    </w:p>
  </w:footnote>
  <w:footnote w:id="20">
    <w:p w:rsidR="00C91115" w:rsidRPr="006323D1" w:rsidRDefault="00C91115" w:rsidP="00D167A8">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في حين أن حرب الحصار ليست محظورة بحد ذاتها بموجب القانون الدولي الإنساني فإن فرض الحصار يجب أن يكون متفقاً مع جميع قواعد القانون الدولي الإنساني ذات الصلة. ولكن الأساليب التي استخدمت في سوريا لتنفيذ الحصار، على النحو الذي وثقته اللجنة منذ عام 2012، كانت تبلغ حد الانتهاكات الفظيعة للقانون الدولي لحقوق الإنسان والقانون الدولي الإنساني، وفي بعض الحالات بلغت حد جرائم الحرب. انظر </w:t>
      </w:r>
      <w:r>
        <w:rPr>
          <w:rFonts w:hint="eastAsia"/>
          <w:sz w:val="17"/>
          <w:szCs w:val="26"/>
          <w:rtl/>
          <w:lang w:bidi="ar-EG"/>
        </w:rPr>
        <w:t xml:space="preserve">”الحصار كسلاح من أسلحة الحرب: التطويق والتجويع والاستسلام </w:t>
      </w:r>
      <w:r>
        <w:rPr>
          <w:rFonts w:hint="cs"/>
          <w:sz w:val="17"/>
          <w:szCs w:val="26"/>
          <w:rtl/>
          <w:lang w:bidi="ar-EG"/>
        </w:rPr>
        <w:t>و</w:t>
      </w:r>
      <w:r w:rsidR="00152F50">
        <w:rPr>
          <w:rFonts w:hint="cs"/>
          <w:sz w:val="17"/>
          <w:szCs w:val="26"/>
          <w:rtl/>
          <w:lang w:bidi="ar-EG"/>
        </w:rPr>
        <w:t>ال</w:t>
      </w:r>
      <w:r>
        <w:rPr>
          <w:rFonts w:hint="cs"/>
          <w:sz w:val="17"/>
          <w:szCs w:val="26"/>
          <w:rtl/>
          <w:lang w:bidi="ar-EG"/>
        </w:rPr>
        <w:t>إجلاء“ 29 أيار/مايو 2018.</w:t>
      </w:r>
    </w:p>
  </w:footnote>
  <w:footnote w:id="21">
    <w:p w:rsidR="00C91115" w:rsidRPr="006323D1" w:rsidRDefault="00C91115" w:rsidP="00DF611C">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انظر القاعدة 55 التي تلاحظ أن</w:t>
      </w:r>
      <w:r w:rsidR="00DF611C">
        <w:rPr>
          <w:rFonts w:hint="cs"/>
          <w:sz w:val="17"/>
          <w:szCs w:val="26"/>
          <w:rtl/>
          <w:lang w:bidi="ar-EG"/>
        </w:rPr>
        <w:t>ه</w:t>
      </w:r>
      <w:r>
        <w:rPr>
          <w:rFonts w:hint="cs"/>
          <w:sz w:val="17"/>
          <w:szCs w:val="26"/>
          <w:rtl/>
          <w:lang w:bidi="ar-EG"/>
        </w:rPr>
        <w:t xml:space="preserve"> </w:t>
      </w:r>
      <w:r>
        <w:rPr>
          <w:rFonts w:hint="eastAsia"/>
          <w:sz w:val="17"/>
          <w:szCs w:val="26"/>
          <w:rtl/>
          <w:lang w:bidi="ar-EG"/>
        </w:rPr>
        <w:t>”</w:t>
      </w:r>
      <w:r w:rsidR="00DF611C">
        <w:rPr>
          <w:rFonts w:hint="cs"/>
          <w:sz w:val="17"/>
          <w:szCs w:val="26"/>
          <w:rtl/>
          <w:lang w:bidi="ar-EG"/>
        </w:rPr>
        <w:t xml:space="preserve">يسمح </w:t>
      </w:r>
      <w:r>
        <w:rPr>
          <w:rFonts w:hint="eastAsia"/>
          <w:sz w:val="17"/>
          <w:szCs w:val="26"/>
          <w:rtl/>
          <w:lang w:bidi="ar-EG"/>
        </w:rPr>
        <w:t xml:space="preserve">أطراف النزاع </w:t>
      </w:r>
      <w:r w:rsidR="00DF611C">
        <w:rPr>
          <w:rFonts w:hint="cs"/>
          <w:sz w:val="17"/>
          <w:szCs w:val="26"/>
          <w:rtl/>
          <w:lang w:bidi="ar-EG"/>
        </w:rPr>
        <w:t>بمرور مواد ا</w:t>
      </w:r>
      <w:r>
        <w:rPr>
          <w:rFonts w:hint="eastAsia"/>
          <w:sz w:val="17"/>
          <w:szCs w:val="26"/>
          <w:rtl/>
          <w:lang w:bidi="ar-EG"/>
        </w:rPr>
        <w:t xml:space="preserve">لإغاثة الإنسانية إلى المدنيين </w:t>
      </w:r>
      <w:r w:rsidR="00DF611C">
        <w:rPr>
          <w:rFonts w:hint="cs"/>
          <w:sz w:val="17"/>
          <w:szCs w:val="26"/>
          <w:rtl/>
          <w:lang w:bidi="ar-EG"/>
        </w:rPr>
        <w:t>المحتاجين إليها،</w:t>
      </w:r>
      <w:r>
        <w:rPr>
          <w:rFonts w:hint="eastAsia"/>
          <w:sz w:val="17"/>
          <w:szCs w:val="26"/>
          <w:rtl/>
          <w:lang w:bidi="ar-EG"/>
        </w:rPr>
        <w:t xml:space="preserve"> </w:t>
      </w:r>
      <w:r w:rsidR="00DF611C">
        <w:rPr>
          <w:rFonts w:hint="cs"/>
          <w:sz w:val="17"/>
          <w:szCs w:val="26"/>
          <w:rtl/>
          <w:lang w:bidi="ar-EG"/>
        </w:rPr>
        <w:t>وتُسهِّل مرورها بسرعة وبدون عرقلة، وتُقدِّم الإغاثة بدون تحيُّز أو تمييز مجحف، مع احتفاظ الأطراف بحق مراقبتها</w:t>
      </w:r>
      <w:r>
        <w:rPr>
          <w:rFonts w:hint="eastAsia"/>
          <w:sz w:val="17"/>
          <w:szCs w:val="26"/>
          <w:rtl/>
          <w:lang w:bidi="ar-EG"/>
        </w:rPr>
        <w:t xml:space="preserve">“. </w:t>
      </w:r>
    </w:p>
  </w:footnote>
  <w:footnote w:id="22">
    <w:p w:rsidR="00C91115" w:rsidRPr="006323D1" w:rsidRDefault="00C91115" w:rsidP="00EF044B">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sidRPr="000B26F6">
        <w:rPr>
          <w:rFonts w:cs="Times New Roman"/>
          <w:sz w:val="18"/>
          <w:szCs w:val="18"/>
        </w:rPr>
        <w:t>A/HRC/27/60</w:t>
      </w:r>
      <w:r>
        <w:rPr>
          <w:rFonts w:hint="cs"/>
          <w:sz w:val="17"/>
          <w:szCs w:val="26"/>
          <w:rtl/>
          <w:lang w:bidi="ar-EG"/>
        </w:rPr>
        <w:t xml:space="preserve">، الفقرات 30-38. انظر عموماً </w:t>
      </w:r>
      <w:r>
        <w:rPr>
          <w:rFonts w:hint="eastAsia"/>
          <w:sz w:val="17"/>
          <w:szCs w:val="26"/>
          <w:rtl/>
          <w:lang w:bidi="ar-EG"/>
        </w:rPr>
        <w:t>”حكم الإرهاب: الحياة في سوريا في ظل تنظيم الدولة الإسلامية في العراق والشام</w:t>
      </w:r>
      <w:r>
        <w:rPr>
          <w:rFonts w:hint="cs"/>
          <w:sz w:val="17"/>
          <w:szCs w:val="26"/>
          <w:rtl/>
          <w:lang w:bidi="ar-EG"/>
        </w:rPr>
        <w:t xml:space="preserve">“، ورقة غرفة اجتماعات </w:t>
      </w:r>
      <w:r w:rsidRPr="001119F6">
        <w:rPr>
          <w:rFonts w:cs="Times New Roman"/>
          <w:sz w:val="18"/>
          <w:szCs w:val="18"/>
        </w:rPr>
        <w:t>A/HRC/27/CRP.3</w:t>
      </w:r>
      <w:r>
        <w:rPr>
          <w:rFonts w:cs="Times New Roman" w:hint="cs"/>
          <w:sz w:val="18"/>
          <w:szCs w:val="18"/>
          <w:rtl/>
        </w:rPr>
        <w:t>.</w:t>
      </w:r>
      <w:r>
        <w:rPr>
          <w:rFonts w:hint="cs"/>
          <w:sz w:val="17"/>
          <w:szCs w:val="26"/>
          <w:rtl/>
          <w:lang w:bidi="ar-EG"/>
        </w:rPr>
        <w:t xml:space="preserve"> </w:t>
      </w:r>
    </w:p>
  </w:footnote>
  <w:footnote w:id="23">
    <w:p w:rsidR="00C91115" w:rsidRPr="006323D1" w:rsidRDefault="00C91115" w:rsidP="00EF060F">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في تموز/يوليه 2016 غيَّرت </w:t>
      </w:r>
      <w:r>
        <w:rPr>
          <w:rFonts w:hint="eastAsia"/>
          <w:sz w:val="17"/>
          <w:szCs w:val="26"/>
          <w:rtl/>
          <w:lang w:bidi="ar-EG"/>
        </w:rPr>
        <w:t xml:space="preserve">”جبهة النصرة“ اسمها لتصبح </w:t>
      </w:r>
      <w:r>
        <w:rPr>
          <w:rFonts w:hint="cs"/>
          <w:sz w:val="17"/>
          <w:szCs w:val="26"/>
          <w:rtl/>
          <w:lang w:bidi="ar-EG"/>
        </w:rPr>
        <w:t>”جبهة فتح الشام“، وبعد ذلك انضمت إلى عدد من الفصائل المتطرفة تحت</w:t>
      </w:r>
      <w:r w:rsidR="00EF060F">
        <w:rPr>
          <w:rFonts w:hint="cs"/>
          <w:sz w:val="17"/>
          <w:szCs w:val="26"/>
          <w:rtl/>
          <w:lang w:bidi="ar-EG"/>
        </w:rPr>
        <w:t xml:space="preserve"> مظلة</w:t>
      </w:r>
      <w:r>
        <w:rPr>
          <w:rFonts w:hint="cs"/>
          <w:sz w:val="17"/>
          <w:szCs w:val="26"/>
          <w:rtl/>
          <w:lang w:bidi="ar-EG"/>
        </w:rPr>
        <w:t xml:space="preserve"> تحالف هيئة تحرير الشام. ورغم تغيير الاسم، فإن اللجنة تستمر في اعتبار جبهة فتح الشام كياناً إرهابياً على النحو الموصوف في قرار مجلس الأمن 2170 (2014). </w:t>
      </w:r>
    </w:p>
  </w:footnote>
  <w:footnote w:id="24">
    <w:p w:rsidR="00C91115" w:rsidRPr="006323D1" w:rsidRDefault="00C91115" w:rsidP="00BE63AB">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منذ عام 2014 تجمَّع تحالف دولي يضم أكثر من 60 بلداً لمكافحة تنظيم الدولة الإسلامية في العراق والشام من خلال مجموعة منوعة من الوسائل تشمل الضربات الجوية.</w:t>
      </w:r>
    </w:p>
  </w:footnote>
  <w:footnote w:id="25">
    <w:p w:rsidR="00C91115" w:rsidRPr="00AE66C5" w:rsidRDefault="00C91115" w:rsidP="00AE66C5">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sidRPr="00F439EC">
        <w:rPr>
          <w:rFonts w:cs="Times New Roman"/>
          <w:sz w:val="18"/>
        </w:rPr>
        <w:t>A/HRC/36/55</w:t>
      </w:r>
      <w:r>
        <w:rPr>
          <w:rFonts w:hint="cs"/>
          <w:sz w:val="17"/>
          <w:szCs w:val="26"/>
          <w:rtl/>
          <w:lang w:bidi="ar-EG"/>
        </w:rPr>
        <w:t>، الفقرة 79 و</w:t>
      </w:r>
      <w:r w:rsidRPr="00F439EC">
        <w:rPr>
          <w:rFonts w:cs="Times New Roman"/>
          <w:sz w:val="18"/>
        </w:rPr>
        <w:t xml:space="preserve">A/HRC/37/72 </w:t>
      </w:r>
      <w:r>
        <w:rPr>
          <w:rFonts w:hint="cs"/>
          <w:sz w:val="17"/>
          <w:szCs w:val="26"/>
          <w:rtl/>
          <w:lang w:bidi="ar-EG"/>
        </w:rPr>
        <w:t>، الفقرات 39-41 والمرفق الرابع (الفقرات 7-11).</w:t>
      </w:r>
    </w:p>
  </w:footnote>
  <w:footnote w:id="26">
    <w:p w:rsidR="00C91115" w:rsidRPr="006323D1" w:rsidRDefault="00C91115" w:rsidP="00906359">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القاعدة 136 والقاعدة 137 للصليب الأحمر </w:t>
      </w:r>
      <w:r w:rsidR="00906359">
        <w:rPr>
          <w:rFonts w:hint="cs"/>
          <w:sz w:val="17"/>
          <w:szCs w:val="26"/>
          <w:rtl/>
          <w:lang w:bidi="ar-EG"/>
        </w:rPr>
        <w:t xml:space="preserve">وهما </w:t>
      </w:r>
      <w:r>
        <w:rPr>
          <w:rFonts w:hint="cs"/>
          <w:sz w:val="17"/>
          <w:szCs w:val="26"/>
          <w:rtl/>
          <w:lang w:bidi="ar-EG"/>
        </w:rPr>
        <w:t xml:space="preserve">تلاحظان على التوالي أنه </w:t>
      </w:r>
      <w:r>
        <w:rPr>
          <w:rFonts w:hint="eastAsia"/>
          <w:sz w:val="17"/>
          <w:szCs w:val="26"/>
          <w:rtl/>
          <w:lang w:bidi="ar-EG"/>
        </w:rPr>
        <w:t>”</w:t>
      </w:r>
      <w:r w:rsidR="00906359">
        <w:rPr>
          <w:rFonts w:hint="cs"/>
          <w:sz w:val="17"/>
          <w:szCs w:val="26"/>
          <w:rtl/>
          <w:lang w:bidi="ar-EG"/>
        </w:rPr>
        <w:t>لا</w:t>
      </w:r>
      <w:r>
        <w:rPr>
          <w:rFonts w:hint="eastAsia"/>
          <w:sz w:val="17"/>
          <w:szCs w:val="26"/>
          <w:rtl/>
          <w:lang w:bidi="ar-EG"/>
        </w:rPr>
        <w:t xml:space="preserve"> </w:t>
      </w:r>
      <w:r w:rsidR="00906359">
        <w:rPr>
          <w:rFonts w:hint="cs"/>
          <w:sz w:val="17"/>
          <w:szCs w:val="26"/>
          <w:rtl/>
          <w:lang w:bidi="ar-EG"/>
        </w:rPr>
        <w:t>يُ</w:t>
      </w:r>
      <w:r>
        <w:rPr>
          <w:rFonts w:hint="eastAsia"/>
          <w:sz w:val="17"/>
          <w:szCs w:val="26"/>
          <w:rtl/>
          <w:lang w:bidi="ar-EG"/>
        </w:rPr>
        <w:t xml:space="preserve">جند الأطفال في القوات المسلحة أو المجموعات المسلحة“ وأنه </w:t>
      </w:r>
      <w:r>
        <w:rPr>
          <w:rFonts w:hint="cs"/>
          <w:sz w:val="17"/>
          <w:szCs w:val="26"/>
          <w:rtl/>
          <w:lang w:bidi="ar-EG"/>
        </w:rPr>
        <w:t>”</w:t>
      </w:r>
      <w:r w:rsidR="00906359">
        <w:rPr>
          <w:rFonts w:hint="cs"/>
          <w:sz w:val="17"/>
          <w:szCs w:val="26"/>
          <w:rtl/>
          <w:lang w:bidi="ar-EG"/>
        </w:rPr>
        <w:t>لا يُسمح</w:t>
      </w:r>
      <w:r>
        <w:rPr>
          <w:rFonts w:hint="cs"/>
          <w:sz w:val="17"/>
          <w:szCs w:val="26"/>
          <w:rtl/>
          <w:lang w:bidi="ar-EG"/>
        </w:rPr>
        <w:t xml:space="preserve"> للأطفال بالمشاركة في الأعمال </w:t>
      </w:r>
      <w:r w:rsidR="00906359">
        <w:rPr>
          <w:rFonts w:hint="cs"/>
          <w:sz w:val="17"/>
          <w:szCs w:val="26"/>
          <w:rtl/>
          <w:lang w:bidi="ar-EG"/>
        </w:rPr>
        <w:t>العدائية</w:t>
      </w:r>
      <w:r>
        <w:rPr>
          <w:rFonts w:hint="cs"/>
          <w:sz w:val="17"/>
          <w:szCs w:val="26"/>
          <w:rtl/>
          <w:lang w:bidi="ar-EG"/>
        </w:rPr>
        <w:t xml:space="preserve">“. </w:t>
      </w:r>
    </w:p>
  </w:footnote>
  <w:footnote w:id="27">
    <w:p w:rsidR="00C91115" w:rsidRPr="00296ACE" w:rsidRDefault="00C91115" w:rsidP="00906359">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انظر المحكمة الخاصة لسيراليون، المدعي العام ضد بريما وكامارا وكانو، (</w:t>
      </w:r>
      <w:r w:rsidR="00906359">
        <w:rPr>
          <w:rFonts w:hint="cs"/>
          <w:i/>
          <w:iCs/>
          <w:sz w:val="17"/>
          <w:szCs w:val="26"/>
          <w:rtl/>
          <w:lang w:bidi="ar-EG"/>
        </w:rPr>
        <w:t>الحكم الابتدائي</w:t>
      </w:r>
      <w:r w:rsidR="0071429C">
        <w:rPr>
          <w:rFonts w:hint="cs"/>
          <w:i/>
          <w:iCs/>
          <w:sz w:val="17"/>
          <w:szCs w:val="26"/>
          <w:rtl/>
          <w:lang w:bidi="ar-EG"/>
        </w:rPr>
        <w:t>،</w:t>
      </w:r>
      <w:r>
        <w:rPr>
          <w:rFonts w:hint="cs"/>
          <w:i/>
          <w:iCs/>
          <w:sz w:val="17"/>
          <w:szCs w:val="26"/>
          <w:rtl/>
          <w:lang w:bidi="ar-EG"/>
        </w:rPr>
        <w:t xml:space="preserve"> قضية المجلس الثوري للقوات المسلحة)</w:t>
      </w:r>
      <w:r>
        <w:rPr>
          <w:rFonts w:hint="cs"/>
          <w:sz w:val="17"/>
          <w:szCs w:val="26"/>
          <w:rtl/>
          <w:lang w:bidi="ar-EG"/>
        </w:rPr>
        <w:t>.</w:t>
      </w:r>
    </w:p>
  </w:footnote>
  <w:footnote w:id="28">
    <w:p w:rsidR="00C91115" w:rsidRPr="006323D1" w:rsidRDefault="00C91115" w:rsidP="0071651C">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شكلت المجتمعات المحلية الموالية للحكومة مجموعات الدفاع الوطني الذاتي المسلحة التي قامت بحماية أحيائها ومواقعها ضد المجموعات المسلحة المناهضة للحكومة وشاركت في العمليات الحربية إلى جانب القوات الحكومية. ويُدَّعى أن تسليحهم وتجهيزهم</w:t>
      </w:r>
      <w:r w:rsidR="0071651C">
        <w:rPr>
          <w:rFonts w:hint="cs"/>
          <w:sz w:val="17"/>
          <w:szCs w:val="26"/>
          <w:rtl/>
          <w:lang w:bidi="ar-EG"/>
        </w:rPr>
        <w:t xml:space="preserve"> كان بمعرفة الحكومة</w:t>
      </w:r>
      <w:r>
        <w:rPr>
          <w:rFonts w:hint="cs"/>
          <w:sz w:val="17"/>
          <w:szCs w:val="26"/>
          <w:rtl/>
          <w:lang w:bidi="ar-EG"/>
        </w:rPr>
        <w:t xml:space="preserve">، </w:t>
      </w:r>
      <w:r w:rsidR="0071651C">
        <w:rPr>
          <w:rFonts w:hint="cs"/>
          <w:sz w:val="17"/>
          <w:szCs w:val="26"/>
          <w:rtl/>
          <w:lang w:bidi="ar-EG"/>
        </w:rPr>
        <w:t xml:space="preserve">وبمعرفة متعاطفين </w:t>
      </w:r>
      <w:r>
        <w:rPr>
          <w:rFonts w:hint="cs"/>
          <w:sz w:val="17"/>
          <w:szCs w:val="26"/>
          <w:rtl/>
          <w:lang w:bidi="ar-EG"/>
        </w:rPr>
        <w:t xml:space="preserve">في بعض المناطق. </w:t>
      </w:r>
    </w:p>
  </w:footnote>
  <w:footnote w:id="29">
    <w:p w:rsidR="00C91115" w:rsidRPr="006323D1" w:rsidRDefault="00C91115" w:rsidP="00362635">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القاعدة 137 للصليب الأحمر، انظر أيضاً المحكمة الخاصة لسيراليون، المدعي العام ضد سيساي وكالون وغباو، </w:t>
      </w:r>
      <w:r w:rsidRPr="00E87A6F">
        <w:rPr>
          <w:rFonts w:cs="Times New Roman"/>
          <w:sz w:val="18"/>
          <w:szCs w:val="18"/>
        </w:rPr>
        <w:t>SCSL-04-15-T</w:t>
      </w:r>
      <w:r>
        <w:rPr>
          <w:rFonts w:hint="cs"/>
          <w:sz w:val="17"/>
          <w:szCs w:val="26"/>
          <w:rtl/>
          <w:lang w:bidi="ar-EG"/>
        </w:rPr>
        <w:t xml:space="preserve">، الحكم، 2 آذار/مارس 2009، الفقرة 1729. </w:t>
      </w:r>
    </w:p>
  </w:footnote>
  <w:footnote w:id="30">
    <w:p w:rsidR="00C91115" w:rsidRPr="006323D1" w:rsidRDefault="00C91115" w:rsidP="000D621B">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انظر أعلاه الحاشية 27.</w:t>
      </w:r>
    </w:p>
  </w:footnote>
  <w:footnote w:id="31">
    <w:p w:rsidR="00C91115" w:rsidRPr="006323D1" w:rsidRDefault="00C91115" w:rsidP="009624B3">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cs="Times New Roman"/>
          <w:sz w:val="18"/>
          <w:szCs w:val="18"/>
        </w:rPr>
        <w:t>A/HRC/42/5</w:t>
      </w:r>
      <w:r>
        <w:rPr>
          <w:rFonts w:hint="cs"/>
          <w:sz w:val="17"/>
          <w:szCs w:val="26"/>
          <w:rtl/>
          <w:lang w:bidi="ar-EG"/>
        </w:rPr>
        <w:t xml:space="preserve">، الفقرات 39-54. </w:t>
      </w:r>
    </w:p>
  </w:footnote>
  <w:footnote w:id="32">
    <w:p w:rsidR="00C91115" w:rsidRPr="006323D1" w:rsidRDefault="00C91115" w:rsidP="0073332F">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في رسالة مؤرخة 30 أيلول/سبتمبر 2013 موجَّهة إلى اللجنة، أعلنت وحدات حماية الشعب/قوات سوريا الديمقراطية سياستها بعدم استخدام الأطفال دون سن الثامنة عشرة وأصدرت أمراً يتضمن هذه المبادئ التوجيهية. وبعد ذلك، في عام 2015، تعهدت وحدات حماية الشعب/قوات سوريا الديمقراطية بإلغاء هذه الممارسات، وفي حزيران/يونيه 2019 وقَّعت قوات سوريا الديمقراطية خطة عمل مع الممثلة الخاصة للأمين العام المعنية بالأطفال والنزاع المسلح لإنهاء ومنع تجنيد الأطفال واستخدامهم. وتعمل وحدات حماية الشعب تحت قيادة قوات سوريا الديمقراطية.</w:t>
      </w:r>
    </w:p>
  </w:footnote>
  <w:footnote w:id="33">
    <w:p w:rsidR="00C91115" w:rsidRPr="006323D1" w:rsidRDefault="00C91115" w:rsidP="0061710F">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cs="Times New Roman"/>
          <w:sz w:val="18"/>
        </w:rPr>
        <w:t>A/HRC/40/70</w:t>
      </w:r>
      <w:r>
        <w:rPr>
          <w:rFonts w:hint="cs"/>
          <w:sz w:val="17"/>
          <w:szCs w:val="26"/>
          <w:rtl/>
          <w:lang w:bidi="ar-EG"/>
        </w:rPr>
        <w:t xml:space="preserve">، الفقرة 29. </w:t>
      </w:r>
    </w:p>
  </w:footnote>
  <w:footnote w:id="34">
    <w:p w:rsidR="00C91115" w:rsidRPr="006323D1" w:rsidRDefault="00C91115" w:rsidP="00743712">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cs="Times New Roman"/>
          <w:sz w:val="18"/>
        </w:rPr>
        <w:t>A/HRC/42/51</w:t>
      </w:r>
      <w:r>
        <w:rPr>
          <w:rFonts w:cs="Times New Roman" w:hint="cs"/>
          <w:sz w:val="18"/>
          <w:rtl/>
          <w:lang w:bidi="ar-EG"/>
        </w:rPr>
        <w:t xml:space="preserve">، </w:t>
      </w:r>
      <w:r>
        <w:rPr>
          <w:rFonts w:hint="cs"/>
          <w:sz w:val="17"/>
          <w:szCs w:val="26"/>
          <w:rtl/>
          <w:lang w:bidi="ar-EG"/>
        </w:rPr>
        <w:t>الفقرة 48.</w:t>
      </w:r>
    </w:p>
  </w:footnote>
  <w:footnote w:id="35">
    <w:p w:rsidR="00C91115" w:rsidRPr="006323D1" w:rsidRDefault="00C91115" w:rsidP="004A0BE0">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4A0BE0">
        <w:rPr>
          <w:w w:val="103"/>
          <w:sz w:val="17"/>
          <w:szCs w:val="26"/>
          <w:rtl/>
        </w:rPr>
        <w:t>(</w:t>
      </w:r>
      <w:r w:rsidRPr="004A0BE0">
        <w:rPr>
          <w:rStyle w:val="FootnoteReference"/>
          <w:w w:val="103"/>
          <w:sz w:val="17"/>
          <w:szCs w:val="26"/>
          <w:vertAlign w:val="baseline"/>
          <w:rtl/>
        </w:rPr>
        <w:footnoteRef/>
      </w:r>
      <w:r w:rsidRPr="004A0BE0">
        <w:rPr>
          <w:w w:val="103"/>
          <w:sz w:val="17"/>
          <w:szCs w:val="26"/>
          <w:rtl/>
        </w:rPr>
        <w:t>)</w:t>
      </w:r>
      <w:r w:rsidRPr="004A0BE0">
        <w:rPr>
          <w:w w:val="103"/>
          <w:sz w:val="17"/>
          <w:szCs w:val="26"/>
          <w:rtl/>
        </w:rPr>
        <w:tab/>
      </w:r>
      <w:r w:rsidR="004A0BE0" w:rsidRPr="004A0BE0">
        <w:rPr>
          <w:rFonts w:hint="cs"/>
          <w:sz w:val="17"/>
          <w:szCs w:val="26"/>
          <w:rtl/>
          <w:lang w:bidi="ar-EG"/>
        </w:rPr>
        <w:t>انظر</w:t>
      </w:r>
      <w:r w:rsidR="004A0BE0">
        <w:rPr>
          <w:rFonts w:hint="cs"/>
          <w:sz w:val="17"/>
          <w:szCs w:val="26"/>
          <w:rtl/>
          <w:lang w:bidi="ar-EG"/>
        </w:rPr>
        <w:t xml:space="preserve"> </w:t>
      </w:r>
      <w:r w:rsidR="004A0BE0">
        <w:rPr>
          <w:rFonts w:cs="Times New Roman"/>
          <w:sz w:val="18"/>
        </w:rPr>
        <w:t>A/HRC/28/69</w:t>
      </w:r>
      <w:r w:rsidR="004A0BE0">
        <w:rPr>
          <w:rFonts w:hint="cs"/>
          <w:sz w:val="17"/>
          <w:szCs w:val="26"/>
          <w:rtl/>
          <w:lang w:bidi="ar-EG"/>
        </w:rPr>
        <w:t xml:space="preserve">، الفقرات 25-27. </w:t>
      </w:r>
    </w:p>
  </w:footnote>
  <w:footnote w:id="36">
    <w:p w:rsidR="00C91115" w:rsidRPr="006323D1" w:rsidRDefault="00C91115" w:rsidP="008E474C">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للاطلاع على تحليل لكيفية تفسير هيئة تحرير الشام لقواعد الشريعة الإسلامية تفسيراً صارماً بطريقة تميِّز منهجياً ضد النساء والفتيات، انظر </w:t>
      </w:r>
      <w:r w:rsidRPr="0086168C">
        <w:rPr>
          <w:rFonts w:cs="Times New Roman"/>
          <w:sz w:val="18"/>
          <w:szCs w:val="18"/>
        </w:rPr>
        <w:t>A/HRC/37/CRP.3</w:t>
      </w:r>
      <w:r>
        <w:rPr>
          <w:rFonts w:hint="cs"/>
          <w:sz w:val="17"/>
          <w:szCs w:val="26"/>
          <w:rtl/>
          <w:lang w:bidi="ar-EG"/>
        </w:rPr>
        <w:t xml:space="preserve">، الحاشية 6. </w:t>
      </w:r>
    </w:p>
  </w:footnote>
  <w:footnote w:id="37">
    <w:p w:rsidR="00C91115" w:rsidRPr="006323D1" w:rsidRDefault="00C91115" w:rsidP="00634873">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القاعدتان 120 و118 من قواعد الصليب الأحمر</w:t>
      </w:r>
      <w:r w:rsidR="00634873">
        <w:rPr>
          <w:rFonts w:hint="cs"/>
          <w:sz w:val="17"/>
          <w:szCs w:val="26"/>
          <w:rtl/>
          <w:lang w:bidi="ar-EG"/>
        </w:rPr>
        <w:t>.</w:t>
      </w:r>
    </w:p>
  </w:footnote>
  <w:footnote w:id="38">
    <w:p w:rsidR="00C91115" w:rsidRPr="006323D1" w:rsidRDefault="00C91115" w:rsidP="00EF49DA">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عموماً </w:t>
      </w:r>
      <w:r>
        <w:rPr>
          <w:rFonts w:hint="eastAsia"/>
          <w:sz w:val="17"/>
          <w:szCs w:val="26"/>
          <w:rtl/>
          <w:lang w:bidi="ar-EG"/>
        </w:rPr>
        <w:t xml:space="preserve">”بعيداً عن العين، بعيداً عن الخاطر: الوفيات أثناء الاحتجاز في الجمهورية العربية السورية“، ورقة غرفة اجتماعات </w:t>
      </w:r>
      <w:r w:rsidRPr="00E87A6F">
        <w:rPr>
          <w:rFonts w:cs="Times New Roman"/>
          <w:sz w:val="18"/>
          <w:szCs w:val="18"/>
        </w:rPr>
        <w:t>A/HRC/31/CRP.1</w:t>
      </w:r>
      <w:r>
        <w:rPr>
          <w:rFonts w:hint="cs"/>
          <w:sz w:val="17"/>
          <w:szCs w:val="26"/>
          <w:rtl/>
          <w:lang w:bidi="ar-EG"/>
        </w:rPr>
        <w:t>.</w:t>
      </w:r>
      <w:r>
        <w:rPr>
          <w:rFonts w:hint="eastAsia"/>
          <w:sz w:val="17"/>
          <w:szCs w:val="26"/>
          <w:rtl/>
          <w:lang w:bidi="ar-EG"/>
        </w:rPr>
        <w:t xml:space="preserve"> </w:t>
      </w:r>
    </w:p>
  </w:footnote>
  <w:footnote w:id="39">
    <w:p w:rsidR="00C91115" w:rsidRPr="006323D1" w:rsidRDefault="00C91115" w:rsidP="00491499">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انظر القاعدة 93 للصليب الأحمر، التي تلاحظ أن</w:t>
      </w:r>
      <w:r w:rsidR="00634873">
        <w:rPr>
          <w:rFonts w:hint="cs"/>
          <w:sz w:val="17"/>
          <w:szCs w:val="26"/>
          <w:rtl/>
          <w:lang w:bidi="ar-EG"/>
        </w:rPr>
        <w:t>ه</w:t>
      </w:r>
      <w:r>
        <w:rPr>
          <w:rFonts w:hint="cs"/>
          <w:sz w:val="17"/>
          <w:szCs w:val="26"/>
          <w:rtl/>
          <w:lang w:bidi="ar-EG"/>
        </w:rPr>
        <w:t xml:space="preserve"> </w:t>
      </w:r>
      <w:r>
        <w:rPr>
          <w:rFonts w:hint="eastAsia"/>
          <w:sz w:val="17"/>
          <w:szCs w:val="26"/>
          <w:rtl/>
          <w:lang w:bidi="ar-EG"/>
        </w:rPr>
        <w:t>”يُحظر الاغتصاب وغيره من أشكال العنف الجنسي“.</w:t>
      </w:r>
    </w:p>
  </w:footnote>
  <w:footnote w:id="40">
    <w:p w:rsidR="00C91115" w:rsidRPr="006323D1" w:rsidRDefault="00C91115" w:rsidP="003F5F80">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القاعدة 90 للصليب الأحمر تعلن أن</w:t>
      </w:r>
      <w:r w:rsidR="007F608B">
        <w:rPr>
          <w:rFonts w:hint="cs"/>
          <w:sz w:val="17"/>
          <w:szCs w:val="26"/>
          <w:rtl/>
          <w:lang w:bidi="ar-EG"/>
        </w:rPr>
        <w:t>ه</w:t>
      </w:r>
      <w:r>
        <w:rPr>
          <w:rFonts w:hint="cs"/>
          <w:sz w:val="17"/>
          <w:szCs w:val="26"/>
          <w:rtl/>
          <w:lang w:bidi="ar-EG"/>
        </w:rPr>
        <w:t xml:space="preserve"> </w:t>
      </w:r>
      <w:r>
        <w:rPr>
          <w:rFonts w:hint="eastAsia"/>
          <w:sz w:val="17"/>
          <w:szCs w:val="26"/>
          <w:rtl/>
          <w:lang w:bidi="ar-EG"/>
        </w:rPr>
        <w:t>”يحظر التعذيب والمعاملة القاسية أو اللاإنسانية والاعتداء على الكرامة الشخصية، وخاصة المعاملة المهينة</w:t>
      </w:r>
      <w:r w:rsidR="003F5F80">
        <w:rPr>
          <w:rFonts w:hint="cs"/>
          <w:sz w:val="17"/>
          <w:szCs w:val="26"/>
          <w:rtl/>
          <w:lang w:bidi="ar-EG"/>
        </w:rPr>
        <w:t xml:space="preserve"> والحاطة بالكرامة</w:t>
      </w:r>
      <w:r>
        <w:rPr>
          <w:rFonts w:hint="eastAsia"/>
          <w:sz w:val="17"/>
          <w:szCs w:val="26"/>
          <w:rtl/>
          <w:lang w:bidi="ar-EG"/>
        </w:rPr>
        <w:t>“.</w:t>
      </w:r>
    </w:p>
  </w:footnote>
  <w:footnote w:id="41">
    <w:p w:rsidR="00C91115" w:rsidRPr="006323D1" w:rsidRDefault="00C91115" w:rsidP="00156892">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القاعدة 118 للصليب الأحمر التي تلاحظ </w:t>
      </w:r>
      <w:r>
        <w:rPr>
          <w:rFonts w:hint="eastAsia"/>
          <w:sz w:val="17"/>
          <w:szCs w:val="26"/>
          <w:rtl/>
          <w:lang w:bidi="ar-EG"/>
        </w:rPr>
        <w:t>”</w:t>
      </w:r>
      <w:r w:rsidR="003F5F80">
        <w:rPr>
          <w:rFonts w:hint="cs"/>
          <w:sz w:val="17"/>
          <w:szCs w:val="26"/>
          <w:rtl/>
          <w:lang w:bidi="ar-EG"/>
        </w:rPr>
        <w:t xml:space="preserve">أنه </w:t>
      </w:r>
      <w:r>
        <w:rPr>
          <w:rFonts w:hint="eastAsia"/>
          <w:sz w:val="17"/>
          <w:szCs w:val="26"/>
          <w:rtl/>
          <w:lang w:bidi="ar-EG"/>
        </w:rPr>
        <w:t>يجب تزويد الأشخاص الذين سُلبت حريتهم بما يكفي من طعام وماء ولباس ومأوى ورعاية طبية“.</w:t>
      </w:r>
    </w:p>
  </w:footnote>
  <w:footnote w:id="42">
    <w:p w:rsidR="00C91115" w:rsidRPr="006323D1" w:rsidRDefault="00C91115" w:rsidP="003F6098">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cs="Times New Roman"/>
          <w:sz w:val="18"/>
          <w:szCs w:val="18"/>
        </w:rPr>
        <w:t xml:space="preserve">A/HRC/40/70 </w:t>
      </w:r>
      <w:r>
        <w:rPr>
          <w:rFonts w:hint="cs"/>
          <w:sz w:val="17"/>
          <w:szCs w:val="26"/>
          <w:rtl/>
          <w:lang w:bidi="ar-EG"/>
        </w:rPr>
        <w:t>، الفقرات 64-66 و</w:t>
      </w:r>
      <w:r>
        <w:rPr>
          <w:rFonts w:cs="Times New Roman"/>
          <w:sz w:val="18"/>
          <w:szCs w:val="18"/>
        </w:rPr>
        <w:t>A/HRC/42/51</w:t>
      </w:r>
      <w:r>
        <w:rPr>
          <w:rFonts w:hint="cs"/>
          <w:sz w:val="17"/>
          <w:szCs w:val="26"/>
          <w:rtl/>
          <w:lang w:bidi="ar-EG"/>
        </w:rPr>
        <w:t>، الفقرة 59.</w:t>
      </w:r>
    </w:p>
  </w:footnote>
  <w:footnote w:id="43">
    <w:p w:rsidR="00C91115" w:rsidRPr="006323D1" w:rsidRDefault="00C91115" w:rsidP="003F6098">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hint="eastAsia"/>
          <w:sz w:val="17"/>
          <w:szCs w:val="26"/>
          <w:rtl/>
          <w:lang w:bidi="ar-EG"/>
        </w:rPr>
        <w:t xml:space="preserve">”لقد فقدت كرامتي“: العنف الجنسي والجنساني في الجمهورية العربية السورية“، ورقة غرفة اجتماعات </w:t>
      </w:r>
      <w:r>
        <w:rPr>
          <w:rFonts w:cs="Times New Roman"/>
          <w:sz w:val="18"/>
        </w:rPr>
        <w:t xml:space="preserve">A/HRC/37/CRP.3 </w:t>
      </w:r>
      <w:r>
        <w:rPr>
          <w:rFonts w:hint="cs"/>
          <w:sz w:val="17"/>
          <w:szCs w:val="26"/>
          <w:rtl/>
          <w:lang w:bidi="ar-EG"/>
        </w:rPr>
        <w:t xml:space="preserve">. </w:t>
      </w:r>
    </w:p>
  </w:footnote>
  <w:footnote w:id="44">
    <w:p w:rsidR="00C91115" w:rsidRPr="006323D1" w:rsidRDefault="00C91115" w:rsidP="00FE7BC6">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شهد عام 2013 وكذلك عام 2017، قمة أعداد النازحين </w:t>
      </w:r>
      <w:r w:rsidR="00FE7BC6">
        <w:rPr>
          <w:rFonts w:hint="cs"/>
          <w:sz w:val="17"/>
          <w:szCs w:val="26"/>
          <w:rtl/>
          <w:lang w:bidi="ar-EG"/>
        </w:rPr>
        <w:t>التي</w:t>
      </w:r>
      <w:r>
        <w:rPr>
          <w:rFonts w:hint="cs"/>
          <w:sz w:val="17"/>
          <w:szCs w:val="26"/>
          <w:rtl/>
          <w:lang w:bidi="ar-EG"/>
        </w:rPr>
        <w:t xml:space="preserve"> وصلت إلى 3.5 مليون و2.9 نازح جديد </w:t>
      </w:r>
      <w:r w:rsidR="00FE7BC6">
        <w:rPr>
          <w:rFonts w:hint="cs"/>
          <w:sz w:val="17"/>
          <w:szCs w:val="26"/>
          <w:rtl/>
          <w:lang w:bidi="ar-EG"/>
        </w:rPr>
        <w:t>في</w:t>
      </w:r>
      <w:r>
        <w:rPr>
          <w:rFonts w:hint="cs"/>
          <w:sz w:val="17"/>
          <w:szCs w:val="26"/>
          <w:rtl/>
          <w:lang w:bidi="ar-EG"/>
        </w:rPr>
        <w:t xml:space="preserve"> هاتين السنتين على التوالي. </w:t>
      </w:r>
    </w:p>
  </w:footnote>
  <w:footnote w:id="45">
    <w:p w:rsidR="00C91115" w:rsidRPr="006323D1" w:rsidRDefault="00C91115" w:rsidP="00010442">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hyperlink r:id="rId3" w:history="1">
        <w:r w:rsidRPr="0000301F">
          <w:rPr>
            <w:rStyle w:val="Hyperlink"/>
            <w:rFonts w:cs="Times New Roman"/>
            <w:sz w:val="18"/>
            <w:szCs w:val="18"/>
          </w:rPr>
          <w:t>https://www.unicef.org/mena/media/4086/file/SYR-FastFActs-En.pdf.pdf</w:t>
        </w:r>
      </w:hyperlink>
      <w:r>
        <w:rPr>
          <w:rFonts w:hint="cs"/>
          <w:sz w:val="17"/>
          <w:szCs w:val="26"/>
          <w:rtl/>
          <w:lang w:bidi="ar-EG"/>
        </w:rPr>
        <w:t xml:space="preserve">. </w:t>
      </w:r>
    </w:p>
  </w:footnote>
  <w:footnote w:id="46">
    <w:p w:rsidR="00C91115" w:rsidRPr="006323D1" w:rsidRDefault="00C91115" w:rsidP="00B650DD">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قرب نهاية عام 2018، تم تسجيل 1.6 مليون نازح جديد في سوريا. وأُرغم آلاف المدنيين الآخرين على النزوح عملاً </w:t>
      </w:r>
      <w:r>
        <w:rPr>
          <w:rFonts w:hint="eastAsia"/>
          <w:sz w:val="17"/>
          <w:szCs w:val="26"/>
          <w:rtl/>
          <w:lang w:bidi="ar-EG"/>
        </w:rPr>
        <w:t xml:space="preserve">”باتفاقات الإجلاء“ التي تم التفاوض عليها بين الأطراف المتحاربة. </w:t>
      </w:r>
      <w:r>
        <w:rPr>
          <w:rFonts w:hint="cs"/>
          <w:sz w:val="17"/>
          <w:szCs w:val="26"/>
          <w:rtl/>
          <w:lang w:bidi="ar-EG"/>
        </w:rPr>
        <w:t xml:space="preserve">انظر </w:t>
      </w:r>
      <w:r w:rsidR="00B650DD">
        <w:rPr>
          <w:rFonts w:hint="cs"/>
          <w:sz w:val="17"/>
          <w:szCs w:val="26"/>
          <w:rtl/>
          <w:lang w:bidi="ar-EG"/>
        </w:rPr>
        <w:t>لذلك</w:t>
      </w:r>
      <w:r>
        <w:rPr>
          <w:rFonts w:hint="cs"/>
          <w:sz w:val="17"/>
          <w:szCs w:val="26"/>
          <w:rtl/>
          <w:lang w:bidi="ar-EG"/>
        </w:rPr>
        <w:t xml:space="preserve"> أيضاً </w:t>
      </w:r>
      <w:hyperlink r:id="rId4" w:history="1">
        <w:r w:rsidRPr="0000301F">
          <w:rPr>
            <w:rStyle w:val="Hyperlink"/>
            <w:rFonts w:cs="Times New Roman"/>
            <w:sz w:val="18"/>
            <w:szCs w:val="18"/>
          </w:rPr>
          <w:t>https://www.ohchr.org/Documents/HRBodies/HRCouncil/CoISyria/PolicyPaperSieges_29May2018.pdf</w:t>
        </w:r>
      </w:hyperlink>
      <w:r>
        <w:rPr>
          <w:rFonts w:hint="cs"/>
          <w:sz w:val="17"/>
          <w:szCs w:val="26"/>
          <w:rtl/>
          <w:lang w:bidi="ar-EG"/>
        </w:rPr>
        <w:t xml:space="preserve">، صفحة 6. </w:t>
      </w:r>
    </w:p>
  </w:footnote>
  <w:footnote w:id="47">
    <w:p w:rsidR="00C91115" w:rsidRPr="006323D1" w:rsidRDefault="00C91115" w:rsidP="006103C7">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cs="Times New Roman"/>
          <w:sz w:val="18"/>
          <w:szCs w:val="18"/>
        </w:rPr>
        <w:t>A/HRC/42/55</w:t>
      </w:r>
      <w:r>
        <w:rPr>
          <w:rFonts w:hint="cs"/>
          <w:sz w:val="17"/>
          <w:szCs w:val="26"/>
          <w:rtl/>
          <w:lang w:bidi="ar-EG"/>
        </w:rPr>
        <w:t xml:space="preserve">، الفقرة 83. </w:t>
      </w:r>
    </w:p>
  </w:footnote>
  <w:footnote w:id="48">
    <w:p w:rsidR="00C91115" w:rsidRPr="006323D1" w:rsidRDefault="00C91115" w:rsidP="006103C7">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hyperlink r:id="rId5" w:history="1">
        <w:r w:rsidRPr="0000301F">
          <w:rPr>
            <w:rStyle w:val="Hyperlink"/>
            <w:rFonts w:cs="Times New Roman"/>
            <w:sz w:val="18"/>
            <w:szCs w:val="18"/>
          </w:rPr>
          <w:t>https://reliefweb.int/sites/reliefweb.int/files/resources/nw_update_sitrep_9-_final.pdf</w:t>
        </w:r>
      </w:hyperlink>
      <w:r>
        <w:rPr>
          <w:rStyle w:val="Hyperlink"/>
          <w:rFonts w:cs="Times New Roman" w:hint="cs"/>
          <w:sz w:val="18"/>
          <w:szCs w:val="18"/>
          <w:rtl/>
        </w:rPr>
        <w:t>.</w:t>
      </w:r>
    </w:p>
  </w:footnote>
  <w:footnote w:id="49">
    <w:p w:rsidR="00C91115" w:rsidRPr="006323D1" w:rsidRDefault="00C91115" w:rsidP="00CC0335">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تجدَّدت الأعمال الحربية في الشمال الشرقي في تشرين الأول/أكتوبر 2019 وأدّت إلى بلاغات </w:t>
      </w:r>
      <w:r w:rsidR="00CC0335">
        <w:rPr>
          <w:rFonts w:hint="cs"/>
          <w:sz w:val="17"/>
          <w:szCs w:val="26"/>
          <w:rtl/>
          <w:lang w:bidi="ar-EG"/>
        </w:rPr>
        <w:t>تفيد ب</w:t>
      </w:r>
      <w:r>
        <w:rPr>
          <w:rFonts w:hint="cs"/>
          <w:sz w:val="17"/>
          <w:szCs w:val="26"/>
          <w:rtl/>
          <w:lang w:bidi="ar-EG"/>
        </w:rPr>
        <w:t>هجر المعسكر. وفي وقت كتابة هذا التقرير، كانت اللجنة في سبيلها للحصول على تفاصيل إضافية بشأن هذه الأحداث.</w:t>
      </w:r>
    </w:p>
  </w:footnote>
  <w:footnote w:id="50">
    <w:p w:rsidR="00C91115" w:rsidRPr="006323D1" w:rsidRDefault="00C91115" w:rsidP="004914D0">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sidRPr="00E87A6F">
        <w:rPr>
          <w:rFonts w:cs="Times New Roman"/>
          <w:sz w:val="18"/>
        </w:rPr>
        <w:t>A/HRC/42/51</w:t>
      </w:r>
      <w:r>
        <w:rPr>
          <w:rFonts w:hint="cs"/>
          <w:sz w:val="17"/>
          <w:szCs w:val="26"/>
          <w:rtl/>
          <w:lang w:bidi="ar-EG"/>
        </w:rPr>
        <w:t xml:space="preserve">، الفقرتان 92-93. </w:t>
      </w:r>
    </w:p>
  </w:footnote>
  <w:footnote w:id="51">
    <w:p w:rsidR="00C91115" w:rsidRDefault="00C91115" w:rsidP="00B51598">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يُحدِّد البروتوكول الاختياري للاتفاقية، الذي اعتمدته الجمهورية العربية السورية في عام 2003، دون أي تحفظ - سن الثامنة عشرة باعتباره الحد الأدنى للمشاركة في الأعمال الحربية وللتجنيد في المجموعات المسلحة والتجنيد الإلزامي بمعرفة الحكومات.</w:t>
      </w:r>
    </w:p>
    <w:p w:rsidR="00C91115" w:rsidRPr="006323D1" w:rsidRDefault="00C91115" w:rsidP="00D301A2">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Pr>
          <w:rFonts w:hint="cs"/>
          <w:sz w:val="17"/>
          <w:szCs w:val="26"/>
          <w:rtl/>
          <w:lang w:bidi="ar-EG"/>
        </w:rPr>
        <w:tab/>
      </w:r>
      <w:r>
        <w:rPr>
          <w:rFonts w:hint="cs"/>
          <w:sz w:val="17"/>
          <w:szCs w:val="26"/>
          <w:rtl/>
          <w:lang w:bidi="ar-EG"/>
        </w:rPr>
        <w:tab/>
        <w:t xml:space="preserve">وتنص المادة 8 (2)(ب)’26‘ و(هـ) ’7‘ من نظام روما الأساسي للمحكمة الجنائية الدولية، </w:t>
      </w:r>
      <w:r w:rsidR="00D301A2">
        <w:rPr>
          <w:rFonts w:hint="cs"/>
          <w:sz w:val="17"/>
          <w:szCs w:val="26"/>
          <w:rtl/>
          <w:lang w:bidi="ar-EG"/>
        </w:rPr>
        <w:t>على أن</w:t>
      </w:r>
      <w:r>
        <w:rPr>
          <w:rFonts w:hint="cs"/>
          <w:sz w:val="17"/>
          <w:szCs w:val="26"/>
          <w:rtl/>
          <w:lang w:bidi="ar-EG"/>
        </w:rPr>
        <w:t xml:space="preserve"> تجنيد الأطفال دون الخامسة عشرة من العمر إلزامياً أو طوعياً </w:t>
      </w:r>
      <w:r w:rsidR="00D301A2">
        <w:rPr>
          <w:rFonts w:hint="cs"/>
          <w:sz w:val="17"/>
          <w:szCs w:val="26"/>
          <w:rtl/>
          <w:lang w:bidi="ar-EG"/>
        </w:rPr>
        <w:t>أو استخدامهم ل</w:t>
      </w:r>
      <w:r>
        <w:rPr>
          <w:rFonts w:hint="cs"/>
          <w:sz w:val="17"/>
          <w:szCs w:val="26"/>
          <w:rtl/>
          <w:lang w:bidi="ar-EG"/>
        </w:rPr>
        <w:t xml:space="preserve">لمشاركة فعلياً في الأعمال الحربية </w:t>
      </w:r>
      <w:r w:rsidR="00D301A2">
        <w:rPr>
          <w:rFonts w:hint="cs"/>
          <w:sz w:val="17"/>
          <w:szCs w:val="26"/>
          <w:rtl/>
          <w:lang w:bidi="ar-EG"/>
        </w:rPr>
        <w:t>ي</w:t>
      </w:r>
      <w:r>
        <w:rPr>
          <w:rFonts w:hint="cs"/>
          <w:sz w:val="17"/>
          <w:szCs w:val="26"/>
          <w:rtl/>
          <w:lang w:bidi="ar-EG"/>
        </w:rPr>
        <w:t>بلغ حد جريمة حرب في المنازعات المسلحة غير ذات الطابع الدولي.</w:t>
      </w:r>
    </w:p>
  </w:footnote>
  <w:footnote w:id="52">
    <w:p w:rsidR="00C91115" w:rsidRPr="0017130D" w:rsidRDefault="00C91115" w:rsidP="004C6E79">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على سبيل المثال، الدوائر الاستثنائية في محاكم كامبوديا، القضية 002، أمر حفظ القضية، 15 أيلول/سبتمبر 2010، الفقرة 1443؛ </w:t>
      </w:r>
      <w:r>
        <w:rPr>
          <w:rFonts w:hint="cs"/>
          <w:i/>
          <w:iCs/>
          <w:sz w:val="17"/>
          <w:szCs w:val="26"/>
          <w:rtl/>
          <w:lang w:bidi="ar-EG"/>
        </w:rPr>
        <w:t>انظر أيضاً المدعي العام ضد دومينيك أونغوين</w:t>
      </w:r>
      <w:r w:rsidRPr="00027F33">
        <w:rPr>
          <w:rFonts w:hint="cs"/>
          <w:sz w:val="17"/>
          <w:szCs w:val="26"/>
          <w:rtl/>
          <w:lang w:bidi="ar-EG"/>
        </w:rPr>
        <w:t>، قرار تأكيد الاتهام ضد دومينيك أونغوين، الدائرة التمهيدية الثانية،</w:t>
      </w:r>
      <w:r>
        <w:rPr>
          <w:rFonts w:hint="cs"/>
          <w:i/>
          <w:iCs/>
          <w:sz w:val="17"/>
          <w:szCs w:val="26"/>
          <w:rtl/>
          <w:lang w:bidi="ar-EG"/>
        </w:rPr>
        <w:t xml:space="preserve"> </w:t>
      </w:r>
      <w:r w:rsidRPr="0017130D">
        <w:rPr>
          <w:rFonts w:hint="cs"/>
          <w:sz w:val="17"/>
          <w:szCs w:val="26"/>
          <w:rtl/>
          <w:lang w:bidi="ar-EG"/>
        </w:rPr>
        <w:t xml:space="preserve">رقم </w:t>
      </w:r>
      <w:r w:rsidRPr="0017130D">
        <w:rPr>
          <w:rFonts w:cs="Times New Roman"/>
          <w:sz w:val="18"/>
        </w:rPr>
        <w:t>ICC-02/04-01/15</w:t>
      </w:r>
      <w:r w:rsidRPr="0017130D">
        <w:rPr>
          <w:rFonts w:hint="cs"/>
          <w:sz w:val="17"/>
          <w:szCs w:val="26"/>
          <w:rtl/>
          <w:lang w:bidi="ar-EG"/>
        </w:rPr>
        <w:t xml:space="preserve">، </w:t>
      </w:r>
      <w:r>
        <w:rPr>
          <w:rFonts w:hint="cs"/>
          <w:sz w:val="17"/>
          <w:szCs w:val="26"/>
          <w:rtl/>
          <w:lang w:bidi="ar-EG"/>
        </w:rPr>
        <w:t>23 آذار/مارس 2016، الفقرة 95.</w:t>
      </w:r>
    </w:p>
  </w:footnote>
  <w:footnote w:id="53">
    <w:p w:rsidR="00C91115" w:rsidRPr="006323D1" w:rsidRDefault="00C91115" w:rsidP="007C600E">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اتفاقية القضاء على جميع أشكال التمييز ضد المرأة، 18 كانون الأول/ديسمبر 1979، المادة 1 (ب).</w:t>
      </w:r>
    </w:p>
  </w:footnote>
  <w:footnote w:id="54">
    <w:p w:rsidR="00C91115" w:rsidRPr="006323D1" w:rsidRDefault="00C91115" w:rsidP="00A517ED">
      <w:pPr>
        <w:pStyle w:val="FootnoteText"/>
        <w:tabs>
          <w:tab w:val="right" w:pos="1195"/>
          <w:tab w:val="left" w:pos="1267"/>
          <w:tab w:val="left" w:pos="1656"/>
          <w:tab w:val="left" w:pos="2088"/>
        </w:tabs>
        <w:spacing w:after="80" w:line="300" w:lineRule="exact"/>
        <w:ind w:left="1267" w:right="1267" w:hanging="547"/>
        <w:jc w:val="both"/>
        <w:rPr>
          <w:sz w:val="17"/>
          <w:szCs w:val="26"/>
          <w:rtl/>
          <w:lang w:bidi="ar-EG"/>
        </w:rPr>
      </w:pPr>
      <w:r w:rsidRPr="006323D1">
        <w:rPr>
          <w:sz w:val="17"/>
          <w:szCs w:val="26"/>
          <w:rtl/>
        </w:rPr>
        <w:tab/>
      </w:r>
      <w:r w:rsidRPr="006323D1">
        <w:rPr>
          <w:w w:val="103"/>
          <w:sz w:val="17"/>
          <w:szCs w:val="26"/>
          <w:rtl/>
        </w:rPr>
        <w:t>(</w:t>
      </w:r>
      <w:r w:rsidRPr="006323D1">
        <w:rPr>
          <w:rStyle w:val="FootnoteReference"/>
          <w:w w:val="103"/>
          <w:sz w:val="17"/>
          <w:szCs w:val="26"/>
          <w:vertAlign w:val="baseline"/>
          <w:rtl/>
        </w:rPr>
        <w:footnoteRef/>
      </w:r>
      <w:r w:rsidRPr="006323D1">
        <w:rPr>
          <w:w w:val="103"/>
          <w:sz w:val="17"/>
          <w:szCs w:val="26"/>
          <w:rtl/>
        </w:rPr>
        <w:t>)</w:t>
      </w:r>
      <w:r w:rsidRPr="006323D1">
        <w:rPr>
          <w:w w:val="103"/>
          <w:sz w:val="17"/>
          <w:szCs w:val="26"/>
          <w:rtl/>
        </w:rPr>
        <w:tab/>
      </w:r>
      <w:r>
        <w:rPr>
          <w:rFonts w:hint="cs"/>
          <w:sz w:val="17"/>
          <w:szCs w:val="26"/>
          <w:rtl/>
          <w:lang w:bidi="ar-EG"/>
        </w:rPr>
        <w:t xml:space="preserve">انظر </w:t>
      </w:r>
      <w:r>
        <w:rPr>
          <w:rFonts w:hint="eastAsia"/>
          <w:sz w:val="17"/>
          <w:szCs w:val="26"/>
          <w:rtl/>
          <w:lang w:bidi="ar-EG"/>
        </w:rPr>
        <w:t>”</w:t>
      </w:r>
      <w:r w:rsidRPr="00E87A6F">
        <w:rPr>
          <w:rFonts w:cs="Times New Roman"/>
          <w:sz w:val="18"/>
          <w:szCs w:val="18"/>
        </w:rPr>
        <w:t>They came to destroy’</w:t>
      </w:r>
      <w:r>
        <w:rPr>
          <w:rFonts w:cs="Times New Roman"/>
          <w:sz w:val="18"/>
          <w:szCs w:val="18"/>
        </w:rPr>
        <w:t>: ISIS crimes against Yazidis</w:t>
      </w:r>
      <w:r>
        <w:rPr>
          <w:rFonts w:hint="eastAsia"/>
          <w:sz w:val="17"/>
          <w:szCs w:val="26"/>
          <w:rtl/>
          <w:lang w:bidi="ar-EG"/>
        </w:rPr>
        <w:t xml:space="preserve"> </w:t>
      </w:r>
      <w:r>
        <w:rPr>
          <w:rFonts w:hint="cs"/>
          <w:sz w:val="17"/>
          <w:szCs w:val="26"/>
          <w:rtl/>
          <w:lang w:bidi="ar-EG"/>
        </w:rPr>
        <w:t>(لقد جاءوا للتدمير: جرائم تنظيم الدولة ضد الأيزيديين</w:t>
      </w:r>
      <w:r>
        <w:rPr>
          <w:rFonts w:hint="eastAsia"/>
          <w:sz w:val="17"/>
          <w:szCs w:val="26"/>
          <w:rtl/>
          <w:lang w:bidi="ar-EG"/>
        </w:rPr>
        <w:t xml:space="preserve">“)، ورقة </w:t>
      </w:r>
      <w:r>
        <w:rPr>
          <w:rFonts w:hint="cs"/>
          <w:sz w:val="17"/>
          <w:szCs w:val="26"/>
          <w:rtl/>
          <w:lang w:bidi="ar-EG"/>
        </w:rPr>
        <w:t xml:space="preserve">غرفة اجتماعات </w:t>
      </w:r>
      <w:r>
        <w:rPr>
          <w:rFonts w:cs="Times New Roman"/>
          <w:sz w:val="18"/>
          <w:szCs w:val="18"/>
        </w:rPr>
        <w:t>A/HRC/32/CRP.2</w:t>
      </w:r>
      <w:r w:rsidRPr="001C4AA7">
        <w:rPr>
          <w:rFonts w:cs="Times New Roman"/>
          <w:sz w:val="18"/>
          <w:szCs w:val="18"/>
        </w:rPr>
        <w:t xml:space="preserve"> </w:t>
      </w:r>
      <w:r>
        <w:rPr>
          <w:rFonts w:hint="cs"/>
          <w:sz w:val="17"/>
          <w:szCs w:val="26"/>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15" w:rsidRDefault="008B3202" w:rsidP="00910503">
    <w:pPr>
      <w:pStyle w:val="Header"/>
      <w:jc w:val="left"/>
    </w:pPr>
    <w:r>
      <w:t>A/HRC/43</w:t>
    </w:r>
    <w:r w:rsidR="00C91115">
      <w:t>/</w:t>
    </w:r>
    <w:r w:rsidR="00C91115" w:rsidRPr="00F93DF6">
      <w:t>CRP.</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15" w:rsidRDefault="008B3202" w:rsidP="00910503">
    <w:pPr>
      <w:pStyle w:val="Header"/>
      <w:jc w:val="right"/>
    </w:pPr>
    <w:r>
      <w:t>A/HRC/43</w:t>
    </w:r>
    <w:r w:rsidR="00C91115">
      <w:t>/</w:t>
    </w:r>
    <w:r w:rsidR="00C91115" w:rsidRPr="00F93DF6">
      <w:t>CRP.</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1E"/>
    <w:rsid w:val="00000A2C"/>
    <w:rsid w:val="00001370"/>
    <w:rsid w:val="00001AD3"/>
    <w:rsid w:val="000056EA"/>
    <w:rsid w:val="00005F29"/>
    <w:rsid w:val="00006326"/>
    <w:rsid w:val="0000721E"/>
    <w:rsid w:val="000076D5"/>
    <w:rsid w:val="00007DA7"/>
    <w:rsid w:val="00007EC6"/>
    <w:rsid w:val="00010442"/>
    <w:rsid w:val="00013152"/>
    <w:rsid w:val="00015E7E"/>
    <w:rsid w:val="0002031E"/>
    <w:rsid w:val="00022C66"/>
    <w:rsid w:val="00022ECE"/>
    <w:rsid w:val="00025CE9"/>
    <w:rsid w:val="00027167"/>
    <w:rsid w:val="00027F33"/>
    <w:rsid w:val="00035064"/>
    <w:rsid w:val="00037826"/>
    <w:rsid w:val="00040A3D"/>
    <w:rsid w:val="00041686"/>
    <w:rsid w:val="00043663"/>
    <w:rsid w:val="00044855"/>
    <w:rsid w:val="00044E24"/>
    <w:rsid w:val="000465D3"/>
    <w:rsid w:val="00052CAA"/>
    <w:rsid w:val="00053BAE"/>
    <w:rsid w:val="0005587C"/>
    <w:rsid w:val="00055F3E"/>
    <w:rsid w:val="000622E0"/>
    <w:rsid w:val="000637BC"/>
    <w:rsid w:val="00063CA4"/>
    <w:rsid w:val="0007065E"/>
    <w:rsid w:val="000728BE"/>
    <w:rsid w:val="000737AB"/>
    <w:rsid w:val="0007425F"/>
    <w:rsid w:val="00074C1F"/>
    <w:rsid w:val="0008013A"/>
    <w:rsid w:val="0008089E"/>
    <w:rsid w:val="00080B12"/>
    <w:rsid w:val="000814B9"/>
    <w:rsid w:val="00081A5F"/>
    <w:rsid w:val="00082F37"/>
    <w:rsid w:val="0008349E"/>
    <w:rsid w:val="00083BA3"/>
    <w:rsid w:val="000876E9"/>
    <w:rsid w:val="00093F8B"/>
    <w:rsid w:val="00094261"/>
    <w:rsid w:val="00096E03"/>
    <w:rsid w:val="00097AE5"/>
    <w:rsid w:val="000A009F"/>
    <w:rsid w:val="000A03F2"/>
    <w:rsid w:val="000A4B7C"/>
    <w:rsid w:val="000A65C7"/>
    <w:rsid w:val="000A6645"/>
    <w:rsid w:val="000A776A"/>
    <w:rsid w:val="000A7A13"/>
    <w:rsid w:val="000B0180"/>
    <w:rsid w:val="000B1A9F"/>
    <w:rsid w:val="000B2698"/>
    <w:rsid w:val="000B3E8E"/>
    <w:rsid w:val="000B5A8A"/>
    <w:rsid w:val="000B5CE0"/>
    <w:rsid w:val="000B5EAF"/>
    <w:rsid w:val="000C2CAE"/>
    <w:rsid w:val="000C3FB4"/>
    <w:rsid w:val="000C4595"/>
    <w:rsid w:val="000C4FC1"/>
    <w:rsid w:val="000C5C8B"/>
    <w:rsid w:val="000C5E6E"/>
    <w:rsid w:val="000C7D3F"/>
    <w:rsid w:val="000D07CA"/>
    <w:rsid w:val="000D362D"/>
    <w:rsid w:val="000D3FCF"/>
    <w:rsid w:val="000D57E7"/>
    <w:rsid w:val="000D5A49"/>
    <w:rsid w:val="000D621B"/>
    <w:rsid w:val="000D64A4"/>
    <w:rsid w:val="000E19F7"/>
    <w:rsid w:val="000E298F"/>
    <w:rsid w:val="000E3F84"/>
    <w:rsid w:val="000E450E"/>
    <w:rsid w:val="000E701A"/>
    <w:rsid w:val="000E747F"/>
    <w:rsid w:val="000F2506"/>
    <w:rsid w:val="000F26FB"/>
    <w:rsid w:val="000F2D70"/>
    <w:rsid w:val="000F3C8B"/>
    <w:rsid w:val="000F44BF"/>
    <w:rsid w:val="000F5E48"/>
    <w:rsid w:val="000F6AC3"/>
    <w:rsid w:val="000F7B19"/>
    <w:rsid w:val="000F7DAE"/>
    <w:rsid w:val="001002A7"/>
    <w:rsid w:val="00101326"/>
    <w:rsid w:val="00106F5B"/>
    <w:rsid w:val="001106C7"/>
    <w:rsid w:val="001107AD"/>
    <w:rsid w:val="00110960"/>
    <w:rsid w:val="00110DF7"/>
    <w:rsid w:val="001132F7"/>
    <w:rsid w:val="00113D95"/>
    <w:rsid w:val="00115B3E"/>
    <w:rsid w:val="00115E19"/>
    <w:rsid w:val="0011753B"/>
    <w:rsid w:val="00117B71"/>
    <w:rsid w:val="00120136"/>
    <w:rsid w:val="00121EE9"/>
    <w:rsid w:val="00122BCD"/>
    <w:rsid w:val="001232EF"/>
    <w:rsid w:val="00125796"/>
    <w:rsid w:val="00127F6B"/>
    <w:rsid w:val="001309B2"/>
    <w:rsid w:val="00130D50"/>
    <w:rsid w:val="00131F70"/>
    <w:rsid w:val="00132E75"/>
    <w:rsid w:val="00133C83"/>
    <w:rsid w:val="00133CCF"/>
    <w:rsid w:val="001354E2"/>
    <w:rsid w:val="0013619E"/>
    <w:rsid w:val="00136C48"/>
    <w:rsid w:val="0014070B"/>
    <w:rsid w:val="00140ABE"/>
    <w:rsid w:val="00144498"/>
    <w:rsid w:val="001456FA"/>
    <w:rsid w:val="00145BB7"/>
    <w:rsid w:val="001465AB"/>
    <w:rsid w:val="00150EB0"/>
    <w:rsid w:val="00152F50"/>
    <w:rsid w:val="00156892"/>
    <w:rsid w:val="00156BCE"/>
    <w:rsid w:val="001575E2"/>
    <w:rsid w:val="00160263"/>
    <w:rsid w:val="0016044C"/>
    <w:rsid w:val="00160FEC"/>
    <w:rsid w:val="00162F9E"/>
    <w:rsid w:val="001646B4"/>
    <w:rsid w:val="00164D53"/>
    <w:rsid w:val="00165E46"/>
    <w:rsid w:val="00167798"/>
    <w:rsid w:val="0016793A"/>
    <w:rsid w:val="0017130D"/>
    <w:rsid w:val="00176AF8"/>
    <w:rsid w:val="00176ECD"/>
    <w:rsid w:val="0017765E"/>
    <w:rsid w:val="00181F96"/>
    <w:rsid w:val="0018418F"/>
    <w:rsid w:val="00184389"/>
    <w:rsid w:val="001843BC"/>
    <w:rsid w:val="0018459A"/>
    <w:rsid w:val="00186B46"/>
    <w:rsid w:val="00187384"/>
    <w:rsid w:val="001876B1"/>
    <w:rsid w:val="00187A90"/>
    <w:rsid w:val="00192BA9"/>
    <w:rsid w:val="001973A3"/>
    <w:rsid w:val="001974E7"/>
    <w:rsid w:val="00197570"/>
    <w:rsid w:val="00197CAA"/>
    <w:rsid w:val="001A1371"/>
    <w:rsid w:val="001A361D"/>
    <w:rsid w:val="001A5068"/>
    <w:rsid w:val="001A6A7E"/>
    <w:rsid w:val="001A6B2A"/>
    <w:rsid w:val="001A7D25"/>
    <w:rsid w:val="001B1E21"/>
    <w:rsid w:val="001B25CF"/>
    <w:rsid w:val="001B3421"/>
    <w:rsid w:val="001B5337"/>
    <w:rsid w:val="001B5974"/>
    <w:rsid w:val="001C04F7"/>
    <w:rsid w:val="001C0B8A"/>
    <w:rsid w:val="001C24F0"/>
    <w:rsid w:val="001C48B0"/>
    <w:rsid w:val="001C5A0F"/>
    <w:rsid w:val="001C613D"/>
    <w:rsid w:val="001D0E40"/>
    <w:rsid w:val="001D45B0"/>
    <w:rsid w:val="001D5776"/>
    <w:rsid w:val="001D7647"/>
    <w:rsid w:val="001D76BF"/>
    <w:rsid w:val="001D7F8F"/>
    <w:rsid w:val="001E043D"/>
    <w:rsid w:val="001E0AAB"/>
    <w:rsid w:val="001E290D"/>
    <w:rsid w:val="001E40C2"/>
    <w:rsid w:val="001E64F3"/>
    <w:rsid w:val="001F4B0B"/>
    <w:rsid w:val="001F6840"/>
    <w:rsid w:val="001F749D"/>
    <w:rsid w:val="001F7FF3"/>
    <w:rsid w:val="00203DD2"/>
    <w:rsid w:val="00207BCC"/>
    <w:rsid w:val="00207F01"/>
    <w:rsid w:val="00212249"/>
    <w:rsid w:val="00212636"/>
    <w:rsid w:val="0021339E"/>
    <w:rsid w:val="00213F5E"/>
    <w:rsid w:val="002144FA"/>
    <w:rsid w:val="00214647"/>
    <w:rsid w:val="0022100A"/>
    <w:rsid w:val="00221858"/>
    <w:rsid w:val="002223AE"/>
    <w:rsid w:val="00224BCE"/>
    <w:rsid w:val="002301C9"/>
    <w:rsid w:val="00230D69"/>
    <w:rsid w:val="0023469A"/>
    <w:rsid w:val="0023682A"/>
    <w:rsid w:val="00241519"/>
    <w:rsid w:val="00243C8A"/>
    <w:rsid w:val="00244344"/>
    <w:rsid w:val="00244699"/>
    <w:rsid w:val="00245331"/>
    <w:rsid w:val="00245613"/>
    <w:rsid w:val="00246D97"/>
    <w:rsid w:val="00247788"/>
    <w:rsid w:val="00250850"/>
    <w:rsid w:val="00250A9B"/>
    <w:rsid w:val="002515AA"/>
    <w:rsid w:val="002521AB"/>
    <w:rsid w:val="00253BC6"/>
    <w:rsid w:val="00253C15"/>
    <w:rsid w:val="002545C8"/>
    <w:rsid w:val="00254B7D"/>
    <w:rsid w:val="00256873"/>
    <w:rsid w:val="00257AAD"/>
    <w:rsid w:val="00265598"/>
    <w:rsid w:val="002675A0"/>
    <w:rsid w:val="002679D5"/>
    <w:rsid w:val="00267A0E"/>
    <w:rsid w:val="002722A1"/>
    <w:rsid w:val="00273148"/>
    <w:rsid w:val="0027699C"/>
    <w:rsid w:val="00280DB1"/>
    <w:rsid w:val="00281DD9"/>
    <w:rsid w:val="00282FC1"/>
    <w:rsid w:val="00283B0C"/>
    <w:rsid w:val="00286245"/>
    <w:rsid w:val="00286D88"/>
    <w:rsid w:val="002901D9"/>
    <w:rsid w:val="0029250D"/>
    <w:rsid w:val="002932CD"/>
    <w:rsid w:val="002945F4"/>
    <w:rsid w:val="00295267"/>
    <w:rsid w:val="00295652"/>
    <w:rsid w:val="00295AAD"/>
    <w:rsid w:val="002969A9"/>
    <w:rsid w:val="00296ACE"/>
    <w:rsid w:val="002976C2"/>
    <w:rsid w:val="002A11D5"/>
    <w:rsid w:val="002A238D"/>
    <w:rsid w:val="002A391A"/>
    <w:rsid w:val="002A4190"/>
    <w:rsid w:val="002A4CB9"/>
    <w:rsid w:val="002A7DCD"/>
    <w:rsid w:val="002B00ED"/>
    <w:rsid w:val="002B22CB"/>
    <w:rsid w:val="002B31A0"/>
    <w:rsid w:val="002B34D8"/>
    <w:rsid w:val="002B3B51"/>
    <w:rsid w:val="002B43E6"/>
    <w:rsid w:val="002B4AA9"/>
    <w:rsid w:val="002B56DF"/>
    <w:rsid w:val="002B7758"/>
    <w:rsid w:val="002C47EA"/>
    <w:rsid w:val="002C63E4"/>
    <w:rsid w:val="002C6935"/>
    <w:rsid w:val="002C7A7F"/>
    <w:rsid w:val="002D0EA9"/>
    <w:rsid w:val="002D1D9D"/>
    <w:rsid w:val="002D3866"/>
    <w:rsid w:val="002D4812"/>
    <w:rsid w:val="002D579E"/>
    <w:rsid w:val="002D6471"/>
    <w:rsid w:val="002D668F"/>
    <w:rsid w:val="002D6699"/>
    <w:rsid w:val="002E1394"/>
    <w:rsid w:val="002E176F"/>
    <w:rsid w:val="002E4667"/>
    <w:rsid w:val="002E77D4"/>
    <w:rsid w:val="002F042A"/>
    <w:rsid w:val="002F16EA"/>
    <w:rsid w:val="002F195B"/>
    <w:rsid w:val="002F1DE3"/>
    <w:rsid w:val="002F1EBE"/>
    <w:rsid w:val="002F379E"/>
    <w:rsid w:val="002F4093"/>
    <w:rsid w:val="002F4643"/>
    <w:rsid w:val="002F4AAB"/>
    <w:rsid w:val="002F5B99"/>
    <w:rsid w:val="00300A93"/>
    <w:rsid w:val="00301EF3"/>
    <w:rsid w:val="00301FA2"/>
    <w:rsid w:val="0030659D"/>
    <w:rsid w:val="00307C1A"/>
    <w:rsid w:val="00307EA5"/>
    <w:rsid w:val="00307F13"/>
    <w:rsid w:val="00310D32"/>
    <w:rsid w:val="00311E6B"/>
    <w:rsid w:val="00311E7F"/>
    <w:rsid w:val="003122CC"/>
    <w:rsid w:val="0031372B"/>
    <w:rsid w:val="00314A1A"/>
    <w:rsid w:val="00317703"/>
    <w:rsid w:val="00323791"/>
    <w:rsid w:val="003256C6"/>
    <w:rsid w:val="00326085"/>
    <w:rsid w:val="003260FF"/>
    <w:rsid w:val="00330A8D"/>
    <w:rsid w:val="00340F9F"/>
    <w:rsid w:val="00341119"/>
    <w:rsid w:val="00342556"/>
    <w:rsid w:val="00343A10"/>
    <w:rsid w:val="00343D95"/>
    <w:rsid w:val="003447BB"/>
    <w:rsid w:val="00344C60"/>
    <w:rsid w:val="00350538"/>
    <w:rsid w:val="003519C5"/>
    <w:rsid w:val="00352419"/>
    <w:rsid w:val="00352793"/>
    <w:rsid w:val="00354472"/>
    <w:rsid w:val="00355453"/>
    <w:rsid w:val="003611D9"/>
    <w:rsid w:val="00362635"/>
    <w:rsid w:val="00364604"/>
    <w:rsid w:val="00371938"/>
    <w:rsid w:val="00371DDE"/>
    <w:rsid w:val="00372642"/>
    <w:rsid w:val="00372BB8"/>
    <w:rsid w:val="0037344B"/>
    <w:rsid w:val="00374230"/>
    <w:rsid w:val="00374736"/>
    <w:rsid w:val="00374895"/>
    <w:rsid w:val="00374F58"/>
    <w:rsid w:val="003761B3"/>
    <w:rsid w:val="0037635E"/>
    <w:rsid w:val="00377F50"/>
    <w:rsid w:val="00380440"/>
    <w:rsid w:val="003818CF"/>
    <w:rsid w:val="00382046"/>
    <w:rsid w:val="00385886"/>
    <w:rsid w:val="003863E1"/>
    <w:rsid w:val="00390230"/>
    <w:rsid w:val="00390B4D"/>
    <w:rsid w:val="00390F72"/>
    <w:rsid w:val="00392339"/>
    <w:rsid w:val="00392E81"/>
    <w:rsid w:val="00393526"/>
    <w:rsid w:val="00397EC3"/>
    <w:rsid w:val="003A1F38"/>
    <w:rsid w:val="003A2663"/>
    <w:rsid w:val="003A3B6E"/>
    <w:rsid w:val="003A4522"/>
    <w:rsid w:val="003A4FAD"/>
    <w:rsid w:val="003B034F"/>
    <w:rsid w:val="003B0F00"/>
    <w:rsid w:val="003B14AE"/>
    <w:rsid w:val="003B202E"/>
    <w:rsid w:val="003B3736"/>
    <w:rsid w:val="003B3B0A"/>
    <w:rsid w:val="003B5A4F"/>
    <w:rsid w:val="003B79F6"/>
    <w:rsid w:val="003B7F39"/>
    <w:rsid w:val="003C00A5"/>
    <w:rsid w:val="003C133F"/>
    <w:rsid w:val="003C25F8"/>
    <w:rsid w:val="003C4507"/>
    <w:rsid w:val="003D068E"/>
    <w:rsid w:val="003D07AB"/>
    <w:rsid w:val="003D0850"/>
    <w:rsid w:val="003D1062"/>
    <w:rsid w:val="003D2AA4"/>
    <w:rsid w:val="003D48EE"/>
    <w:rsid w:val="003D5CF0"/>
    <w:rsid w:val="003D6AD9"/>
    <w:rsid w:val="003D7862"/>
    <w:rsid w:val="003E0BFE"/>
    <w:rsid w:val="003E1E1E"/>
    <w:rsid w:val="003E4080"/>
    <w:rsid w:val="003E4E39"/>
    <w:rsid w:val="003E6322"/>
    <w:rsid w:val="003E6361"/>
    <w:rsid w:val="003E79B7"/>
    <w:rsid w:val="003E7CB2"/>
    <w:rsid w:val="003E7F55"/>
    <w:rsid w:val="003F5DF9"/>
    <w:rsid w:val="003F5F80"/>
    <w:rsid w:val="003F6098"/>
    <w:rsid w:val="003F6577"/>
    <w:rsid w:val="00400AED"/>
    <w:rsid w:val="00401D22"/>
    <w:rsid w:val="00410B08"/>
    <w:rsid w:val="00411CC5"/>
    <w:rsid w:val="00416F45"/>
    <w:rsid w:val="00420D7B"/>
    <w:rsid w:val="00424F36"/>
    <w:rsid w:val="00426530"/>
    <w:rsid w:val="004265D0"/>
    <w:rsid w:val="00431378"/>
    <w:rsid w:val="00432E5C"/>
    <w:rsid w:val="00432E98"/>
    <w:rsid w:val="004331C3"/>
    <w:rsid w:val="00434734"/>
    <w:rsid w:val="00436C1A"/>
    <w:rsid w:val="004428D5"/>
    <w:rsid w:val="00444A3A"/>
    <w:rsid w:val="00445168"/>
    <w:rsid w:val="00445EB9"/>
    <w:rsid w:val="00446CFD"/>
    <w:rsid w:val="00447202"/>
    <w:rsid w:val="00450418"/>
    <w:rsid w:val="0045058B"/>
    <w:rsid w:val="00452AC3"/>
    <w:rsid w:val="00452AEF"/>
    <w:rsid w:val="00452D84"/>
    <w:rsid w:val="00453B63"/>
    <w:rsid w:val="0045482D"/>
    <w:rsid w:val="00455780"/>
    <w:rsid w:val="00455FB2"/>
    <w:rsid w:val="00456600"/>
    <w:rsid w:val="00456ACE"/>
    <w:rsid w:val="00462662"/>
    <w:rsid w:val="00462C68"/>
    <w:rsid w:val="004646F9"/>
    <w:rsid w:val="00464A5D"/>
    <w:rsid w:val="0046649C"/>
    <w:rsid w:val="00467144"/>
    <w:rsid w:val="004701A5"/>
    <w:rsid w:val="004717A6"/>
    <w:rsid w:val="00474E72"/>
    <w:rsid w:val="00475F22"/>
    <w:rsid w:val="0048087C"/>
    <w:rsid w:val="004815AB"/>
    <w:rsid w:val="004816AA"/>
    <w:rsid w:val="0048352A"/>
    <w:rsid w:val="00484731"/>
    <w:rsid w:val="00485321"/>
    <w:rsid w:val="004862D5"/>
    <w:rsid w:val="00487CD7"/>
    <w:rsid w:val="004907DF"/>
    <w:rsid w:val="00491499"/>
    <w:rsid w:val="004914D0"/>
    <w:rsid w:val="00493385"/>
    <w:rsid w:val="00493475"/>
    <w:rsid w:val="004937F9"/>
    <w:rsid w:val="00493C68"/>
    <w:rsid w:val="004953A5"/>
    <w:rsid w:val="00495708"/>
    <w:rsid w:val="00497323"/>
    <w:rsid w:val="004A0BE0"/>
    <w:rsid w:val="004A145E"/>
    <w:rsid w:val="004A27D5"/>
    <w:rsid w:val="004A29DB"/>
    <w:rsid w:val="004A3EFD"/>
    <w:rsid w:val="004A4333"/>
    <w:rsid w:val="004A5717"/>
    <w:rsid w:val="004B14BD"/>
    <w:rsid w:val="004B185F"/>
    <w:rsid w:val="004B1FCE"/>
    <w:rsid w:val="004B2761"/>
    <w:rsid w:val="004B2C46"/>
    <w:rsid w:val="004B425E"/>
    <w:rsid w:val="004B45E8"/>
    <w:rsid w:val="004B5484"/>
    <w:rsid w:val="004B58BD"/>
    <w:rsid w:val="004B73FF"/>
    <w:rsid w:val="004C0138"/>
    <w:rsid w:val="004C0D43"/>
    <w:rsid w:val="004C1190"/>
    <w:rsid w:val="004C16D9"/>
    <w:rsid w:val="004C259E"/>
    <w:rsid w:val="004C3668"/>
    <w:rsid w:val="004C38A1"/>
    <w:rsid w:val="004C6A79"/>
    <w:rsid w:val="004C6E79"/>
    <w:rsid w:val="004C783B"/>
    <w:rsid w:val="004C7A91"/>
    <w:rsid w:val="004D0D11"/>
    <w:rsid w:val="004D14BF"/>
    <w:rsid w:val="004D6CAE"/>
    <w:rsid w:val="004D792A"/>
    <w:rsid w:val="004E180E"/>
    <w:rsid w:val="004E1A23"/>
    <w:rsid w:val="004E33FB"/>
    <w:rsid w:val="004E3425"/>
    <w:rsid w:val="004E637D"/>
    <w:rsid w:val="004F1A89"/>
    <w:rsid w:val="004F2E23"/>
    <w:rsid w:val="004F3618"/>
    <w:rsid w:val="004F4378"/>
    <w:rsid w:val="004F53F2"/>
    <w:rsid w:val="004F6707"/>
    <w:rsid w:val="005003E1"/>
    <w:rsid w:val="005019FB"/>
    <w:rsid w:val="0050397F"/>
    <w:rsid w:val="0050408E"/>
    <w:rsid w:val="0050463E"/>
    <w:rsid w:val="00504798"/>
    <w:rsid w:val="00507524"/>
    <w:rsid w:val="00513629"/>
    <w:rsid w:val="005139B8"/>
    <w:rsid w:val="0051548F"/>
    <w:rsid w:val="00520BAC"/>
    <w:rsid w:val="00520BBD"/>
    <w:rsid w:val="00520FD1"/>
    <w:rsid w:val="0052298C"/>
    <w:rsid w:val="00523654"/>
    <w:rsid w:val="005241AD"/>
    <w:rsid w:val="00530605"/>
    <w:rsid w:val="00531F02"/>
    <w:rsid w:val="00533C17"/>
    <w:rsid w:val="00533CB4"/>
    <w:rsid w:val="00533EE6"/>
    <w:rsid w:val="0053450A"/>
    <w:rsid w:val="00534D97"/>
    <w:rsid w:val="00537D0E"/>
    <w:rsid w:val="00541B93"/>
    <w:rsid w:val="00542E9A"/>
    <w:rsid w:val="00543B8C"/>
    <w:rsid w:val="0054472E"/>
    <w:rsid w:val="00544810"/>
    <w:rsid w:val="00545322"/>
    <w:rsid w:val="005460E6"/>
    <w:rsid w:val="005462E2"/>
    <w:rsid w:val="00547C8A"/>
    <w:rsid w:val="00547CC4"/>
    <w:rsid w:val="00547FE9"/>
    <w:rsid w:val="00552558"/>
    <w:rsid w:val="00552AB5"/>
    <w:rsid w:val="00554F31"/>
    <w:rsid w:val="0056162C"/>
    <w:rsid w:val="005634D8"/>
    <w:rsid w:val="005637F6"/>
    <w:rsid w:val="00564044"/>
    <w:rsid w:val="00564AF0"/>
    <w:rsid w:val="005662A9"/>
    <w:rsid w:val="0056737A"/>
    <w:rsid w:val="00572A67"/>
    <w:rsid w:val="0057479A"/>
    <w:rsid w:val="005753F3"/>
    <w:rsid w:val="00582012"/>
    <w:rsid w:val="00586471"/>
    <w:rsid w:val="0058676B"/>
    <w:rsid w:val="0059749A"/>
    <w:rsid w:val="00597721"/>
    <w:rsid w:val="005A1876"/>
    <w:rsid w:val="005A2583"/>
    <w:rsid w:val="005A2A54"/>
    <w:rsid w:val="005A2C0B"/>
    <w:rsid w:val="005A56FD"/>
    <w:rsid w:val="005A6132"/>
    <w:rsid w:val="005A6F0E"/>
    <w:rsid w:val="005A71D1"/>
    <w:rsid w:val="005A7601"/>
    <w:rsid w:val="005B1988"/>
    <w:rsid w:val="005B3FA9"/>
    <w:rsid w:val="005C0982"/>
    <w:rsid w:val="005C119B"/>
    <w:rsid w:val="005C14E3"/>
    <w:rsid w:val="005C305A"/>
    <w:rsid w:val="005C3D30"/>
    <w:rsid w:val="005C4040"/>
    <w:rsid w:val="005C44E9"/>
    <w:rsid w:val="005C5878"/>
    <w:rsid w:val="005C5B08"/>
    <w:rsid w:val="005C7270"/>
    <w:rsid w:val="005D1499"/>
    <w:rsid w:val="005D1BCB"/>
    <w:rsid w:val="005D4F2F"/>
    <w:rsid w:val="005D6CAD"/>
    <w:rsid w:val="005E023F"/>
    <w:rsid w:val="005E207F"/>
    <w:rsid w:val="005E2C12"/>
    <w:rsid w:val="005E2D13"/>
    <w:rsid w:val="005E3F96"/>
    <w:rsid w:val="005E60AE"/>
    <w:rsid w:val="005F12F0"/>
    <w:rsid w:val="005F1E99"/>
    <w:rsid w:val="005F2C45"/>
    <w:rsid w:val="005F30EE"/>
    <w:rsid w:val="005F4A9B"/>
    <w:rsid w:val="005F4B24"/>
    <w:rsid w:val="005F6293"/>
    <w:rsid w:val="00600017"/>
    <w:rsid w:val="006026B5"/>
    <w:rsid w:val="006029BE"/>
    <w:rsid w:val="00603E88"/>
    <w:rsid w:val="0060473A"/>
    <w:rsid w:val="006048D8"/>
    <w:rsid w:val="006049DC"/>
    <w:rsid w:val="00605597"/>
    <w:rsid w:val="0060566F"/>
    <w:rsid w:val="00605701"/>
    <w:rsid w:val="006075D4"/>
    <w:rsid w:val="006103C7"/>
    <w:rsid w:val="006113ED"/>
    <w:rsid w:val="00611A51"/>
    <w:rsid w:val="00614BFD"/>
    <w:rsid w:val="0061710F"/>
    <w:rsid w:val="0062007F"/>
    <w:rsid w:val="00620253"/>
    <w:rsid w:val="00621495"/>
    <w:rsid w:val="00622C68"/>
    <w:rsid w:val="00623C53"/>
    <w:rsid w:val="006245FE"/>
    <w:rsid w:val="006250B6"/>
    <w:rsid w:val="00626FF2"/>
    <w:rsid w:val="006323D1"/>
    <w:rsid w:val="006337B5"/>
    <w:rsid w:val="00634873"/>
    <w:rsid w:val="00634F6F"/>
    <w:rsid w:val="0063664B"/>
    <w:rsid w:val="00641696"/>
    <w:rsid w:val="00641968"/>
    <w:rsid w:val="0064308C"/>
    <w:rsid w:val="0064525C"/>
    <w:rsid w:val="00645857"/>
    <w:rsid w:val="0064739A"/>
    <w:rsid w:val="00650623"/>
    <w:rsid w:val="00650CAE"/>
    <w:rsid w:val="00651430"/>
    <w:rsid w:val="00651A07"/>
    <w:rsid w:val="00654555"/>
    <w:rsid w:val="006553DC"/>
    <w:rsid w:val="006558CE"/>
    <w:rsid w:val="00656392"/>
    <w:rsid w:val="00656536"/>
    <w:rsid w:val="00657BCA"/>
    <w:rsid w:val="0066048D"/>
    <w:rsid w:val="00661025"/>
    <w:rsid w:val="0066196D"/>
    <w:rsid w:val="006631E7"/>
    <w:rsid w:val="0066381D"/>
    <w:rsid w:val="00665D7D"/>
    <w:rsid w:val="00666877"/>
    <w:rsid w:val="00671538"/>
    <w:rsid w:val="00671EBC"/>
    <w:rsid w:val="00672591"/>
    <w:rsid w:val="006804D0"/>
    <w:rsid w:val="00680B04"/>
    <w:rsid w:val="00680EB7"/>
    <w:rsid w:val="00682F4E"/>
    <w:rsid w:val="00684A6B"/>
    <w:rsid w:val="0068781D"/>
    <w:rsid w:val="006913A0"/>
    <w:rsid w:val="00691938"/>
    <w:rsid w:val="006922FE"/>
    <w:rsid w:val="006959B0"/>
    <w:rsid w:val="00697A32"/>
    <w:rsid w:val="00697D72"/>
    <w:rsid w:val="006A08AC"/>
    <w:rsid w:val="006A3779"/>
    <w:rsid w:val="006A5AE1"/>
    <w:rsid w:val="006A5FF8"/>
    <w:rsid w:val="006A6030"/>
    <w:rsid w:val="006A7DB7"/>
    <w:rsid w:val="006B1F58"/>
    <w:rsid w:val="006B264A"/>
    <w:rsid w:val="006B3E27"/>
    <w:rsid w:val="006B5F27"/>
    <w:rsid w:val="006B6C24"/>
    <w:rsid w:val="006B705E"/>
    <w:rsid w:val="006B738F"/>
    <w:rsid w:val="006C104C"/>
    <w:rsid w:val="006C240C"/>
    <w:rsid w:val="006C3E6A"/>
    <w:rsid w:val="006C56EE"/>
    <w:rsid w:val="006C6013"/>
    <w:rsid w:val="006C6786"/>
    <w:rsid w:val="006C7C4F"/>
    <w:rsid w:val="006C7D77"/>
    <w:rsid w:val="006D36B3"/>
    <w:rsid w:val="006D4537"/>
    <w:rsid w:val="006D45CF"/>
    <w:rsid w:val="006D57B2"/>
    <w:rsid w:val="006D78AF"/>
    <w:rsid w:val="006E0CD2"/>
    <w:rsid w:val="006E10DA"/>
    <w:rsid w:val="006E1FA9"/>
    <w:rsid w:val="006E1FDB"/>
    <w:rsid w:val="006E2F26"/>
    <w:rsid w:val="006E3147"/>
    <w:rsid w:val="006E3377"/>
    <w:rsid w:val="006E4DF6"/>
    <w:rsid w:val="006E5604"/>
    <w:rsid w:val="006E5F50"/>
    <w:rsid w:val="006E646A"/>
    <w:rsid w:val="006E6C8A"/>
    <w:rsid w:val="006E6E95"/>
    <w:rsid w:val="007006A9"/>
    <w:rsid w:val="007006AC"/>
    <w:rsid w:val="00701037"/>
    <w:rsid w:val="0070231C"/>
    <w:rsid w:val="00702E1B"/>
    <w:rsid w:val="00704238"/>
    <w:rsid w:val="00705323"/>
    <w:rsid w:val="007058F3"/>
    <w:rsid w:val="0070609B"/>
    <w:rsid w:val="007069CD"/>
    <w:rsid w:val="00707886"/>
    <w:rsid w:val="00707C04"/>
    <w:rsid w:val="00710E2B"/>
    <w:rsid w:val="00712811"/>
    <w:rsid w:val="00712EF4"/>
    <w:rsid w:val="007132C4"/>
    <w:rsid w:val="00713507"/>
    <w:rsid w:val="0071429C"/>
    <w:rsid w:val="0071429F"/>
    <w:rsid w:val="00715F70"/>
    <w:rsid w:val="0071651C"/>
    <w:rsid w:val="0071756F"/>
    <w:rsid w:val="00717CA3"/>
    <w:rsid w:val="007240E8"/>
    <w:rsid w:val="00726346"/>
    <w:rsid w:val="00730045"/>
    <w:rsid w:val="007328E5"/>
    <w:rsid w:val="0073332F"/>
    <w:rsid w:val="00733704"/>
    <w:rsid w:val="00733E3E"/>
    <w:rsid w:val="00734CBC"/>
    <w:rsid w:val="00740D70"/>
    <w:rsid w:val="0074287B"/>
    <w:rsid w:val="00743712"/>
    <w:rsid w:val="0074373B"/>
    <w:rsid w:val="00747CD9"/>
    <w:rsid w:val="007510F3"/>
    <w:rsid w:val="007519FC"/>
    <w:rsid w:val="00755474"/>
    <w:rsid w:val="007559B4"/>
    <w:rsid w:val="00755EEF"/>
    <w:rsid w:val="00756883"/>
    <w:rsid w:val="00756950"/>
    <w:rsid w:val="00756FCB"/>
    <w:rsid w:val="007610C5"/>
    <w:rsid w:val="00761492"/>
    <w:rsid w:val="007640E8"/>
    <w:rsid w:val="00771C51"/>
    <w:rsid w:val="00772A19"/>
    <w:rsid w:val="00776658"/>
    <w:rsid w:val="007766C7"/>
    <w:rsid w:val="00780058"/>
    <w:rsid w:val="0078011E"/>
    <w:rsid w:val="0078071A"/>
    <w:rsid w:val="00780CCF"/>
    <w:rsid w:val="00782A19"/>
    <w:rsid w:val="00784B85"/>
    <w:rsid w:val="00785BE9"/>
    <w:rsid w:val="00785F0C"/>
    <w:rsid w:val="007865B1"/>
    <w:rsid w:val="00790451"/>
    <w:rsid w:val="00791EF7"/>
    <w:rsid w:val="00793C68"/>
    <w:rsid w:val="0079463C"/>
    <w:rsid w:val="007978BB"/>
    <w:rsid w:val="007A112B"/>
    <w:rsid w:val="007A2F93"/>
    <w:rsid w:val="007A3CA2"/>
    <w:rsid w:val="007A4687"/>
    <w:rsid w:val="007A516C"/>
    <w:rsid w:val="007A6321"/>
    <w:rsid w:val="007A7E1A"/>
    <w:rsid w:val="007B02A8"/>
    <w:rsid w:val="007B1358"/>
    <w:rsid w:val="007B32BC"/>
    <w:rsid w:val="007B3FD9"/>
    <w:rsid w:val="007B71F1"/>
    <w:rsid w:val="007C4F7E"/>
    <w:rsid w:val="007C600E"/>
    <w:rsid w:val="007D0746"/>
    <w:rsid w:val="007D1A09"/>
    <w:rsid w:val="007D39B9"/>
    <w:rsid w:val="007D4D49"/>
    <w:rsid w:val="007D59A2"/>
    <w:rsid w:val="007E03D6"/>
    <w:rsid w:val="007E135D"/>
    <w:rsid w:val="007E18C0"/>
    <w:rsid w:val="007E2B36"/>
    <w:rsid w:val="007E2E75"/>
    <w:rsid w:val="007E481F"/>
    <w:rsid w:val="007E4F5F"/>
    <w:rsid w:val="007E5C2A"/>
    <w:rsid w:val="007E73C1"/>
    <w:rsid w:val="007F05CF"/>
    <w:rsid w:val="007F1095"/>
    <w:rsid w:val="007F18F3"/>
    <w:rsid w:val="007F3E4E"/>
    <w:rsid w:val="007F4DAB"/>
    <w:rsid w:val="007F5003"/>
    <w:rsid w:val="007F608B"/>
    <w:rsid w:val="007F6295"/>
    <w:rsid w:val="007F63AA"/>
    <w:rsid w:val="00800438"/>
    <w:rsid w:val="00802C0B"/>
    <w:rsid w:val="0080393C"/>
    <w:rsid w:val="00804548"/>
    <w:rsid w:val="008056B6"/>
    <w:rsid w:val="00806ADF"/>
    <w:rsid w:val="00806B42"/>
    <w:rsid w:val="00807047"/>
    <w:rsid w:val="00807060"/>
    <w:rsid w:val="00807756"/>
    <w:rsid w:val="00807DE2"/>
    <w:rsid w:val="008118C2"/>
    <w:rsid w:val="00812732"/>
    <w:rsid w:val="00814A21"/>
    <w:rsid w:val="008157AB"/>
    <w:rsid w:val="00815DEA"/>
    <w:rsid w:val="00817B00"/>
    <w:rsid w:val="0082108A"/>
    <w:rsid w:val="00821EBE"/>
    <w:rsid w:val="008253FE"/>
    <w:rsid w:val="0082742D"/>
    <w:rsid w:val="00832EDF"/>
    <w:rsid w:val="00833445"/>
    <w:rsid w:val="008341C2"/>
    <w:rsid w:val="0083494A"/>
    <w:rsid w:val="0083506A"/>
    <w:rsid w:val="0083774F"/>
    <w:rsid w:val="00837B39"/>
    <w:rsid w:val="00837C74"/>
    <w:rsid w:val="008443C3"/>
    <w:rsid w:val="0084655E"/>
    <w:rsid w:val="008475D2"/>
    <w:rsid w:val="00852A9A"/>
    <w:rsid w:val="00853093"/>
    <w:rsid w:val="0085348D"/>
    <w:rsid w:val="00853817"/>
    <w:rsid w:val="008539D5"/>
    <w:rsid w:val="00855A94"/>
    <w:rsid w:val="00856E79"/>
    <w:rsid w:val="008579D0"/>
    <w:rsid w:val="00857E1D"/>
    <w:rsid w:val="008645C2"/>
    <w:rsid w:val="00870B52"/>
    <w:rsid w:val="0087124E"/>
    <w:rsid w:val="00873B91"/>
    <w:rsid w:val="00874026"/>
    <w:rsid w:val="00874574"/>
    <w:rsid w:val="008751D2"/>
    <w:rsid w:val="008762EC"/>
    <w:rsid w:val="00876A79"/>
    <w:rsid w:val="008775EA"/>
    <w:rsid w:val="00880730"/>
    <w:rsid w:val="008852F0"/>
    <w:rsid w:val="00885E1E"/>
    <w:rsid w:val="008921E1"/>
    <w:rsid w:val="00892924"/>
    <w:rsid w:val="0089301E"/>
    <w:rsid w:val="008944F7"/>
    <w:rsid w:val="00894D18"/>
    <w:rsid w:val="008A1A3D"/>
    <w:rsid w:val="008A24C5"/>
    <w:rsid w:val="008A2526"/>
    <w:rsid w:val="008A652E"/>
    <w:rsid w:val="008B0ECC"/>
    <w:rsid w:val="008B16F1"/>
    <w:rsid w:val="008B3202"/>
    <w:rsid w:val="008B3828"/>
    <w:rsid w:val="008B4B2C"/>
    <w:rsid w:val="008B4DBE"/>
    <w:rsid w:val="008C1F31"/>
    <w:rsid w:val="008C37A3"/>
    <w:rsid w:val="008C485D"/>
    <w:rsid w:val="008C4C37"/>
    <w:rsid w:val="008C60C3"/>
    <w:rsid w:val="008C79D6"/>
    <w:rsid w:val="008D16B5"/>
    <w:rsid w:val="008D2138"/>
    <w:rsid w:val="008D3168"/>
    <w:rsid w:val="008D383E"/>
    <w:rsid w:val="008D3BB1"/>
    <w:rsid w:val="008D4FF0"/>
    <w:rsid w:val="008D663D"/>
    <w:rsid w:val="008E474C"/>
    <w:rsid w:val="008E6CEA"/>
    <w:rsid w:val="008E6EF0"/>
    <w:rsid w:val="008F015E"/>
    <w:rsid w:val="008F2AD0"/>
    <w:rsid w:val="008F3B92"/>
    <w:rsid w:val="008F423D"/>
    <w:rsid w:val="008F699B"/>
    <w:rsid w:val="008F7BBB"/>
    <w:rsid w:val="008F7C97"/>
    <w:rsid w:val="008F7E6D"/>
    <w:rsid w:val="00900973"/>
    <w:rsid w:val="00904C61"/>
    <w:rsid w:val="00904CD0"/>
    <w:rsid w:val="00905247"/>
    <w:rsid w:val="00906359"/>
    <w:rsid w:val="00906B58"/>
    <w:rsid w:val="00906B64"/>
    <w:rsid w:val="00910503"/>
    <w:rsid w:val="00915AE0"/>
    <w:rsid w:val="00916AB2"/>
    <w:rsid w:val="009228C3"/>
    <w:rsid w:val="00922EC4"/>
    <w:rsid w:val="0092393F"/>
    <w:rsid w:val="00925969"/>
    <w:rsid w:val="00925A62"/>
    <w:rsid w:val="009269D2"/>
    <w:rsid w:val="009272E1"/>
    <w:rsid w:val="00930323"/>
    <w:rsid w:val="009307DC"/>
    <w:rsid w:val="00931033"/>
    <w:rsid w:val="0093284D"/>
    <w:rsid w:val="009345C9"/>
    <w:rsid w:val="00935033"/>
    <w:rsid w:val="00935373"/>
    <w:rsid w:val="0093557F"/>
    <w:rsid w:val="00935CE0"/>
    <w:rsid w:val="00937F83"/>
    <w:rsid w:val="00941CBF"/>
    <w:rsid w:val="00942AC6"/>
    <w:rsid w:val="00946824"/>
    <w:rsid w:val="009473A1"/>
    <w:rsid w:val="00951356"/>
    <w:rsid w:val="0095324D"/>
    <w:rsid w:val="00953A92"/>
    <w:rsid w:val="009543DD"/>
    <w:rsid w:val="00955ACA"/>
    <w:rsid w:val="00957610"/>
    <w:rsid w:val="00957A31"/>
    <w:rsid w:val="0096031E"/>
    <w:rsid w:val="009624B3"/>
    <w:rsid w:val="00965B00"/>
    <w:rsid w:val="00965BCB"/>
    <w:rsid w:val="009661DC"/>
    <w:rsid w:val="00966927"/>
    <w:rsid w:val="0097452F"/>
    <w:rsid w:val="00980604"/>
    <w:rsid w:val="009817E4"/>
    <w:rsid w:val="009833BB"/>
    <w:rsid w:val="00983ADE"/>
    <w:rsid w:val="00984562"/>
    <w:rsid w:val="00984B07"/>
    <w:rsid w:val="00984B71"/>
    <w:rsid w:val="009856C7"/>
    <w:rsid w:val="00986B72"/>
    <w:rsid w:val="00987623"/>
    <w:rsid w:val="009878F3"/>
    <w:rsid w:val="00987A2E"/>
    <w:rsid w:val="00987E8D"/>
    <w:rsid w:val="00990884"/>
    <w:rsid w:val="00990E70"/>
    <w:rsid w:val="0099176C"/>
    <w:rsid w:val="0099413F"/>
    <w:rsid w:val="009A02E3"/>
    <w:rsid w:val="009A132B"/>
    <w:rsid w:val="009A1913"/>
    <w:rsid w:val="009A1C37"/>
    <w:rsid w:val="009A4860"/>
    <w:rsid w:val="009A4D17"/>
    <w:rsid w:val="009A507E"/>
    <w:rsid w:val="009A5862"/>
    <w:rsid w:val="009B003B"/>
    <w:rsid w:val="009B1C65"/>
    <w:rsid w:val="009B2820"/>
    <w:rsid w:val="009B3E70"/>
    <w:rsid w:val="009B4903"/>
    <w:rsid w:val="009B4941"/>
    <w:rsid w:val="009B62C9"/>
    <w:rsid w:val="009B7968"/>
    <w:rsid w:val="009C0181"/>
    <w:rsid w:val="009C1FAB"/>
    <w:rsid w:val="009C297C"/>
    <w:rsid w:val="009C2BEB"/>
    <w:rsid w:val="009C74CD"/>
    <w:rsid w:val="009D0CEB"/>
    <w:rsid w:val="009D1F51"/>
    <w:rsid w:val="009D2E93"/>
    <w:rsid w:val="009D3194"/>
    <w:rsid w:val="009D544E"/>
    <w:rsid w:val="009E0486"/>
    <w:rsid w:val="009E0DF6"/>
    <w:rsid w:val="009E17DF"/>
    <w:rsid w:val="009E5018"/>
    <w:rsid w:val="009E5E49"/>
    <w:rsid w:val="009E7400"/>
    <w:rsid w:val="009E7F59"/>
    <w:rsid w:val="009F09FE"/>
    <w:rsid w:val="009F2BF2"/>
    <w:rsid w:val="009F3F74"/>
    <w:rsid w:val="009F621F"/>
    <w:rsid w:val="009F6D6A"/>
    <w:rsid w:val="009F6E2E"/>
    <w:rsid w:val="009F6EB4"/>
    <w:rsid w:val="00A0202E"/>
    <w:rsid w:val="00A037CF"/>
    <w:rsid w:val="00A11938"/>
    <w:rsid w:val="00A12582"/>
    <w:rsid w:val="00A142A1"/>
    <w:rsid w:val="00A1453F"/>
    <w:rsid w:val="00A21EF5"/>
    <w:rsid w:val="00A22146"/>
    <w:rsid w:val="00A237DC"/>
    <w:rsid w:val="00A23CEA"/>
    <w:rsid w:val="00A273B4"/>
    <w:rsid w:val="00A3065C"/>
    <w:rsid w:val="00A3318A"/>
    <w:rsid w:val="00A34122"/>
    <w:rsid w:val="00A345B0"/>
    <w:rsid w:val="00A357FE"/>
    <w:rsid w:val="00A35C1E"/>
    <w:rsid w:val="00A41401"/>
    <w:rsid w:val="00A41B67"/>
    <w:rsid w:val="00A4765D"/>
    <w:rsid w:val="00A47B9B"/>
    <w:rsid w:val="00A50CE7"/>
    <w:rsid w:val="00A51487"/>
    <w:rsid w:val="00A517ED"/>
    <w:rsid w:val="00A51F89"/>
    <w:rsid w:val="00A530E0"/>
    <w:rsid w:val="00A54385"/>
    <w:rsid w:val="00A56588"/>
    <w:rsid w:val="00A56FAC"/>
    <w:rsid w:val="00A57B1D"/>
    <w:rsid w:val="00A61C3B"/>
    <w:rsid w:val="00A6344B"/>
    <w:rsid w:val="00A6461E"/>
    <w:rsid w:val="00A64B25"/>
    <w:rsid w:val="00A65123"/>
    <w:rsid w:val="00A722B7"/>
    <w:rsid w:val="00A74070"/>
    <w:rsid w:val="00A7494D"/>
    <w:rsid w:val="00A7677A"/>
    <w:rsid w:val="00A8135B"/>
    <w:rsid w:val="00A81D9C"/>
    <w:rsid w:val="00A8300C"/>
    <w:rsid w:val="00A91A87"/>
    <w:rsid w:val="00A9266C"/>
    <w:rsid w:val="00A9386E"/>
    <w:rsid w:val="00A9550B"/>
    <w:rsid w:val="00A9572A"/>
    <w:rsid w:val="00A95818"/>
    <w:rsid w:val="00A95B64"/>
    <w:rsid w:val="00A96221"/>
    <w:rsid w:val="00A96312"/>
    <w:rsid w:val="00A969F1"/>
    <w:rsid w:val="00A97511"/>
    <w:rsid w:val="00AA1B28"/>
    <w:rsid w:val="00AA2545"/>
    <w:rsid w:val="00AA40D4"/>
    <w:rsid w:val="00AB341D"/>
    <w:rsid w:val="00AB5540"/>
    <w:rsid w:val="00AB6758"/>
    <w:rsid w:val="00AC12C1"/>
    <w:rsid w:val="00AC4200"/>
    <w:rsid w:val="00AC4497"/>
    <w:rsid w:val="00AC46DE"/>
    <w:rsid w:val="00AC4947"/>
    <w:rsid w:val="00AC5E0C"/>
    <w:rsid w:val="00AD39B2"/>
    <w:rsid w:val="00AD4B78"/>
    <w:rsid w:val="00AD51E7"/>
    <w:rsid w:val="00AD7DA8"/>
    <w:rsid w:val="00AE1A33"/>
    <w:rsid w:val="00AE2C32"/>
    <w:rsid w:val="00AE2E3E"/>
    <w:rsid w:val="00AE32B9"/>
    <w:rsid w:val="00AE415C"/>
    <w:rsid w:val="00AE59CC"/>
    <w:rsid w:val="00AE66C5"/>
    <w:rsid w:val="00AE7875"/>
    <w:rsid w:val="00AF0826"/>
    <w:rsid w:val="00AF2F97"/>
    <w:rsid w:val="00AF3173"/>
    <w:rsid w:val="00AF4433"/>
    <w:rsid w:val="00AF6CB5"/>
    <w:rsid w:val="00B0061C"/>
    <w:rsid w:val="00B013A9"/>
    <w:rsid w:val="00B0641F"/>
    <w:rsid w:val="00B07C32"/>
    <w:rsid w:val="00B12FF6"/>
    <w:rsid w:val="00B132AF"/>
    <w:rsid w:val="00B13763"/>
    <w:rsid w:val="00B14CC4"/>
    <w:rsid w:val="00B16DA7"/>
    <w:rsid w:val="00B179B7"/>
    <w:rsid w:val="00B221CE"/>
    <w:rsid w:val="00B236B9"/>
    <w:rsid w:val="00B237EC"/>
    <w:rsid w:val="00B24C90"/>
    <w:rsid w:val="00B25799"/>
    <w:rsid w:val="00B25A82"/>
    <w:rsid w:val="00B25CC4"/>
    <w:rsid w:val="00B27BD7"/>
    <w:rsid w:val="00B30150"/>
    <w:rsid w:val="00B3075E"/>
    <w:rsid w:val="00B31D12"/>
    <w:rsid w:val="00B32E8E"/>
    <w:rsid w:val="00B3482B"/>
    <w:rsid w:val="00B41355"/>
    <w:rsid w:val="00B45D9F"/>
    <w:rsid w:val="00B46649"/>
    <w:rsid w:val="00B47C2C"/>
    <w:rsid w:val="00B5013D"/>
    <w:rsid w:val="00B504C5"/>
    <w:rsid w:val="00B51598"/>
    <w:rsid w:val="00B53F7A"/>
    <w:rsid w:val="00B54045"/>
    <w:rsid w:val="00B552A3"/>
    <w:rsid w:val="00B55342"/>
    <w:rsid w:val="00B56DFB"/>
    <w:rsid w:val="00B57A57"/>
    <w:rsid w:val="00B57B42"/>
    <w:rsid w:val="00B61246"/>
    <w:rsid w:val="00B6175E"/>
    <w:rsid w:val="00B6296C"/>
    <w:rsid w:val="00B650DD"/>
    <w:rsid w:val="00B70408"/>
    <w:rsid w:val="00B757F7"/>
    <w:rsid w:val="00B76CCE"/>
    <w:rsid w:val="00B76F02"/>
    <w:rsid w:val="00B818EF"/>
    <w:rsid w:val="00B81CB6"/>
    <w:rsid w:val="00B82BCC"/>
    <w:rsid w:val="00B8482B"/>
    <w:rsid w:val="00B85A2C"/>
    <w:rsid w:val="00B906AC"/>
    <w:rsid w:val="00B9317E"/>
    <w:rsid w:val="00B944E3"/>
    <w:rsid w:val="00B97E4E"/>
    <w:rsid w:val="00BA0E68"/>
    <w:rsid w:val="00BA2973"/>
    <w:rsid w:val="00BA2F9A"/>
    <w:rsid w:val="00BA422E"/>
    <w:rsid w:val="00BA5CF2"/>
    <w:rsid w:val="00BA6CF7"/>
    <w:rsid w:val="00BB3E81"/>
    <w:rsid w:val="00BB5CD5"/>
    <w:rsid w:val="00BC1600"/>
    <w:rsid w:val="00BC1C4F"/>
    <w:rsid w:val="00BC27C9"/>
    <w:rsid w:val="00BC35DC"/>
    <w:rsid w:val="00BC3B72"/>
    <w:rsid w:val="00BC4BCC"/>
    <w:rsid w:val="00BC7E77"/>
    <w:rsid w:val="00BD3E0B"/>
    <w:rsid w:val="00BD4EA9"/>
    <w:rsid w:val="00BD6820"/>
    <w:rsid w:val="00BD6CC6"/>
    <w:rsid w:val="00BD7D4C"/>
    <w:rsid w:val="00BE2369"/>
    <w:rsid w:val="00BE2E30"/>
    <w:rsid w:val="00BE3D7C"/>
    <w:rsid w:val="00BE55D9"/>
    <w:rsid w:val="00BE5AEF"/>
    <w:rsid w:val="00BE6163"/>
    <w:rsid w:val="00BE63AB"/>
    <w:rsid w:val="00BE7EF2"/>
    <w:rsid w:val="00BF265B"/>
    <w:rsid w:val="00BF2A30"/>
    <w:rsid w:val="00BF33B9"/>
    <w:rsid w:val="00BF3DBA"/>
    <w:rsid w:val="00BF4119"/>
    <w:rsid w:val="00C00124"/>
    <w:rsid w:val="00C007AD"/>
    <w:rsid w:val="00C00C90"/>
    <w:rsid w:val="00C038F5"/>
    <w:rsid w:val="00C054CE"/>
    <w:rsid w:val="00C07EB3"/>
    <w:rsid w:val="00C1172B"/>
    <w:rsid w:val="00C13054"/>
    <w:rsid w:val="00C2035A"/>
    <w:rsid w:val="00C20953"/>
    <w:rsid w:val="00C20CAB"/>
    <w:rsid w:val="00C20D60"/>
    <w:rsid w:val="00C225CA"/>
    <w:rsid w:val="00C226DF"/>
    <w:rsid w:val="00C22EDF"/>
    <w:rsid w:val="00C2349D"/>
    <w:rsid w:val="00C2416B"/>
    <w:rsid w:val="00C24439"/>
    <w:rsid w:val="00C24B2F"/>
    <w:rsid w:val="00C24C66"/>
    <w:rsid w:val="00C25397"/>
    <w:rsid w:val="00C26813"/>
    <w:rsid w:val="00C27B73"/>
    <w:rsid w:val="00C332FC"/>
    <w:rsid w:val="00C34D11"/>
    <w:rsid w:val="00C36D56"/>
    <w:rsid w:val="00C40A3D"/>
    <w:rsid w:val="00C40C31"/>
    <w:rsid w:val="00C40E7F"/>
    <w:rsid w:val="00C4243D"/>
    <w:rsid w:val="00C438D7"/>
    <w:rsid w:val="00C455DC"/>
    <w:rsid w:val="00C45763"/>
    <w:rsid w:val="00C462BE"/>
    <w:rsid w:val="00C46CCC"/>
    <w:rsid w:val="00C471B3"/>
    <w:rsid w:val="00C47C49"/>
    <w:rsid w:val="00C534F3"/>
    <w:rsid w:val="00C558AE"/>
    <w:rsid w:val="00C56D41"/>
    <w:rsid w:val="00C62442"/>
    <w:rsid w:val="00C63550"/>
    <w:rsid w:val="00C649D1"/>
    <w:rsid w:val="00C64CE4"/>
    <w:rsid w:val="00C64E8A"/>
    <w:rsid w:val="00C66613"/>
    <w:rsid w:val="00C71327"/>
    <w:rsid w:val="00C713EF"/>
    <w:rsid w:val="00C717C8"/>
    <w:rsid w:val="00C72B28"/>
    <w:rsid w:val="00C74DFE"/>
    <w:rsid w:val="00C77A1A"/>
    <w:rsid w:val="00C8154D"/>
    <w:rsid w:val="00C81A53"/>
    <w:rsid w:val="00C81B50"/>
    <w:rsid w:val="00C83634"/>
    <w:rsid w:val="00C837FE"/>
    <w:rsid w:val="00C84A8C"/>
    <w:rsid w:val="00C872F3"/>
    <w:rsid w:val="00C8772A"/>
    <w:rsid w:val="00C87928"/>
    <w:rsid w:val="00C903CE"/>
    <w:rsid w:val="00C90D36"/>
    <w:rsid w:val="00C91115"/>
    <w:rsid w:val="00C91FAC"/>
    <w:rsid w:val="00C940AC"/>
    <w:rsid w:val="00C957A0"/>
    <w:rsid w:val="00C96747"/>
    <w:rsid w:val="00C967EE"/>
    <w:rsid w:val="00C96C47"/>
    <w:rsid w:val="00C96CF8"/>
    <w:rsid w:val="00CA0A09"/>
    <w:rsid w:val="00CA0DE8"/>
    <w:rsid w:val="00CA32FE"/>
    <w:rsid w:val="00CA5358"/>
    <w:rsid w:val="00CA6C96"/>
    <w:rsid w:val="00CA77CE"/>
    <w:rsid w:val="00CB6FD4"/>
    <w:rsid w:val="00CC0335"/>
    <w:rsid w:val="00CC0495"/>
    <w:rsid w:val="00CC04ED"/>
    <w:rsid w:val="00CC3EF9"/>
    <w:rsid w:val="00CC640C"/>
    <w:rsid w:val="00CC7394"/>
    <w:rsid w:val="00CD0184"/>
    <w:rsid w:val="00CD0198"/>
    <w:rsid w:val="00CD1D4E"/>
    <w:rsid w:val="00CD3CB8"/>
    <w:rsid w:val="00CD573A"/>
    <w:rsid w:val="00CD7192"/>
    <w:rsid w:val="00CD78D6"/>
    <w:rsid w:val="00CE189C"/>
    <w:rsid w:val="00CE4FF1"/>
    <w:rsid w:val="00CE7918"/>
    <w:rsid w:val="00CF0149"/>
    <w:rsid w:val="00CF0757"/>
    <w:rsid w:val="00CF13CD"/>
    <w:rsid w:val="00CF668C"/>
    <w:rsid w:val="00D001BF"/>
    <w:rsid w:val="00D00D98"/>
    <w:rsid w:val="00D030C3"/>
    <w:rsid w:val="00D03322"/>
    <w:rsid w:val="00D05D9D"/>
    <w:rsid w:val="00D12D7E"/>
    <w:rsid w:val="00D13FD2"/>
    <w:rsid w:val="00D15195"/>
    <w:rsid w:val="00D159E0"/>
    <w:rsid w:val="00D167A8"/>
    <w:rsid w:val="00D168C2"/>
    <w:rsid w:val="00D22631"/>
    <w:rsid w:val="00D23056"/>
    <w:rsid w:val="00D23DE6"/>
    <w:rsid w:val="00D23E51"/>
    <w:rsid w:val="00D25C59"/>
    <w:rsid w:val="00D27A1E"/>
    <w:rsid w:val="00D27F5F"/>
    <w:rsid w:val="00D301A2"/>
    <w:rsid w:val="00D3083E"/>
    <w:rsid w:val="00D30A76"/>
    <w:rsid w:val="00D33EFC"/>
    <w:rsid w:val="00D3731A"/>
    <w:rsid w:val="00D40E04"/>
    <w:rsid w:val="00D41B6F"/>
    <w:rsid w:val="00D42479"/>
    <w:rsid w:val="00D42810"/>
    <w:rsid w:val="00D445B1"/>
    <w:rsid w:val="00D453D6"/>
    <w:rsid w:val="00D45485"/>
    <w:rsid w:val="00D463EA"/>
    <w:rsid w:val="00D47540"/>
    <w:rsid w:val="00D50702"/>
    <w:rsid w:val="00D52F1C"/>
    <w:rsid w:val="00D53C1A"/>
    <w:rsid w:val="00D5441D"/>
    <w:rsid w:val="00D54455"/>
    <w:rsid w:val="00D56397"/>
    <w:rsid w:val="00D5673E"/>
    <w:rsid w:val="00D60B68"/>
    <w:rsid w:val="00D60DDF"/>
    <w:rsid w:val="00D642D6"/>
    <w:rsid w:val="00D654F4"/>
    <w:rsid w:val="00D65F92"/>
    <w:rsid w:val="00D675E5"/>
    <w:rsid w:val="00D700C8"/>
    <w:rsid w:val="00D7116C"/>
    <w:rsid w:val="00D71177"/>
    <w:rsid w:val="00D72D0C"/>
    <w:rsid w:val="00D7431A"/>
    <w:rsid w:val="00D7508C"/>
    <w:rsid w:val="00D75620"/>
    <w:rsid w:val="00D76391"/>
    <w:rsid w:val="00D7690D"/>
    <w:rsid w:val="00D80019"/>
    <w:rsid w:val="00D80D8A"/>
    <w:rsid w:val="00D81C6A"/>
    <w:rsid w:val="00D8363F"/>
    <w:rsid w:val="00D8394E"/>
    <w:rsid w:val="00D8522A"/>
    <w:rsid w:val="00D90A2E"/>
    <w:rsid w:val="00D914A7"/>
    <w:rsid w:val="00D961EE"/>
    <w:rsid w:val="00D978FB"/>
    <w:rsid w:val="00DA0C13"/>
    <w:rsid w:val="00DA0CD0"/>
    <w:rsid w:val="00DA1377"/>
    <w:rsid w:val="00DA41C3"/>
    <w:rsid w:val="00DA5214"/>
    <w:rsid w:val="00DA6149"/>
    <w:rsid w:val="00DA7835"/>
    <w:rsid w:val="00DA7D24"/>
    <w:rsid w:val="00DB149B"/>
    <w:rsid w:val="00DB1D2D"/>
    <w:rsid w:val="00DB2DBB"/>
    <w:rsid w:val="00DB2EFC"/>
    <w:rsid w:val="00DB39C8"/>
    <w:rsid w:val="00DB3CFD"/>
    <w:rsid w:val="00DB3EA0"/>
    <w:rsid w:val="00DB5C98"/>
    <w:rsid w:val="00DB658F"/>
    <w:rsid w:val="00DB67DD"/>
    <w:rsid w:val="00DC0590"/>
    <w:rsid w:val="00DC129B"/>
    <w:rsid w:val="00DC2632"/>
    <w:rsid w:val="00DC2EE5"/>
    <w:rsid w:val="00DC5272"/>
    <w:rsid w:val="00DD13C3"/>
    <w:rsid w:val="00DD335D"/>
    <w:rsid w:val="00DD4E79"/>
    <w:rsid w:val="00DD502F"/>
    <w:rsid w:val="00DD621E"/>
    <w:rsid w:val="00DE2CFB"/>
    <w:rsid w:val="00DE3279"/>
    <w:rsid w:val="00DE5811"/>
    <w:rsid w:val="00DE5A58"/>
    <w:rsid w:val="00DF0575"/>
    <w:rsid w:val="00DF1079"/>
    <w:rsid w:val="00DF2F32"/>
    <w:rsid w:val="00DF3C0D"/>
    <w:rsid w:val="00DF4255"/>
    <w:rsid w:val="00DF52AB"/>
    <w:rsid w:val="00DF611C"/>
    <w:rsid w:val="00DF7029"/>
    <w:rsid w:val="00E00249"/>
    <w:rsid w:val="00E03232"/>
    <w:rsid w:val="00E03418"/>
    <w:rsid w:val="00E13895"/>
    <w:rsid w:val="00E2049D"/>
    <w:rsid w:val="00E206F7"/>
    <w:rsid w:val="00E21ABE"/>
    <w:rsid w:val="00E2673A"/>
    <w:rsid w:val="00E26B14"/>
    <w:rsid w:val="00E279E9"/>
    <w:rsid w:val="00E314ED"/>
    <w:rsid w:val="00E3443E"/>
    <w:rsid w:val="00E34CC9"/>
    <w:rsid w:val="00E35028"/>
    <w:rsid w:val="00E35924"/>
    <w:rsid w:val="00E361CC"/>
    <w:rsid w:val="00E3798B"/>
    <w:rsid w:val="00E4099B"/>
    <w:rsid w:val="00E40F9B"/>
    <w:rsid w:val="00E41401"/>
    <w:rsid w:val="00E4159F"/>
    <w:rsid w:val="00E435DE"/>
    <w:rsid w:val="00E43791"/>
    <w:rsid w:val="00E43F3E"/>
    <w:rsid w:val="00E44E8F"/>
    <w:rsid w:val="00E45A5F"/>
    <w:rsid w:val="00E45E21"/>
    <w:rsid w:val="00E46082"/>
    <w:rsid w:val="00E47958"/>
    <w:rsid w:val="00E50FE0"/>
    <w:rsid w:val="00E5232D"/>
    <w:rsid w:val="00E5574A"/>
    <w:rsid w:val="00E564E2"/>
    <w:rsid w:val="00E573B9"/>
    <w:rsid w:val="00E63BD5"/>
    <w:rsid w:val="00E657F9"/>
    <w:rsid w:val="00E67081"/>
    <w:rsid w:val="00E6733E"/>
    <w:rsid w:val="00E67DD5"/>
    <w:rsid w:val="00E7005C"/>
    <w:rsid w:val="00E7112B"/>
    <w:rsid w:val="00E754A1"/>
    <w:rsid w:val="00E80B5A"/>
    <w:rsid w:val="00E82262"/>
    <w:rsid w:val="00E84571"/>
    <w:rsid w:val="00E84736"/>
    <w:rsid w:val="00E850ED"/>
    <w:rsid w:val="00E852E8"/>
    <w:rsid w:val="00E868B3"/>
    <w:rsid w:val="00E86FCF"/>
    <w:rsid w:val="00E87A2E"/>
    <w:rsid w:val="00E949CC"/>
    <w:rsid w:val="00EA0039"/>
    <w:rsid w:val="00EA2CBC"/>
    <w:rsid w:val="00EA3FA6"/>
    <w:rsid w:val="00EA5250"/>
    <w:rsid w:val="00EA564E"/>
    <w:rsid w:val="00EA5F2A"/>
    <w:rsid w:val="00EA6297"/>
    <w:rsid w:val="00EA62B9"/>
    <w:rsid w:val="00EA738E"/>
    <w:rsid w:val="00EB0693"/>
    <w:rsid w:val="00EB090D"/>
    <w:rsid w:val="00EB0FBB"/>
    <w:rsid w:val="00EB223D"/>
    <w:rsid w:val="00EB6C1D"/>
    <w:rsid w:val="00EB7708"/>
    <w:rsid w:val="00EB7FB1"/>
    <w:rsid w:val="00EC05A7"/>
    <w:rsid w:val="00EC0A62"/>
    <w:rsid w:val="00EC1084"/>
    <w:rsid w:val="00EC2C4A"/>
    <w:rsid w:val="00EC3115"/>
    <w:rsid w:val="00EC352E"/>
    <w:rsid w:val="00EC3DEC"/>
    <w:rsid w:val="00EC49D6"/>
    <w:rsid w:val="00EC4B6B"/>
    <w:rsid w:val="00ED73C3"/>
    <w:rsid w:val="00EE01C6"/>
    <w:rsid w:val="00EE09D2"/>
    <w:rsid w:val="00EE0C96"/>
    <w:rsid w:val="00EE2CD3"/>
    <w:rsid w:val="00EE35FB"/>
    <w:rsid w:val="00EE4966"/>
    <w:rsid w:val="00EF044B"/>
    <w:rsid w:val="00EF060F"/>
    <w:rsid w:val="00EF157D"/>
    <w:rsid w:val="00EF1EE5"/>
    <w:rsid w:val="00EF2CCD"/>
    <w:rsid w:val="00EF2FFF"/>
    <w:rsid w:val="00EF49DA"/>
    <w:rsid w:val="00EF7300"/>
    <w:rsid w:val="00F01346"/>
    <w:rsid w:val="00F0421D"/>
    <w:rsid w:val="00F05780"/>
    <w:rsid w:val="00F0691A"/>
    <w:rsid w:val="00F10A54"/>
    <w:rsid w:val="00F125F3"/>
    <w:rsid w:val="00F12EF4"/>
    <w:rsid w:val="00F13286"/>
    <w:rsid w:val="00F13E67"/>
    <w:rsid w:val="00F146F8"/>
    <w:rsid w:val="00F15B45"/>
    <w:rsid w:val="00F15C70"/>
    <w:rsid w:val="00F164B8"/>
    <w:rsid w:val="00F203D8"/>
    <w:rsid w:val="00F23094"/>
    <w:rsid w:val="00F24AB8"/>
    <w:rsid w:val="00F31953"/>
    <w:rsid w:val="00F3381E"/>
    <w:rsid w:val="00F34AE0"/>
    <w:rsid w:val="00F34B74"/>
    <w:rsid w:val="00F36354"/>
    <w:rsid w:val="00F41508"/>
    <w:rsid w:val="00F41546"/>
    <w:rsid w:val="00F4400E"/>
    <w:rsid w:val="00F44CEA"/>
    <w:rsid w:val="00F457FA"/>
    <w:rsid w:val="00F45981"/>
    <w:rsid w:val="00F464C9"/>
    <w:rsid w:val="00F52C57"/>
    <w:rsid w:val="00F56B1A"/>
    <w:rsid w:val="00F60596"/>
    <w:rsid w:val="00F614D8"/>
    <w:rsid w:val="00F62924"/>
    <w:rsid w:val="00F62F91"/>
    <w:rsid w:val="00F638AB"/>
    <w:rsid w:val="00F63DB9"/>
    <w:rsid w:val="00F65919"/>
    <w:rsid w:val="00F65B3D"/>
    <w:rsid w:val="00F668D4"/>
    <w:rsid w:val="00F66B8F"/>
    <w:rsid w:val="00F67BF9"/>
    <w:rsid w:val="00F67EAD"/>
    <w:rsid w:val="00F711DC"/>
    <w:rsid w:val="00F735BB"/>
    <w:rsid w:val="00F80546"/>
    <w:rsid w:val="00F8076A"/>
    <w:rsid w:val="00F837F1"/>
    <w:rsid w:val="00F84912"/>
    <w:rsid w:val="00F86279"/>
    <w:rsid w:val="00F900C3"/>
    <w:rsid w:val="00F92999"/>
    <w:rsid w:val="00F93295"/>
    <w:rsid w:val="00F93DF6"/>
    <w:rsid w:val="00F94D66"/>
    <w:rsid w:val="00F95497"/>
    <w:rsid w:val="00F95722"/>
    <w:rsid w:val="00F95CF4"/>
    <w:rsid w:val="00F96226"/>
    <w:rsid w:val="00F97D9A"/>
    <w:rsid w:val="00FA0C3F"/>
    <w:rsid w:val="00FA1CF6"/>
    <w:rsid w:val="00FA3897"/>
    <w:rsid w:val="00FA4211"/>
    <w:rsid w:val="00FA6A04"/>
    <w:rsid w:val="00FA6C70"/>
    <w:rsid w:val="00FA72BA"/>
    <w:rsid w:val="00FB210F"/>
    <w:rsid w:val="00FB2E2E"/>
    <w:rsid w:val="00FB332D"/>
    <w:rsid w:val="00FB4E66"/>
    <w:rsid w:val="00FB7128"/>
    <w:rsid w:val="00FC7454"/>
    <w:rsid w:val="00FD03B4"/>
    <w:rsid w:val="00FD141A"/>
    <w:rsid w:val="00FD20C4"/>
    <w:rsid w:val="00FD4A11"/>
    <w:rsid w:val="00FE05DA"/>
    <w:rsid w:val="00FE1970"/>
    <w:rsid w:val="00FE5E5C"/>
    <w:rsid w:val="00FE76D6"/>
    <w:rsid w:val="00FE7A04"/>
    <w:rsid w:val="00FE7BC6"/>
    <w:rsid w:val="00FF0495"/>
    <w:rsid w:val="00FF15A2"/>
    <w:rsid w:val="00FF18C2"/>
    <w:rsid w:val="00FF6C7B"/>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0F5403F-DA5C-4547-A591-E1078E9B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rsid w:val="001A1371"/>
    <w:pPr>
      <w:spacing w:line="240" w:lineRule="auto"/>
    </w:pPr>
    <w:rPr>
      <w:szCs w:val="20"/>
    </w:rPr>
  </w:style>
  <w:style w:type="character" w:customStyle="1" w:styleId="FootnoteTextChar">
    <w:name w:val="Footnote Text Char"/>
    <w:aliases w:val="5_G Char"/>
    <w:basedOn w:val="DefaultParagraphFont"/>
    <w:link w:val="FootnoteText"/>
    <w:uiPriority w:val="99"/>
    <w:rsid w:val="001A1371"/>
    <w:rPr>
      <w:sz w:val="20"/>
      <w:szCs w:val="20"/>
    </w:rPr>
  </w:style>
  <w:style w:type="character" w:styleId="FootnoteReference">
    <w:name w:val="footnote reference"/>
    <w:aliases w:val="4_GA"/>
    <w:basedOn w:val="DefaultParagraphFont"/>
    <w:uiPriority w:val="99"/>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E44E8F"/>
    <w:pPr>
      <w:tabs>
        <w:tab w:val="right" w:pos="1021"/>
      </w:tabs>
      <w:spacing w:before="240" w:after="120" w:line="380" w:lineRule="exact"/>
      <w:ind w:left="1247" w:right="1247" w:hanging="1247"/>
    </w:pPr>
    <w:rPr>
      <w:b/>
      <w:bCs/>
      <w:lang w:eastAsia="ar-SA"/>
    </w:rPr>
  </w:style>
  <w:style w:type="paragraph" w:customStyle="1" w:styleId="H4GA">
    <w:name w:val="_ H_4_GA"/>
    <w:basedOn w:val="Normal"/>
    <w:next w:val="Normal"/>
    <w:qFormat/>
    <w:rsid w:val="00E44E8F"/>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E44E8F"/>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253C15"/>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rsid w:val="00C940AC"/>
    <w:pPr>
      <w:suppressAutoHyphens/>
      <w:bidi w:val="0"/>
      <w:spacing w:after="120"/>
      <w:ind w:left="1134" w:right="1134"/>
      <w:jc w:val="both"/>
    </w:pPr>
    <w:rPr>
      <w:rFonts w:eastAsia="SimSun" w:hAnsiTheme="minorHAnsi"/>
      <w:lang w:val="en-GB" w:eastAsia="zh-CN"/>
    </w:rPr>
  </w:style>
  <w:style w:type="character" w:customStyle="1" w:styleId="SingleTxtGChar">
    <w:name w:val="_ Single Txt_G Char"/>
    <w:basedOn w:val="DefaultParagraphFont"/>
    <w:link w:val="SingleTxtG"/>
    <w:rsid w:val="00C940AC"/>
    <w:rPr>
      <w:rFonts w:ascii="Times New Roman" w:eastAsia="SimSun" w:cs="Traditional Arabic"/>
      <w:sz w:val="20"/>
      <w:szCs w:val="30"/>
      <w:lang w:val="en-GB" w:eastAsia="zh-CN"/>
    </w:rPr>
  </w:style>
  <w:style w:type="paragraph" w:customStyle="1" w:styleId="HCh">
    <w:name w:val="_ H _Ch"/>
    <w:basedOn w:val="Normal"/>
    <w:next w:val="Normal"/>
    <w:uiPriority w:val="99"/>
    <w:rsid w:val="000D57E7"/>
    <w:pPr>
      <w:keepNext/>
      <w:keepLines/>
      <w:suppressAutoHyphens/>
      <w:spacing w:line="450" w:lineRule="exact"/>
      <w:outlineLvl w:val="0"/>
    </w:pPr>
    <w:rPr>
      <w:b/>
      <w:bCs/>
      <w:spacing w:val="-2"/>
      <w:w w:val="103"/>
      <w:kern w:val="14"/>
      <w:sz w:val="28"/>
      <w:szCs w:val="38"/>
    </w:rPr>
  </w:style>
  <w:style w:type="character" w:styleId="Hyperlink">
    <w:name w:val="Hyperlink"/>
    <w:basedOn w:val="DefaultParagraphFont"/>
    <w:uiPriority w:val="99"/>
    <w:unhideWhenUsed/>
    <w:rsid w:val="00DA7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9259">
      <w:bodyDiv w:val="1"/>
      <w:marLeft w:val="0"/>
      <w:marRight w:val="0"/>
      <w:marTop w:val="0"/>
      <w:marBottom w:val="0"/>
      <w:divBdr>
        <w:top w:val="none" w:sz="0" w:space="0" w:color="auto"/>
        <w:left w:val="none" w:sz="0" w:space="0" w:color="auto"/>
        <w:bottom w:val="none" w:sz="0" w:space="0" w:color="auto"/>
        <w:right w:val="none" w:sz="0" w:space="0" w:color="auto"/>
      </w:divBdr>
    </w:div>
    <w:div w:id="5574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mena/media/4086/file/SYR-FastFActs-En.pdf.pdf" TargetMode="External"/><Relationship Id="rId2" Type="http://schemas.openxmlformats.org/officeDocument/2006/relationships/hyperlink" Target="http://www.un.org/News/dh/infocus/Sri_Lanka/POE_Report_Full.pdf" TargetMode="External"/><Relationship Id="rId1" Type="http://schemas.openxmlformats.org/officeDocument/2006/relationships/hyperlink" Target="https://www.unicef.org/emergencies/syrian-crisis" TargetMode="External"/><Relationship Id="rId5" Type="http://schemas.openxmlformats.org/officeDocument/2006/relationships/hyperlink" Target="https://reliefweb.int/sites/reliefweb.int/files/resources/nw_update_sitrep_9-_final.pdf" TargetMode="External"/><Relationship Id="rId4" Type="http://schemas.openxmlformats.org/officeDocument/2006/relationships/hyperlink" Target="https://www.ohchr.org/Documents/HRBodies/HRCouncil/CoISyria/PolicyPaperSieges_29Ma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60A746-485D-4683-AC35-E582DCF1B31B}">
  <ds:schemaRefs>
    <ds:schemaRef ds:uri="http://schemas.openxmlformats.org/officeDocument/2006/bibliography"/>
  </ds:schemaRefs>
</ds:datastoreItem>
</file>

<file path=customXml/itemProps2.xml><?xml version="1.0" encoding="utf-8"?>
<ds:datastoreItem xmlns:ds="http://schemas.openxmlformats.org/officeDocument/2006/customXml" ds:itemID="{FEEE4591-BD4B-48EE-94FA-3CAB912BE387}"/>
</file>

<file path=customXml/itemProps3.xml><?xml version="1.0" encoding="utf-8"?>
<ds:datastoreItem xmlns:ds="http://schemas.openxmlformats.org/officeDocument/2006/customXml" ds:itemID="{8199E8CE-5FF4-452C-B21A-D17CDF441CCA}"/>
</file>

<file path=customXml/itemProps4.xml><?xml version="1.0" encoding="utf-8"?>
<ds:datastoreItem xmlns:ds="http://schemas.openxmlformats.org/officeDocument/2006/customXml" ds:itemID="{BC67D981-A83F-4D7A-A3D7-66FF7B38A9A4}"/>
</file>

<file path=docProps/app.xml><?xml version="1.0" encoding="utf-8"?>
<Properties xmlns="http://schemas.openxmlformats.org/officeDocument/2006/extended-properties" xmlns:vt="http://schemas.openxmlformats.org/officeDocument/2006/docPropsVTypes">
  <Template>Normal.dotm</Template>
  <TotalTime>66</TotalTime>
  <Pages>44</Pages>
  <Words>10054</Words>
  <Characters>57310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CD/PV.1373</vt:lpstr>
    </vt:vector>
  </TitlesOfParts>
  <Company>DCM</Company>
  <LinksUpToDate>false</LinksUpToDate>
  <CharactersWithSpaces>67230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CD/PV.1373</dc:title>
  <dc:subject>GE.1621292A</dc:subject>
  <dc:creator>IBAL34 - Elsadig SALIH</dc:creator>
  <cp:keywords>ODS No. 1626590</cp:keywords>
  <cp:lastModifiedBy>PETKOVA Bilyana</cp:lastModifiedBy>
  <cp:revision>10</cp:revision>
  <cp:lastPrinted>2020-01-13T23:09:00Z</cp:lastPrinted>
  <dcterms:created xsi:type="dcterms:W3CDTF">2020-01-15T13:50:00Z</dcterms:created>
  <dcterms:modified xsi:type="dcterms:W3CDTF">2020-01-16T08:29:00Z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