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A6E78" w14:textId="77777777" w:rsidR="003D4840" w:rsidRPr="00C35489" w:rsidRDefault="003D4840" w:rsidP="003D4840">
      <w:pPr>
        <w:jc w:val="center"/>
        <w:rPr>
          <w:rFonts w:ascii="Times New Roman" w:hAnsi="Times New Roman" w:cs="Times New Roman"/>
          <w:b/>
          <w:sz w:val="22"/>
          <w:szCs w:val="22"/>
          <w:lang w:val="sk-SK" w:eastAsia="sk-SK"/>
        </w:rPr>
      </w:pPr>
      <w:r w:rsidRPr="00C35489">
        <w:rPr>
          <w:rFonts w:ascii="Times New Roman" w:hAnsi="Times New Roman" w:cs="Times New Roman"/>
          <w:b/>
          <w:sz w:val="22"/>
          <w:szCs w:val="22"/>
          <w:lang w:val="sk-SK" w:eastAsia="sk-SK"/>
        </w:rPr>
        <w:t>Open-ended intergovernmental working group (IGWG) to elaborate the content of an international regulatory framework, without prejudging the nature thereof, relating to the activities of private military and security companies</w:t>
      </w:r>
    </w:p>
    <w:p w14:paraId="654CDF23" w14:textId="77777777" w:rsidR="003D4840" w:rsidRPr="00C35489" w:rsidRDefault="003D4840" w:rsidP="003D4840">
      <w:pPr>
        <w:jc w:val="center"/>
        <w:rPr>
          <w:rFonts w:ascii="Times New Roman" w:hAnsi="Times New Roman" w:cs="Times New Roman"/>
          <w:b/>
          <w:sz w:val="22"/>
          <w:szCs w:val="22"/>
        </w:rPr>
      </w:pPr>
      <w:r w:rsidRPr="00C35489">
        <w:rPr>
          <w:rFonts w:ascii="Times New Roman" w:hAnsi="Times New Roman" w:cs="Times New Roman"/>
          <w:b/>
          <w:color w:val="000000"/>
          <w:sz w:val="22"/>
          <w:szCs w:val="22"/>
          <w:lang w:val="en-US" w:eastAsia="sk-SK"/>
        </w:rPr>
        <w:t>1</w:t>
      </w:r>
      <w:r w:rsidRPr="00C35489">
        <w:rPr>
          <w:rFonts w:ascii="Times New Roman" w:hAnsi="Times New Roman" w:cs="Times New Roman"/>
          <w:b/>
          <w:color w:val="000000"/>
          <w:sz w:val="22"/>
          <w:szCs w:val="22"/>
          <w:vertAlign w:val="superscript"/>
          <w:lang w:val="en-US" w:eastAsia="sk-SK"/>
        </w:rPr>
        <w:t>st</w:t>
      </w:r>
      <w:r w:rsidRPr="00C35489">
        <w:rPr>
          <w:rFonts w:ascii="Times New Roman" w:hAnsi="Times New Roman" w:cs="Times New Roman"/>
          <w:b/>
          <w:color w:val="000000"/>
          <w:sz w:val="22"/>
          <w:szCs w:val="22"/>
          <w:lang w:val="en-US" w:eastAsia="sk-SK"/>
        </w:rPr>
        <w:t xml:space="preserve"> session, 20 to 24 May 2019</w:t>
      </w:r>
    </w:p>
    <w:p w14:paraId="511930FC" w14:textId="77777777" w:rsidR="003D4840" w:rsidRPr="00C35489" w:rsidRDefault="003D4840" w:rsidP="003D4840">
      <w:pPr>
        <w:jc w:val="center"/>
        <w:rPr>
          <w:rFonts w:ascii="Times New Roman" w:hAnsi="Times New Roman" w:cs="Times New Roman"/>
          <w:b/>
          <w:sz w:val="22"/>
          <w:szCs w:val="22"/>
        </w:rPr>
      </w:pPr>
      <w:r w:rsidRPr="00C35489">
        <w:rPr>
          <w:rFonts w:ascii="Times New Roman" w:hAnsi="Times New Roman" w:cs="Times New Roman"/>
          <w:b/>
          <w:color w:val="000000"/>
          <w:sz w:val="22"/>
          <w:szCs w:val="22"/>
          <w:lang w:eastAsia="sk-SK"/>
        </w:rPr>
        <w:t>Geneva, Palais des Nations, Room XX</w:t>
      </w:r>
    </w:p>
    <w:p w14:paraId="4E790345" w14:textId="77777777" w:rsidR="003D4840" w:rsidRPr="00C35489" w:rsidRDefault="003D4840" w:rsidP="003D4840">
      <w:pPr>
        <w:rPr>
          <w:rFonts w:ascii="Times New Roman" w:hAnsi="Times New Roman" w:cs="Times New Roman"/>
          <w:sz w:val="22"/>
          <w:szCs w:val="22"/>
        </w:rPr>
      </w:pPr>
    </w:p>
    <w:p w14:paraId="137F5219" w14:textId="77777777" w:rsidR="00BF3B5D" w:rsidRPr="00C35489" w:rsidRDefault="003D4840" w:rsidP="003D4840">
      <w:pPr>
        <w:jc w:val="center"/>
        <w:rPr>
          <w:rFonts w:ascii="Times New Roman" w:hAnsi="Times New Roman" w:cs="Times New Roman"/>
          <w:b/>
          <w:sz w:val="22"/>
          <w:szCs w:val="22"/>
        </w:rPr>
      </w:pPr>
      <w:r w:rsidRPr="00C35489">
        <w:rPr>
          <w:rFonts w:ascii="Times New Roman" w:hAnsi="Times New Roman" w:cs="Times New Roman"/>
          <w:b/>
          <w:sz w:val="22"/>
          <w:szCs w:val="22"/>
        </w:rPr>
        <w:t>UN Working Group on Mercenaries</w:t>
      </w:r>
      <w:r w:rsidR="00BF3B5D" w:rsidRPr="00C35489">
        <w:rPr>
          <w:rFonts w:ascii="Times New Roman" w:hAnsi="Times New Roman" w:cs="Times New Roman"/>
          <w:b/>
          <w:sz w:val="22"/>
          <w:szCs w:val="22"/>
        </w:rPr>
        <w:t xml:space="preserve"> </w:t>
      </w:r>
      <w:r w:rsidR="00C35489" w:rsidRPr="00C35489">
        <w:rPr>
          <w:rFonts w:ascii="Times New Roman" w:hAnsi="Times New Roman" w:cs="Times New Roman"/>
          <w:b/>
          <w:sz w:val="22"/>
          <w:szCs w:val="22"/>
        </w:rPr>
        <w:t>on the use of mercenaries as a means of violating human rights and impeding the exercise of the right of peoples to self-determination</w:t>
      </w:r>
    </w:p>
    <w:p w14:paraId="167D4F5E" w14:textId="77777777" w:rsidR="003D4840" w:rsidRPr="00C35489" w:rsidRDefault="003D4840" w:rsidP="003D4840">
      <w:pPr>
        <w:jc w:val="center"/>
        <w:rPr>
          <w:rFonts w:ascii="Times New Roman" w:hAnsi="Times New Roman" w:cs="Times New Roman"/>
          <w:b/>
          <w:sz w:val="22"/>
          <w:szCs w:val="22"/>
        </w:rPr>
      </w:pPr>
      <w:r w:rsidRPr="00C35489">
        <w:rPr>
          <w:rFonts w:ascii="Times New Roman" w:hAnsi="Times New Roman" w:cs="Times New Roman"/>
          <w:b/>
          <w:sz w:val="22"/>
          <w:szCs w:val="22"/>
        </w:rPr>
        <w:t>Intervention – Sorcha MacLeod</w:t>
      </w:r>
    </w:p>
    <w:p w14:paraId="605A8B29" w14:textId="77777777" w:rsidR="003D4840" w:rsidRPr="00C35489" w:rsidRDefault="003D4840" w:rsidP="003D4840">
      <w:pPr>
        <w:rPr>
          <w:rFonts w:ascii="Times New Roman" w:hAnsi="Times New Roman" w:cs="Times New Roman"/>
          <w:sz w:val="22"/>
          <w:szCs w:val="22"/>
        </w:rPr>
      </w:pPr>
    </w:p>
    <w:p w14:paraId="0C997EB6" w14:textId="77777777" w:rsidR="003D4840" w:rsidRPr="00C35489" w:rsidRDefault="003D4840" w:rsidP="003D4840">
      <w:pPr>
        <w:rPr>
          <w:rFonts w:ascii="Times New Roman" w:hAnsi="Times New Roman" w:cs="Times New Roman"/>
          <w:b/>
          <w:sz w:val="22"/>
          <w:szCs w:val="22"/>
        </w:rPr>
      </w:pPr>
      <w:r w:rsidRPr="00C35489">
        <w:rPr>
          <w:rFonts w:ascii="Times New Roman" w:hAnsi="Times New Roman" w:cs="Times New Roman"/>
          <w:b/>
          <w:sz w:val="22"/>
          <w:szCs w:val="22"/>
        </w:rPr>
        <w:t>Introduction</w:t>
      </w:r>
    </w:p>
    <w:p w14:paraId="779EC549" w14:textId="77777777" w:rsidR="003D4840" w:rsidRPr="00C35489" w:rsidRDefault="003D4840" w:rsidP="003D4840">
      <w:pPr>
        <w:rPr>
          <w:rFonts w:ascii="Times New Roman" w:hAnsi="Times New Roman" w:cs="Times New Roman"/>
          <w:sz w:val="22"/>
          <w:szCs w:val="22"/>
        </w:rPr>
      </w:pPr>
    </w:p>
    <w:p w14:paraId="21037210" w14:textId="77777777" w:rsidR="003D4840" w:rsidRPr="002B3C30" w:rsidRDefault="003D4840" w:rsidP="009874E9">
      <w:pPr>
        <w:jc w:val="both"/>
        <w:rPr>
          <w:rFonts w:ascii="Times New Roman" w:hAnsi="Times New Roman" w:cs="Times New Roman"/>
          <w:sz w:val="22"/>
          <w:szCs w:val="22"/>
          <w:lang w:val="sk-SK" w:eastAsia="sk-SK"/>
        </w:rPr>
      </w:pPr>
      <w:r w:rsidRPr="00C35489">
        <w:rPr>
          <w:rFonts w:ascii="Times New Roman" w:hAnsi="Times New Roman" w:cs="Times New Roman"/>
          <w:sz w:val="22"/>
          <w:szCs w:val="22"/>
        </w:rPr>
        <w:t>The UN Working Group on Mercenaries welcomes the 1</w:t>
      </w:r>
      <w:r w:rsidRPr="00C35489">
        <w:rPr>
          <w:rFonts w:ascii="Times New Roman" w:hAnsi="Times New Roman" w:cs="Times New Roman"/>
          <w:sz w:val="22"/>
          <w:szCs w:val="22"/>
          <w:vertAlign w:val="superscript"/>
        </w:rPr>
        <w:t>st</w:t>
      </w:r>
      <w:r w:rsidRPr="00C35489">
        <w:rPr>
          <w:rFonts w:ascii="Times New Roman" w:hAnsi="Times New Roman" w:cs="Times New Roman"/>
          <w:sz w:val="22"/>
          <w:szCs w:val="22"/>
        </w:rPr>
        <w:t xml:space="preserve"> Session of the </w:t>
      </w:r>
      <w:r w:rsidRPr="00C35489">
        <w:rPr>
          <w:rFonts w:ascii="Times New Roman" w:hAnsi="Times New Roman" w:cs="Times New Roman"/>
          <w:sz w:val="22"/>
          <w:szCs w:val="22"/>
          <w:lang w:val="sk-SK" w:eastAsia="sk-SK"/>
        </w:rPr>
        <w:t>Open-ended intergovernmental working group (</w:t>
      </w:r>
      <w:r w:rsidR="00BF3B5D" w:rsidRPr="00C35489">
        <w:rPr>
          <w:rFonts w:ascii="Times New Roman" w:hAnsi="Times New Roman" w:cs="Times New Roman"/>
          <w:sz w:val="22"/>
          <w:szCs w:val="22"/>
          <w:lang w:val="sk-SK" w:eastAsia="sk-SK"/>
        </w:rPr>
        <w:t>OE</w:t>
      </w:r>
      <w:r w:rsidRPr="00C35489">
        <w:rPr>
          <w:rFonts w:ascii="Times New Roman" w:hAnsi="Times New Roman" w:cs="Times New Roman"/>
          <w:sz w:val="22"/>
          <w:szCs w:val="22"/>
          <w:lang w:val="sk-SK" w:eastAsia="sk-SK"/>
        </w:rPr>
        <w:t xml:space="preserve">IGWG) to elaborate the content of an international regulatory framework, without prejudging the </w:t>
      </w:r>
      <w:r w:rsidRPr="002B3C30">
        <w:rPr>
          <w:rFonts w:ascii="Times New Roman" w:hAnsi="Times New Roman" w:cs="Times New Roman"/>
          <w:sz w:val="22"/>
          <w:szCs w:val="22"/>
          <w:lang w:val="sk-SK" w:eastAsia="sk-SK"/>
        </w:rPr>
        <w:t xml:space="preserve">nature thereof, relating to the activities of private military and security companies. The Working Group </w:t>
      </w:r>
      <w:bookmarkStart w:id="0" w:name="_GoBack"/>
      <w:r w:rsidRPr="002B3C30">
        <w:rPr>
          <w:rFonts w:ascii="Times New Roman" w:hAnsi="Times New Roman" w:cs="Times New Roman"/>
          <w:sz w:val="22"/>
          <w:szCs w:val="22"/>
          <w:lang w:val="sk-SK" w:eastAsia="sk-SK"/>
        </w:rPr>
        <w:t>thanks the Chair for the opportunity to intervene.</w:t>
      </w:r>
    </w:p>
    <w:p w14:paraId="1C3BA30F" w14:textId="77777777" w:rsidR="003D4840" w:rsidRPr="002B3C30" w:rsidRDefault="003D4840" w:rsidP="009874E9">
      <w:pPr>
        <w:jc w:val="both"/>
        <w:rPr>
          <w:rFonts w:ascii="Times New Roman" w:hAnsi="Times New Roman" w:cs="Times New Roman"/>
          <w:sz w:val="22"/>
          <w:szCs w:val="22"/>
          <w:lang w:val="sk-SK" w:eastAsia="sk-SK"/>
        </w:rPr>
      </w:pPr>
    </w:p>
    <w:p w14:paraId="36EB48B9" w14:textId="77777777" w:rsidR="003D4840" w:rsidRPr="002B3C30" w:rsidRDefault="003D4840" w:rsidP="009874E9">
      <w:pPr>
        <w:jc w:val="both"/>
        <w:rPr>
          <w:rFonts w:ascii="Times New Roman" w:hAnsi="Times New Roman" w:cs="Times New Roman"/>
          <w:sz w:val="22"/>
          <w:szCs w:val="22"/>
          <w:lang w:val="sk-SK" w:eastAsia="sk-SK"/>
        </w:rPr>
      </w:pPr>
      <w:r w:rsidRPr="002B3C30">
        <w:rPr>
          <w:rFonts w:ascii="Times New Roman" w:hAnsi="Times New Roman" w:cs="Times New Roman"/>
          <w:sz w:val="22"/>
          <w:szCs w:val="22"/>
          <w:lang w:val="sk-SK" w:eastAsia="sk-SK"/>
        </w:rPr>
        <w:t>The Working Group on Mercenaries holds a mandate under the Human Rights Council’s Special Procedures.  Under H</w:t>
      </w:r>
      <w:r w:rsidR="002B3C30" w:rsidRPr="002B3C30">
        <w:rPr>
          <w:rFonts w:ascii="Times New Roman" w:hAnsi="Times New Roman" w:cs="Times New Roman"/>
          <w:sz w:val="22"/>
          <w:szCs w:val="22"/>
          <w:lang w:val="sk-SK" w:eastAsia="sk-SK"/>
        </w:rPr>
        <w:t xml:space="preserve">uman </w:t>
      </w:r>
      <w:r w:rsidRPr="002B3C30">
        <w:rPr>
          <w:rFonts w:ascii="Times New Roman" w:hAnsi="Times New Roman" w:cs="Times New Roman"/>
          <w:sz w:val="22"/>
          <w:szCs w:val="22"/>
          <w:lang w:val="sk-SK" w:eastAsia="sk-SK"/>
        </w:rPr>
        <w:t>R</w:t>
      </w:r>
      <w:r w:rsidR="002B3C30" w:rsidRPr="002B3C30">
        <w:rPr>
          <w:rFonts w:ascii="Times New Roman" w:hAnsi="Times New Roman" w:cs="Times New Roman"/>
          <w:sz w:val="22"/>
          <w:szCs w:val="22"/>
          <w:lang w:val="sk-SK" w:eastAsia="sk-SK"/>
        </w:rPr>
        <w:t xml:space="preserve">ights </w:t>
      </w:r>
      <w:r w:rsidRPr="002B3C30">
        <w:rPr>
          <w:rFonts w:ascii="Times New Roman" w:hAnsi="Times New Roman" w:cs="Times New Roman"/>
          <w:sz w:val="22"/>
          <w:szCs w:val="22"/>
          <w:lang w:val="sk-SK" w:eastAsia="sk-SK"/>
        </w:rPr>
        <w:t>C</w:t>
      </w:r>
      <w:r w:rsidR="002B3C30" w:rsidRPr="002B3C30">
        <w:rPr>
          <w:rFonts w:ascii="Times New Roman" w:hAnsi="Times New Roman" w:cs="Times New Roman"/>
          <w:sz w:val="22"/>
          <w:szCs w:val="22"/>
          <w:lang w:val="sk-SK" w:eastAsia="sk-SK"/>
        </w:rPr>
        <w:t>ouncil resolution</w:t>
      </w:r>
      <w:r w:rsidRPr="002B3C30">
        <w:rPr>
          <w:rFonts w:ascii="Times New Roman" w:hAnsi="Times New Roman" w:cs="Times New Roman"/>
          <w:sz w:val="22"/>
          <w:szCs w:val="22"/>
          <w:lang w:val="sk-SK" w:eastAsia="sk-SK"/>
        </w:rPr>
        <w:t xml:space="preserve"> 33/4 paragraph 19, it has a specific mandate to consider human rights issues </w:t>
      </w:r>
      <w:r w:rsidR="002B3C30" w:rsidRPr="002B3C30">
        <w:rPr>
          <w:rFonts w:ascii="Times New Roman" w:hAnsi="Times New Roman" w:cs="Times New Roman"/>
          <w:sz w:val="22"/>
          <w:szCs w:val="22"/>
          <w:lang w:val="sk-SK" w:eastAsia="sk-SK"/>
        </w:rPr>
        <w:t>relating to p</w:t>
      </w:r>
      <w:r w:rsidRPr="002B3C30">
        <w:rPr>
          <w:rFonts w:ascii="Times New Roman" w:hAnsi="Times New Roman" w:cs="Times New Roman"/>
          <w:sz w:val="22"/>
          <w:szCs w:val="22"/>
          <w:lang w:val="sk-SK" w:eastAsia="sk-SK"/>
        </w:rPr>
        <w:t xml:space="preserve">rivate </w:t>
      </w:r>
      <w:r w:rsidR="002B3C30" w:rsidRPr="002B3C30">
        <w:rPr>
          <w:rFonts w:ascii="Times New Roman" w:hAnsi="Times New Roman" w:cs="Times New Roman"/>
          <w:sz w:val="22"/>
          <w:szCs w:val="22"/>
          <w:lang w:val="sk-SK" w:eastAsia="sk-SK"/>
        </w:rPr>
        <w:t>m</w:t>
      </w:r>
      <w:r w:rsidRPr="002B3C30">
        <w:rPr>
          <w:rFonts w:ascii="Times New Roman" w:hAnsi="Times New Roman" w:cs="Times New Roman"/>
          <w:sz w:val="22"/>
          <w:szCs w:val="22"/>
          <w:lang w:val="sk-SK" w:eastAsia="sk-SK"/>
        </w:rPr>
        <w:t>ilit</w:t>
      </w:r>
      <w:r w:rsidR="002B3C30" w:rsidRPr="002B3C30">
        <w:rPr>
          <w:rFonts w:ascii="Times New Roman" w:hAnsi="Times New Roman" w:cs="Times New Roman"/>
          <w:sz w:val="22"/>
          <w:szCs w:val="22"/>
          <w:lang w:val="sk-SK" w:eastAsia="sk-SK"/>
        </w:rPr>
        <w:t>ary and s</w:t>
      </w:r>
      <w:r w:rsidRPr="002B3C30">
        <w:rPr>
          <w:rFonts w:ascii="Times New Roman" w:hAnsi="Times New Roman" w:cs="Times New Roman"/>
          <w:sz w:val="22"/>
          <w:szCs w:val="22"/>
          <w:lang w:val="sk-SK" w:eastAsia="sk-SK"/>
        </w:rPr>
        <w:t xml:space="preserve">ecurity </w:t>
      </w:r>
      <w:r w:rsidR="002B3C30" w:rsidRPr="002B3C30">
        <w:rPr>
          <w:rFonts w:ascii="Times New Roman" w:hAnsi="Times New Roman" w:cs="Times New Roman"/>
          <w:sz w:val="22"/>
          <w:szCs w:val="22"/>
          <w:lang w:val="sk-SK" w:eastAsia="sk-SK"/>
        </w:rPr>
        <w:t>c</w:t>
      </w:r>
      <w:r w:rsidRPr="002B3C30">
        <w:rPr>
          <w:rFonts w:ascii="Times New Roman" w:hAnsi="Times New Roman" w:cs="Times New Roman"/>
          <w:sz w:val="22"/>
          <w:szCs w:val="22"/>
          <w:lang w:val="sk-SK" w:eastAsia="sk-SK"/>
        </w:rPr>
        <w:t>ompanies (PMSC) as well as mercenaries and mercenary-related activities.</w:t>
      </w:r>
    </w:p>
    <w:p w14:paraId="7B51A59D" w14:textId="77777777" w:rsidR="003D4840" w:rsidRPr="002B3C30" w:rsidRDefault="003D4840" w:rsidP="009874E9">
      <w:pPr>
        <w:jc w:val="both"/>
        <w:rPr>
          <w:rFonts w:ascii="Times New Roman" w:hAnsi="Times New Roman" w:cs="Times New Roman"/>
          <w:sz w:val="22"/>
          <w:szCs w:val="22"/>
          <w:lang w:val="sk-SK" w:eastAsia="sk-SK"/>
        </w:rPr>
      </w:pPr>
    </w:p>
    <w:p w14:paraId="064B7206" w14:textId="67E3FE51" w:rsidR="003D4840" w:rsidRPr="002B3C30" w:rsidRDefault="003D4840" w:rsidP="009874E9">
      <w:pPr>
        <w:jc w:val="both"/>
        <w:rPr>
          <w:rFonts w:ascii="Times New Roman" w:hAnsi="Times New Roman" w:cs="Times New Roman"/>
          <w:sz w:val="22"/>
          <w:szCs w:val="22"/>
          <w:lang w:val="sk-SK" w:eastAsia="sk-SK"/>
        </w:rPr>
      </w:pPr>
      <w:r w:rsidRPr="002B3C30">
        <w:rPr>
          <w:rFonts w:ascii="Times New Roman" w:hAnsi="Times New Roman" w:cs="Times New Roman"/>
          <w:sz w:val="22"/>
          <w:szCs w:val="22"/>
          <w:lang w:val="sk-SK" w:eastAsia="sk-SK"/>
        </w:rPr>
        <w:t>The Working Group on Mercenaries supports a binding regulatory mechanism complementary to the existing regulatory framework, specifically the Montreux Document and International Code of Conduct for Private Security Providers</w:t>
      </w:r>
      <w:r w:rsidR="002D443B">
        <w:rPr>
          <w:rFonts w:ascii="Times New Roman" w:hAnsi="Times New Roman" w:cs="Times New Roman"/>
          <w:sz w:val="22"/>
          <w:szCs w:val="22"/>
          <w:lang w:val="sk-SK" w:eastAsia="sk-SK"/>
        </w:rPr>
        <w:t>,</w:t>
      </w:r>
      <w:r w:rsidR="002B3C30" w:rsidRPr="002B3C30">
        <w:rPr>
          <w:rFonts w:ascii="Times New Roman" w:hAnsi="Times New Roman" w:cs="Times New Roman"/>
          <w:sz w:val="22"/>
          <w:szCs w:val="22"/>
          <w:lang w:val="sk-SK" w:eastAsia="sk-SK"/>
        </w:rPr>
        <w:t xml:space="preserve"> </w:t>
      </w:r>
      <w:r w:rsidR="002D443B">
        <w:rPr>
          <w:rFonts w:ascii="Times New Roman" w:hAnsi="Times New Roman" w:cs="Times New Roman"/>
          <w:sz w:val="22"/>
          <w:szCs w:val="22"/>
          <w:lang w:val="sk-SK" w:eastAsia="sk-SK"/>
        </w:rPr>
        <w:t xml:space="preserve">the </w:t>
      </w:r>
      <w:r w:rsidR="002B3C30" w:rsidRPr="002B3C30">
        <w:rPr>
          <w:rFonts w:ascii="Times New Roman" w:hAnsi="Times New Roman" w:cs="Times New Roman"/>
          <w:sz w:val="22"/>
          <w:szCs w:val="22"/>
          <w:lang w:val="sk-SK" w:eastAsia="sk-SK"/>
        </w:rPr>
        <w:t>contents</w:t>
      </w:r>
      <w:r w:rsidR="002D443B">
        <w:rPr>
          <w:rFonts w:ascii="Times New Roman" w:hAnsi="Times New Roman" w:cs="Times New Roman"/>
          <w:sz w:val="22"/>
          <w:szCs w:val="22"/>
          <w:lang w:val="sk-SK" w:eastAsia="sk-SK"/>
        </w:rPr>
        <w:t xml:space="preserve"> of which</w:t>
      </w:r>
      <w:r w:rsidRPr="002B3C30">
        <w:rPr>
          <w:rFonts w:ascii="Times New Roman" w:hAnsi="Times New Roman" w:cs="Times New Roman"/>
          <w:sz w:val="22"/>
          <w:szCs w:val="22"/>
          <w:lang w:val="sk-SK" w:eastAsia="sk-SK"/>
        </w:rPr>
        <w:t xml:space="preserve"> will be of much use to the OEIGWG on PMSCs in its task.</w:t>
      </w:r>
    </w:p>
    <w:p w14:paraId="1761F892" w14:textId="77777777" w:rsidR="003D4840" w:rsidRPr="002B3C30" w:rsidRDefault="003D4840" w:rsidP="003D4840">
      <w:pPr>
        <w:rPr>
          <w:rFonts w:ascii="Times New Roman" w:hAnsi="Times New Roman" w:cs="Times New Roman"/>
          <w:sz w:val="22"/>
          <w:szCs w:val="22"/>
          <w:lang w:val="sk-SK" w:eastAsia="sk-SK"/>
        </w:rPr>
      </w:pPr>
    </w:p>
    <w:p w14:paraId="2489A8D8" w14:textId="77777777" w:rsidR="003D4840" w:rsidRPr="002B3C30" w:rsidRDefault="003D4840" w:rsidP="003D4840">
      <w:pPr>
        <w:rPr>
          <w:rFonts w:ascii="Times New Roman" w:hAnsi="Times New Roman" w:cs="Times New Roman"/>
          <w:b/>
          <w:sz w:val="22"/>
          <w:szCs w:val="22"/>
          <w:lang w:val="sk-SK" w:eastAsia="sk-SK"/>
        </w:rPr>
      </w:pPr>
      <w:r w:rsidRPr="002B3C30">
        <w:rPr>
          <w:rFonts w:ascii="Times New Roman" w:hAnsi="Times New Roman" w:cs="Times New Roman"/>
          <w:b/>
          <w:sz w:val="22"/>
          <w:szCs w:val="22"/>
          <w:lang w:val="sk-SK" w:eastAsia="sk-SK"/>
        </w:rPr>
        <w:t>Content of a regulatory mechanism</w:t>
      </w:r>
    </w:p>
    <w:p w14:paraId="501F3BF6" w14:textId="77777777" w:rsidR="003D4840" w:rsidRPr="002B3C30" w:rsidRDefault="003D4840" w:rsidP="003D4840">
      <w:pPr>
        <w:jc w:val="both"/>
        <w:rPr>
          <w:rFonts w:ascii="Times New Roman" w:hAnsi="Times New Roman" w:cs="Times New Roman"/>
          <w:sz w:val="22"/>
          <w:szCs w:val="22"/>
        </w:rPr>
      </w:pPr>
    </w:p>
    <w:p w14:paraId="594C2FDF" w14:textId="77777777" w:rsidR="003D4840" w:rsidRPr="002B3C30" w:rsidRDefault="003D4840" w:rsidP="009874E9">
      <w:pPr>
        <w:jc w:val="both"/>
        <w:rPr>
          <w:rFonts w:ascii="Times New Roman" w:hAnsi="Times New Roman" w:cs="Times New Roman"/>
          <w:sz w:val="22"/>
          <w:szCs w:val="22"/>
        </w:rPr>
      </w:pPr>
      <w:r w:rsidRPr="002B3C30">
        <w:rPr>
          <w:rFonts w:ascii="Times New Roman" w:hAnsi="Times New Roman" w:cs="Times New Roman"/>
          <w:sz w:val="22"/>
          <w:szCs w:val="22"/>
        </w:rPr>
        <w:t>The Working Group on Mercenaries asks States to take note of the following for inclusion in any future regulatory mechanism:</w:t>
      </w:r>
    </w:p>
    <w:p w14:paraId="5AD5603E" w14:textId="77777777" w:rsidR="003D4840" w:rsidRPr="002B3C30" w:rsidRDefault="003D4840" w:rsidP="009874E9">
      <w:pPr>
        <w:jc w:val="both"/>
        <w:rPr>
          <w:rFonts w:ascii="Times New Roman" w:hAnsi="Times New Roman" w:cs="Times New Roman"/>
          <w:sz w:val="22"/>
          <w:szCs w:val="22"/>
        </w:rPr>
      </w:pPr>
    </w:p>
    <w:p w14:paraId="46DA0962" w14:textId="4EB25132" w:rsidR="003D4840" w:rsidRPr="00C35489" w:rsidRDefault="003D4840" w:rsidP="009874E9">
      <w:pPr>
        <w:pStyle w:val="ListParagraph"/>
        <w:numPr>
          <w:ilvl w:val="0"/>
          <w:numId w:val="7"/>
        </w:numPr>
        <w:jc w:val="both"/>
        <w:rPr>
          <w:rFonts w:ascii="Times New Roman" w:hAnsi="Times New Roman" w:cs="Times New Roman"/>
          <w:sz w:val="22"/>
          <w:szCs w:val="22"/>
        </w:rPr>
      </w:pPr>
      <w:r w:rsidRPr="002B3C30">
        <w:rPr>
          <w:rFonts w:ascii="Times New Roman" w:hAnsi="Times New Roman" w:cs="Times New Roman"/>
          <w:sz w:val="22"/>
          <w:szCs w:val="22"/>
        </w:rPr>
        <w:t xml:space="preserve">It should be noted that </w:t>
      </w:r>
      <w:r w:rsidR="002D443B">
        <w:rPr>
          <w:rFonts w:ascii="Times New Roman" w:hAnsi="Times New Roman" w:cs="Times New Roman"/>
          <w:sz w:val="22"/>
          <w:szCs w:val="22"/>
        </w:rPr>
        <w:t>definition</w:t>
      </w:r>
      <w:r w:rsidR="001E776A">
        <w:rPr>
          <w:rFonts w:ascii="Times New Roman" w:hAnsi="Times New Roman" w:cs="Times New Roman"/>
          <w:sz w:val="22"/>
          <w:szCs w:val="22"/>
        </w:rPr>
        <w:t>s</w:t>
      </w:r>
      <w:r w:rsidR="002D443B">
        <w:rPr>
          <w:rFonts w:ascii="Times New Roman" w:hAnsi="Times New Roman" w:cs="Times New Roman"/>
          <w:sz w:val="22"/>
          <w:szCs w:val="22"/>
        </w:rPr>
        <w:t xml:space="preserve"> of </w:t>
      </w:r>
      <w:r w:rsidRPr="002B3C30">
        <w:rPr>
          <w:rFonts w:ascii="Times New Roman" w:hAnsi="Times New Roman" w:cs="Times New Roman"/>
          <w:sz w:val="22"/>
          <w:szCs w:val="22"/>
        </w:rPr>
        <w:t>Private Military and Security</w:t>
      </w:r>
      <w:r w:rsidRPr="00C35489">
        <w:rPr>
          <w:rFonts w:ascii="Times New Roman" w:hAnsi="Times New Roman" w:cs="Times New Roman"/>
          <w:sz w:val="22"/>
          <w:szCs w:val="22"/>
        </w:rPr>
        <w:t xml:space="preserve"> Company (PMSC), Private Military Company (PMC,) and Private Security Company (PSC) ha</w:t>
      </w:r>
      <w:r w:rsidR="001E776A">
        <w:rPr>
          <w:rFonts w:ascii="Times New Roman" w:hAnsi="Times New Roman" w:cs="Times New Roman"/>
          <w:sz w:val="22"/>
          <w:szCs w:val="22"/>
        </w:rPr>
        <w:t>ve</w:t>
      </w:r>
      <w:r w:rsidRPr="00C35489">
        <w:rPr>
          <w:rFonts w:ascii="Times New Roman" w:hAnsi="Times New Roman" w:cs="Times New Roman"/>
          <w:sz w:val="22"/>
          <w:szCs w:val="22"/>
        </w:rPr>
        <w:t xml:space="preserve"> been challenging for stakeholders to agree historically. The Working Group on Mercenaries therefore urges that any regulatory mechanism developed via this process refer instead to ‘services’ or ‘activities’ as more effective options for capturing human rights or </w:t>
      </w:r>
      <w:r w:rsidR="00160AB0">
        <w:rPr>
          <w:rFonts w:ascii="Times New Roman" w:hAnsi="Times New Roman" w:cs="Times New Roman"/>
          <w:sz w:val="22"/>
          <w:szCs w:val="22"/>
        </w:rPr>
        <w:t>international humanitarian law</w:t>
      </w:r>
      <w:r w:rsidRPr="00C35489">
        <w:rPr>
          <w:rFonts w:ascii="Times New Roman" w:hAnsi="Times New Roman" w:cs="Times New Roman"/>
          <w:sz w:val="22"/>
          <w:szCs w:val="22"/>
        </w:rPr>
        <w:t xml:space="preserve"> violations. See, for example, Switzerland’s Federal Act on Private Security Services Abroad Article 4, </w:t>
      </w:r>
      <w:r w:rsidR="002D443B">
        <w:rPr>
          <w:rFonts w:ascii="Times New Roman" w:hAnsi="Times New Roman" w:cs="Times New Roman"/>
          <w:sz w:val="22"/>
          <w:szCs w:val="22"/>
        </w:rPr>
        <w:t xml:space="preserve">which </w:t>
      </w:r>
      <w:r w:rsidRPr="00C35489">
        <w:rPr>
          <w:rFonts w:ascii="Times New Roman" w:hAnsi="Times New Roman" w:cs="Times New Roman"/>
          <w:sz w:val="22"/>
          <w:szCs w:val="22"/>
        </w:rPr>
        <w:t>applies to the provision of ‘private security services’ rather than specifically defined business enterprises.</w:t>
      </w:r>
    </w:p>
    <w:p w14:paraId="35A6CCCB" w14:textId="77777777" w:rsidR="003D4840" w:rsidRPr="00C35489" w:rsidRDefault="003D4840" w:rsidP="009874E9">
      <w:pPr>
        <w:pStyle w:val="ListParagraph"/>
        <w:numPr>
          <w:ilvl w:val="0"/>
          <w:numId w:val="7"/>
        </w:numPr>
        <w:jc w:val="both"/>
        <w:rPr>
          <w:rFonts w:ascii="Times New Roman" w:hAnsi="Times New Roman" w:cs="Times New Roman"/>
          <w:sz w:val="22"/>
          <w:szCs w:val="22"/>
        </w:rPr>
      </w:pPr>
      <w:r w:rsidRPr="00C35489">
        <w:rPr>
          <w:rFonts w:ascii="Times New Roman" w:hAnsi="Times New Roman" w:cs="Times New Roman"/>
          <w:sz w:val="22"/>
          <w:szCs w:val="22"/>
        </w:rPr>
        <w:t>It is necessary to broaden the scope of any regulatory mechanism beyond ‘complex environments’ or ‘complex situations’ in order to capture the varied situations where private security is used and in which human rights are vulnerable as a consequence.</w:t>
      </w:r>
    </w:p>
    <w:p w14:paraId="5B0B5991" w14:textId="77777777" w:rsidR="003D4840" w:rsidRPr="00C35489" w:rsidRDefault="003D4840" w:rsidP="009874E9">
      <w:pPr>
        <w:pStyle w:val="ListParagraph"/>
        <w:numPr>
          <w:ilvl w:val="0"/>
          <w:numId w:val="7"/>
        </w:numPr>
        <w:jc w:val="both"/>
        <w:rPr>
          <w:rFonts w:ascii="Times New Roman" w:hAnsi="Times New Roman" w:cs="Times New Roman"/>
          <w:sz w:val="22"/>
          <w:szCs w:val="22"/>
        </w:rPr>
      </w:pPr>
      <w:r w:rsidRPr="00C35489">
        <w:rPr>
          <w:rFonts w:ascii="Times New Roman" w:hAnsi="Times New Roman" w:cs="Times New Roman"/>
          <w:sz w:val="22"/>
          <w:szCs w:val="22"/>
        </w:rPr>
        <w:t>Any regulatory mechanism adopted by the OEIGWG must include provisions on the following:</w:t>
      </w:r>
    </w:p>
    <w:p w14:paraId="5D77F700" w14:textId="77777777" w:rsidR="003D4840" w:rsidRPr="00C35489" w:rsidRDefault="003D4840" w:rsidP="009874E9">
      <w:pPr>
        <w:pStyle w:val="ListParagraph"/>
        <w:numPr>
          <w:ilvl w:val="1"/>
          <w:numId w:val="2"/>
        </w:numPr>
        <w:jc w:val="both"/>
        <w:rPr>
          <w:rFonts w:ascii="Times New Roman" w:hAnsi="Times New Roman" w:cs="Times New Roman"/>
          <w:sz w:val="22"/>
          <w:szCs w:val="22"/>
        </w:rPr>
      </w:pPr>
      <w:r w:rsidRPr="00C35489">
        <w:rPr>
          <w:rFonts w:ascii="Times New Roman" w:hAnsi="Times New Roman" w:cs="Times New Roman"/>
          <w:sz w:val="22"/>
          <w:szCs w:val="22"/>
        </w:rPr>
        <w:lastRenderedPageBreak/>
        <w:t xml:space="preserve">Effective vetting of private military and security companies and their personnel </w:t>
      </w:r>
      <w:r w:rsidR="00BF3B5D" w:rsidRPr="00C35489">
        <w:rPr>
          <w:rFonts w:ascii="Times New Roman" w:hAnsi="Times New Roman" w:cs="Times New Roman"/>
          <w:sz w:val="22"/>
          <w:szCs w:val="22"/>
        </w:rPr>
        <w:t xml:space="preserve">- </w:t>
      </w:r>
      <w:r w:rsidRPr="00C35489">
        <w:rPr>
          <w:rFonts w:ascii="Times New Roman" w:hAnsi="Times New Roman" w:cs="Times New Roman"/>
          <w:sz w:val="22"/>
          <w:szCs w:val="22"/>
        </w:rPr>
        <w:t xml:space="preserve">mutual cooperation and mutual legal </w:t>
      </w:r>
      <w:r w:rsidR="00BF3B5D" w:rsidRPr="00C35489">
        <w:rPr>
          <w:rFonts w:ascii="Times New Roman" w:hAnsi="Times New Roman" w:cs="Times New Roman"/>
          <w:sz w:val="22"/>
          <w:szCs w:val="22"/>
        </w:rPr>
        <w:t>assistance are crucial for this</w:t>
      </w:r>
      <w:r w:rsidRPr="00C35489">
        <w:rPr>
          <w:rFonts w:ascii="Times New Roman" w:hAnsi="Times New Roman" w:cs="Times New Roman"/>
          <w:sz w:val="22"/>
          <w:szCs w:val="22"/>
        </w:rPr>
        <w:t>;</w:t>
      </w:r>
    </w:p>
    <w:p w14:paraId="5E4BA758" w14:textId="77777777" w:rsidR="003D4840" w:rsidRPr="00C35489" w:rsidRDefault="003D4840" w:rsidP="009874E9">
      <w:pPr>
        <w:pStyle w:val="ListParagraph"/>
        <w:numPr>
          <w:ilvl w:val="1"/>
          <w:numId w:val="2"/>
        </w:numPr>
        <w:jc w:val="both"/>
        <w:rPr>
          <w:rFonts w:ascii="Times New Roman" w:hAnsi="Times New Roman" w:cs="Times New Roman"/>
          <w:sz w:val="22"/>
          <w:szCs w:val="22"/>
        </w:rPr>
      </w:pPr>
      <w:r w:rsidRPr="00C35489">
        <w:rPr>
          <w:rFonts w:ascii="Times New Roman" w:hAnsi="Times New Roman" w:cs="Times New Roman"/>
          <w:sz w:val="22"/>
          <w:szCs w:val="22"/>
        </w:rPr>
        <w:t>Adequate and effective training, including specific training on human rights and international humanitarian law where applicable;</w:t>
      </w:r>
    </w:p>
    <w:p w14:paraId="175FCDD6" w14:textId="77777777" w:rsidR="00160AB0" w:rsidRDefault="003D4840" w:rsidP="009874E9">
      <w:pPr>
        <w:pStyle w:val="ListParagraph"/>
        <w:numPr>
          <w:ilvl w:val="1"/>
          <w:numId w:val="2"/>
        </w:numPr>
        <w:jc w:val="both"/>
        <w:rPr>
          <w:rFonts w:ascii="Times New Roman" w:hAnsi="Times New Roman" w:cs="Times New Roman"/>
          <w:sz w:val="22"/>
          <w:szCs w:val="22"/>
        </w:rPr>
      </w:pPr>
      <w:r w:rsidRPr="00C35489">
        <w:rPr>
          <w:rFonts w:ascii="Times New Roman" w:hAnsi="Times New Roman" w:cs="Times New Roman"/>
          <w:sz w:val="22"/>
          <w:szCs w:val="22"/>
        </w:rPr>
        <w:t xml:space="preserve">Transparent and effective accountability mechanisms at the State level which ensure access to justice and remedies for the victims of PMSC-related human rights or </w:t>
      </w:r>
      <w:r w:rsidR="00160AB0" w:rsidRPr="00C35489">
        <w:rPr>
          <w:rFonts w:ascii="Times New Roman" w:hAnsi="Times New Roman" w:cs="Times New Roman"/>
          <w:sz w:val="22"/>
          <w:szCs w:val="22"/>
        </w:rPr>
        <w:t xml:space="preserve">international humanitarian law </w:t>
      </w:r>
      <w:r w:rsidRPr="00C35489">
        <w:rPr>
          <w:rFonts w:ascii="Times New Roman" w:hAnsi="Times New Roman" w:cs="Times New Roman"/>
          <w:sz w:val="22"/>
          <w:szCs w:val="22"/>
        </w:rPr>
        <w:t>violations</w:t>
      </w:r>
      <w:r w:rsidR="00BF3B5D" w:rsidRPr="00C35489">
        <w:rPr>
          <w:rFonts w:ascii="Times New Roman" w:hAnsi="Times New Roman" w:cs="Times New Roman"/>
          <w:sz w:val="22"/>
          <w:szCs w:val="22"/>
        </w:rPr>
        <w:t xml:space="preserve"> - </w:t>
      </w:r>
      <w:r w:rsidRPr="00C35489">
        <w:rPr>
          <w:rFonts w:ascii="Times New Roman" w:hAnsi="Times New Roman" w:cs="Times New Roman"/>
          <w:sz w:val="22"/>
          <w:szCs w:val="22"/>
        </w:rPr>
        <w:t>addressing jurisdictional issues and mutual legal assistance</w:t>
      </w:r>
      <w:r w:rsidR="00BF3B5D" w:rsidRPr="00C35489">
        <w:rPr>
          <w:rFonts w:ascii="Times New Roman" w:hAnsi="Times New Roman" w:cs="Times New Roman"/>
          <w:sz w:val="22"/>
          <w:szCs w:val="22"/>
        </w:rPr>
        <w:t xml:space="preserve"> is also crucial here</w:t>
      </w:r>
      <w:r w:rsidRPr="00C35489">
        <w:rPr>
          <w:rFonts w:ascii="Times New Roman" w:hAnsi="Times New Roman" w:cs="Times New Roman"/>
          <w:sz w:val="22"/>
          <w:szCs w:val="22"/>
        </w:rPr>
        <w:t>.</w:t>
      </w:r>
    </w:p>
    <w:p w14:paraId="51684FAD" w14:textId="77777777" w:rsidR="003D4840" w:rsidRPr="00C35489" w:rsidRDefault="003D4840" w:rsidP="00160AB0">
      <w:pPr>
        <w:pStyle w:val="ListParagraph"/>
        <w:ind w:left="1493"/>
        <w:jc w:val="both"/>
        <w:rPr>
          <w:rFonts w:ascii="Times New Roman" w:hAnsi="Times New Roman" w:cs="Times New Roman"/>
          <w:sz w:val="22"/>
          <w:szCs w:val="22"/>
        </w:rPr>
      </w:pPr>
    </w:p>
    <w:p w14:paraId="29C57DE2" w14:textId="77777777" w:rsidR="00515A04" w:rsidRPr="00C35489" w:rsidRDefault="003D4840" w:rsidP="00BF3B5D">
      <w:pPr>
        <w:jc w:val="both"/>
        <w:rPr>
          <w:rFonts w:ascii="Times New Roman" w:hAnsi="Times New Roman" w:cs="Times New Roman"/>
        </w:rPr>
      </w:pPr>
      <w:r w:rsidRPr="00C35489">
        <w:rPr>
          <w:rFonts w:ascii="Times New Roman" w:hAnsi="Times New Roman" w:cs="Times New Roman"/>
          <w:sz w:val="22"/>
          <w:szCs w:val="22"/>
        </w:rPr>
        <w:t>The Working Group on Mercenaries stands ready to assist the OEIGW</w:t>
      </w:r>
      <w:bookmarkEnd w:id="0"/>
      <w:r w:rsidRPr="00C35489">
        <w:rPr>
          <w:rFonts w:ascii="Times New Roman" w:hAnsi="Times New Roman" w:cs="Times New Roman"/>
          <w:sz w:val="22"/>
          <w:szCs w:val="22"/>
        </w:rPr>
        <w:t>G with its activities.</w:t>
      </w:r>
    </w:p>
    <w:sectPr w:rsidR="00515A04" w:rsidRPr="00C35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23567"/>
    <w:multiLevelType w:val="hybridMultilevel"/>
    <w:tmpl w:val="F8AE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24521D"/>
    <w:multiLevelType w:val="hybridMultilevel"/>
    <w:tmpl w:val="9886FA2C"/>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nsid w:val="254B6EDC"/>
    <w:multiLevelType w:val="hybridMultilevel"/>
    <w:tmpl w:val="2F9E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177FF"/>
    <w:multiLevelType w:val="hybridMultilevel"/>
    <w:tmpl w:val="9886FA2C"/>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
    <w:nsid w:val="5C4B67E3"/>
    <w:multiLevelType w:val="hybridMultilevel"/>
    <w:tmpl w:val="6E841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AB4EF8"/>
    <w:multiLevelType w:val="hybridMultilevel"/>
    <w:tmpl w:val="670255D0"/>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nsid w:val="7406513A"/>
    <w:multiLevelType w:val="hybridMultilevel"/>
    <w:tmpl w:val="EBEC785E"/>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40"/>
    <w:rsid w:val="00160AB0"/>
    <w:rsid w:val="001E776A"/>
    <w:rsid w:val="002B3C30"/>
    <w:rsid w:val="002D443B"/>
    <w:rsid w:val="003D4840"/>
    <w:rsid w:val="00515A04"/>
    <w:rsid w:val="009874E9"/>
    <w:rsid w:val="00BF3B5D"/>
    <w:rsid w:val="00C35489"/>
    <w:rsid w:val="00F04C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B1940D"/>
  <w15:docId w15:val="{CE13BE18-A986-4DC4-85A8-F19BE8F0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40"/>
    <w:pPr>
      <w:ind w:left="720"/>
      <w:contextualSpacing/>
    </w:pPr>
  </w:style>
  <w:style w:type="paragraph" w:styleId="BalloonText">
    <w:name w:val="Balloon Text"/>
    <w:basedOn w:val="Normal"/>
    <w:link w:val="BalloonTextChar"/>
    <w:uiPriority w:val="99"/>
    <w:semiHidden/>
    <w:unhideWhenUsed/>
    <w:rsid w:val="002D44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443B"/>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2D443B"/>
    <w:rPr>
      <w:sz w:val="18"/>
      <w:szCs w:val="18"/>
    </w:rPr>
  </w:style>
  <w:style w:type="paragraph" w:styleId="CommentText">
    <w:name w:val="annotation text"/>
    <w:basedOn w:val="Normal"/>
    <w:link w:val="CommentTextChar"/>
    <w:uiPriority w:val="99"/>
    <w:semiHidden/>
    <w:unhideWhenUsed/>
    <w:rsid w:val="002D443B"/>
  </w:style>
  <w:style w:type="character" w:customStyle="1" w:styleId="CommentTextChar">
    <w:name w:val="Comment Text Char"/>
    <w:basedOn w:val="DefaultParagraphFont"/>
    <w:link w:val="CommentText"/>
    <w:uiPriority w:val="99"/>
    <w:semiHidden/>
    <w:rsid w:val="002D443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2D443B"/>
    <w:rPr>
      <w:b/>
      <w:bCs/>
      <w:sz w:val="20"/>
      <w:szCs w:val="20"/>
    </w:rPr>
  </w:style>
  <w:style w:type="character" w:customStyle="1" w:styleId="CommentSubjectChar">
    <w:name w:val="Comment Subject Char"/>
    <w:basedOn w:val="CommentTextChar"/>
    <w:link w:val="CommentSubject"/>
    <w:uiPriority w:val="99"/>
    <w:semiHidden/>
    <w:rsid w:val="002D443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3414A-6A54-4955-863D-D00031E111E1}"/>
</file>

<file path=customXml/itemProps2.xml><?xml version="1.0" encoding="utf-8"?>
<ds:datastoreItem xmlns:ds="http://schemas.openxmlformats.org/officeDocument/2006/customXml" ds:itemID="{6526F317-2DEE-4962-A6F4-E21CC88E72F8}"/>
</file>

<file path=customXml/itemProps3.xml><?xml version="1.0" encoding="utf-8"?>
<ds:datastoreItem xmlns:ds="http://schemas.openxmlformats.org/officeDocument/2006/customXml" ds:itemID="{55933E00-A83B-4E44-82AE-43D33946BA22}"/>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HAMOOD Sara</dc:creator>
  <cp:keywords/>
  <dc:description/>
  <cp:lastModifiedBy>HAMOOD Sara</cp:lastModifiedBy>
  <cp:revision>2</cp:revision>
  <dcterms:created xsi:type="dcterms:W3CDTF">2019-05-24T08:02:00Z</dcterms:created>
  <dcterms:modified xsi:type="dcterms:W3CDTF">2019-05-24T08:02:00Z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