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9B" w:rsidRPr="0098568B" w:rsidRDefault="00B1299B" w:rsidP="0098568B">
      <w:pPr>
        <w:jc w:val="both"/>
        <w:rPr>
          <w:rFonts w:ascii="Bookman Old Style" w:hAnsi="Bookman Old Style"/>
          <w:lang w:val="en-US"/>
        </w:rPr>
      </w:pPr>
      <w:bookmarkStart w:id="0" w:name="_GoBack"/>
      <w:bookmarkEnd w:id="0"/>
      <w:r w:rsidRPr="0098568B">
        <w:rPr>
          <w:rFonts w:ascii="Bookman Old Style" w:hAnsi="Bookman Old Style"/>
          <w:lang w:val="en-US"/>
        </w:rPr>
        <w:t>Mr</w:t>
      </w:r>
      <w:r w:rsidR="007A6E37">
        <w:rPr>
          <w:rFonts w:ascii="Bookman Old Style" w:hAnsi="Bookman Old Style"/>
          <w:lang w:val="en-US"/>
        </w:rPr>
        <w:t>.</w:t>
      </w:r>
      <w:r w:rsidRPr="0098568B">
        <w:rPr>
          <w:rFonts w:ascii="Bookman Old Style" w:hAnsi="Bookman Old Style"/>
          <w:lang w:val="en-US"/>
        </w:rPr>
        <w:t xml:space="preserve"> Chair,</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Thank you very much for giving me the floor.</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 xml:space="preserve">My name is </w:t>
      </w:r>
      <w:proofErr w:type="spellStart"/>
      <w:r w:rsidRPr="0098568B">
        <w:rPr>
          <w:rFonts w:ascii="Bookman Old Style" w:hAnsi="Bookman Old Style"/>
          <w:lang w:val="en-US"/>
        </w:rPr>
        <w:t>Nourredine</w:t>
      </w:r>
      <w:proofErr w:type="spellEnd"/>
      <w:r w:rsidRPr="0098568B">
        <w:rPr>
          <w:rFonts w:ascii="Bookman Old Style" w:hAnsi="Bookman Old Style"/>
          <w:lang w:val="en-US"/>
        </w:rPr>
        <w:t xml:space="preserve"> </w:t>
      </w:r>
      <w:proofErr w:type="spellStart"/>
      <w:r w:rsidRPr="0098568B">
        <w:rPr>
          <w:rFonts w:ascii="Bookman Old Style" w:hAnsi="Bookman Old Style"/>
          <w:lang w:val="en-US"/>
        </w:rPr>
        <w:t>Bessadi</w:t>
      </w:r>
      <w:proofErr w:type="spellEnd"/>
      <w:r w:rsidRPr="0098568B">
        <w:rPr>
          <w:rFonts w:ascii="Bookman Old Style" w:hAnsi="Bookman Old Style"/>
          <w:lang w:val="en-US"/>
        </w:rPr>
        <w:t>. I am member of the Amazigh community of Algeria.</w:t>
      </w:r>
    </w:p>
    <w:p w:rsidR="00B1299B" w:rsidRPr="0098568B" w:rsidRDefault="00B1299B" w:rsidP="00937CD3">
      <w:pPr>
        <w:jc w:val="both"/>
        <w:rPr>
          <w:rFonts w:ascii="Bookman Old Style" w:hAnsi="Bookman Old Style"/>
          <w:lang w:val="en-US"/>
        </w:rPr>
      </w:pPr>
      <w:r w:rsidRPr="0098568B">
        <w:rPr>
          <w:rFonts w:ascii="Bookman Old Style" w:hAnsi="Bookman Old Style"/>
          <w:lang w:val="en-US"/>
        </w:rPr>
        <w:t xml:space="preserve">Through my statement, I aim </w:t>
      </w:r>
      <w:r w:rsidR="00300B53" w:rsidRPr="0098568B">
        <w:rPr>
          <w:rFonts w:ascii="Bookman Old Style" w:hAnsi="Bookman Old Style"/>
          <w:lang w:val="en-US"/>
        </w:rPr>
        <w:t>to talk</w:t>
      </w:r>
      <w:r w:rsidRPr="0098568B">
        <w:rPr>
          <w:rFonts w:ascii="Bookman Old Style" w:hAnsi="Bookman Old Style"/>
          <w:lang w:val="en-US"/>
        </w:rPr>
        <w:t xml:space="preserve"> on l</w:t>
      </w:r>
      <w:r w:rsidR="00937CD3">
        <w:rPr>
          <w:rFonts w:ascii="Bookman Old Style" w:hAnsi="Bookman Old Style"/>
          <w:lang w:val="en-US"/>
        </w:rPr>
        <w:t>inguistic</w:t>
      </w:r>
      <w:r w:rsidRPr="0098568B">
        <w:rPr>
          <w:rFonts w:ascii="Bookman Old Style" w:hAnsi="Bookman Old Style"/>
          <w:lang w:val="en-US"/>
        </w:rPr>
        <w:t xml:space="preserve"> inequalities in criminal justice in Algeria.</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Tamazight (or Berber) is the mother tongue of millions of Algerians but is nearly insignificant</w:t>
      </w:r>
      <w:r w:rsidR="00300B53" w:rsidRPr="0098568B">
        <w:rPr>
          <w:rFonts w:ascii="Bookman Old Style" w:hAnsi="Bookman Old Style"/>
          <w:lang w:val="en-US"/>
        </w:rPr>
        <w:t xml:space="preserve"> in the Algerian public sphere, especially in the criminal justice sy</w:t>
      </w:r>
      <w:r w:rsidR="00545F5B">
        <w:rPr>
          <w:rFonts w:ascii="Bookman Old Style" w:hAnsi="Bookman Old Style"/>
          <w:lang w:val="en-US"/>
        </w:rPr>
        <w:t>s</w:t>
      </w:r>
      <w:r w:rsidR="00300B53" w:rsidRPr="0098568B">
        <w:rPr>
          <w:rFonts w:ascii="Bookman Old Style" w:hAnsi="Bookman Old Style"/>
          <w:lang w:val="en-US"/>
        </w:rPr>
        <w:t>tem.</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 xml:space="preserve">Given their large size, concentration, and overall demographic weight in Algeria, it is unreasonable and discriminatory that Tamazight speakers who do not have a good command of Arabic will struggle in the </w:t>
      </w:r>
      <w:r w:rsidR="007C79C8" w:rsidRPr="0098568B">
        <w:rPr>
          <w:rFonts w:ascii="Bookman Old Style" w:hAnsi="Bookman Old Style"/>
          <w:lang w:val="en-US"/>
        </w:rPr>
        <w:t xml:space="preserve">criminal justice </w:t>
      </w:r>
      <w:r w:rsidRPr="0098568B">
        <w:rPr>
          <w:rFonts w:ascii="Bookman Old Style" w:hAnsi="Bookman Old Style"/>
          <w:lang w:val="en-US"/>
        </w:rPr>
        <w:t>system compared to those who do. Access to an interpreter is quite often illusory in the country, which can create a deep feeling of exclusion by the very apparatus charged with delivering justice equitably for all citizens.</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 xml:space="preserve">The exclusion of Tamazight speakers from </w:t>
      </w:r>
      <w:r w:rsidR="007C79C8" w:rsidRPr="0098568B">
        <w:rPr>
          <w:rFonts w:ascii="Bookman Old Style" w:hAnsi="Bookman Old Style"/>
          <w:lang w:val="en-US"/>
        </w:rPr>
        <w:t>the criminal justice system</w:t>
      </w:r>
      <w:r w:rsidRPr="0098568B">
        <w:rPr>
          <w:rFonts w:ascii="Bookman Old Style" w:hAnsi="Bookman Old Style"/>
          <w:lang w:val="en-US"/>
        </w:rPr>
        <w:t xml:space="preserve"> is a serious obstacle to the establishment and perpetuation of the rule of law in Algeria.  </w:t>
      </w:r>
    </w:p>
    <w:p w:rsidR="00B1299B" w:rsidRPr="0098568B" w:rsidRDefault="00B1299B" w:rsidP="00545F5B">
      <w:pPr>
        <w:jc w:val="both"/>
        <w:rPr>
          <w:rFonts w:ascii="Bookman Old Style" w:hAnsi="Bookman Old Style"/>
          <w:sz w:val="20"/>
          <w:szCs w:val="20"/>
          <w:lang w:val="en-US"/>
        </w:rPr>
      </w:pPr>
      <w:r w:rsidRPr="0098568B">
        <w:rPr>
          <w:rFonts w:ascii="Bookman Old Style" w:hAnsi="Bookman Old Style"/>
          <w:lang w:val="en-US"/>
        </w:rPr>
        <w:t>There is no doubt that the place of Tamazight has changed in the Algeria</w:t>
      </w:r>
      <w:r w:rsidR="0098568B">
        <w:rPr>
          <w:rFonts w:ascii="Bookman Old Style" w:hAnsi="Bookman Old Style"/>
          <w:lang w:val="en-US"/>
        </w:rPr>
        <w:t xml:space="preserve">n </w:t>
      </w:r>
      <w:proofErr w:type="spellStart"/>
      <w:r w:rsidR="0098568B">
        <w:rPr>
          <w:rFonts w:ascii="Bookman Old Style" w:hAnsi="Bookman Old Style"/>
          <w:lang w:val="en-US"/>
        </w:rPr>
        <w:t>juridico</w:t>
      </w:r>
      <w:proofErr w:type="spellEnd"/>
      <w:r w:rsidR="0098568B">
        <w:rPr>
          <w:rFonts w:ascii="Bookman Old Style" w:hAnsi="Bookman Old Style"/>
          <w:lang w:val="en-US"/>
        </w:rPr>
        <w:t>-linguistic diagram</w:t>
      </w:r>
      <w:r w:rsidRPr="0098568B">
        <w:rPr>
          <w:rFonts w:ascii="Bookman Old Style" w:hAnsi="Bookman Old Style"/>
          <w:lang w:val="en-US"/>
        </w:rPr>
        <w:t xml:space="preserve"> since its recognition in 2002 as a national language. </w:t>
      </w:r>
      <w:r w:rsidR="00300B53" w:rsidRPr="0098568B">
        <w:rPr>
          <w:rFonts w:ascii="Bookman Old Style" w:hAnsi="Bookman Old Style"/>
          <w:lang w:val="en-US"/>
        </w:rPr>
        <w:t xml:space="preserve"> </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 xml:space="preserve">However, despite this official commitment to promote Tamazight, the only established languages in Algeria for the purposes of legislation, court records, </w:t>
      </w:r>
      <w:r w:rsidR="0098568B" w:rsidRPr="0098568B">
        <w:rPr>
          <w:rFonts w:ascii="Bookman Old Style" w:hAnsi="Bookman Old Style"/>
          <w:lang w:val="en-US"/>
        </w:rPr>
        <w:t>and judgments</w:t>
      </w:r>
      <w:r w:rsidRPr="0098568B">
        <w:rPr>
          <w:rFonts w:ascii="Bookman Old Style" w:hAnsi="Bookman Old Style"/>
          <w:lang w:val="en-US"/>
        </w:rPr>
        <w:t xml:space="preserve"> are standard Arabic and French. At present, Tamazight is not allowed before Algerian courts</w:t>
      </w:r>
      <w:r w:rsidR="007C79C8" w:rsidRPr="0098568B">
        <w:rPr>
          <w:rFonts w:ascii="Bookman Old Style" w:hAnsi="Bookman Old Style"/>
          <w:lang w:val="en-US"/>
        </w:rPr>
        <w:t>.</w:t>
      </w:r>
    </w:p>
    <w:p w:rsidR="00B1299B" w:rsidRPr="0098568B" w:rsidRDefault="00B1299B" w:rsidP="002500CC">
      <w:pPr>
        <w:jc w:val="both"/>
        <w:rPr>
          <w:rFonts w:ascii="Bookman Old Style" w:hAnsi="Bookman Old Style"/>
          <w:lang w:val="en-US"/>
        </w:rPr>
      </w:pPr>
      <w:r w:rsidRPr="0098568B">
        <w:rPr>
          <w:rFonts w:ascii="Bookman Old Style" w:hAnsi="Bookman Old Style"/>
          <w:lang w:val="en-US"/>
        </w:rPr>
        <w:t>Language rights are not specifically re</w:t>
      </w:r>
      <w:r w:rsidR="00545F5B">
        <w:rPr>
          <w:rFonts w:ascii="Bookman Old Style" w:hAnsi="Bookman Old Style"/>
          <w:lang w:val="en-US"/>
        </w:rPr>
        <w:t xml:space="preserve">cognized by any law in Algeria, and </w:t>
      </w:r>
      <w:r w:rsidRPr="0098568B">
        <w:rPr>
          <w:rFonts w:ascii="Bookman Old Style" w:hAnsi="Bookman Old Style"/>
          <w:lang w:val="en-US"/>
        </w:rPr>
        <w:t>the text of the Constitution of Algeria does</w:t>
      </w:r>
      <w:r w:rsidR="00937CD3">
        <w:rPr>
          <w:rFonts w:ascii="Bookman Old Style" w:hAnsi="Bookman Old Style"/>
          <w:lang w:val="en-US"/>
        </w:rPr>
        <w:t xml:space="preserve"> not </w:t>
      </w:r>
      <w:r w:rsidRPr="0098568B">
        <w:rPr>
          <w:rFonts w:ascii="Bookman Old Style" w:hAnsi="Bookman Old Style"/>
          <w:lang w:val="en-US"/>
        </w:rPr>
        <w:t xml:space="preserve">specify what should the Algerian state should be doing legally and practically to comply with the constitutional provision that aims at promoting Tamazight. </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On the other hand, although the law requires the judge and the l</w:t>
      </w:r>
      <w:r w:rsidR="0098568B">
        <w:rPr>
          <w:rFonts w:ascii="Bookman Old Style" w:hAnsi="Bookman Old Style"/>
          <w:lang w:val="en-US"/>
        </w:rPr>
        <w:t xml:space="preserve">awyer to draft their documents </w:t>
      </w:r>
      <w:r w:rsidRPr="0098568B">
        <w:rPr>
          <w:rFonts w:ascii="Bookman Old Style" w:hAnsi="Bookman Old Style"/>
          <w:lang w:val="en-US"/>
        </w:rPr>
        <w:t xml:space="preserve">in the official language, that is to say, in standard Arabic, no Algerian law allows a judge to compel a citizen to answer in this language. Article 92 of the Criminal Procedure Code provides that the judge may resort to an interpreter to translate the words that will be held or exchanged by people speaking different languages or dialects. </w:t>
      </w:r>
    </w:p>
    <w:p w:rsidR="00B1299B" w:rsidRPr="0098568B" w:rsidRDefault="00B1299B" w:rsidP="002500CC">
      <w:pPr>
        <w:jc w:val="both"/>
        <w:rPr>
          <w:rFonts w:ascii="Bookman Old Style" w:hAnsi="Bookman Old Style"/>
          <w:lang w:val="en-US"/>
        </w:rPr>
      </w:pPr>
      <w:r w:rsidRPr="0098568B">
        <w:rPr>
          <w:rFonts w:ascii="Bookman Old Style" w:hAnsi="Bookman Old Style"/>
          <w:lang w:val="en-US"/>
        </w:rPr>
        <w:t xml:space="preserve">Therefore, many lawyers bear witness to the numerous cases of Algerian inhabitants obliged to use standard Arabic in court, in civil court cases as well as in criminal ones, even when they do not have a good command of this language. </w:t>
      </w:r>
      <w:r w:rsidR="0098568B">
        <w:rPr>
          <w:rFonts w:ascii="Bookman Old Style" w:hAnsi="Bookman Old Style"/>
          <w:lang w:val="en-US"/>
        </w:rPr>
        <w:t>We</w:t>
      </w:r>
      <w:r w:rsidRPr="0098568B">
        <w:rPr>
          <w:rFonts w:ascii="Bookman Old Style" w:hAnsi="Bookman Old Style"/>
          <w:lang w:val="en-US"/>
        </w:rPr>
        <w:t xml:space="preserve"> can easily understand that the Tamazight-speaking inhabitants of Algeria cannot be defended efficiently when their language is never used in the Algerian courts</w:t>
      </w:r>
      <w:r w:rsidR="002500CC">
        <w:rPr>
          <w:rFonts w:ascii="Bookman Old Style" w:hAnsi="Bookman Old Style"/>
          <w:lang w:val="en-US"/>
        </w:rPr>
        <w:t>.</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 xml:space="preserve">The Algerian State has the means to ensure another language can be used in </w:t>
      </w:r>
      <w:r w:rsidR="0098568B">
        <w:rPr>
          <w:rFonts w:ascii="Bookman Old Style" w:hAnsi="Bookman Old Style"/>
          <w:lang w:val="en-US"/>
        </w:rPr>
        <w:t>c</w:t>
      </w:r>
      <w:r w:rsidRPr="0098568B">
        <w:rPr>
          <w:rFonts w:ascii="Bookman Old Style" w:hAnsi="Bookman Old Style"/>
          <w:lang w:val="en-US"/>
        </w:rPr>
        <w:t xml:space="preserve">ourts, especially the use of Tamazight in courts where many of Amazigh people </w:t>
      </w:r>
      <w:r w:rsidRPr="0098568B">
        <w:rPr>
          <w:rFonts w:ascii="Bookman Old Style" w:hAnsi="Bookman Old Style"/>
          <w:lang w:val="en-US"/>
        </w:rPr>
        <w:lastRenderedPageBreak/>
        <w:t>live. It has also the means to provide the main courts throughout the Algerian territory with a dedicated translation</w:t>
      </w:r>
      <w:r w:rsidR="00713D07">
        <w:rPr>
          <w:rFonts w:ascii="Bookman Old Style" w:hAnsi="Bookman Old Style"/>
          <w:lang w:val="en-US"/>
        </w:rPr>
        <w:t xml:space="preserve"> and interpretation</w:t>
      </w:r>
      <w:r w:rsidRPr="0098568B">
        <w:rPr>
          <w:rFonts w:ascii="Bookman Old Style" w:hAnsi="Bookman Old Style"/>
          <w:lang w:val="en-US"/>
        </w:rPr>
        <w:t xml:space="preserve"> service</w:t>
      </w:r>
      <w:r w:rsidR="00713D07">
        <w:rPr>
          <w:rFonts w:ascii="Bookman Old Style" w:hAnsi="Bookman Old Style"/>
          <w:lang w:val="en-US"/>
        </w:rPr>
        <w:t>s</w:t>
      </w:r>
      <w:r w:rsidR="0098568B" w:rsidRPr="0098568B">
        <w:rPr>
          <w:rFonts w:ascii="Bookman Old Style" w:hAnsi="Bookman Old Style"/>
          <w:lang w:val="en-US"/>
        </w:rPr>
        <w:t>.</w:t>
      </w:r>
      <w:r w:rsidRPr="0098568B">
        <w:rPr>
          <w:rFonts w:ascii="Bookman Old Style" w:hAnsi="Bookman Old Style"/>
          <w:lang w:val="en-US"/>
        </w:rPr>
        <w:t xml:space="preserve"> </w:t>
      </w:r>
    </w:p>
    <w:p w:rsidR="007A6E37" w:rsidRDefault="007A6E37" w:rsidP="00713D07">
      <w:pPr>
        <w:jc w:val="both"/>
        <w:rPr>
          <w:rFonts w:ascii="Bookman Old Style" w:hAnsi="Bookman Old Style"/>
          <w:lang w:val="en-US"/>
        </w:rPr>
      </w:pPr>
      <w:r>
        <w:rPr>
          <w:rFonts w:ascii="Bookman Old Style" w:hAnsi="Bookman Old Style"/>
          <w:lang w:val="en-US"/>
        </w:rPr>
        <w:t>The</w:t>
      </w:r>
      <w:r w:rsidR="00937CD3">
        <w:rPr>
          <w:rFonts w:ascii="Bookman Old Style" w:hAnsi="Bookman Old Style"/>
          <w:lang w:val="en-US"/>
        </w:rPr>
        <w:t>refore, my</w:t>
      </w:r>
      <w:r>
        <w:rPr>
          <w:rFonts w:ascii="Bookman Old Style" w:hAnsi="Bookman Old Style"/>
          <w:lang w:val="en-US"/>
        </w:rPr>
        <w:t xml:space="preserve"> recommendations</w:t>
      </w:r>
      <w:r w:rsidR="00545F5B">
        <w:rPr>
          <w:rFonts w:ascii="Bookman Old Style" w:hAnsi="Bookman Old Style"/>
          <w:lang w:val="en-US"/>
        </w:rPr>
        <w:t xml:space="preserve"> </w:t>
      </w:r>
      <w:r w:rsidR="00713D07">
        <w:rPr>
          <w:rFonts w:ascii="Bookman Old Style" w:hAnsi="Bookman Old Style"/>
          <w:lang w:val="en-US"/>
        </w:rPr>
        <w:t>to</w:t>
      </w:r>
      <w:r w:rsidR="00545F5B">
        <w:rPr>
          <w:rFonts w:ascii="Bookman Old Style" w:hAnsi="Bookman Old Style"/>
          <w:lang w:val="en-US"/>
        </w:rPr>
        <w:t xml:space="preserve"> the forum</w:t>
      </w:r>
      <w:r>
        <w:rPr>
          <w:rFonts w:ascii="Bookman Old Style" w:hAnsi="Bookman Old Style"/>
          <w:lang w:val="en-US"/>
        </w:rPr>
        <w:t xml:space="preserve"> are the following:</w:t>
      </w:r>
    </w:p>
    <w:p w:rsidR="00B1299B" w:rsidRPr="0098568B" w:rsidRDefault="007A6E37" w:rsidP="00545F5B">
      <w:pPr>
        <w:jc w:val="both"/>
        <w:rPr>
          <w:rFonts w:ascii="Bookman Old Style" w:hAnsi="Bookman Old Style"/>
          <w:lang w:val="en-US"/>
        </w:rPr>
      </w:pPr>
      <w:r>
        <w:rPr>
          <w:rFonts w:ascii="Bookman Old Style" w:hAnsi="Bookman Old Style"/>
          <w:lang w:val="en-US"/>
        </w:rPr>
        <w:t>-</w:t>
      </w:r>
      <w:r>
        <w:rPr>
          <w:rFonts w:ascii="Bookman Old Style" w:hAnsi="Bookman Old Style"/>
          <w:lang w:val="en-US"/>
        </w:rPr>
        <w:tab/>
      </w:r>
      <w:r w:rsidR="00B1299B" w:rsidRPr="0098568B">
        <w:rPr>
          <w:rFonts w:ascii="Bookman Old Style" w:hAnsi="Bookman Old Style"/>
          <w:lang w:val="en-US"/>
        </w:rPr>
        <w:t>As</w:t>
      </w:r>
      <w:r w:rsidR="00545F5B">
        <w:rPr>
          <w:rFonts w:ascii="Bookman Old Style" w:hAnsi="Bookman Old Style"/>
          <w:lang w:val="en-US"/>
        </w:rPr>
        <w:t xml:space="preserve"> a</w:t>
      </w:r>
      <w:r w:rsidR="00B1299B" w:rsidRPr="0098568B">
        <w:rPr>
          <w:rFonts w:ascii="Bookman Old Style" w:hAnsi="Bookman Old Style"/>
          <w:lang w:val="en-US"/>
        </w:rPr>
        <w:t xml:space="preserve"> first step, Tamazight language training must be integrated in the training of civil servants and all the people working in </w:t>
      </w:r>
      <w:r w:rsidR="0098568B">
        <w:rPr>
          <w:rFonts w:ascii="Bookman Old Style" w:hAnsi="Bookman Old Style"/>
          <w:lang w:val="en-US"/>
        </w:rPr>
        <w:t>the criminal justice</w:t>
      </w:r>
      <w:r w:rsidR="00B1299B" w:rsidRPr="0098568B">
        <w:rPr>
          <w:rFonts w:ascii="Bookman Old Style" w:hAnsi="Bookman Old Style"/>
          <w:lang w:val="en-US"/>
        </w:rPr>
        <w:t xml:space="preserve"> in the areas mainly inhabited by Amazigh people. </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 xml:space="preserve">The reform of national laws which do not comply with international treaties ratified by the Algerian </w:t>
      </w:r>
      <w:r w:rsidR="0098568B">
        <w:rPr>
          <w:rFonts w:ascii="Bookman Old Style" w:hAnsi="Bookman Old Style"/>
          <w:lang w:val="en-US"/>
        </w:rPr>
        <w:t>s</w:t>
      </w:r>
      <w:r w:rsidRPr="0098568B">
        <w:rPr>
          <w:rFonts w:ascii="Bookman Old Style" w:hAnsi="Bookman Old Style"/>
          <w:lang w:val="en-US"/>
        </w:rPr>
        <w:t>tate regardin</w:t>
      </w:r>
      <w:r w:rsidR="007A6E37">
        <w:rPr>
          <w:rFonts w:ascii="Bookman Old Style" w:hAnsi="Bookman Old Style"/>
          <w:lang w:val="en-US"/>
        </w:rPr>
        <w:t>g non-discrimination provisions</w:t>
      </w:r>
      <w:r w:rsidRPr="0098568B">
        <w:rPr>
          <w:rFonts w:ascii="Bookman Old Style" w:hAnsi="Bookman Old Style"/>
          <w:lang w:val="en-US"/>
        </w:rPr>
        <w:t>;</w:t>
      </w:r>
    </w:p>
    <w:p w:rsidR="00B1299B" w:rsidRPr="0098568B" w:rsidRDefault="00B1299B" w:rsidP="007A6E37">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 xml:space="preserve">The recognition of a right to use Tamazight in </w:t>
      </w:r>
      <w:r w:rsidR="007A6E37">
        <w:rPr>
          <w:rFonts w:ascii="Bookman Old Style" w:hAnsi="Bookman Old Style"/>
          <w:lang w:val="en-US"/>
        </w:rPr>
        <w:t>the criminal justice system;</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The implementation of a policy of translation of the Algerian official texts into Tamazight;</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The integration of a module of legal terminology in Tamazight in university education in law;</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The training of the judicial officers in the field on the Amazigh language and culture in order to use Tamazight in the sector of justice in Algeria;</w:t>
      </w:r>
    </w:p>
    <w:p w:rsidR="00B1299B" w:rsidRPr="0098568B" w:rsidRDefault="007A6E37" w:rsidP="007A6E37">
      <w:pPr>
        <w:jc w:val="both"/>
        <w:rPr>
          <w:rFonts w:ascii="Bookman Old Style" w:hAnsi="Bookman Old Style"/>
          <w:lang w:val="en-US"/>
        </w:rPr>
      </w:pPr>
      <w:r>
        <w:rPr>
          <w:rFonts w:ascii="Bookman Old Style" w:hAnsi="Bookman Old Style"/>
          <w:lang w:val="en-US"/>
        </w:rPr>
        <w:t>-</w:t>
      </w:r>
      <w:r>
        <w:rPr>
          <w:rFonts w:ascii="Bookman Old Style" w:hAnsi="Bookman Old Style"/>
          <w:lang w:val="en-US"/>
        </w:rPr>
        <w:tab/>
        <w:t>Ensuring</w:t>
      </w:r>
      <w:r w:rsidR="00B1299B" w:rsidRPr="0098568B">
        <w:rPr>
          <w:rFonts w:ascii="Bookman Old Style" w:hAnsi="Bookman Old Style"/>
          <w:lang w:val="en-US"/>
        </w:rPr>
        <w:t xml:space="preserve"> the right for Amazigh inhabitants of Algeria to benefit from a service of interpretation or/and translation from standard Arabic to Tamazight in the main courts;</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w:t>
      </w:r>
      <w:r w:rsidRPr="0098568B">
        <w:rPr>
          <w:rFonts w:ascii="Bookman Old Style" w:hAnsi="Bookman Old Style"/>
          <w:lang w:val="en-US"/>
        </w:rPr>
        <w:tab/>
        <w:t>The requirement of competence in Tamazight for civil servants, including in the field of justice, in areas where inhabit Tamazight speakers are concentrated.</w:t>
      </w:r>
    </w:p>
    <w:p w:rsidR="00B1299B" w:rsidRPr="0098568B" w:rsidRDefault="00B1299B" w:rsidP="0098568B">
      <w:pPr>
        <w:jc w:val="both"/>
        <w:rPr>
          <w:rFonts w:ascii="Bookman Old Style" w:hAnsi="Bookman Old Style"/>
          <w:lang w:val="en-US"/>
        </w:rPr>
      </w:pPr>
      <w:r w:rsidRPr="0098568B">
        <w:rPr>
          <w:rFonts w:ascii="Bookman Old Style" w:hAnsi="Bookman Old Style"/>
          <w:lang w:val="en-US"/>
        </w:rPr>
        <w:tab/>
      </w:r>
    </w:p>
    <w:sectPr w:rsidR="00B1299B" w:rsidRPr="0098568B" w:rsidSect="00CF65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B7" w:rsidRDefault="00777DB7" w:rsidP="00B1299B">
      <w:pPr>
        <w:spacing w:after="0" w:line="240" w:lineRule="auto"/>
      </w:pPr>
      <w:r>
        <w:separator/>
      </w:r>
    </w:p>
  </w:endnote>
  <w:endnote w:type="continuationSeparator" w:id="0">
    <w:p w:rsidR="00777DB7" w:rsidRDefault="00777DB7" w:rsidP="00B1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B7" w:rsidRDefault="00777DB7" w:rsidP="00B1299B">
      <w:pPr>
        <w:spacing w:after="0" w:line="240" w:lineRule="auto"/>
      </w:pPr>
      <w:r>
        <w:separator/>
      </w:r>
    </w:p>
  </w:footnote>
  <w:footnote w:type="continuationSeparator" w:id="0">
    <w:p w:rsidR="00777DB7" w:rsidRDefault="00777DB7" w:rsidP="00B12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9B"/>
    <w:rsid w:val="002500CC"/>
    <w:rsid w:val="00300B53"/>
    <w:rsid w:val="003B1E26"/>
    <w:rsid w:val="004005D1"/>
    <w:rsid w:val="004208B0"/>
    <w:rsid w:val="00545F5B"/>
    <w:rsid w:val="00662635"/>
    <w:rsid w:val="00713D07"/>
    <w:rsid w:val="00777DB7"/>
    <w:rsid w:val="007A6E37"/>
    <w:rsid w:val="007C79C8"/>
    <w:rsid w:val="0086272D"/>
    <w:rsid w:val="00937CD3"/>
    <w:rsid w:val="00940634"/>
    <w:rsid w:val="0098568B"/>
    <w:rsid w:val="00B1299B"/>
    <w:rsid w:val="00BA4249"/>
    <w:rsid w:val="00C34D17"/>
    <w:rsid w:val="00CB7A67"/>
    <w:rsid w:val="00CF65D1"/>
    <w:rsid w:val="00D8524F"/>
    <w:rsid w:val="00DF1A3C"/>
    <w:rsid w:val="00FD54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DC44B-83EB-4CA6-86E5-295CF0977858}"/>
</file>

<file path=customXml/itemProps2.xml><?xml version="1.0" encoding="utf-8"?>
<ds:datastoreItem xmlns:ds="http://schemas.openxmlformats.org/officeDocument/2006/customXml" ds:itemID="{D047D010-23CB-412B-9DD1-4A27874E7C62}"/>
</file>

<file path=customXml/itemProps3.xml><?xml version="1.0" encoding="utf-8"?>
<ds:datastoreItem xmlns:ds="http://schemas.openxmlformats.org/officeDocument/2006/customXml" ds:itemID="{755A60C9-838E-458E-ADC8-688159BD54FB}"/>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SPB Consultant12</cp:lastModifiedBy>
  <cp:revision>2</cp:revision>
  <dcterms:created xsi:type="dcterms:W3CDTF">2015-12-14T14:27:00Z</dcterms:created>
  <dcterms:modified xsi:type="dcterms:W3CDTF">2015-12-14T14:27:00Z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