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B8074" w14:textId="77777777" w:rsidR="0094663F" w:rsidRPr="00133FFA" w:rsidRDefault="0094663F" w:rsidP="009466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133FFA">
        <w:rPr>
          <w:rFonts w:ascii="Arial Narrow" w:hAnsi="Arial Narrow" w:cs="Arial"/>
          <w:b/>
          <w:sz w:val="28"/>
          <w:szCs w:val="28"/>
        </w:rPr>
        <w:t>IX FORO SOBRE MINORÍAS “</w:t>
      </w:r>
      <w:r>
        <w:rPr>
          <w:rFonts w:ascii="Arial Narrow" w:hAnsi="Arial Narrow" w:cs="Arial"/>
          <w:b/>
          <w:sz w:val="28"/>
          <w:szCs w:val="28"/>
        </w:rPr>
        <w:t xml:space="preserve">SITUACIÓN DE LAS </w:t>
      </w:r>
      <w:r w:rsidRPr="00133FFA">
        <w:rPr>
          <w:rFonts w:ascii="Arial Narrow" w:hAnsi="Arial Narrow" w:cs="Arial"/>
          <w:b/>
          <w:sz w:val="28"/>
          <w:szCs w:val="28"/>
        </w:rPr>
        <w:t>MINORÍAS EN CRISIS HUMANITARIAS”</w:t>
      </w:r>
    </w:p>
    <w:p w14:paraId="631BA5F3" w14:textId="77777777" w:rsidR="0094663F" w:rsidRPr="00133FFA" w:rsidRDefault="0094663F" w:rsidP="009466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133FFA">
        <w:rPr>
          <w:rFonts w:ascii="Arial Narrow" w:hAnsi="Arial Narrow" w:cs="Arial"/>
          <w:b/>
          <w:sz w:val="28"/>
          <w:szCs w:val="28"/>
        </w:rPr>
        <w:t>24 y 25 de noviembre de 2016</w:t>
      </w:r>
    </w:p>
    <w:p w14:paraId="36BA43E1" w14:textId="77777777" w:rsidR="0094663F" w:rsidRPr="00133FFA" w:rsidRDefault="0094663F" w:rsidP="009466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14:paraId="22CAD818" w14:textId="77777777" w:rsidR="0094663F" w:rsidRPr="00133FFA" w:rsidRDefault="0094663F" w:rsidP="009466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133FFA">
        <w:rPr>
          <w:rFonts w:ascii="Arial Narrow" w:hAnsi="Arial Narrow" w:cs="Arial"/>
          <w:b/>
          <w:sz w:val="28"/>
          <w:szCs w:val="28"/>
        </w:rPr>
        <w:t>MENSAJES CLAVES DE COLOMBIA</w:t>
      </w:r>
    </w:p>
    <w:p w14:paraId="5AD0E3E3" w14:textId="77777777" w:rsidR="0094663F" w:rsidRPr="00133FFA" w:rsidRDefault="0094663F" w:rsidP="0094663F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</w:p>
    <w:p w14:paraId="1AC36D22" w14:textId="77777777" w:rsidR="0094663F" w:rsidRPr="00133FFA" w:rsidRDefault="0094663F" w:rsidP="0094663F">
      <w:pPr>
        <w:shd w:val="clear" w:color="auto" w:fill="9CC2E5" w:themeFill="accent1" w:themeFillTint="99"/>
        <w:spacing w:after="0" w:line="240" w:lineRule="auto"/>
        <w:jc w:val="both"/>
        <w:rPr>
          <w:rFonts w:ascii="Arial Narrow" w:hAnsi="Arial Narrow" w:cs="Arial"/>
          <w:b/>
          <w:sz w:val="28"/>
          <w:szCs w:val="28"/>
        </w:rPr>
      </w:pPr>
      <w:bookmarkStart w:id="0" w:name="_GoBack"/>
      <w:r w:rsidRPr="00133FFA">
        <w:rPr>
          <w:rFonts w:ascii="Arial Narrow" w:hAnsi="Arial Narrow" w:cs="Arial"/>
          <w:b/>
          <w:sz w:val="28"/>
          <w:szCs w:val="28"/>
        </w:rPr>
        <w:t xml:space="preserve">Panel 1: MARCO LEGAL Y CONCEPTOS CLAVES </w:t>
      </w:r>
    </w:p>
    <w:bookmarkEnd w:id="0"/>
    <w:p w14:paraId="563E79E2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b/>
          <w:sz w:val="28"/>
          <w:szCs w:val="28"/>
        </w:rPr>
      </w:pPr>
      <w:r w:rsidRPr="00133FFA">
        <w:rPr>
          <w:rFonts w:ascii="Arial Narrow" w:hAnsi="Arial Narrow" w:cs="Arial"/>
          <w:b/>
          <w:sz w:val="28"/>
          <w:szCs w:val="28"/>
        </w:rPr>
        <w:t>(Jueves</w:t>
      </w:r>
      <w:r>
        <w:rPr>
          <w:rFonts w:ascii="Arial Narrow" w:hAnsi="Arial Narrow" w:cs="Arial"/>
          <w:b/>
          <w:sz w:val="28"/>
          <w:szCs w:val="28"/>
        </w:rPr>
        <w:t xml:space="preserve"> 24, 11:00 a</w:t>
      </w:r>
      <w:r w:rsidRPr="00133FFA">
        <w:rPr>
          <w:rFonts w:ascii="Arial Narrow" w:hAnsi="Arial Narrow" w:cs="Arial"/>
          <w:b/>
          <w:sz w:val="28"/>
          <w:szCs w:val="28"/>
        </w:rPr>
        <w:t>m)</w:t>
      </w:r>
    </w:p>
    <w:p w14:paraId="35D6A659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b/>
          <w:sz w:val="28"/>
          <w:szCs w:val="28"/>
        </w:rPr>
      </w:pPr>
    </w:p>
    <w:p w14:paraId="06B8769B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 w:rsidRPr="00133FFA">
        <w:rPr>
          <w:rFonts w:ascii="Arial Narrow" w:hAnsi="Arial Narrow" w:cs="Arial"/>
          <w:sz w:val="28"/>
          <w:szCs w:val="28"/>
        </w:rPr>
        <w:t>Gracias señor Presidente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133FFA">
        <w:rPr>
          <w:rFonts w:ascii="Arial Narrow" w:hAnsi="Arial Narrow" w:cs="Arial"/>
          <w:sz w:val="28"/>
          <w:szCs w:val="28"/>
        </w:rPr>
        <w:t>:</w:t>
      </w:r>
    </w:p>
    <w:p w14:paraId="6DAADCB7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</w:p>
    <w:p w14:paraId="4EE25277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Colombia ha diseñado respuestas efectivas para los dos tipos de emergencia de crisis humanitarias que enfrenta: aquellas derivadas del conflicto armado y aquellas producto del riesgo de desastre. </w:t>
      </w:r>
    </w:p>
    <w:p w14:paraId="5B826DFB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</w:p>
    <w:p w14:paraId="35C20C5A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En estas respuestas el Estado colombiano ha velado por garantizar la protección de los derechos de las minorías y asegurar que las necesidades de las mismas sean tenidas en cuenta en la asistencia y reparación a las víctimas y en la entrega de la ayuda humanitaria.</w:t>
      </w:r>
    </w:p>
    <w:p w14:paraId="7060AE30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</w:p>
    <w:p w14:paraId="48074AF1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En esta ocasión quisiera compartir algunas características esenciales de los marcos institucionales y operativos colombianos para hacer frente a las crisis asociadas a desastres de origen natural y por causa del conflicto.</w:t>
      </w:r>
    </w:p>
    <w:p w14:paraId="5AD2E1C8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</w:p>
    <w:p w14:paraId="672C9483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El primero de ellos es la gestión de la información. La recolección y sistematización de los datos de las personas víctimas y de quienes se encuentren en situación de vulnerabilidad incorporan el enfoque diferencial.</w:t>
      </w:r>
    </w:p>
    <w:p w14:paraId="344A6425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</w:p>
    <w:p w14:paraId="24F0B144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En segundo lugar, Colombia cuenta hoy con un marco legal y normativo basado en los principios de igualdad, participación y diversidad, el cual incorpora las obligaciones </w:t>
      </w:r>
      <w:r w:rsidRPr="00133FFA">
        <w:rPr>
          <w:rFonts w:ascii="Arial Narrow" w:hAnsi="Arial Narrow" w:cs="Arial"/>
          <w:sz w:val="28"/>
          <w:szCs w:val="28"/>
        </w:rPr>
        <w:t>internacional</w:t>
      </w:r>
      <w:r>
        <w:rPr>
          <w:rFonts w:ascii="Arial Narrow" w:hAnsi="Arial Narrow" w:cs="Arial"/>
          <w:sz w:val="28"/>
          <w:szCs w:val="28"/>
        </w:rPr>
        <w:t>es</w:t>
      </w:r>
      <w:r w:rsidRPr="00133FFA">
        <w:rPr>
          <w:rFonts w:ascii="Arial Narrow" w:hAnsi="Arial Narrow" w:cs="Arial"/>
          <w:sz w:val="28"/>
          <w:szCs w:val="28"/>
        </w:rPr>
        <w:t xml:space="preserve"> de derechos humanos y derecho internacional humanitario</w:t>
      </w:r>
      <w:r>
        <w:rPr>
          <w:rFonts w:ascii="Arial Narrow" w:hAnsi="Arial Narrow" w:cs="Arial"/>
          <w:sz w:val="28"/>
          <w:szCs w:val="28"/>
        </w:rPr>
        <w:t xml:space="preserve">. Tal es el caso de la </w:t>
      </w:r>
      <w:r w:rsidRPr="00133FFA">
        <w:rPr>
          <w:rFonts w:ascii="Arial Narrow" w:hAnsi="Arial Narrow" w:cs="Arial"/>
          <w:sz w:val="28"/>
          <w:szCs w:val="28"/>
        </w:rPr>
        <w:t>Ley de Víctimas y Restitución de Tierras</w:t>
      </w:r>
      <w:r>
        <w:rPr>
          <w:rFonts w:ascii="Arial Narrow" w:hAnsi="Arial Narrow" w:cs="Arial"/>
          <w:sz w:val="28"/>
          <w:szCs w:val="28"/>
        </w:rPr>
        <w:t xml:space="preserve"> y  la Ley de Gestión de Riesgo de Desastres, con planes nacionales para la prevención y respuesta a nivel local, regional y nacional.</w:t>
      </w:r>
    </w:p>
    <w:p w14:paraId="40CD3EAB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</w:p>
    <w:p w14:paraId="1CE9EC1B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El tercer elemento hace referencia a la existencia de una institucionalidad robusta, así como al desarrollo de políticas públicas que incorporan igualmente un enfoque diferencial y de </w:t>
      </w:r>
      <w:proofErr w:type="spellStart"/>
      <w:r>
        <w:rPr>
          <w:rFonts w:ascii="Arial Narrow" w:hAnsi="Arial Narrow" w:cs="Arial"/>
          <w:sz w:val="28"/>
          <w:szCs w:val="28"/>
        </w:rPr>
        <w:t>género.Igualmente</w:t>
      </w:r>
      <w:proofErr w:type="spellEnd"/>
      <w:r>
        <w:rPr>
          <w:rFonts w:ascii="Arial Narrow" w:hAnsi="Arial Narrow" w:cs="Arial"/>
          <w:sz w:val="28"/>
          <w:szCs w:val="28"/>
        </w:rPr>
        <w:t xml:space="preserve">, cabe destacar que las entidades encargadas de coordinar ambos sistemas (tanto la Unidad de Víctimas como la Unidad de Gestión de </w:t>
      </w:r>
      <w:r>
        <w:rPr>
          <w:rFonts w:ascii="Arial Narrow" w:hAnsi="Arial Narrow" w:cs="Arial"/>
          <w:sz w:val="28"/>
          <w:szCs w:val="28"/>
        </w:rPr>
        <w:lastRenderedPageBreak/>
        <w:t>Riesgo) y otras instancias cuentan con espacios de diálogo con representantes de las víctimas, a fin de escuchar y tener en cuenta sus necesidades.</w:t>
      </w:r>
    </w:p>
    <w:p w14:paraId="5513944F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</w:p>
    <w:p w14:paraId="6B2D85FF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En cuarto lugar, la atención y asistencia, así como la reparación integral, cuyo objetivo es garantizar la recuperación de condiciones que permitan llevar </w:t>
      </w:r>
      <w:r w:rsidRPr="002562EE">
        <w:rPr>
          <w:rFonts w:ascii="Arial Narrow" w:hAnsi="Arial Narrow" w:cs="Arial"/>
          <w:sz w:val="28"/>
          <w:szCs w:val="28"/>
        </w:rPr>
        <w:t>una vida digna y su incorporación a la vida social, política y económica, que permitan el goce efectivo de los derechos que le han sido vulnerados a las víctimas</w:t>
      </w:r>
      <w:r>
        <w:rPr>
          <w:rFonts w:ascii="Arial Narrow" w:hAnsi="Arial Narrow" w:cs="Arial"/>
          <w:sz w:val="28"/>
          <w:szCs w:val="28"/>
        </w:rPr>
        <w:t>, tienen en cuentan la pertenencia a una minoría.</w:t>
      </w:r>
    </w:p>
    <w:p w14:paraId="4C7A65AC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</w:p>
    <w:p w14:paraId="0E9B4FD4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Sin embargo, los derechos de las personas que merecen </w:t>
      </w:r>
      <w:r w:rsidRPr="00133FFA">
        <w:rPr>
          <w:rFonts w:ascii="Arial Narrow" w:hAnsi="Arial Narrow" w:cs="Arial"/>
          <w:sz w:val="28"/>
          <w:szCs w:val="28"/>
        </w:rPr>
        <w:t xml:space="preserve">especial protección </w:t>
      </w:r>
      <w:r>
        <w:rPr>
          <w:rFonts w:ascii="Arial Narrow" w:hAnsi="Arial Narrow" w:cs="Arial"/>
          <w:sz w:val="28"/>
          <w:szCs w:val="28"/>
        </w:rPr>
        <w:t xml:space="preserve">como las </w:t>
      </w:r>
      <w:r w:rsidRPr="00133FFA">
        <w:rPr>
          <w:rFonts w:ascii="Arial Narrow" w:hAnsi="Arial Narrow" w:cs="Arial"/>
          <w:sz w:val="28"/>
          <w:szCs w:val="28"/>
        </w:rPr>
        <w:t xml:space="preserve">mujeres, </w:t>
      </w:r>
      <w:r>
        <w:rPr>
          <w:rFonts w:ascii="Arial Narrow" w:hAnsi="Arial Narrow" w:cs="Arial"/>
          <w:sz w:val="28"/>
          <w:szCs w:val="28"/>
        </w:rPr>
        <w:t xml:space="preserve">niños, </w:t>
      </w:r>
      <w:r w:rsidRPr="00133FFA">
        <w:rPr>
          <w:rFonts w:ascii="Arial Narrow" w:hAnsi="Arial Narrow" w:cs="Arial"/>
          <w:sz w:val="28"/>
          <w:szCs w:val="28"/>
        </w:rPr>
        <w:t xml:space="preserve">personas </w:t>
      </w:r>
      <w:r>
        <w:rPr>
          <w:rFonts w:ascii="Arial Narrow" w:hAnsi="Arial Narrow" w:cs="Arial"/>
          <w:sz w:val="28"/>
          <w:szCs w:val="28"/>
        </w:rPr>
        <w:t xml:space="preserve">mayores, </w:t>
      </w:r>
      <w:r w:rsidRPr="00133FFA">
        <w:rPr>
          <w:rFonts w:ascii="Arial Narrow" w:hAnsi="Arial Narrow" w:cs="Arial"/>
          <w:sz w:val="28"/>
          <w:szCs w:val="28"/>
        </w:rPr>
        <w:t xml:space="preserve">personas con </w:t>
      </w:r>
      <w:r>
        <w:rPr>
          <w:rFonts w:ascii="Arial Narrow" w:hAnsi="Arial Narrow" w:cs="Arial"/>
          <w:sz w:val="28"/>
          <w:szCs w:val="28"/>
        </w:rPr>
        <w:t>discapacidad o las personas LGBTI,</w:t>
      </w:r>
      <w:r w:rsidRPr="00133FFA">
        <w:rPr>
          <w:rFonts w:ascii="Arial Narrow" w:hAnsi="Arial Narrow" w:cs="Arial"/>
          <w:sz w:val="28"/>
          <w:szCs w:val="28"/>
        </w:rPr>
        <w:t xml:space="preserve"> no se diluyen en los derechos colectivos de los grupos.</w:t>
      </w:r>
      <w:r>
        <w:rPr>
          <w:rFonts w:ascii="Arial Narrow" w:hAnsi="Arial Narrow" w:cs="Arial"/>
          <w:sz w:val="28"/>
          <w:szCs w:val="28"/>
        </w:rPr>
        <w:t xml:space="preserve"> Asimismo, Colombia tiene el compromiso de promover y respetar </w:t>
      </w:r>
      <w:r w:rsidRPr="002562EE">
        <w:rPr>
          <w:rFonts w:ascii="Arial Narrow" w:hAnsi="Arial Narrow" w:cs="Arial"/>
          <w:sz w:val="28"/>
          <w:szCs w:val="28"/>
        </w:rPr>
        <w:t xml:space="preserve">los usos y costumbres de los pueblos y comunidades étnicas, evitando acciones </w:t>
      </w:r>
      <w:r>
        <w:rPr>
          <w:rFonts w:ascii="Arial Narrow" w:hAnsi="Arial Narrow" w:cs="Arial"/>
          <w:sz w:val="28"/>
          <w:szCs w:val="28"/>
        </w:rPr>
        <w:t>que causen</w:t>
      </w:r>
      <w:r w:rsidRPr="002562EE">
        <w:rPr>
          <w:rFonts w:ascii="Arial Narrow" w:hAnsi="Arial Narrow" w:cs="Arial"/>
          <w:sz w:val="28"/>
          <w:szCs w:val="28"/>
        </w:rPr>
        <w:t xml:space="preserve"> daño </w:t>
      </w:r>
      <w:r>
        <w:rPr>
          <w:rFonts w:ascii="Arial Narrow" w:hAnsi="Arial Narrow" w:cs="Arial"/>
          <w:sz w:val="28"/>
          <w:szCs w:val="28"/>
        </w:rPr>
        <w:t>o</w:t>
      </w:r>
      <w:r w:rsidRPr="002562EE">
        <w:rPr>
          <w:rFonts w:ascii="Arial Narrow" w:hAnsi="Arial Narrow" w:cs="Arial"/>
          <w:sz w:val="28"/>
          <w:szCs w:val="28"/>
        </w:rPr>
        <w:t xml:space="preserve"> trato discriminatorio.</w:t>
      </w:r>
    </w:p>
    <w:p w14:paraId="77523168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</w:p>
    <w:p w14:paraId="273E683B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Por último señor Presidente, quisiera destacar la principal respuesta que ha puesto en marcha el Estado colombiano para a la atención y reparación de las víctimas del conflicto: la búsqueda de la paz estable y duradera. Reiteramos nuestro compromiso con la implementación del  Nuevo Acuerdo de Paz, el cual será firmado hoy en Bogotá, con claras responsabilidades para el Estado Colombiano de dar mayor relevancia a las minorías tanto en la formulación de las políticas, como en su puesta en práctica.</w:t>
      </w:r>
    </w:p>
    <w:p w14:paraId="2031663E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</w:p>
    <w:p w14:paraId="222C24F4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El Nuevo Acuerdo de Paz cuenta con un claro enfoque diferencial, con capítulos específicos sobre minorías y en el que se reconocen los derechos de otros grupos y comunidades. Estamos seguros que alcanzaremos una Colombia en paz, condición necesaria para transitar hacia el pleno respeto de los derechos de todos y cada uno de los habitantes de Colombia y aunque somos conscientes de los progresos alcanzados, también lo somos de los desafíos que tenemos para ser un país realmente incluyente, igualitario y próspero para todos.</w:t>
      </w:r>
    </w:p>
    <w:p w14:paraId="1292629C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</w:p>
    <w:p w14:paraId="14DDB678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</w:p>
    <w:p w14:paraId="18ADCB20" w14:textId="77777777" w:rsidR="0094663F" w:rsidRDefault="0094663F" w:rsidP="0094663F">
      <w:pPr>
        <w:spacing w:after="0" w:line="240" w:lineRule="au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Muchas gracias,</w:t>
      </w:r>
    </w:p>
    <w:p w14:paraId="5E564092" w14:textId="77777777" w:rsidR="0076735D" w:rsidRDefault="0094663F"/>
    <w:sectPr w:rsidR="0076735D" w:rsidSect="00EE09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3F"/>
    <w:rsid w:val="007B7FD5"/>
    <w:rsid w:val="0094663F"/>
    <w:rsid w:val="00BD541A"/>
    <w:rsid w:val="00C90C1B"/>
    <w:rsid w:val="00D17131"/>
    <w:rsid w:val="00E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F2CFF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63F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58B2EF-93E0-40DC-9468-77A110F4B3B0}"/>
</file>

<file path=customXml/itemProps2.xml><?xml version="1.0" encoding="utf-8"?>
<ds:datastoreItem xmlns:ds="http://schemas.openxmlformats.org/officeDocument/2006/customXml" ds:itemID="{5075CC59-442E-42E7-8FD6-CE59E10FF115}"/>
</file>

<file path=customXml/itemProps3.xml><?xml version="1.0" encoding="utf-8"?>
<ds:datastoreItem xmlns:ds="http://schemas.openxmlformats.org/officeDocument/2006/customXml" ds:itemID="{1E2F7560-06D1-4ED0-B7AB-857BF4D4C9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3278</Characters>
  <Application>Microsoft Macintosh Word</Application>
  <DocSecurity>0</DocSecurity>
  <Lines>27</Lines>
  <Paragraphs>7</Paragraphs>
  <ScaleCrop>false</ScaleCrop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2016-11-24T09:43:00Z</dcterms:created>
  <dcterms:modified xsi:type="dcterms:W3CDTF">2016-11-24T09:44:00Z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