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2C4921" w14:textId="77777777" w:rsidR="0002178B" w:rsidRPr="0002178B" w:rsidRDefault="0002178B" w:rsidP="00BE5E8E">
      <w:pPr>
        <w:ind w:left="180"/>
        <w:jc w:val="center"/>
        <w:rPr>
          <w:rFonts w:ascii="Cambria" w:hAnsi="Cambria" w:cs="Arial"/>
          <w:b/>
          <w:bCs/>
          <w:sz w:val="28"/>
          <w:szCs w:val="28"/>
        </w:rPr>
      </w:pPr>
      <w:bookmarkStart w:id="0" w:name="_GoBack"/>
      <w:bookmarkEnd w:id="0"/>
      <w:r w:rsidRPr="0002178B">
        <w:rPr>
          <w:rFonts w:ascii="Cambria" w:hAnsi="Cambria" w:cs="Arial"/>
          <w:b/>
          <w:bCs/>
          <w:sz w:val="28"/>
          <w:szCs w:val="28"/>
        </w:rPr>
        <w:t>HRC Resolution 29/22 – Submission to the OHCHR</w:t>
      </w:r>
    </w:p>
    <w:p w14:paraId="3EFE6E46" w14:textId="77777777" w:rsidR="0002178B" w:rsidRPr="0002178B" w:rsidRDefault="0002178B" w:rsidP="00BE5E8E">
      <w:pPr>
        <w:ind w:left="180"/>
        <w:rPr>
          <w:rFonts w:ascii="Cambria" w:hAnsi="Cambria" w:cs="Arial"/>
          <w:sz w:val="22"/>
          <w:szCs w:val="22"/>
        </w:rPr>
      </w:pPr>
    </w:p>
    <w:p w14:paraId="41D953DD" w14:textId="77777777" w:rsidR="0002178B" w:rsidRPr="0002178B" w:rsidRDefault="0002178B" w:rsidP="00BE5E8E">
      <w:pPr>
        <w:ind w:left="180"/>
        <w:rPr>
          <w:rFonts w:ascii="Cambria" w:hAnsi="Cambria" w:cs="Arial"/>
          <w:sz w:val="22"/>
          <w:szCs w:val="22"/>
        </w:rPr>
      </w:pPr>
    </w:p>
    <w:p w14:paraId="4973165B" w14:textId="77777777" w:rsidR="0002178B" w:rsidRPr="0002178B" w:rsidRDefault="0002178B" w:rsidP="00FA055A">
      <w:pPr>
        <w:numPr>
          <w:ilvl w:val="0"/>
          <w:numId w:val="13"/>
        </w:numPr>
        <w:ind w:left="180" w:firstLine="90"/>
        <w:rPr>
          <w:rFonts w:ascii="Cambria" w:hAnsi="Cambria" w:cs="Arial"/>
          <w:b/>
          <w:sz w:val="22"/>
          <w:szCs w:val="22"/>
        </w:rPr>
      </w:pPr>
      <w:r w:rsidRPr="0002178B">
        <w:rPr>
          <w:rFonts w:ascii="Cambria" w:hAnsi="Cambria" w:cs="Arial"/>
          <w:b/>
          <w:sz w:val="22"/>
          <w:szCs w:val="22"/>
        </w:rPr>
        <w:t>Introduction: State obligations under human rights law with regard to families</w:t>
      </w:r>
    </w:p>
    <w:p w14:paraId="5F2D8F6D" w14:textId="77777777" w:rsidR="0002178B" w:rsidRPr="0002178B" w:rsidRDefault="0002178B" w:rsidP="00BE5E8E">
      <w:pPr>
        <w:ind w:left="180"/>
        <w:rPr>
          <w:rFonts w:ascii="Cambria" w:hAnsi="Cambria" w:cs="Arial"/>
          <w:b/>
          <w:sz w:val="22"/>
          <w:szCs w:val="22"/>
        </w:rPr>
      </w:pPr>
    </w:p>
    <w:p w14:paraId="71E437CA" w14:textId="77777777" w:rsidR="0002178B" w:rsidRPr="0002178B" w:rsidRDefault="0002178B" w:rsidP="00BE5E8E">
      <w:pPr>
        <w:ind w:left="180"/>
        <w:rPr>
          <w:rFonts w:ascii="Cambria" w:hAnsi="Cambria" w:cs="Arial"/>
          <w:sz w:val="22"/>
          <w:szCs w:val="22"/>
        </w:rPr>
      </w:pPr>
      <w:r w:rsidRPr="0002178B">
        <w:rPr>
          <w:rFonts w:ascii="Cambria" w:hAnsi="Cambria" w:cs="Arial"/>
          <w:sz w:val="22"/>
          <w:szCs w:val="22"/>
        </w:rPr>
        <w:t xml:space="preserve">International human rights law clearly sets out the entitlements and freedoms of individuals in family contexts, whereas </w:t>
      </w:r>
      <w:r w:rsidRPr="00BE5E8E">
        <w:rPr>
          <w:rFonts w:ascii="Cambria" w:hAnsi="Cambria" w:cs="Arial"/>
          <w:i/>
          <w:sz w:val="22"/>
          <w:szCs w:val="22"/>
        </w:rPr>
        <w:t>the ‘family unit’ is not in and of itself a subject of human rights protection</w:t>
      </w:r>
      <w:r w:rsidRPr="0002178B">
        <w:rPr>
          <w:rFonts w:ascii="Cambria" w:hAnsi="Cambria" w:cs="Arial"/>
          <w:sz w:val="22"/>
          <w:szCs w:val="22"/>
        </w:rPr>
        <w:t>. Gender equality and respect for all human rights and fundamental freedoms of all family members is essential to family well-being and to society at large, as resolution 29/22 affirms</w:t>
      </w:r>
      <w:r w:rsidRPr="0002178B">
        <w:rPr>
          <w:rFonts w:ascii="Cambria" w:hAnsi="Cambria" w:cs="Arial"/>
          <w:sz w:val="22"/>
          <w:szCs w:val="22"/>
          <w:vertAlign w:val="superscript"/>
        </w:rPr>
        <w:footnoteReference w:id="1"/>
      </w:r>
      <w:r w:rsidRPr="0002178B">
        <w:rPr>
          <w:rFonts w:ascii="Cambria" w:hAnsi="Cambria" w:cs="Arial"/>
          <w:sz w:val="22"/>
          <w:szCs w:val="22"/>
        </w:rPr>
        <w:t xml:space="preserve">. </w:t>
      </w:r>
    </w:p>
    <w:p w14:paraId="5B3D2F80" w14:textId="77777777" w:rsidR="0002178B" w:rsidRPr="0002178B" w:rsidRDefault="0002178B" w:rsidP="00BE5E8E">
      <w:pPr>
        <w:ind w:left="180"/>
        <w:rPr>
          <w:rFonts w:ascii="Cambria" w:hAnsi="Cambria" w:cs="Arial"/>
          <w:sz w:val="22"/>
          <w:szCs w:val="22"/>
        </w:rPr>
      </w:pPr>
    </w:p>
    <w:p w14:paraId="555429B9" w14:textId="77777777" w:rsidR="0002178B" w:rsidRPr="0002178B" w:rsidRDefault="0002178B" w:rsidP="00BE5E8E">
      <w:pPr>
        <w:ind w:left="180"/>
        <w:rPr>
          <w:rFonts w:ascii="Cambria" w:hAnsi="Cambria" w:cs="Arial"/>
          <w:sz w:val="22"/>
          <w:szCs w:val="22"/>
        </w:rPr>
      </w:pPr>
      <w:r w:rsidRPr="0002178B">
        <w:rPr>
          <w:rFonts w:ascii="Cambria" w:hAnsi="Cambria" w:cs="Arial"/>
          <w:sz w:val="22"/>
          <w:szCs w:val="22"/>
        </w:rPr>
        <w:t xml:space="preserve">States are thus obliged to realize individuals’ rights to a family life, including the rights of individuals of full age to found a family </w:t>
      </w:r>
      <w:r w:rsidRPr="00FE349B">
        <w:rPr>
          <w:rFonts w:ascii="Cambria" w:hAnsi="Cambria" w:cs="Arial"/>
          <w:i/>
          <w:sz w:val="22"/>
          <w:szCs w:val="22"/>
        </w:rPr>
        <w:t>on a basis of equality</w:t>
      </w:r>
      <w:r w:rsidRPr="0002178B">
        <w:rPr>
          <w:rFonts w:ascii="Cambria" w:hAnsi="Cambria" w:cs="Arial"/>
          <w:sz w:val="22"/>
          <w:szCs w:val="22"/>
        </w:rPr>
        <w:t xml:space="preserve"> and in keeping with the principle of non-discrimination.</w:t>
      </w:r>
      <w:r w:rsidRPr="0002178B">
        <w:rPr>
          <w:rFonts w:ascii="Cambria" w:hAnsi="Cambria" w:cs="Arial"/>
          <w:sz w:val="22"/>
          <w:szCs w:val="22"/>
          <w:vertAlign w:val="superscript"/>
        </w:rPr>
        <w:footnoteReference w:id="2"/>
      </w:r>
      <w:r w:rsidRPr="0002178B">
        <w:rPr>
          <w:rFonts w:ascii="Cambria" w:hAnsi="Cambria" w:cs="Arial"/>
          <w:sz w:val="22"/>
          <w:szCs w:val="22"/>
        </w:rPr>
        <w:t xml:space="preserve"> The state must ensure that these individuals are entitled to equal rights as to entry into marriage, during marriage and at its dissolution.</w:t>
      </w:r>
      <w:r w:rsidRPr="0002178B">
        <w:rPr>
          <w:rFonts w:ascii="Cambria" w:hAnsi="Cambria" w:cs="Arial"/>
          <w:sz w:val="22"/>
          <w:szCs w:val="22"/>
          <w:vertAlign w:val="superscript"/>
        </w:rPr>
        <w:footnoteReference w:id="3"/>
      </w:r>
      <w:r w:rsidRPr="0002178B">
        <w:rPr>
          <w:rFonts w:ascii="Cambria" w:hAnsi="Cambria" w:cs="Arial"/>
          <w:sz w:val="22"/>
          <w:szCs w:val="22"/>
        </w:rPr>
        <w:t xml:space="preserve"> </w:t>
      </w:r>
      <w:r w:rsidRPr="00BE5E8E">
        <w:rPr>
          <w:rFonts w:ascii="Cambria" w:hAnsi="Cambria" w:cs="Arial"/>
          <w:i/>
          <w:sz w:val="22"/>
          <w:szCs w:val="22"/>
        </w:rPr>
        <w:t>Families must also be free of coercion</w:t>
      </w:r>
      <w:r w:rsidRPr="00BE5E8E">
        <w:rPr>
          <w:rFonts w:ascii="Cambria" w:hAnsi="Cambria" w:cs="Arial"/>
          <w:sz w:val="22"/>
          <w:szCs w:val="22"/>
        </w:rPr>
        <w:t>,</w:t>
      </w:r>
      <w:r w:rsidRPr="0002178B">
        <w:rPr>
          <w:rFonts w:ascii="Cambria" w:hAnsi="Cambria" w:cs="Arial"/>
          <w:sz w:val="22"/>
          <w:szCs w:val="22"/>
        </w:rPr>
        <w:t xml:space="preserve"> </w:t>
      </w:r>
      <w:r w:rsidR="00BE5E8E">
        <w:rPr>
          <w:rFonts w:ascii="Cambria" w:hAnsi="Cambria" w:cs="Arial"/>
          <w:sz w:val="22"/>
          <w:szCs w:val="22"/>
        </w:rPr>
        <w:t>thus</w:t>
      </w:r>
      <w:r w:rsidRPr="0002178B">
        <w:rPr>
          <w:rFonts w:ascii="Cambria" w:hAnsi="Cambria" w:cs="Arial"/>
          <w:sz w:val="22"/>
          <w:szCs w:val="22"/>
        </w:rPr>
        <w:t xml:space="preserve"> all women and girls have the right not to be coerced into a family unit through forced marriage and all children</w:t>
      </w:r>
      <w:r w:rsidR="00BE5E8E">
        <w:rPr>
          <w:rFonts w:ascii="Cambria" w:hAnsi="Cambria" w:cs="Arial"/>
          <w:sz w:val="22"/>
          <w:szCs w:val="22"/>
        </w:rPr>
        <w:t xml:space="preserve"> and youth</w:t>
      </w:r>
      <w:r w:rsidRPr="0002178B">
        <w:rPr>
          <w:rFonts w:ascii="Cambria" w:hAnsi="Cambria" w:cs="Arial"/>
          <w:sz w:val="22"/>
          <w:szCs w:val="22"/>
        </w:rPr>
        <w:t xml:space="preserve"> have the right to protection from child and early marriage. </w:t>
      </w:r>
      <w:r w:rsidRPr="00BE5E8E">
        <w:rPr>
          <w:rFonts w:ascii="Cambria" w:hAnsi="Cambria" w:cs="Arial"/>
          <w:i/>
          <w:sz w:val="22"/>
          <w:szCs w:val="22"/>
        </w:rPr>
        <w:t>States must ensure that no marriage shall be entered into without the free and full consent of the intending spouses, and on a basis of equality</w:t>
      </w:r>
      <w:r w:rsidRPr="0002178B">
        <w:rPr>
          <w:rFonts w:ascii="Cambria" w:hAnsi="Cambria" w:cs="Arial"/>
          <w:sz w:val="22"/>
          <w:szCs w:val="22"/>
        </w:rPr>
        <w:t>.</w:t>
      </w:r>
      <w:r w:rsidRPr="0002178B">
        <w:rPr>
          <w:rFonts w:ascii="Cambria" w:hAnsi="Cambria" w:cs="Arial"/>
          <w:sz w:val="22"/>
          <w:szCs w:val="22"/>
          <w:vertAlign w:val="superscript"/>
        </w:rPr>
        <w:footnoteReference w:id="4"/>
      </w:r>
      <w:r w:rsidRPr="0002178B">
        <w:rPr>
          <w:rFonts w:ascii="Cambria" w:hAnsi="Cambria" w:cs="Arial"/>
          <w:sz w:val="22"/>
          <w:szCs w:val="22"/>
        </w:rPr>
        <w:t xml:space="preserve"> </w:t>
      </w:r>
    </w:p>
    <w:p w14:paraId="18D19173" w14:textId="77777777" w:rsidR="0002178B" w:rsidRPr="0002178B" w:rsidRDefault="0002178B" w:rsidP="00BE5E8E">
      <w:pPr>
        <w:ind w:left="180"/>
        <w:rPr>
          <w:rFonts w:ascii="Cambria" w:hAnsi="Cambria" w:cs="Arial"/>
          <w:sz w:val="22"/>
          <w:szCs w:val="22"/>
        </w:rPr>
      </w:pPr>
    </w:p>
    <w:p w14:paraId="3AC5AA31" w14:textId="77777777" w:rsidR="0002178B" w:rsidRPr="0002178B" w:rsidRDefault="0002178B" w:rsidP="00BE5E8E">
      <w:pPr>
        <w:ind w:left="180"/>
        <w:rPr>
          <w:rFonts w:ascii="Cambria" w:hAnsi="Cambria" w:cs="Arial"/>
          <w:sz w:val="22"/>
          <w:szCs w:val="22"/>
        </w:rPr>
      </w:pPr>
      <w:r w:rsidRPr="0002178B">
        <w:rPr>
          <w:rFonts w:ascii="Cambria" w:hAnsi="Cambria" w:cs="Arial"/>
          <w:sz w:val="22"/>
          <w:szCs w:val="22"/>
        </w:rPr>
        <w:t xml:space="preserve">The </w:t>
      </w:r>
      <w:r w:rsidRPr="00BE5E8E">
        <w:rPr>
          <w:rFonts w:ascii="Cambria" w:hAnsi="Cambria" w:cs="Arial"/>
          <w:i/>
          <w:sz w:val="22"/>
          <w:szCs w:val="22"/>
        </w:rPr>
        <w:t>international human rights system has affirmed that around the world, in different cultural, social and political systems, various forms of the family exist</w:t>
      </w:r>
      <w:r w:rsidRPr="0002178B">
        <w:rPr>
          <w:rFonts w:ascii="Cambria" w:hAnsi="Cambria" w:cs="Arial"/>
          <w:sz w:val="22"/>
          <w:szCs w:val="22"/>
        </w:rPr>
        <w:t>.</w:t>
      </w:r>
      <w:r w:rsidRPr="0002178B">
        <w:rPr>
          <w:rFonts w:ascii="Cambria" w:hAnsi="Cambria" w:cs="Arial"/>
          <w:sz w:val="22"/>
          <w:szCs w:val="22"/>
          <w:vertAlign w:val="superscript"/>
        </w:rPr>
        <w:footnoteReference w:id="5"/>
      </w:r>
      <w:r w:rsidRPr="0002178B">
        <w:rPr>
          <w:rFonts w:ascii="Cambria" w:hAnsi="Cambria" w:cs="Arial"/>
          <w:sz w:val="22"/>
          <w:szCs w:val="22"/>
        </w:rPr>
        <w:t xml:space="preserve"> Given the diversity of family structures and relationships, in order to address the needs of all families, state policies must take into account diverse forms and make provision for the different needs and particular circumstances of each.</w:t>
      </w:r>
      <w:r w:rsidRPr="0002178B">
        <w:rPr>
          <w:rFonts w:ascii="Cambria" w:hAnsi="Cambria" w:cs="Arial"/>
          <w:sz w:val="22"/>
          <w:szCs w:val="22"/>
          <w:vertAlign w:val="superscript"/>
        </w:rPr>
        <w:footnoteReference w:id="6"/>
      </w:r>
      <w:r w:rsidRPr="0002178B">
        <w:rPr>
          <w:rFonts w:ascii="Cambria" w:hAnsi="Cambria" w:cs="Arial"/>
          <w:sz w:val="22"/>
          <w:szCs w:val="22"/>
        </w:rPr>
        <w:t xml:space="preserve"> </w:t>
      </w:r>
    </w:p>
    <w:p w14:paraId="4C1EE33B" w14:textId="77777777" w:rsidR="0002178B" w:rsidRPr="0002178B" w:rsidRDefault="0002178B" w:rsidP="00BE5E8E">
      <w:pPr>
        <w:ind w:left="180"/>
        <w:rPr>
          <w:rFonts w:ascii="Cambria" w:hAnsi="Cambria" w:cs="Arial"/>
          <w:sz w:val="22"/>
          <w:szCs w:val="22"/>
        </w:rPr>
      </w:pPr>
    </w:p>
    <w:p w14:paraId="58002892" w14:textId="77777777" w:rsidR="0002178B" w:rsidRPr="0002178B" w:rsidRDefault="0002178B" w:rsidP="00BE5E8E">
      <w:pPr>
        <w:ind w:left="180"/>
        <w:rPr>
          <w:rFonts w:ascii="Cambria" w:hAnsi="Cambria" w:cs="Arial"/>
          <w:sz w:val="22"/>
          <w:szCs w:val="22"/>
        </w:rPr>
      </w:pPr>
      <w:r w:rsidRPr="0002178B">
        <w:rPr>
          <w:rFonts w:ascii="Cambria" w:hAnsi="Cambria" w:cs="Arial"/>
          <w:sz w:val="22"/>
          <w:szCs w:val="22"/>
        </w:rPr>
        <w:t xml:space="preserve">Further, as </w:t>
      </w:r>
      <w:r w:rsidRPr="00BE5E8E">
        <w:rPr>
          <w:rFonts w:ascii="Cambria" w:hAnsi="Cambria" w:cs="Arial"/>
          <w:sz w:val="22"/>
          <w:szCs w:val="22"/>
        </w:rPr>
        <w:t>all members of a family have an equal right to safety and the</w:t>
      </w:r>
      <w:r w:rsidRPr="00BE5E8E">
        <w:rPr>
          <w:rFonts w:ascii="Cambria" w:hAnsi="Cambria" w:cs="Arial"/>
          <w:i/>
          <w:sz w:val="22"/>
          <w:szCs w:val="22"/>
        </w:rPr>
        <w:t xml:space="preserve"> right to participate in family life on a basis of equality without fear of violence</w:t>
      </w:r>
      <w:r w:rsidRPr="0002178B">
        <w:rPr>
          <w:rFonts w:ascii="Cambria" w:hAnsi="Cambria" w:cs="Arial"/>
          <w:sz w:val="22"/>
          <w:szCs w:val="22"/>
        </w:rPr>
        <w:t xml:space="preserve">, </w:t>
      </w:r>
      <w:r w:rsidRPr="00BE5E8E">
        <w:rPr>
          <w:rFonts w:ascii="Cambria" w:hAnsi="Cambria" w:cs="Arial"/>
          <w:i/>
          <w:sz w:val="22"/>
          <w:szCs w:val="22"/>
        </w:rPr>
        <w:t>states must exercise due diligence to prevent, investigate, and punish acts of violence against women</w:t>
      </w:r>
      <w:r w:rsidR="00BE5E8E" w:rsidRPr="00BE5E8E">
        <w:rPr>
          <w:rFonts w:ascii="Cambria" w:hAnsi="Cambria" w:cs="Arial"/>
          <w:i/>
          <w:sz w:val="22"/>
          <w:szCs w:val="22"/>
        </w:rPr>
        <w:t xml:space="preserve"> and girls</w:t>
      </w:r>
      <w:r w:rsidRPr="0002178B">
        <w:rPr>
          <w:rFonts w:ascii="Cambria" w:hAnsi="Cambria" w:cs="Arial"/>
          <w:sz w:val="22"/>
          <w:szCs w:val="22"/>
        </w:rPr>
        <w:t>, including where these acts are perpetrated by private persons, such as domestic or other family violence.</w:t>
      </w:r>
      <w:r w:rsidRPr="0002178B">
        <w:rPr>
          <w:rFonts w:ascii="Cambria" w:hAnsi="Cambria" w:cs="Arial"/>
          <w:sz w:val="22"/>
          <w:szCs w:val="22"/>
          <w:vertAlign w:val="superscript"/>
        </w:rPr>
        <w:footnoteReference w:id="7"/>
      </w:r>
      <w:r w:rsidRPr="0002178B">
        <w:rPr>
          <w:rFonts w:ascii="Cambria" w:hAnsi="Cambria" w:cs="Arial"/>
          <w:sz w:val="22"/>
          <w:szCs w:val="22"/>
        </w:rPr>
        <w:t xml:space="preserve"> </w:t>
      </w:r>
    </w:p>
    <w:p w14:paraId="19215696" w14:textId="77777777" w:rsidR="0002178B" w:rsidRPr="0002178B" w:rsidRDefault="0002178B" w:rsidP="00BE5E8E">
      <w:pPr>
        <w:ind w:left="180"/>
        <w:rPr>
          <w:rFonts w:ascii="Cambria" w:hAnsi="Cambria" w:cs="Arial"/>
          <w:sz w:val="22"/>
          <w:szCs w:val="22"/>
        </w:rPr>
      </w:pPr>
    </w:p>
    <w:p w14:paraId="2F038166" w14:textId="76CF419E" w:rsidR="0002178B" w:rsidRPr="0002178B" w:rsidRDefault="0002178B" w:rsidP="00BE5E8E">
      <w:pPr>
        <w:ind w:left="180"/>
        <w:rPr>
          <w:rFonts w:ascii="Cambria" w:hAnsi="Cambria" w:cs="Arial"/>
          <w:sz w:val="22"/>
          <w:szCs w:val="22"/>
        </w:rPr>
      </w:pPr>
      <w:r w:rsidRPr="00BE5E8E">
        <w:rPr>
          <w:rFonts w:ascii="Cambria" w:hAnsi="Cambria" w:cs="Arial"/>
          <w:i/>
          <w:sz w:val="22"/>
          <w:szCs w:val="22"/>
        </w:rPr>
        <w:t>All individuals have the right to be protected from harmful and discriminatory practices</w:t>
      </w:r>
      <w:r w:rsidRPr="0002178B">
        <w:rPr>
          <w:rFonts w:ascii="Cambria" w:hAnsi="Cambria" w:cs="Arial"/>
          <w:b/>
          <w:bCs/>
          <w:sz w:val="22"/>
          <w:szCs w:val="22"/>
        </w:rPr>
        <w:t xml:space="preserve">. </w:t>
      </w:r>
      <w:r w:rsidRPr="0002178B">
        <w:rPr>
          <w:rFonts w:ascii="Cambria" w:hAnsi="Cambria" w:cs="Arial"/>
          <w:sz w:val="22"/>
          <w:szCs w:val="22"/>
        </w:rPr>
        <w:t xml:space="preserve">Thus states must fulfill their obligations to prevent, respond to and eliminate all harmful practices (such as FGM and </w:t>
      </w:r>
      <w:r w:rsidRPr="0002178B">
        <w:rPr>
          <w:rFonts w:ascii="Cambria" w:hAnsi="Cambria" w:cs="Arial"/>
          <w:sz w:val="22"/>
          <w:szCs w:val="22"/>
        </w:rPr>
        <w:lastRenderedPageBreak/>
        <w:t xml:space="preserve">dowry-related abuses), wherever and in whichever form they occur, including within the family, and end impunity. </w:t>
      </w:r>
      <w:r w:rsidRPr="0002178B">
        <w:rPr>
          <w:rFonts w:ascii="Cambria" w:hAnsi="Cambria" w:cs="Arial"/>
          <w:sz w:val="22"/>
          <w:szCs w:val="22"/>
          <w:vertAlign w:val="superscript"/>
        </w:rPr>
        <w:footnoteReference w:id="8"/>
      </w:r>
    </w:p>
    <w:p w14:paraId="3487F5C8" w14:textId="77777777" w:rsidR="0002178B" w:rsidRPr="0002178B" w:rsidRDefault="0002178B" w:rsidP="00BE5E8E">
      <w:pPr>
        <w:ind w:left="180"/>
        <w:rPr>
          <w:rFonts w:ascii="Cambria" w:hAnsi="Cambria" w:cs="Arial"/>
          <w:sz w:val="22"/>
          <w:szCs w:val="22"/>
        </w:rPr>
      </w:pPr>
    </w:p>
    <w:p w14:paraId="5EECB752" w14:textId="77777777" w:rsidR="0002178B" w:rsidRPr="0002178B" w:rsidRDefault="0002178B" w:rsidP="00FA055A">
      <w:pPr>
        <w:numPr>
          <w:ilvl w:val="0"/>
          <w:numId w:val="13"/>
        </w:numPr>
        <w:ind w:left="180" w:firstLine="180"/>
        <w:rPr>
          <w:rFonts w:ascii="Cambria" w:hAnsi="Cambria" w:cs="Arial"/>
          <w:b/>
          <w:sz w:val="22"/>
          <w:szCs w:val="22"/>
        </w:rPr>
      </w:pPr>
      <w:r w:rsidRPr="0002178B">
        <w:rPr>
          <w:rFonts w:ascii="Cambria" w:hAnsi="Cambria" w:cs="Arial"/>
          <w:b/>
          <w:sz w:val="22"/>
          <w:szCs w:val="22"/>
        </w:rPr>
        <w:t xml:space="preserve">Impact of religious fundamentalisms on the rights of women </w:t>
      </w:r>
      <w:r>
        <w:rPr>
          <w:rFonts w:ascii="Cambria" w:hAnsi="Cambria" w:cs="Arial"/>
          <w:b/>
          <w:sz w:val="22"/>
          <w:szCs w:val="22"/>
        </w:rPr>
        <w:t xml:space="preserve">and girls </w:t>
      </w:r>
      <w:r w:rsidRPr="0002178B">
        <w:rPr>
          <w:rFonts w:ascii="Cambria" w:hAnsi="Cambria" w:cs="Arial"/>
          <w:b/>
          <w:sz w:val="22"/>
          <w:szCs w:val="22"/>
        </w:rPr>
        <w:t>in families</w:t>
      </w:r>
    </w:p>
    <w:p w14:paraId="3A41B170" w14:textId="77777777" w:rsidR="0002178B" w:rsidRPr="0002178B" w:rsidRDefault="0002178B" w:rsidP="00BE5E8E">
      <w:pPr>
        <w:ind w:left="180"/>
        <w:rPr>
          <w:rFonts w:ascii="Cambria" w:hAnsi="Cambria" w:cs="Arial"/>
          <w:sz w:val="22"/>
          <w:szCs w:val="22"/>
        </w:rPr>
      </w:pPr>
    </w:p>
    <w:p w14:paraId="0540D7B4" w14:textId="77777777" w:rsidR="0002178B" w:rsidRPr="0002178B" w:rsidRDefault="0002178B" w:rsidP="00BE5E8E">
      <w:pPr>
        <w:ind w:left="180"/>
        <w:rPr>
          <w:rFonts w:ascii="Cambria" w:hAnsi="Cambria" w:cs="Arial"/>
          <w:sz w:val="22"/>
          <w:szCs w:val="22"/>
        </w:rPr>
      </w:pPr>
      <w:r w:rsidRPr="0002178B">
        <w:rPr>
          <w:rFonts w:ascii="Cambria" w:hAnsi="Cambria" w:cs="Arial"/>
          <w:sz w:val="22"/>
          <w:szCs w:val="22"/>
        </w:rPr>
        <w:t>As resolution 29/22 notes, violations and abuses of the human rights of family members have a negative impact on efforts aimed at protecting the family.</w:t>
      </w:r>
      <w:r w:rsidRPr="0002178B">
        <w:rPr>
          <w:rFonts w:ascii="Cambria" w:hAnsi="Cambria" w:cs="Arial"/>
          <w:sz w:val="22"/>
          <w:szCs w:val="22"/>
          <w:vertAlign w:val="superscript"/>
        </w:rPr>
        <w:footnoteReference w:id="9"/>
      </w:r>
      <w:r w:rsidRPr="0002178B">
        <w:rPr>
          <w:rFonts w:ascii="Cambria" w:hAnsi="Cambria" w:cs="Arial"/>
          <w:sz w:val="22"/>
          <w:szCs w:val="22"/>
        </w:rPr>
        <w:t xml:space="preserve"> In this context, </w:t>
      </w:r>
      <w:r w:rsidRPr="0025669B">
        <w:rPr>
          <w:rFonts w:ascii="Cambria" w:hAnsi="Cambria" w:cs="Arial"/>
          <w:i/>
          <w:sz w:val="22"/>
          <w:szCs w:val="22"/>
        </w:rPr>
        <w:t>it is essential for states to take concrete measures to prevent the impact of religious fundamentalisms on women’s rights</w:t>
      </w:r>
      <w:r w:rsidRPr="0002178B">
        <w:rPr>
          <w:rFonts w:ascii="Cambria" w:hAnsi="Cambria" w:cs="Arial"/>
          <w:sz w:val="22"/>
          <w:szCs w:val="22"/>
        </w:rPr>
        <w:t>.</w:t>
      </w:r>
    </w:p>
    <w:p w14:paraId="239FC8D8" w14:textId="77777777" w:rsidR="0002178B" w:rsidRPr="0002178B" w:rsidRDefault="0002178B" w:rsidP="00BE5E8E">
      <w:pPr>
        <w:ind w:left="180"/>
        <w:rPr>
          <w:rFonts w:ascii="Cambria" w:hAnsi="Cambria" w:cs="Arial"/>
          <w:sz w:val="22"/>
          <w:szCs w:val="22"/>
        </w:rPr>
      </w:pPr>
    </w:p>
    <w:p w14:paraId="43E8BFA4" w14:textId="627E07B5" w:rsidR="0002178B" w:rsidRPr="0002178B" w:rsidRDefault="0002178B" w:rsidP="00BE5E8E">
      <w:pPr>
        <w:ind w:left="180"/>
        <w:rPr>
          <w:rFonts w:ascii="Cambria" w:hAnsi="Cambria" w:cs="Arial"/>
          <w:sz w:val="22"/>
          <w:szCs w:val="22"/>
        </w:rPr>
      </w:pPr>
      <w:r w:rsidRPr="0002178B">
        <w:rPr>
          <w:rFonts w:ascii="Cambria" w:hAnsi="Cambria" w:cs="Arial"/>
          <w:sz w:val="22"/>
          <w:szCs w:val="22"/>
        </w:rPr>
        <w:t>A global survey of over 1600 women’s rights activists found that the strength of religious fundamentalisms (RFs) has increased globally over the past 10 years.</w:t>
      </w:r>
      <w:r w:rsidRPr="0002178B">
        <w:rPr>
          <w:rFonts w:ascii="Cambria" w:hAnsi="Cambria" w:cs="Arial"/>
          <w:sz w:val="22"/>
          <w:szCs w:val="22"/>
          <w:vertAlign w:val="superscript"/>
        </w:rPr>
        <w:footnoteReference w:id="10"/>
      </w:r>
      <w:r w:rsidRPr="0002178B">
        <w:rPr>
          <w:rFonts w:ascii="Cambria" w:hAnsi="Cambria" w:cs="Arial"/>
          <w:sz w:val="22"/>
          <w:szCs w:val="22"/>
        </w:rPr>
        <w:t xml:space="preserve"> </w:t>
      </w:r>
      <w:r w:rsidRPr="0025669B">
        <w:rPr>
          <w:rFonts w:ascii="Cambria" w:hAnsi="Cambria" w:cs="Arial"/>
          <w:i/>
          <w:sz w:val="22"/>
          <w:szCs w:val="22"/>
        </w:rPr>
        <w:t>RFs have had a negative impact on women’s rights</w:t>
      </w:r>
      <w:r w:rsidR="0025669B" w:rsidRPr="0025669B">
        <w:rPr>
          <w:rFonts w:ascii="Cambria" w:hAnsi="Cambria" w:cs="Arial"/>
          <w:i/>
          <w:sz w:val="22"/>
          <w:szCs w:val="22"/>
        </w:rPr>
        <w:t xml:space="preserve"> across contexts</w:t>
      </w:r>
      <w:r w:rsidRPr="0025669B">
        <w:rPr>
          <w:rFonts w:ascii="Cambria" w:hAnsi="Cambria" w:cs="Arial"/>
          <w:i/>
          <w:sz w:val="22"/>
          <w:szCs w:val="22"/>
        </w:rPr>
        <w:t>, particularly with respect to family laws, economic rights and reproductive and sexual rights, and through increased violence against women</w:t>
      </w:r>
      <w:r w:rsidR="0025669B">
        <w:rPr>
          <w:rFonts w:ascii="Cambria" w:hAnsi="Cambria" w:cs="Arial"/>
          <w:sz w:val="22"/>
          <w:szCs w:val="22"/>
        </w:rPr>
        <w:t>.</w:t>
      </w:r>
      <w:r w:rsidR="0025669B">
        <w:rPr>
          <w:rStyle w:val="FootnoteReference"/>
          <w:rFonts w:ascii="Cambria" w:hAnsi="Cambria" w:cs="Arial"/>
          <w:sz w:val="22"/>
          <w:szCs w:val="22"/>
        </w:rPr>
        <w:footnoteReference w:id="11"/>
      </w:r>
      <w:r w:rsidRPr="0002178B">
        <w:rPr>
          <w:rFonts w:ascii="Cambria" w:hAnsi="Cambria" w:cs="Arial"/>
          <w:sz w:val="22"/>
          <w:szCs w:val="22"/>
        </w:rPr>
        <w:t xml:space="preserve"> Activists in every region have found that </w:t>
      </w:r>
      <w:r w:rsidRPr="0025669B">
        <w:rPr>
          <w:rFonts w:ascii="Cambria" w:hAnsi="Cambria" w:cs="Arial"/>
          <w:i/>
          <w:sz w:val="22"/>
          <w:szCs w:val="22"/>
        </w:rPr>
        <w:t>strategic discourses around narrow gender roles and ‘the family’ are a key tool to secure and increase RF power</w:t>
      </w:r>
      <w:r w:rsidRPr="0002178B">
        <w:rPr>
          <w:rFonts w:ascii="Cambria" w:hAnsi="Cambria" w:cs="Arial"/>
          <w:sz w:val="22"/>
          <w:szCs w:val="22"/>
        </w:rPr>
        <w:t xml:space="preserve">. </w:t>
      </w:r>
    </w:p>
    <w:p w14:paraId="530CC0C2" w14:textId="77777777" w:rsidR="0002178B" w:rsidRPr="0002178B" w:rsidRDefault="0002178B" w:rsidP="00BE5E8E">
      <w:pPr>
        <w:ind w:left="180"/>
        <w:rPr>
          <w:rFonts w:ascii="Cambria" w:hAnsi="Cambria" w:cs="Arial"/>
          <w:sz w:val="22"/>
          <w:szCs w:val="22"/>
        </w:rPr>
      </w:pPr>
    </w:p>
    <w:p w14:paraId="0DDEE149" w14:textId="77777777" w:rsidR="00FA055A" w:rsidRDefault="0002178B" w:rsidP="00BE5E8E">
      <w:pPr>
        <w:ind w:left="180"/>
        <w:rPr>
          <w:rFonts w:ascii="Cambria" w:hAnsi="Cambria" w:cs="Arial"/>
          <w:sz w:val="22"/>
          <w:szCs w:val="22"/>
        </w:rPr>
      </w:pPr>
      <w:r w:rsidRPr="0002178B">
        <w:rPr>
          <w:rFonts w:ascii="Cambria" w:hAnsi="Cambria" w:cs="Arial"/>
          <w:sz w:val="22"/>
          <w:szCs w:val="22"/>
        </w:rPr>
        <w:t xml:space="preserve">Religious fundamentalisms involve the authoritarian manipulation of religion and the use of extreme interpretations of religion to achieve power and extend social control, and </w:t>
      </w:r>
      <w:r w:rsidRPr="00FA055A">
        <w:rPr>
          <w:rFonts w:ascii="Cambria" w:hAnsi="Cambria" w:cs="Arial"/>
          <w:i/>
          <w:sz w:val="22"/>
          <w:szCs w:val="22"/>
        </w:rPr>
        <w:t>RFs commonly use women’s bodies as a staging ground in their struggle to appropriate institutional power</w:t>
      </w:r>
      <w:r w:rsidRPr="0002178B">
        <w:rPr>
          <w:rFonts w:ascii="Cambria" w:hAnsi="Cambria" w:cs="Arial"/>
          <w:sz w:val="22"/>
          <w:szCs w:val="22"/>
        </w:rPr>
        <w:t xml:space="preserve">. Women and girls often are used to symbolize the collectivity, embody symbols of ‘culture and tradition’ and its future reproduction. </w:t>
      </w:r>
    </w:p>
    <w:p w14:paraId="426D7B73" w14:textId="77777777" w:rsidR="00FA055A" w:rsidRDefault="00FA055A" w:rsidP="00BE5E8E">
      <w:pPr>
        <w:ind w:left="180"/>
        <w:rPr>
          <w:rFonts w:ascii="Cambria" w:hAnsi="Cambria" w:cs="Arial"/>
          <w:sz w:val="22"/>
          <w:szCs w:val="22"/>
        </w:rPr>
      </w:pPr>
    </w:p>
    <w:p w14:paraId="2B4BA593" w14:textId="46929545" w:rsidR="0002178B" w:rsidRPr="0002178B" w:rsidRDefault="0002178B" w:rsidP="00BE5E8E">
      <w:pPr>
        <w:ind w:left="180"/>
        <w:rPr>
          <w:rFonts w:ascii="Cambria" w:hAnsi="Cambria" w:cs="Arial"/>
          <w:sz w:val="22"/>
          <w:szCs w:val="22"/>
        </w:rPr>
      </w:pPr>
      <w:r w:rsidRPr="00FA055A">
        <w:rPr>
          <w:rFonts w:ascii="Cambria" w:hAnsi="Cambria" w:cs="Arial"/>
          <w:i/>
          <w:sz w:val="22"/>
          <w:szCs w:val="22"/>
        </w:rPr>
        <w:t>As women are considered the custodians of family norms and ‘honor’, their bodies and sexualities become important sites of religious control</w:t>
      </w:r>
      <w:r w:rsidRPr="0002178B">
        <w:rPr>
          <w:rFonts w:ascii="Cambria" w:hAnsi="Cambria" w:cs="Arial"/>
          <w:sz w:val="22"/>
          <w:szCs w:val="22"/>
        </w:rPr>
        <w:t xml:space="preserve">. Dowry-related violence; limited access to reproductive and sexual health services; child, early and forced marriage; restrictions on education for girls; marital rape and domestic violence </w:t>
      </w:r>
      <w:r w:rsidR="00FA055A">
        <w:rPr>
          <w:rFonts w:ascii="Cambria" w:hAnsi="Cambria" w:cs="Arial"/>
          <w:sz w:val="22"/>
          <w:szCs w:val="22"/>
        </w:rPr>
        <w:t>(</w:t>
      </w:r>
      <w:r w:rsidRPr="0002178B">
        <w:rPr>
          <w:rFonts w:ascii="Cambria" w:hAnsi="Cambria" w:cs="Arial"/>
          <w:sz w:val="22"/>
          <w:szCs w:val="22"/>
        </w:rPr>
        <w:t>and social acceptance and impunity for the same</w:t>
      </w:r>
      <w:r w:rsidR="00FA055A">
        <w:rPr>
          <w:rFonts w:ascii="Cambria" w:hAnsi="Cambria" w:cs="Arial"/>
          <w:sz w:val="22"/>
          <w:szCs w:val="22"/>
        </w:rPr>
        <w:t>)</w:t>
      </w:r>
      <w:r w:rsidRPr="0002178B">
        <w:rPr>
          <w:rFonts w:ascii="Cambria" w:hAnsi="Cambria" w:cs="Arial"/>
          <w:sz w:val="22"/>
          <w:szCs w:val="22"/>
        </w:rPr>
        <w:t xml:space="preserve">; and unequal family law systems are some of the </w:t>
      </w:r>
      <w:r w:rsidR="00FA055A">
        <w:rPr>
          <w:rFonts w:ascii="Cambria" w:hAnsi="Cambria" w:cs="Arial"/>
          <w:sz w:val="22"/>
          <w:szCs w:val="22"/>
        </w:rPr>
        <w:t xml:space="preserve">widespread </w:t>
      </w:r>
      <w:r w:rsidRPr="0002178B">
        <w:rPr>
          <w:rFonts w:ascii="Cambria" w:hAnsi="Cambria" w:cs="Arial"/>
          <w:sz w:val="22"/>
          <w:szCs w:val="22"/>
        </w:rPr>
        <w:t xml:space="preserve">human rights violations that arise from conceptions of ‘the family’ that are patriarchal, male-dominated and hetero-normative. </w:t>
      </w:r>
    </w:p>
    <w:p w14:paraId="101BBCBD" w14:textId="77777777" w:rsidR="0002178B" w:rsidRPr="0002178B" w:rsidRDefault="0002178B" w:rsidP="00BE5E8E">
      <w:pPr>
        <w:ind w:left="180"/>
        <w:rPr>
          <w:rFonts w:ascii="Cambria" w:hAnsi="Cambria" w:cs="Arial"/>
          <w:sz w:val="22"/>
          <w:szCs w:val="22"/>
        </w:rPr>
      </w:pPr>
    </w:p>
    <w:p w14:paraId="13246B51" w14:textId="77777777" w:rsidR="0002178B" w:rsidRPr="0002178B" w:rsidRDefault="0002178B" w:rsidP="00BE5E8E">
      <w:pPr>
        <w:ind w:left="180"/>
        <w:rPr>
          <w:rFonts w:ascii="Cambria" w:hAnsi="Cambria" w:cs="Arial"/>
          <w:sz w:val="22"/>
          <w:szCs w:val="22"/>
        </w:rPr>
      </w:pPr>
      <w:r w:rsidRPr="0002178B">
        <w:rPr>
          <w:rFonts w:ascii="Cambria" w:hAnsi="Cambria" w:cs="Arial"/>
          <w:sz w:val="22"/>
          <w:szCs w:val="22"/>
        </w:rPr>
        <w:t xml:space="preserve">In order for states to fulfill their human rights obligations towards individuals in family contexts, they </w:t>
      </w:r>
      <w:r w:rsidRPr="00FA055A">
        <w:rPr>
          <w:rFonts w:ascii="Cambria" w:hAnsi="Cambria" w:cs="Arial"/>
          <w:i/>
          <w:sz w:val="22"/>
          <w:szCs w:val="22"/>
        </w:rPr>
        <w:t xml:space="preserve">must take all appropriate measures to modify the social and cultural patterns of conduct of men and </w:t>
      </w:r>
      <w:r w:rsidRPr="00FA055A">
        <w:rPr>
          <w:rFonts w:ascii="Cambria" w:hAnsi="Cambria" w:cs="Arial"/>
          <w:sz w:val="22"/>
          <w:szCs w:val="22"/>
        </w:rPr>
        <w:t>women to eliminate such prejudices and discriminatory practices based on the idea of the inferiority or superiority of either of the sexes or on stereotyped roles</w:t>
      </w:r>
      <w:r w:rsidRPr="00FA055A">
        <w:rPr>
          <w:rFonts w:ascii="Cambria" w:hAnsi="Cambria" w:cs="Arial"/>
          <w:i/>
          <w:sz w:val="22"/>
          <w:szCs w:val="22"/>
        </w:rPr>
        <w:t>.</w:t>
      </w:r>
      <w:r w:rsidRPr="0002178B">
        <w:rPr>
          <w:rFonts w:ascii="Cambria" w:hAnsi="Cambria" w:cs="Arial"/>
          <w:sz w:val="22"/>
          <w:szCs w:val="22"/>
          <w:vertAlign w:val="superscript"/>
        </w:rPr>
        <w:footnoteReference w:id="12"/>
      </w:r>
      <w:r w:rsidRPr="0002178B">
        <w:rPr>
          <w:rFonts w:ascii="Cambria" w:hAnsi="Cambria" w:cs="Arial"/>
          <w:sz w:val="22"/>
          <w:szCs w:val="22"/>
        </w:rPr>
        <w:t xml:space="preserve"> And states must </w:t>
      </w:r>
      <w:r w:rsidRPr="00FA055A">
        <w:rPr>
          <w:rFonts w:ascii="Cambria" w:hAnsi="Cambria" w:cs="Arial"/>
          <w:i/>
          <w:sz w:val="22"/>
          <w:szCs w:val="22"/>
        </w:rPr>
        <w:t>meet their due diligence obligations to prevent gender-based violence by private actors</w:t>
      </w:r>
      <w:r w:rsidRPr="0002178B">
        <w:rPr>
          <w:rFonts w:ascii="Cambria" w:hAnsi="Cambria" w:cs="Arial"/>
          <w:sz w:val="22"/>
          <w:szCs w:val="22"/>
        </w:rPr>
        <w:t xml:space="preserve"> by challenging all such norms and practices that discriminate against women, and ensuring protection and punishment in cases of violence in the family.</w:t>
      </w:r>
    </w:p>
    <w:p w14:paraId="7735AEEE" w14:textId="77777777" w:rsidR="0002178B" w:rsidRPr="0002178B" w:rsidRDefault="0002178B" w:rsidP="00BE5E8E">
      <w:pPr>
        <w:ind w:left="180"/>
        <w:rPr>
          <w:rFonts w:ascii="Cambria" w:hAnsi="Cambria" w:cs="Arial"/>
          <w:b/>
          <w:sz w:val="22"/>
          <w:szCs w:val="22"/>
        </w:rPr>
      </w:pPr>
    </w:p>
    <w:p w14:paraId="6184DC9E" w14:textId="77777777" w:rsidR="0002178B" w:rsidRPr="0002178B" w:rsidRDefault="0002178B" w:rsidP="00FA055A">
      <w:pPr>
        <w:numPr>
          <w:ilvl w:val="0"/>
          <w:numId w:val="13"/>
        </w:numPr>
        <w:ind w:left="180" w:firstLine="270"/>
        <w:rPr>
          <w:rFonts w:ascii="Cambria" w:hAnsi="Cambria" w:cs="Arial"/>
          <w:b/>
          <w:sz w:val="22"/>
          <w:szCs w:val="22"/>
        </w:rPr>
      </w:pPr>
      <w:r w:rsidRPr="0002178B">
        <w:rPr>
          <w:rFonts w:ascii="Cambria" w:hAnsi="Cambria" w:cs="Arial"/>
          <w:b/>
          <w:sz w:val="22"/>
          <w:szCs w:val="22"/>
        </w:rPr>
        <w:lastRenderedPageBreak/>
        <w:t xml:space="preserve">Gender equality </w:t>
      </w:r>
      <w:r>
        <w:rPr>
          <w:rFonts w:ascii="Cambria" w:hAnsi="Cambria" w:cs="Arial"/>
          <w:b/>
          <w:sz w:val="22"/>
          <w:szCs w:val="22"/>
        </w:rPr>
        <w:t>and legal reform</w:t>
      </w:r>
    </w:p>
    <w:p w14:paraId="4110727D" w14:textId="77777777" w:rsidR="0002178B" w:rsidRPr="0002178B" w:rsidRDefault="0002178B" w:rsidP="00BE5E8E">
      <w:pPr>
        <w:ind w:left="180"/>
        <w:rPr>
          <w:rFonts w:ascii="Cambria" w:hAnsi="Cambria" w:cs="Arial"/>
          <w:b/>
          <w:sz w:val="22"/>
          <w:szCs w:val="22"/>
        </w:rPr>
      </w:pPr>
    </w:p>
    <w:p w14:paraId="4B8C7040" w14:textId="28BFE2DD" w:rsidR="00887EAA" w:rsidRDefault="0002178B" w:rsidP="00FE349B">
      <w:pPr>
        <w:ind w:left="180"/>
        <w:rPr>
          <w:rFonts w:ascii="Cambria" w:hAnsi="Cambria" w:cs="Arial"/>
          <w:sz w:val="22"/>
          <w:szCs w:val="22"/>
        </w:rPr>
      </w:pPr>
      <w:r w:rsidRPr="00887EAA">
        <w:rPr>
          <w:rFonts w:ascii="Cambria" w:hAnsi="Cambria" w:cs="Arial"/>
          <w:i/>
          <w:sz w:val="22"/>
          <w:szCs w:val="22"/>
        </w:rPr>
        <w:t xml:space="preserve">Full </w:t>
      </w:r>
      <w:r w:rsidR="00FE349B">
        <w:rPr>
          <w:rFonts w:ascii="Cambria" w:hAnsi="Cambria" w:cs="Arial"/>
          <w:i/>
          <w:sz w:val="22"/>
          <w:szCs w:val="22"/>
        </w:rPr>
        <w:t xml:space="preserve">gender </w:t>
      </w:r>
      <w:r w:rsidRPr="00887EAA">
        <w:rPr>
          <w:rFonts w:ascii="Cambria" w:hAnsi="Cambria" w:cs="Arial"/>
          <w:i/>
          <w:sz w:val="22"/>
          <w:szCs w:val="22"/>
        </w:rPr>
        <w:t>equality is a requirement of international human rights law</w:t>
      </w:r>
      <w:r w:rsidR="00FE349B">
        <w:rPr>
          <w:rFonts w:ascii="Cambria" w:hAnsi="Cambria" w:cs="Arial"/>
          <w:sz w:val="22"/>
          <w:szCs w:val="22"/>
        </w:rPr>
        <w:t xml:space="preserve">, and as resolution 29/22 </w:t>
      </w:r>
      <w:r w:rsidRPr="0002178B">
        <w:rPr>
          <w:rFonts w:ascii="Cambria" w:hAnsi="Cambria" w:cs="Arial"/>
          <w:sz w:val="22"/>
          <w:szCs w:val="22"/>
        </w:rPr>
        <w:t>highlights, gender equality is essential to family well-being</w:t>
      </w:r>
      <w:r w:rsidRPr="0002178B">
        <w:rPr>
          <w:rFonts w:ascii="Cambria" w:hAnsi="Cambria" w:cs="Arial"/>
          <w:sz w:val="22"/>
          <w:szCs w:val="22"/>
          <w:vertAlign w:val="superscript"/>
        </w:rPr>
        <w:footnoteReference w:id="13"/>
      </w:r>
      <w:r w:rsidRPr="0002178B">
        <w:rPr>
          <w:rFonts w:ascii="Cambria" w:hAnsi="Cambria" w:cs="Arial"/>
          <w:sz w:val="22"/>
          <w:szCs w:val="22"/>
        </w:rPr>
        <w:t xml:space="preserve"> and an essential aspect of policies relating to families</w:t>
      </w:r>
      <w:r w:rsidR="00887EAA">
        <w:rPr>
          <w:rFonts w:ascii="Cambria" w:hAnsi="Cambria" w:cs="Arial"/>
          <w:sz w:val="22"/>
          <w:szCs w:val="22"/>
        </w:rPr>
        <w:t>.</w:t>
      </w:r>
      <w:r w:rsidRPr="0002178B">
        <w:rPr>
          <w:rFonts w:ascii="Cambria" w:hAnsi="Cambria" w:cs="Arial"/>
          <w:sz w:val="22"/>
          <w:szCs w:val="22"/>
          <w:vertAlign w:val="superscript"/>
        </w:rPr>
        <w:footnoteReference w:id="14"/>
      </w:r>
      <w:r w:rsidR="00887EAA">
        <w:rPr>
          <w:rFonts w:ascii="Cambria" w:hAnsi="Cambria" w:cs="Arial"/>
          <w:sz w:val="22"/>
          <w:szCs w:val="22"/>
        </w:rPr>
        <w:t xml:space="preserve"> </w:t>
      </w:r>
      <w:r w:rsidR="00FE349B">
        <w:rPr>
          <w:rFonts w:ascii="Cambria" w:hAnsi="Cambria" w:cs="Arial"/>
          <w:sz w:val="22"/>
          <w:szCs w:val="22"/>
        </w:rPr>
        <w:t xml:space="preserve"> </w:t>
      </w:r>
      <w:r w:rsidR="00FE349B" w:rsidRPr="0002178B">
        <w:rPr>
          <w:rFonts w:ascii="Cambria" w:hAnsi="Cambria" w:cs="Arial"/>
          <w:sz w:val="22"/>
          <w:szCs w:val="22"/>
        </w:rPr>
        <w:t xml:space="preserve">States must ensure that families are not abused to harbor gender discrimination, violence and patriarchy. The </w:t>
      </w:r>
      <w:r w:rsidR="00FE349B">
        <w:rPr>
          <w:rFonts w:ascii="Cambria" w:hAnsi="Cambria" w:cs="Arial"/>
          <w:sz w:val="22"/>
          <w:szCs w:val="22"/>
        </w:rPr>
        <w:t xml:space="preserve">reform of discriminatory laws and policies </w:t>
      </w:r>
      <w:r w:rsidR="00FE349B" w:rsidRPr="0002178B">
        <w:rPr>
          <w:rFonts w:ascii="Cambria" w:hAnsi="Cambria" w:cs="Arial"/>
          <w:sz w:val="22"/>
          <w:szCs w:val="22"/>
        </w:rPr>
        <w:t xml:space="preserve">is essential to establishing women’s equal status in the family structure. </w:t>
      </w:r>
    </w:p>
    <w:p w14:paraId="5A133CF2" w14:textId="77777777" w:rsidR="00887EAA" w:rsidRDefault="00887EAA" w:rsidP="00BE5E8E">
      <w:pPr>
        <w:ind w:left="180"/>
        <w:rPr>
          <w:rFonts w:ascii="Cambria" w:hAnsi="Cambria" w:cs="Arial"/>
          <w:sz w:val="22"/>
          <w:szCs w:val="22"/>
        </w:rPr>
      </w:pPr>
    </w:p>
    <w:p w14:paraId="2F04FE20" w14:textId="65BB35FE" w:rsidR="0002178B" w:rsidRPr="0002178B" w:rsidRDefault="00887EAA" w:rsidP="00BE5E8E">
      <w:pPr>
        <w:ind w:left="180"/>
        <w:rPr>
          <w:rFonts w:ascii="Cambria" w:hAnsi="Cambria" w:cs="Arial"/>
          <w:sz w:val="22"/>
          <w:szCs w:val="22"/>
        </w:rPr>
      </w:pPr>
      <w:r>
        <w:rPr>
          <w:rFonts w:ascii="Cambria" w:hAnsi="Cambria" w:cs="Arial"/>
          <w:sz w:val="22"/>
          <w:szCs w:val="22"/>
        </w:rPr>
        <w:t>Thus s</w:t>
      </w:r>
      <w:r w:rsidR="0002178B" w:rsidRPr="0002178B">
        <w:rPr>
          <w:rFonts w:ascii="Cambria" w:hAnsi="Cambria" w:cs="Arial"/>
          <w:sz w:val="22"/>
          <w:szCs w:val="22"/>
        </w:rPr>
        <w:t xml:space="preserve">tates must ensure gender equality in all matters relating to marriage and family relations, including </w:t>
      </w:r>
      <w:r w:rsidR="0002178B" w:rsidRPr="00887EAA">
        <w:rPr>
          <w:rFonts w:ascii="Cambria" w:hAnsi="Cambria" w:cs="Arial"/>
          <w:i/>
          <w:sz w:val="22"/>
          <w:szCs w:val="22"/>
        </w:rPr>
        <w:t>rights and responsibilities as parents, and decisions on the number and spacing of children</w:t>
      </w:r>
      <w:r w:rsidR="0002178B" w:rsidRPr="0002178B">
        <w:rPr>
          <w:rFonts w:ascii="Cambria" w:hAnsi="Cambria" w:cs="Arial"/>
          <w:sz w:val="22"/>
          <w:szCs w:val="22"/>
        </w:rPr>
        <w:t>.</w:t>
      </w:r>
      <w:r w:rsidR="0002178B" w:rsidRPr="0002178B">
        <w:rPr>
          <w:rFonts w:ascii="Cambria" w:hAnsi="Cambria" w:cs="Arial"/>
          <w:sz w:val="22"/>
          <w:szCs w:val="22"/>
          <w:vertAlign w:val="superscript"/>
        </w:rPr>
        <w:footnoteReference w:id="15"/>
      </w:r>
      <w:r w:rsidR="0002178B" w:rsidRPr="0002178B">
        <w:rPr>
          <w:rFonts w:ascii="Cambria" w:hAnsi="Cambria" w:cs="Arial"/>
          <w:sz w:val="22"/>
          <w:szCs w:val="22"/>
        </w:rPr>
        <w:t xml:space="preserve"> States must also specify a legal minimum age for marriage and register marriages.</w:t>
      </w:r>
      <w:r w:rsidR="0002178B" w:rsidRPr="0002178B">
        <w:rPr>
          <w:rFonts w:ascii="Cambria" w:hAnsi="Cambria" w:cs="Arial"/>
          <w:sz w:val="22"/>
          <w:szCs w:val="22"/>
          <w:vertAlign w:val="superscript"/>
        </w:rPr>
        <w:footnoteReference w:id="16"/>
      </w:r>
      <w:r w:rsidR="0002178B" w:rsidRPr="0002178B">
        <w:rPr>
          <w:rFonts w:ascii="Cambria" w:hAnsi="Cambria" w:cs="Arial"/>
          <w:sz w:val="22"/>
          <w:szCs w:val="22"/>
        </w:rPr>
        <w:t xml:space="preserve"> As such, </w:t>
      </w:r>
      <w:r w:rsidR="0002178B" w:rsidRPr="00887EAA">
        <w:rPr>
          <w:rFonts w:ascii="Cambria" w:hAnsi="Cambria" w:cs="Arial"/>
          <w:i/>
          <w:sz w:val="22"/>
          <w:szCs w:val="22"/>
        </w:rPr>
        <w:t>in order to protect families, states have an obligation to ensure equality between women and men</w:t>
      </w:r>
      <w:r w:rsidR="0002178B" w:rsidRPr="0002178B">
        <w:rPr>
          <w:rFonts w:ascii="Cambria" w:hAnsi="Cambria" w:cs="Arial"/>
          <w:sz w:val="22"/>
          <w:szCs w:val="22"/>
        </w:rPr>
        <w:t xml:space="preserve">. </w:t>
      </w:r>
    </w:p>
    <w:p w14:paraId="58F784F5" w14:textId="77777777" w:rsidR="0002178B" w:rsidRPr="0002178B" w:rsidRDefault="0002178B" w:rsidP="00FE349B">
      <w:pPr>
        <w:rPr>
          <w:rFonts w:ascii="Cambria" w:hAnsi="Cambria" w:cs="Arial"/>
          <w:sz w:val="22"/>
          <w:szCs w:val="22"/>
        </w:rPr>
      </w:pPr>
    </w:p>
    <w:p w14:paraId="56A2469E" w14:textId="497274C3" w:rsidR="00887EAA" w:rsidRDefault="0002178B" w:rsidP="00BE5E8E">
      <w:pPr>
        <w:ind w:left="180"/>
        <w:rPr>
          <w:rFonts w:ascii="Cambria" w:hAnsi="Cambria" w:cs="Arial"/>
          <w:sz w:val="22"/>
          <w:szCs w:val="22"/>
        </w:rPr>
      </w:pPr>
      <w:r w:rsidRPr="00B71A1F">
        <w:rPr>
          <w:rFonts w:ascii="Cambria" w:hAnsi="Cambria" w:cs="Arial"/>
          <w:sz w:val="22"/>
          <w:szCs w:val="22"/>
        </w:rPr>
        <w:t>Several states continue to maintain laws and poli</w:t>
      </w:r>
      <w:r w:rsidR="00887EAA" w:rsidRPr="00B71A1F">
        <w:rPr>
          <w:rFonts w:ascii="Cambria" w:hAnsi="Cambria" w:cs="Arial"/>
          <w:sz w:val="22"/>
          <w:szCs w:val="22"/>
        </w:rPr>
        <w:t>cies institutionalizing gender ine</w:t>
      </w:r>
      <w:r w:rsidRPr="00B71A1F">
        <w:rPr>
          <w:rFonts w:ascii="Cambria" w:hAnsi="Cambria" w:cs="Arial"/>
          <w:sz w:val="22"/>
          <w:szCs w:val="22"/>
        </w:rPr>
        <w:t>quality in family contexts, for insta</w:t>
      </w:r>
      <w:r w:rsidR="00B47BB9" w:rsidRPr="00B71A1F">
        <w:rPr>
          <w:rFonts w:ascii="Cambria" w:hAnsi="Cambria" w:cs="Arial"/>
          <w:sz w:val="22"/>
          <w:szCs w:val="22"/>
        </w:rPr>
        <w:t>nce in relation to</w:t>
      </w:r>
      <w:r w:rsidR="00B47BB9">
        <w:rPr>
          <w:rFonts w:ascii="Cambria" w:hAnsi="Cambria" w:cs="Arial"/>
          <w:i/>
          <w:sz w:val="22"/>
          <w:szCs w:val="22"/>
        </w:rPr>
        <w:t xml:space="preserve"> inheritance and </w:t>
      </w:r>
      <w:r w:rsidRPr="00887EAA">
        <w:rPr>
          <w:rFonts w:ascii="Cambria" w:hAnsi="Cambria" w:cs="Arial"/>
          <w:i/>
          <w:sz w:val="22"/>
          <w:szCs w:val="22"/>
        </w:rPr>
        <w:t>custody rights</w:t>
      </w:r>
      <w:r w:rsidRPr="0002178B">
        <w:rPr>
          <w:rFonts w:ascii="Cambria" w:hAnsi="Cambria" w:cs="Arial"/>
          <w:sz w:val="22"/>
          <w:szCs w:val="22"/>
        </w:rPr>
        <w:t xml:space="preserve">. Some countries continue to </w:t>
      </w:r>
      <w:r w:rsidRPr="00887EAA">
        <w:rPr>
          <w:rFonts w:ascii="Cambria" w:hAnsi="Cambria" w:cs="Arial"/>
          <w:i/>
          <w:sz w:val="22"/>
          <w:szCs w:val="22"/>
        </w:rPr>
        <w:t>immunize perpetrators of marital rape from prosecution</w:t>
      </w:r>
      <w:r w:rsidRPr="0002178B">
        <w:rPr>
          <w:rFonts w:ascii="Cambria" w:hAnsi="Cambria" w:cs="Arial"/>
          <w:sz w:val="22"/>
          <w:szCs w:val="22"/>
        </w:rPr>
        <w:t xml:space="preserve"> – only 52 countries worldwide explicitly criminalize marital rape - and </w:t>
      </w:r>
      <w:r w:rsidRPr="00B71A1F">
        <w:rPr>
          <w:rFonts w:ascii="Cambria" w:hAnsi="Cambria" w:cs="Arial"/>
          <w:sz w:val="22"/>
          <w:szCs w:val="22"/>
        </w:rPr>
        <w:t xml:space="preserve">states are also obliged to </w:t>
      </w:r>
      <w:r w:rsidRPr="00887EAA">
        <w:rPr>
          <w:rFonts w:ascii="Cambria" w:hAnsi="Cambria" w:cs="Arial"/>
          <w:i/>
          <w:sz w:val="22"/>
          <w:szCs w:val="22"/>
        </w:rPr>
        <w:t>reform legislative provisions that allow rapists to marry their victims in order to escape legal proceedings</w:t>
      </w:r>
      <w:r w:rsidRPr="0002178B">
        <w:rPr>
          <w:rFonts w:ascii="Cambria" w:hAnsi="Cambria" w:cs="Arial"/>
          <w:sz w:val="22"/>
          <w:szCs w:val="22"/>
        </w:rPr>
        <w:t xml:space="preserve">. </w:t>
      </w:r>
    </w:p>
    <w:p w14:paraId="742DAC48" w14:textId="77777777" w:rsidR="00887EAA" w:rsidRDefault="00887EAA" w:rsidP="00BE5E8E">
      <w:pPr>
        <w:ind w:left="180"/>
        <w:rPr>
          <w:rFonts w:ascii="Cambria" w:hAnsi="Cambria" w:cs="Arial"/>
          <w:sz w:val="22"/>
          <w:szCs w:val="22"/>
        </w:rPr>
      </w:pPr>
    </w:p>
    <w:p w14:paraId="2AB49328" w14:textId="14422AD9" w:rsidR="0002178B" w:rsidRPr="0002178B" w:rsidRDefault="0002178B" w:rsidP="00BE5E8E">
      <w:pPr>
        <w:ind w:left="180"/>
        <w:rPr>
          <w:rFonts w:ascii="Cambria" w:hAnsi="Cambria" w:cs="Arial"/>
          <w:sz w:val="22"/>
          <w:szCs w:val="22"/>
        </w:rPr>
      </w:pPr>
      <w:r w:rsidRPr="0002178B">
        <w:rPr>
          <w:rFonts w:ascii="Cambria" w:hAnsi="Cambria" w:cs="Arial"/>
          <w:sz w:val="22"/>
          <w:szCs w:val="22"/>
        </w:rPr>
        <w:t xml:space="preserve">States must reform legislation and practices which </w:t>
      </w:r>
      <w:r w:rsidRPr="00B47BB9">
        <w:rPr>
          <w:rFonts w:ascii="Cambria" w:hAnsi="Cambria" w:cs="Arial"/>
          <w:i/>
          <w:sz w:val="22"/>
          <w:szCs w:val="22"/>
        </w:rPr>
        <w:t xml:space="preserve">restrict married women’s freedom of movement and capacity to work, give differential access to divorce and matrimonial assets, place women under the guardianship of male family </w:t>
      </w:r>
      <w:r w:rsidRPr="00B71A1F">
        <w:rPr>
          <w:rFonts w:ascii="Cambria" w:hAnsi="Cambria" w:cs="Arial"/>
          <w:sz w:val="22"/>
          <w:szCs w:val="22"/>
        </w:rPr>
        <w:t>members and which undermine women’s citizenship rights</w:t>
      </w:r>
      <w:r w:rsidRPr="0002178B">
        <w:rPr>
          <w:rFonts w:ascii="Cambria" w:hAnsi="Cambria" w:cs="Arial"/>
          <w:sz w:val="22"/>
          <w:szCs w:val="22"/>
        </w:rPr>
        <w:t xml:space="preserve"> by </w:t>
      </w:r>
      <w:r w:rsidRPr="00B71A1F">
        <w:rPr>
          <w:rFonts w:ascii="Cambria" w:hAnsi="Cambria" w:cs="Arial"/>
          <w:i/>
          <w:sz w:val="22"/>
          <w:szCs w:val="22"/>
        </w:rPr>
        <w:t>restricting the tra</w:t>
      </w:r>
      <w:r w:rsidR="00B71A1F" w:rsidRPr="00B71A1F">
        <w:rPr>
          <w:rFonts w:ascii="Cambria" w:hAnsi="Cambria" w:cs="Arial"/>
          <w:i/>
          <w:sz w:val="22"/>
          <w:szCs w:val="22"/>
        </w:rPr>
        <w:t>nsmission of nationality to</w:t>
      </w:r>
      <w:r w:rsidRPr="00B71A1F">
        <w:rPr>
          <w:rFonts w:ascii="Cambria" w:hAnsi="Cambria" w:cs="Arial"/>
          <w:i/>
          <w:sz w:val="22"/>
          <w:szCs w:val="22"/>
        </w:rPr>
        <w:t xml:space="preserve"> male parents to their children</w:t>
      </w:r>
      <w:r w:rsidRPr="0002178B">
        <w:rPr>
          <w:rFonts w:ascii="Cambria" w:hAnsi="Cambria" w:cs="Arial"/>
          <w:sz w:val="22"/>
          <w:szCs w:val="22"/>
        </w:rPr>
        <w:t xml:space="preserve">. </w:t>
      </w:r>
    </w:p>
    <w:p w14:paraId="6C7E2B70" w14:textId="77777777" w:rsidR="0002178B" w:rsidRPr="0002178B" w:rsidRDefault="0002178B" w:rsidP="00BE5E8E">
      <w:pPr>
        <w:ind w:left="180"/>
        <w:rPr>
          <w:rFonts w:ascii="Cambria" w:hAnsi="Cambria" w:cs="Arial"/>
          <w:sz w:val="22"/>
          <w:szCs w:val="22"/>
        </w:rPr>
      </w:pPr>
    </w:p>
    <w:p w14:paraId="3F555396" w14:textId="5E277328" w:rsidR="0002178B" w:rsidRPr="0002178B" w:rsidRDefault="0002178B" w:rsidP="00BE5E8E">
      <w:pPr>
        <w:ind w:left="180"/>
        <w:rPr>
          <w:rFonts w:ascii="Cambria" w:hAnsi="Cambria" w:cs="Arial"/>
          <w:sz w:val="22"/>
          <w:szCs w:val="22"/>
        </w:rPr>
      </w:pPr>
      <w:r w:rsidRPr="0002178B">
        <w:rPr>
          <w:rFonts w:ascii="Cambria" w:hAnsi="Cambria" w:cs="Arial"/>
          <w:sz w:val="22"/>
          <w:szCs w:val="22"/>
        </w:rPr>
        <w:t xml:space="preserve">States </w:t>
      </w:r>
      <w:r w:rsidR="00B47BB9">
        <w:rPr>
          <w:rFonts w:ascii="Cambria" w:hAnsi="Cambria" w:cs="Arial"/>
          <w:sz w:val="22"/>
          <w:szCs w:val="22"/>
        </w:rPr>
        <w:t>are under</w:t>
      </w:r>
      <w:r w:rsidRPr="0002178B">
        <w:rPr>
          <w:rFonts w:ascii="Cambria" w:hAnsi="Cambria" w:cs="Arial"/>
          <w:sz w:val="22"/>
          <w:szCs w:val="22"/>
        </w:rPr>
        <w:t xml:space="preserve"> the obligation to support f</w:t>
      </w:r>
      <w:r w:rsidR="00FE349B">
        <w:rPr>
          <w:rFonts w:ascii="Cambria" w:hAnsi="Cambria" w:cs="Arial"/>
          <w:sz w:val="22"/>
          <w:szCs w:val="22"/>
        </w:rPr>
        <w:t xml:space="preserve">amilies as a place of security </w:t>
      </w:r>
      <w:r w:rsidRPr="0002178B">
        <w:rPr>
          <w:rFonts w:ascii="Cambria" w:hAnsi="Cambria" w:cs="Arial"/>
          <w:sz w:val="22"/>
          <w:szCs w:val="22"/>
        </w:rPr>
        <w:t xml:space="preserve">for all members through laws and practices that </w:t>
      </w:r>
      <w:r w:rsidRPr="00B47BB9">
        <w:rPr>
          <w:rFonts w:ascii="Cambria" w:hAnsi="Cambria" w:cs="Arial"/>
          <w:i/>
          <w:sz w:val="22"/>
          <w:szCs w:val="22"/>
        </w:rPr>
        <w:t>codify equal rights and responsibilities with respect to property</w:t>
      </w:r>
      <w:r w:rsidRPr="0002178B">
        <w:rPr>
          <w:rFonts w:ascii="Cambria" w:hAnsi="Cambria" w:cs="Arial"/>
          <w:sz w:val="22"/>
          <w:szCs w:val="22"/>
        </w:rPr>
        <w:t xml:space="preserve">. In order to respect and fulfill their human rights obligations with respect to the family, states must also fully </w:t>
      </w:r>
      <w:r w:rsidRPr="00FE349B">
        <w:rPr>
          <w:rFonts w:ascii="Cambria" w:hAnsi="Cambria" w:cs="Arial"/>
          <w:i/>
          <w:sz w:val="22"/>
          <w:szCs w:val="22"/>
        </w:rPr>
        <w:t>recognize and examine the links between discriminatory family laws and violence against women</w:t>
      </w:r>
      <w:r w:rsidRPr="0002178B">
        <w:rPr>
          <w:rFonts w:ascii="Cambria" w:hAnsi="Cambria" w:cs="Arial"/>
          <w:sz w:val="22"/>
          <w:szCs w:val="22"/>
        </w:rPr>
        <w:t>. When women suffer inequality in the family due to discriminatory laws, their likely exposure to domestic violence is greater and their ability to leave violent homes is constrained by diminished economic autonomy and mobility.</w:t>
      </w:r>
    </w:p>
    <w:p w14:paraId="47746A8C" w14:textId="77777777" w:rsidR="0002178B" w:rsidRPr="0002178B" w:rsidRDefault="0002178B" w:rsidP="00BE5E8E">
      <w:pPr>
        <w:ind w:left="180"/>
        <w:rPr>
          <w:rFonts w:ascii="Cambria" w:hAnsi="Cambria" w:cs="Arial"/>
          <w:sz w:val="22"/>
          <w:szCs w:val="22"/>
        </w:rPr>
      </w:pPr>
    </w:p>
    <w:p w14:paraId="7C16DED6" w14:textId="31519CCF" w:rsidR="00B132BC" w:rsidRPr="00FE349B" w:rsidRDefault="0002178B" w:rsidP="00FE349B">
      <w:pPr>
        <w:ind w:left="180"/>
        <w:rPr>
          <w:rFonts w:ascii="Cambria" w:hAnsi="Cambria" w:cs="Arial"/>
          <w:sz w:val="22"/>
          <w:szCs w:val="22"/>
        </w:rPr>
      </w:pPr>
      <w:r w:rsidRPr="0002178B">
        <w:rPr>
          <w:rFonts w:ascii="Cambria" w:hAnsi="Cambria" w:cs="Arial"/>
          <w:sz w:val="22"/>
          <w:szCs w:val="22"/>
        </w:rPr>
        <w:t xml:space="preserve">Finally, fulfillment of states’ human rights obligations with respect to families also </w:t>
      </w:r>
      <w:r w:rsidR="00FE349B">
        <w:rPr>
          <w:rFonts w:ascii="Cambria" w:hAnsi="Cambria" w:cs="Arial"/>
          <w:i/>
          <w:sz w:val="22"/>
          <w:szCs w:val="22"/>
        </w:rPr>
        <w:t>require</w:t>
      </w:r>
      <w:r w:rsidR="00B71A1F">
        <w:rPr>
          <w:rFonts w:ascii="Cambria" w:hAnsi="Cambria" w:cs="Arial"/>
          <w:i/>
          <w:sz w:val="22"/>
          <w:szCs w:val="22"/>
        </w:rPr>
        <w:t>s</w:t>
      </w:r>
      <w:r w:rsidRPr="00FE349B">
        <w:rPr>
          <w:rFonts w:ascii="Cambria" w:hAnsi="Cambria" w:cs="Arial"/>
          <w:i/>
          <w:sz w:val="22"/>
          <w:szCs w:val="22"/>
        </w:rPr>
        <w:t xml:space="preserve"> that s</w:t>
      </w:r>
      <w:r w:rsidR="00B71A1F">
        <w:rPr>
          <w:rFonts w:ascii="Cambria" w:hAnsi="Cambria" w:cs="Arial"/>
          <w:i/>
          <w:sz w:val="22"/>
          <w:szCs w:val="22"/>
        </w:rPr>
        <w:t xml:space="preserve">tates further reform of discriminatory laws and practices </w:t>
      </w:r>
      <w:r w:rsidRPr="00FE349B">
        <w:rPr>
          <w:rFonts w:ascii="Cambria" w:hAnsi="Cambria" w:cs="Arial"/>
          <w:i/>
          <w:sz w:val="22"/>
          <w:szCs w:val="22"/>
        </w:rPr>
        <w:t xml:space="preserve">by </w:t>
      </w:r>
      <w:r w:rsidR="00FE349B">
        <w:rPr>
          <w:rFonts w:ascii="Cambria" w:hAnsi="Cambria" w:cs="Arial"/>
          <w:i/>
          <w:sz w:val="22"/>
          <w:szCs w:val="22"/>
        </w:rPr>
        <w:t>supporting</w:t>
      </w:r>
      <w:r w:rsidRPr="00FE349B">
        <w:rPr>
          <w:rFonts w:ascii="Cambria" w:hAnsi="Cambria" w:cs="Arial"/>
          <w:i/>
          <w:sz w:val="22"/>
          <w:szCs w:val="22"/>
        </w:rPr>
        <w:t xml:space="preserve"> and </w:t>
      </w:r>
      <w:r w:rsidR="00FE349B">
        <w:rPr>
          <w:rFonts w:ascii="Cambria" w:hAnsi="Cambria" w:cs="Arial"/>
          <w:i/>
          <w:sz w:val="22"/>
          <w:szCs w:val="22"/>
        </w:rPr>
        <w:t xml:space="preserve">protecting </w:t>
      </w:r>
      <w:r w:rsidRPr="00FE349B">
        <w:rPr>
          <w:rFonts w:ascii="Cambria" w:hAnsi="Cambria" w:cs="Arial"/>
          <w:i/>
          <w:sz w:val="22"/>
          <w:szCs w:val="22"/>
        </w:rPr>
        <w:t xml:space="preserve">Women Human Rights Defenders </w:t>
      </w:r>
      <w:r w:rsidRPr="00FE349B">
        <w:rPr>
          <w:rFonts w:ascii="Cambria" w:hAnsi="Cambria" w:cs="Arial"/>
          <w:sz w:val="22"/>
          <w:szCs w:val="22"/>
        </w:rPr>
        <w:t xml:space="preserve">who engage in processes of reform and protection of </w:t>
      </w:r>
      <w:r w:rsidR="00FE349B">
        <w:rPr>
          <w:rFonts w:ascii="Cambria" w:hAnsi="Cambria" w:cs="Arial"/>
          <w:sz w:val="22"/>
          <w:szCs w:val="22"/>
        </w:rPr>
        <w:t xml:space="preserve">women’s </w:t>
      </w:r>
      <w:r w:rsidRPr="00FE349B">
        <w:rPr>
          <w:rFonts w:ascii="Cambria" w:hAnsi="Cambria" w:cs="Arial"/>
          <w:sz w:val="22"/>
          <w:szCs w:val="22"/>
        </w:rPr>
        <w:t>rights</w:t>
      </w:r>
      <w:r w:rsidR="00FE349B" w:rsidRPr="00FE349B">
        <w:rPr>
          <w:rFonts w:ascii="Cambria" w:hAnsi="Cambria" w:cs="Arial"/>
          <w:sz w:val="22"/>
          <w:szCs w:val="22"/>
        </w:rPr>
        <w:t>.</w:t>
      </w:r>
    </w:p>
    <w:p w14:paraId="303E8729" w14:textId="3126AC59" w:rsidR="00B6676F" w:rsidRPr="00B132BC" w:rsidRDefault="00B6676F" w:rsidP="0002178B">
      <w:pPr>
        <w:tabs>
          <w:tab w:val="left" w:pos="2145"/>
        </w:tabs>
        <w:ind w:left="90"/>
        <w:rPr>
          <w:rFonts w:ascii="Arial" w:hAnsi="Arial" w:cs="Arial"/>
          <w:sz w:val="22"/>
          <w:szCs w:val="22"/>
          <w:lang w:val="en-CA"/>
        </w:rPr>
      </w:pPr>
    </w:p>
    <w:sectPr w:rsidR="00B6676F" w:rsidRPr="00B132BC" w:rsidSect="007A7849">
      <w:headerReference w:type="even" r:id="rId12"/>
      <w:headerReference w:type="default" r:id="rId13"/>
      <w:footerReference w:type="even" r:id="rId14"/>
      <w:footerReference w:type="default" r:id="rId15"/>
      <w:headerReference w:type="first" r:id="rId16"/>
      <w:footerReference w:type="first" r:id="rId17"/>
      <w:pgSz w:w="12240" w:h="15840"/>
      <w:pgMar w:top="964" w:right="1440" w:bottom="1440" w:left="368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5B0519" w14:textId="77777777" w:rsidR="00B71A1F" w:rsidRDefault="00B71A1F">
      <w:r>
        <w:separator/>
      </w:r>
    </w:p>
  </w:endnote>
  <w:endnote w:type="continuationSeparator" w:id="0">
    <w:p w14:paraId="13CD8400" w14:textId="77777777" w:rsidR="00B71A1F" w:rsidRDefault="00B71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RoundedMT">
    <w:altName w:val="Arial Rounded MT"/>
    <w:panose1 w:val="00000000000000000000"/>
    <w:charset w:val="00"/>
    <w:family w:val="auto"/>
    <w:notTrueType/>
    <w:pitch w:val="default"/>
    <w:sig w:usb0="00000003" w:usb1="00000000" w:usb2="00000000" w:usb3="00000000" w:csb0="00000001" w:csb1="00000000"/>
  </w:font>
  <w:font w:name="ArialRoundedMT-Light">
    <w:altName w:val="Arial Rounded MT L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7A3DF" w14:textId="77777777" w:rsidR="00B71A1F" w:rsidRDefault="00B71A1F" w:rsidP="00B667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D96AC8D" w14:textId="77777777" w:rsidR="00B71A1F" w:rsidRDefault="00B71A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D79EA" w14:textId="77777777" w:rsidR="00B71A1F" w:rsidRDefault="00B71A1F" w:rsidP="00996F00">
    <w:pPr>
      <w:pStyle w:val="Footer"/>
      <w:framePr w:wrap="around" w:vAnchor="text" w:hAnchor="page" w:x="11161" w:y="142"/>
      <w:rPr>
        <w:rStyle w:val="PageNumber"/>
      </w:rPr>
    </w:pPr>
    <w:r>
      <w:rPr>
        <w:rStyle w:val="PageNumber"/>
      </w:rPr>
      <w:fldChar w:fldCharType="begin"/>
    </w:r>
    <w:r>
      <w:rPr>
        <w:rStyle w:val="PageNumber"/>
      </w:rPr>
      <w:instrText xml:space="preserve">PAGE  </w:instrText>
    </w:r>
    <w:r>
      <w:rPr>
        <w:rStyle w:val="PageNumber"/>
      </w:rPr>
      <w:fldChar w:fldCharType="separate"/>
    </w:r>
    <w:r w:rsidR="0068785F">
      <w:rPr>
        <w:rStyle w:val="PageNumber"/>
        <w:noProof/>
      </w:rPr>
      <w:t>1</w:t>
    </w:r>
    <w:r>
      <w:rPr>
        <w:rStyle w:val="PageNumber"/>
      </w:rPr>
      <w:fldChar w:fldCharType="end"/>
    </w:r>
  </w:p>
  <w:p w14:paraId="759AE46A" w14:textId="77777777" w:rsidR="00B71A1F" w:rsidRDefault="00B71A1F" w:rsidP="00996F00">
    <w:pPr>
      <w:pStyle w:val="Footer"/>
      <w:jc w:val="right"/>
    </w:pPr>
    <w:r>
      <w:rPr>
        <w:noProof/>
        <w:lang w:val="en-GB" w:eastAsia="en-GB"/>
      </w:rPr>
      <mc:AlternateContent>
        <mc:Choice Requires="wps">
          <w:drawing>
            <wp:anchor distT="0" distB="0" distL="114300" distR="114300" simplePos="0" relativeHeight="251658240" behindDoc="0" locked="0" layoutInCell="1" allowOverlap="1" wp14:anchorId="266F4973" wp14:editId="1661814B">
              <wp:simplePos x="0" y="0"/>
              <wp:positionH relativeFrom="column">
                <wp:posOffset>307340</wp:posOffset>
              </wp:positionH>
              <wp:positionV relativeFrom="paragraph">
                <wp:posOffset>-291465</wp:posOffset>
              </wp:positionV>
              <wp:extent cx="4562475" cy="8001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EDFEED" w14:textId="77777777" w:rsidR="00B71A1F" w:rsidRPr="00A456D8" w:rsidRDefault="00B71A1F" w:rsidP="00996F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RoundedMT"/>
                              <w:color w:val="F6376D"/>
                              <w:sz w:val="15"/>
                              <w:szCs w:val="14"/>
                              <w:lang w:bidi="en-US"/>
                            </w:rPr>
                          </w:pPr>
                          <w:r w:rsidRPr="00A456D8">
                            <w:rPr>
                              <w:rFonts w:ascii="Arial" w:hAnsi="Arial" w:cs="ArialRoundedMT"/>
                              <w:color w:val="F6376D"/>
                              <w:sz w:val="15"/>
                              <w:szCs w:val="14"/>
                              <w:lang w:bidi="en-US"/>
                            </w:rPr>
                            <w:t>Association for Women’s Rights in Development www.awid.org</w:t>
                          </w:r>
                        </w:p>
                        <w:p w14:paraId="72598E21" w14:textId="77777777" w:rsidR="00B71A1F" w:rsidRPr="00A456D8" w:rsidRDefault="00B71A1F" w:rsidP="00996F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15"/>
                              <w:lang w:val="fr-FR" w:bidi="en-US"/>
                            </w:rPr>
                          </w:pPr>
                          <w:r w:rsidRPr="00A456D8">
                            <w:rPr>
                              <w:rFonts w:ascii="Arial" w:hAnsi="Arial" w:cs="ArialRoundedMT-Light"/>
                              <w:sz w:val="15"/>
                              <w:szCs w:val="14"/>
                              <w:lang w:val="fr-FR" w:bidi="en-US"/>
                            </w:rPr>
                            <w:t xml:space="preserve">215 Spadina Avenue, Suite 150 </w:t>
                          </w:r>
                          <w:r w:rsidRPr="00A456D8">
                            <w:rPr>
                              <w:rFonts w:ascii="Arial" w:hAnsi="Arial" w:cs="ArialRoundedMT-Light"/>
                              <w:color w:val="F6376D"/>
                              <w:sz w:val="15"/>
                              <w:szCs w:val="14"/>
                              <w:lang w:val="fr-FR" w:bidi="en-US"/>
                            </w:rPr>
                            <w:t>Toronto</w:t>
                          </w:r>
                          <w:r w:rsidRPr="00A456D8">
                            <w:rPr>
                              <w:rFonts w:ascii="Arial" w:hAnsi="Arial" w:cs="ArialRoundedMT-Light"/>
                              <w:sz w:val="15"/>
                              <w:szCs w:val="14"/>
                              <w:lang w:val="fr-FR" w:bidi="en-US"/>
                            </w:rPr>
                            <w:t xml:space="preserve"> ON Canada M5T 2C7 </w:t>
                          </w:r>
                          <w:r>
                            <w:rPr>
                              <w:rFonts w:ascii="Arial" w:hAnsi="Arial" w:cs="ArialRoundedMT-Light"/>
                              <w:sz w:val="15"/>
                              <w:szCs w:val="14"/>
                              <w:lang w:val="fr-FR" w:bidi="en-US"/>
                            </w:rPr>
                            <w:t xml:space="preserve">T: +416 594 3773 </w:t>
                          </w:r>
                          <w:r w:rsidRPr="00A456D8">
                            <w:rPr>
                              <w:rFonts w:ascii="Arial" w:hAnsi="Arial" w:cs="ArialRoundedMT-Light"/>
                              <w:sz w:val="15"/>
                              <w:szCs w:val="14"/>
                              <w:lang w:val="fr-FR" w:bidi="en-US"/>
                            </w:rPr>
                            <w:t xml:space="preserve"> F: +416 594 0330</w:t>
                          </w:r>
                          <w:r w:rsidRPr="00A456D8">
                            <w:rPr>
                              <w:rFonts w:ascii="Arial" w:hAnsi="Arial" w:cs="ArialRoundedMT"/>
                              <w:sz w:val="15"/>
                              <w:szCs w:val="14"/>
                              <w:lang w:val="fr-FR" w:bidi="en-US"/>
                            </w:rPr>
                            <w:t xml:space="preserve"> </w:t>
                          </w:r>
                        </w:p>
                        <w:p w14:paraId="70AE857E" w14:textId="77777777" w:rsidR="00B71A1F" w:rsidRPr="00A456D8" w:rsidRDefault="00B71A1F" w:rsidP="00996F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15"/>
                              <w:lang w:bidi="en-US"/>
                            </w:rPr>
                          </w:pPr>
                          <w:r w:rsidRPr="00A456D8">
                            <w:rPr>
                              <w:rFonts w:ascii="Arial" w:hAnsi="Arial" w:cs="ArialRoundedMT-Light"/>
                              <w:sz w:val="15"/>
                              <w:szCs w:val="14"/>
                              <w:lang w:bidi="en-US"/>
                            </w:rPr>
                            <w:t xml:space="preserve">A6 Waverley Court, 7 Kotzee Road, Mowbray </w:t>
                          </w:r>
                          <w:r w:rsidRPr="00A456D8">
                            <w:rPr>
                              <w:rFonts w:ascii="Arial" w:hAnsi="Arial" w:cs="ArialRoundedMT-Light"/>
                              <w:color w:val="F6376D"/>
                              <w:sz w:val="15"/>
                              <w:szCs w:val="14"/>
                              <w:lang w:bidi="en-US"/>
                            </w:rPr>
                            <w:t>Cape Town</w:t>
                          </w:r>
                          <w:r w:rsidRPr="00A456D8">
                            <w:rPr>
                              <w:rFonts w:ascii="Arial" w:hAnsi="Arial" w:cs="ArialRoundedMT-Light"/>
                              <w:sz w:val="15"/>
                              <w:szCs w:val="14"/>
                              <w:lang w:bidi="en-US"/>
                            </w:rPr>
                            <w:t xml:space="preserve"> South Africa 7925 T: +27 21 447 9989</w:t>
                          </w:r>
                          <w:r w:rsidRPr="00A456D8">
                            <w:rPr>
                              <w:rFonts w:ascii="Arial" w:hAnsi="Arial" w:cs="ArialRoundedMT"/>
                              <w:sz w:val="15"/>
                              <w:szCs w:val="14"/>
                              <w:lang w:bidi="en-US"/>
                            </w:rPr>
                            <w:t xml:space="preserve"> </w:t>
                          </w:r>
                        </w:p>
                        <w:p w14:paraId="72441633" w14:textId="77777777" w:rsidR="00B71A1F" w:rsidRPr="00943FFF" w:rsidRDefault="00B71A1F" w:rsidP="00996F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15"/>
                              <w:lang w:val="es-MX" w:bidi="en-US"/>
                            </w:rPr>
                          </w:pPr>
                          <w:r>
                            <w:rPr>
                              <w:rFonts w:ascii="Arial" w:hAnsi="Arial" w:cs="ArialRoundedMT-Light"/>
                              <w:sz w:val="15"/>
                              <w:szCs w:val="14"/>
                              <w:lang w:val="es-MX" w:bidi="en-US"/>
                            </w:rPr>
                            <w:t>Tlaxcala 69</w:t>
                          </w:r>
                          <w:r w:rsidRPr="00943FFF">
                            <w:rPr>
                              <w:rFonts w:ascii="Arial" w:hAnsi="Arial" w:cs="ArialRoundedMT-Light"/>
                              <w:sz w:val="15"/>
                              <w:szCs w:val="14"/>
                              <w:lang w:val="es-MX" w:bidi="en-US"/>
                            </w:rPr>
                            <w:t xml:space="preserve">, </w:t>
                          </w:r>
                          <w:r>
                            <w:rPr>
                              <w:rFonts w:ascii="Arial" w:hAnsi="Arial" w:cs="ArialRoundedMT-Light"/>
                              <w:sz w:val="15"/>
                              <w:szCs w:val="14"/>
                              <w:lang w:val="es-MX" w:bidi="en-US"/>
                            </w:rPr>
                            <w:t>Colonia Roma Sur, Delegación Cuauhtémoc Me</w:t>
                          </w:r>
                          <w:r w:rsidRPr="00943FFF">
                            <w:rPr>
                              <w:rFonts w:ascii="Arial" w:hAnsi="Arial" w:cs="ArialRoundedMT-Light"/>
                              <w:sz w:val="15"/>
                              <w:szCs w:val="14"/>
                              <w:lang w:val="es-MX" w:bidi="en-US"/>
                            </w:rPr>
                            <w:t xml:space="preserve">xico D.F. </w:t>
                          </w:r>
                          <w:r>
                            <w:rPr>
                              <w:rFonts w:ascii="Arial" w:hAnsi="Arial" w:cs="ArialRoundedMT-Light"/>
                              <w:color w:val="F6376D"/>
                              <w:sz w:val="15"/>
                              <w:szCs w:val="14"/>
                              <w:lang w:val="es-MX" w:bidi="en-US"/>
                            </w:rPr>
                            <w:t>Me</w:t>
                          </w:r>
                          <w:r w:rsidRPr="00943FFF">
                            <w:rPr>
                              <w:rFonts w:ascii="Arial" w:hAnsi="Arial" w:cs="ArialRoundedMT-Light"/>
                              <w:color w:val="F6376D"/>
                              <w:sz w:val="15"/>
                              <w:szCs w:val="14"/>
                              <w:lang w:val="es-MX" w:bidi="en-US"/>
                            </w:rPr>
                            <w:t>xico</w:t>
                          </w:r>
                          <w:r w:rsidRPr="00943FFF">
                            <w:rPr>
                              <w:rFonts w:ascii="Arial" w:hAnsi="Arial" w:cs="ArialRoundedMT-Light"/>
                              <w:sz w:val="15"/>
                              <w:szCs w:val="14"/>
                              <w:lang w:val="es-MX" w:bidi="en-US"/>
                            </w:rPr>
                            <w:t xml:space="preserve"> C.P. 06760 </w:t>
                          </w:r>
                        </w:p>
                        <w:p w14:paraId="3914A43B" w14:textId="77777777" w:rsidR="00B71A1F" w:rsidRDefault="00B71A1F" w:rsidP="00996F00">
                          <w:r w:rsidRPr="00FE408F">
                            <w:rPr>
                              <w:rFonts w:ascii="Arial" w:hAnsi="Arial" w:cs="ArialRoundedMT-Light"/>
                              <w:sz w:val="15"/>
                              <w:szCs w:val="14"/>
                              <w:lang w:bidi="en-US"/>
                            </w:rPr>
                            <w:t>T: +52 55 5212</w:t>
                          </w:r>
                          <w:r>
                            <w:rPr>
                              <w:rFonts w:ascii="Arial" w:hAnsi="Arial" w:cs="ArialRoundedMT-Light"/>
                              <w:sz w:val="15"/>
                              <w:szCs w:val="14"/>
                              <w:lang w:bidi="en-US"/>
                            </w:rPr>
                            <w:t xml:space="preserve"> 0696  </w:t>
                          </w:r>
                          <w:r w:rsidRPr="00FE408F">
                            <w:rPr>
                              <w:rFonts w:ascii="Arial" w:hAnsi="Arial" w:cs="ArialRoundedMT-Light"/>
                              <w:sz w:val="15"/>
                              <w:szCs w:val="14"/>
                              <w:lang w:bidi="en-US"/>
                            </w:rPr>
                            <w:t>F: +52 55 5212</w:t>
                          </w:r>
                          <w:r>
                            <w:rPr>
                              <w:rFonts w:ascii="Arial" w:hAnsi="Arial" w:cs="ArialRoundedMT-Light"/>
                              <w:sz w:val="15"/>
                              <w:szCs w:val="14"/>
                              <w:lang w:bidi="en-US"/>
                            </w:rPr>
                            <w:t xml:space="preserve"> </w:t>
                          </w:r>
                          <w:r w:rsidRPr="00FE408F">
                            <w:rPr>
                              <w:rFonts w:ascii="Arial" w:hAnsi="Arial" w:cs="ArialRoundedMT-Light"/>
                              <w:sz w:val="15"/>
                              <w:szCs w:val="14"/>
                              <w:lang w:bidi="en-US"/>
                            </w:rPr>
                            <w:t>0626</w:t>
                          </w:r>
                        </w:p>
                        <w:p w14:paraId="67ED2F17" w14:textId="77777777" w:rsidR="00B71A1F" w:rsidRPr="00E93AE2" w:rsidRDefault="00B71A1F" w:rsidP="007A78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24.2pt;margin-top:-22.95pt;width:359.25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" stroked="f">
              <v:textbox>
                <w:txbxContent>
                  <w:p w14:paraId="11EDFEED" w14:textId="77777777" w:rsidR="00B71A1F" w:rsidRPr="00A456D8" w:rsidRDefault="00B71A1F" w:rsidP="00996F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RoundedMT"/>
                        <w:color w:val="F6376D"/>
                        <w:sz w:val="15"/>
                        <w:szCs w:val="14"/>
                        <w:lang w:bidi="en-US"/>
                      </w:rPr>
                    </w:pPr>
                    <w:r w:rsidRPr="00A456D8">
                      <w:rPr>
                        <w:rFonts w:ascii="Arial" w:hAnsi="Arial" w:cs="ArialRoundedMT"/>
                        <w:color w:val="F6376D"/>
                        <w:sz w:val="15"/>
                        <w:szCs w:val="14"/>
                        <w:lang w:bidi="en-US"/>
                      </w:rPr>
                      <w:t>Association for Women’s Rights in Development www.awid.org</w:t>
                    </w:r>
                  </w:p>
                  <w:p w14:paraId="72598E21" w14:textId="77777777" w:rsidR="00B71A1F" w:rsidRPr="00A456D8" w:rsidRDefault="00B71A1F" w:rsidP="00996F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15"/>
                        <w:lang w:val="fr-FR" w:bidi="en-US"/>
                      </w:rPr>
                    </w:pPr>
                    <w:r w:rsidRPr="00A456D8">
                      <w:rPr>
                        <w:rFonts w:ascii="Arial" w:hAnsi="Arial" w:cs="ArialRoundedMT-Light"/>
                        <w:sz w:val="15"/>
                        <w:szCs w:val="14"/>
                        <w:lang w:val="fr-FR" w:bidi="en-US"/>
                      </w:rPr>
                      <w:t xml:space="preserve">215 Spadina Avenue, Suite 150 </w:t>
                    </w:r>
                    <w:r w:rsidRPr="00A456D8">
                      <w:rPr>
                        <w:rFonts w:ascii="Arial" w:hAnsi="Arial" w:cs="ArialRoundedMT-Light"/>
                        <w:color w:val="F6376D"/>
                        <w:sz w:val="15"/>
                        <w:szCs w:val="14"/>
                        <w:lang w:val="fr-FR" w:bidi="en-US"/>
                      </w:rPr>
                      <w:t>Toronto</w:t>
                    </w:r>
                    <w:r w:rsidRPr="00A456D8">
                      <w:rPr>
                        <w:rFonts w:ascii="Arial" w:hAnsi="Arial" w:cs="ArialRoundedMT-Light"/>
                        <w:sz w:val="15"/>
                        <w:szCs w:val="14"/>
                        <w:lang w:val="fr-FR" w:bidi="en-US"/>
                      </w:rPr>
                      <w:t xml:space="preserve"> ON Canada M5T 2C7 </w:t>
                    </w:r>
                    <w:r>
                      <w:rPr>
                        <w:rFonts w:ascii="Arial" w:hAnsi="Arial" w:cs="ArialRoundedMT-Light"/>
                        <w:sz w:val="15"/>
                        <w:szCs w:val="14"/>
                        <w:lang w:val="fr-FR" w:bidi="en-US"/>
                      </w:rPr>
                      <w:t xml:space="preserve">T: +416 594 3773 </w:t>
                    </w:r>
                    <w:r w:rsidRPr="00A456D8">
                      <w:rPr>
                        <w:rFonts w:ascii="Arial" w:hAnsi="Arial" w:cs="ArialRoundedMT-Light"/>
                        <w:sz w:val="15"/>
                        <w:szCs w:val="14"/>
                        <w:lang w:val="fr-FR" w:bidi="en-US"/>
                      </w:rPr>
                      <w:t xml:space="preserve"> F: +416 594 0330</w:t>
                    </w:r>
                    <w:r w:rsidRPr="00A456D8">
                      <w:rPr>
                        <w:rFonts w:ascii="Arial" w:hAnsi="Arial" w:cs="ArialRoundedMT"/>
                        <w:sz w:val="15"/>
                        <w:szCs w:val="14"/>
                        <w:lang w:val="fr-FR" w:bidi="en-US"/>
                      </w:rPr>
                      <w:t xml:space="preserve"> </w:t>
                    </w:r>
                  </w:p>
                  <w:p w14:paraId="70AE857E" w14:textId="77777777" w:rsidR="00B71A1F" w:rsidRPr="00A456D8" w:rsidRDefault="00B71A1F" w:rsidP="00996F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15"/>
                        <w:lang w:bidi="en-US"/>
                      </w:rPr>
                    </w:pPr>
                    <w:r w:rsidRPr="00A456D8">
                      <w:rPr>
                        <w:rFonts w:ascii="Arial" w:hAnsi="Arial" w:cs="ArialRoundedMT-Light"/>
                        <w:sz w:val="15"/>
                        <w:szCs w:val="14"/>
                        <w:lang w:bidi="en-US"/>
                      </w:rPr>
                      <w:t xml:space="preserve">A6 Waverley Court, 7 Kotzee Road, Mowbray </w:t>
                    </w:r>
                    <w:r w:rsidRPr="00A456D8">
                      <w:rPr>
                        <w:rFonts w:ascii="Arial" w:hAnsi="Arial" w:cs="ArialRoundedMT-Light"/>
                        <w:color w:val="F6376D"/>
                        <w:sz w:val="15"/>
                        <w:szCs w:val="14"/>
                        <w:lang w:bidi="en-US"/>
                      </w:rPr>
                      <w:t>Cape Town</w:t>
                    </w:r>
                    <w:r w:rsidRPr="00A456D8">
                      <w:rPr>
                        <w:rFonts w:ascii="Arial" w:hAnsi="Arial" w:cs="ArialRoundedMT-Light"/>
                        <w:sz w:val="15"/>
                        <w:szCs w:val="14"/>
                        <w:lang w:bidi="en-US"/>
                      </w:rPr>
                      <w:t xml:space="preserve"> South Africa 7925 T: +27 21 447 9989</w:t>
                    </w:r>
                    <w:r w:rsidRPr="00A456D8">
                      <w:rPr>
                        <w:rFonts w:ascii="Arial" w:hAnsi="Arial" w:cs="ArialRoundedMT"/>
                        <w:sz w:val="15"/>
                        <w:szCs w:val="14"/>
                        <w:lang w:bidi="en-US"/>
                      </w:rPr>
                      <w:t xml:space="preserve"> </w:t>
                    </w:r>
                  </w:p>
                  <w:p w14:paraId="72441633" w14:textId="77777777" w:rsidR="00B71A1F" w:rsidRPr="00943FFF" w:rsidRDefault="00B71A1F" w:rsidP="00996F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15"/>
                        <w:lang w:val="es-MX" w:bidi="en-US"/>
                      </w:rPr>
                    </w:pPr>
                    <w:r>
                      <w:rPr>
                        <w:rFonts w:ascii="Arial" w:hAnsi="Arial" w:cs="ArialRoundedMT-Light"/>
                        <w:sz w:val="15"/>
                        <w:szCs w:val="14"/>
                        <w:lang w:val="es-MX" w:bidi="en-US"/>
                      </w:rPr>
                      <w:t>Tlaxcala 69</w:t>
                    </w:r>
                    <w:r w:rsidRPr="00943FFF">
                      <w:rPr>
                        <w:rFonts w:ascii="Arial" w:hAnsi="Arial" w:cs="ArialRoundedMT-Light"/>
                        <w:sz w:val="15"/>
                        <w:szCs w:val="14"/>
                        <w:lang w:val="es-MX" w:bidi="en-US"/>
                      </w:rPr>
                      <w:t xml:space="preserve">, </w:t>
                    </w:r>
                    <w:r>
                      <w:rPr>
                        <w:rFonts w:ascii="Arial" w:hAnsi="Arial" w:cs="ArialRoundedMT-Light"/>
                        <w:sz w:val="15"/>
                        <w:szCs w:val="14"/>
                        <w:lang w:val="es-MX" w:bidi="en-US"/>
                      </w:rPr>
                      <w:t>Colonia Roma Sur, Delegación Cuauhtémoc Me</w:t>
                    </w:r>
                    <w:r w:rsidRPr="00943FFF">
                      <w:rPr>
                        <w:rFonts w:ascii="Arial" w:hAnsi="Arial" w:cs="ArialRoundedMT-Light"/>
                        <w:sz w:val="15"/>
                        <w:szCs w:val="14"/>
                        <w:lang w:val="es-MX" w:bidi="en-US"/>
                      </w:rPr>
                      <w:t xml:space="preserve">xico D.F. </w:t>
                    </w:r>
                    <w:r>
                      <w:rPr>
                        <w:rFonts w:ascii="Arial" w:hAnsi="Arial" w:cs="ArialRoundedMT-Light"/>
                        <w:color w:val="F6376D"/>
                        <w:sz w:val="15"/>
                        <w:szCs w:val="14"/>
                        <w:lang w:val="es-MX" w:bidi="en-US"/>
                      </w:rPr>
                      <w:t>Me</w:t>
                    </w:r>
                    <w:r w:rsidRPr="00943FFF">
                      <w:rPr>
                        <w:rFonts w:ascii="Arial" w:hAnsi="Arial" w:cs="ArialRoundedMT-Light"/>
                        <w:color w:val="F6376D"/>
                        <w:sz w:val="15"/>
                        <w:szCs w:val="14"/>
                        <w:lang w:val="es-MX" w:bidi="en-US"/>
                      </w:rPr>
                      <w:t>xico</w:t>
                    </w:r>
                    <w:r w:rsidRPr="00943FFF">
                      <w:rPr>
                        <w:rFonts w:ascii="Arial" w:hAnsi="Arial" w:cs="ArialRoundedMT-Light"/>
                        <w:sz w:val="15"/>
                        <w:szCs w:val="14"/>
                        <w:lang w:val="es-MX" w:bidi="en-US"/>
                      </w:rPr>
                      <w:t xml:space="preserve"> C.P. 06760 </w:t>
                    </w:r>
                  </w:p>
                  <w:p w14:paraId="3914A43B" w14:textId="77777777" w:rsidR="00B71A1F" w:rsidRDefault="00B71A1F" w:rsidP="00996F00">
                    <w:r w:rsidRPr="00FE408F">
                      <w:rPr>
                        <w:rFonts w:ascii="Arial" w:hAnsi="Arial" w:cs="ArialRoundedMT-Light"/>
                        <w:sz w:val="15"/>
                        <w:szCs w:val="14"/>
                        <w:lang w:bidi="en-US"/>
                      </w:rPr>
                      <w:t>T: +52 55 5212</w:t>
                    </w:r>
                    <w:r>
                      <w:rPr>
                        <w:rFonts w:ascii="Arial" w:hAnsi="Arial" w:cs="ArialRoundedMT-Light"/>
                        <w:sz w:val="15"/>
                        <w:szCs w:val="14"/>
                        <w:lang w:bidi="en-US"/>
                      </w:rPr>
                      <w:t xml:space="preserve"> 0696  </w:t>
                    </w:r>
                    <w:r w:rsidRPr="00FE408F">
                      <w:rPr>
                        <w:rFonts w:ascii="Arial" w:hAnsi="Arial" w:cs="ArialRoundedMT-Light"/>
                        <w:sz w:val="15"/>
                        <w:szCs w:val="14"/>
                        <w:lang w:bidi="en-US"/>
                      </w:rPr>
                      <w:t>F: +52 55 5212</w:t>
                    </w:r>
                    <w:r>
                      <w:rPr>
                        <w:rFonts w:ascii="Arial" w:hAnsi="Arial" w:cs="ArialRoundedMT-Light"/>
                        <w:sz w:val="15"/>
                        <w:szCs w:val="14"/>
                        <w:lang w:bidi="en-US"/>
                      </w:rPr>
                      <w:t xml:space="preserve"> </w:t>
                    </w:r>
                    <w:r w:rsidRPr="00FE408F">
                      <w:rPr>
                        <w:rFonts w:ascii="Arial" w:hAnsi="Arial" w:cs="ArialRoundedMT-Light"/>
                        <w:sz w:val="15"/>
                        <w:szCs w:val="14"/>
                        <w:lang w:bidi="en-US"/>
                      </w:rPr>
                      <w:t>0626</w:t>
                    </w:r>
                  </w:p>
                  <w:p w14:paraId="67ED2F17" w14:textId="77777777" w:rsidR="00B71A1F" w:rsidRPr="00E93AE2" w:rsidRDefault="00B71A1F" w:rsidP="007A7849"/>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0F1942" w14:textId="77777777" w:rsidR="00B71A1F" w:rsidRDefault="00B71A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D3FE58" w14:textId="77777777" w:rsidR="00B71A1F" w:rsidRDefault="00B71A1F">
      <w:r>
        <w:separator/>
      </w:r>
    </w:p>
  </w:footnote>
  <w:footnote w:type="continuationSeparator" w:id="0">
    <w:p w14:paraId="6DF51E1A" w14:textId="77777777" w:rsidR="00B71A1F" w:rsidRDefault="00B71A1F">
      <w:r>
        <w:continuationSeparator/>
      </w:r>
    </w:p>
  </w:footnote>
  <w:footnote w:id="1">
    <w:p w14:paraId="35A9DCC9" w14:textId="77777777" w:rsidR="00B71A1F" w:rsidRPr="00CB3E72" w:rsidRDefault="00B71A1F" w:rsidP="0002178B">
      <w:pPr>
        <w:pStyle w:val="FootnoteText"/>
        <w:rPr>
          <w:sz w:val="16"/>
          <w:szCs w:val="16"/>
        </w:rPr>
      </w:pPr>
      <w:r w:rsidRPr="00CB3E72">
        <w:rPr>
          <w:rStyle w:val="FootnoteReference"/>
          <w:sz w:val="16"/>
          <w:szCs w:val="16"/>
        </w:rPr>
        <w:footnoteRef/>
      </w:r>
      <w:r w:rsidRPr="00CB3E72">
        <w:rPr>
          <w:sz w:val="16"/>
          <w:szCs w:val="16"/>
        </w:rPr>
        <w:t xml:space="preserve"> HRC Resolution 29/22, para 9. </w:t>
      </w:r>
    </w:p>
  </w:footnote>
  <w:footnote w:id="2">
    <w:p w14:paraId="5087C9E2" w14:textId="77777777" w:rsidR="00B71A1F" w:rsidRPr="00CB3E72" w:rsidRDefault="00B71A1F" w:rsidP="0002178B">
      <w:pPr>
        <w:pStyle w:val="FootnoteText"/>
        <w:rPr>
          <w:sz w:val="16"/>
          <w:szCs w:val="16"/>
        </w:rPr>
      </w:pPr>
      <w:r w:rsidRPr="00CB3E72">
        <w:rPr>
          <w:rStyle w:val="FootnoteReference"/>
          <w:sz w:val="16"/>
          <w:szCs w:val="16"/>
        </w:rPr>
        <w:footnoteRef/>
      </w:r>
      <w:r w:rsidRPr="00CB3E72">
        <w:rPr>
          <w:sz w:val="16"/>
          <w:szCs w:val="16"/>
        </w:rPr>
        <w:t xml:space="preserve"> International Covenant on Civil and Political Rights, articles 3, 23, and 26. </w:t>
      </w:r>
    </w:p>
  </w:footnote>
  <w:footnote w:id="3">
    <w:p w14:paraId="0458CC28" w14:textId="77777777" w:rsidR="00B71A1F" w:rsidRPr="00CB3E72" w:rsidRDefault="00B71A1F" w:rsidP="0002178B">
      <w:pPr>
        <w:pStyle w:val="FootnoteText"/>
        <w:rPr>
          <w:sz w:val="16"/>
          <w:szCs w:val="16"/>
        </w:rPr>
      </w:pPr>
      <w:r w:rsidRPr="00CB3E72">
        <w:rPr>
          <w:rStyle w:val="FootnoteReference"/>
          <w:sz w:val="16"/>
          <w:szCs w:val="16"/>
        </w:rPr>
        <w:footnoteRef/>
      </w:r>
      <w:r w:rsidRPr="00CB3E72">
        <w:rPr>
          <w:sz w:val="16"/>
          <w:szCs w:val="16"/>
        </w:rPr>
        <w:t xml:space="preserve"> Universal Declaration of Human Rights, Article 16(2) and Convention on the Elimination of Discrimination against Women, article 16. </w:t>
      </w:r>
    </w:p>
  </w:footnote>
  <w:footnote w:id="4">
    <w:p w14:paraId="5D9CC0F8" w14:textId="77777777" w:rsidR="00B71A1F" w:rsidRPr="00CB3E72" w:rsidRDefault="00B71A1F" w:rsidP="0002178B">
      <w:pPr>
        <w:pStyle w:val="FootnoteText"/>
        <w:rPr>
          <w:sz w:val="16"/>
          <w:szCs w:val="16"/>
        </w:rPr>
      </w:pPr>
      <w:r w:rsidRPr="00CB3E72">
        <w:rPr>
          <w:rStyle w:val="FootnoteReference"/>
          <w:sz w:val="16"/>
          <w:szCs w:val="16"/>
        </w:rPr>
        <w:footnoteRef/>
      </w:r>
      <w:r w:rsidRPr="00CB3E72">
        <w:rPr>
          <w:sz w:val="16"/>
          <w:szCs w:val="16"/>
        </w:rPr>
        <w:t xml:space="preserve"> ICCPR Article 23; CEDAW Article 16. </w:t>
      </w:r>
    </w:p>
  </w:footnote>
  <w:footnote w:id="5">
    <w:p w14:paraId="61A3CAE6" w14:textId="77777777" w:rsidR="00B71A1F" w:rsidRPr="00CB3E72" w:rsidRDefault="00B71A1F" w:rsidP="0002178B">
      <w:pPr>
        <w:pStyle w:val="FootnoteText"/>
        <w:rPr>
          <w:sz w:val="16"/>
          <w:szCs w:val="16"/>
        </w:rPr>
      </w:pPr>
      <w:r w:rsidRPr="00CB3E72">
        <w:rPr>
          <w:rStyle w:val="FootnoteReference"/>
          <w:sz w:val="16"/>
          <w:szCs w:val="16"/>
        </w:rPr>
        <w:footnoteRef/>
      </w:r>
      <w:r w:rsidRPr="00CB3E72">
        <w:rPr>
          <w:sz w:val="16"/>
          <w:szCs w:val="16"/>
        </w:rPr>
        <w:t xml:space="preserve"> GA Resolution 65/277, HRC Resolution 7/29.</w:t>
      </w:r>
    </w:p>
  </w:footnote>
  <w:footnote w:id="6">
    <w:p w14:paraId="63ABCD78" w14:textId="77777777" w:rsidR="00B71A1F" w:rsidRPr="00CB3E72" w:rsidRDefault="00B71A1F" w:rsidP="0002178B">
      <w:pPr>
        <w:pStyle w:val="FootnoteText"/>
        <w:rPr>
          <w:sz w:val="16"/>
          <w:szCs w:val="16"/>
        </w:rPr>
      </w:pPr>
      <w:r w:rsidRPr="00CB3E72">
        <w:rPr>
          <w:rStyle w:val="FootnoteReference"/>
          <w:sz w:val="16"/>
          <w:szCs w:val="16"/>
        </w:rPr>
        <w:footnoteRef/>
      </w:r>
      <w:r w:rsidRPr="00CB3E72">
        <w:rPr>
          <w:sz w:val="16"/>
          <w:szCs w:val="16"/>
        </w:rPr>
        <w:t xml:space="preserve"> UN Secretary-General Report A/59/176. </w:t>
      </w:r>
    </w:p>
  </w:footnote>
  <w:footnote w:id="7">
    <w:p w14:paraId="50F64E5B" w14:textId="77777777" w:rsidR="00B71A1F" w:rsidRPr="00CB3E72" w:rsidRDefault="00B71A1F" w:rsidP="0002178B">
      <w:pPr>
        <w:pStyle w:val="FootnoteText"/>
        <w:rPr>
          <w:sz w:val="16"/>
          <w:szCs w:val="16"/>
        </w:rPr>
      </w:pPr>
      <w:r w:rsidRPr="00CB3E72">
        <w:rPr>
          <w:rStyle w:val="FootnoteReference"/>
          <w:sz w:val="16"/>
          <w:szCs w:val="16"/>
        </w:rPr>
        <w:footnoteRef/>
      </w:r>
      <w:r w:rsidRPr="00CB3E72">
        <w:rPr>
          <w:sz w:val="16"/>
          <w:szCs w:val="16"/>
        </w:rPr>
        <w:t xml:space="preserve"> Declaration on the Elimination of Violence against Women, article 4(c); CEDAW General Recommendation No. 19.</w:t>
      </w:r>
    </w:p>
  </w:footnote>
  <w:footnote w:id="8">
    <w:p w14:paraId="1428EA21" w14:textId="77777777" w:rsidR="00B71A1F" w:rsidRPr="00AF74C8" w:rsidRDefault="00B71A1F" w:rsidP="0002178B">
      <w:pPr>
        <w:pStyle w:val="FootnoteText"/>
        <w:rPr>
          <w:sz w:val="18"/>
          <w:szCs w:val="18"/>
        </w:rPr>
      </w:pPr>
      <w:r w:rsidRPr="00CB3E72">
        <w:rPr>
          <w:rStyle w:val="FootnoteReference"/>
          <w:sz w:val="16"/>
          <w:szCs w:val="16"/>
        </w:rPr>
        <w:footnoteRef/>
      </w:r>
      <w:r w:rsidRPr="00CB3E72">
        <w:rPr>
          <w:sz w:val="16"/>
          <w:szCs w:val="16"/>
        </w:rPr>
        <w:t xml:space="preserve"> Committee on the Rights of the Child and CEDAW Joint General Recommendation (31) and General Comment (18).</w:t>
      </w:r>
    </w:p>
  </w:footnote>
  <w:footnote w:id="9">
    <w:p w14:paraId="00AAAB24" w14:textId="77777777" w:rsidR="00B71A1F" w:rsidRPr="00CB3E72" w:rsidRDefault="00B71A1F" w:rsidP="0002178B">
      <w:pPr>
        <w:pStyle w:val="FootnoteText"/>
        <w:rPr>
          <w:sz w:val="16"/>
          <w:szCs w:val="16"/>
        </w:rPr>
      </w:pPr>
      <w:r w:rsidRPr="00CB3E72">
        <w:rPr>
          <w:rStyle w:val="FootnoteReference"/>
          <w:sz w:val="16"/>
          <w:szCs w:val="16"/>
        </w:rPr>
        <w:footnoteRef/>
      </w:r>
      <w:r w:rsidRPr="00CB3E72">
        <w:rPr>
          <w:sz w:val="16"/>
          <w:szCs w:val="16"/>
        </w:rPr>
        <w:t xml:space="preserve"> HRC Resolution 29/22, para 20. </w:t>
      </w:r>
    </w:p>
  </w:footnote>
  <w:footnote w:id="10">
    <w:p w14:paraId="2E742B91" w14:textId="77777777" w:rsidR="00B71A1F" w:rsidRPr="00CB3E72" w:rsidRDefault="00B71A1F" w:rsidP="0002178B">
      <w:pPr>
        <w:pStyle w:val="FootnoteText"/>
        <w:rPr>
          <w:sz w:val="16"/>
          <w:szCs w:val="16"/>
        </w:rPr>
      </w:pPr>
      <w:r w:rsidRPr="00CB3E72">
        <w:rPr>
          <w:rStyle w:val="FootnoteReference"/>
          <w:sz w:val="16"/>
          <w:szCs w:val="16"/>
        </w:rPr>
        <w:footnoteRef/>
      </w:r>
      <w:r w:rsidRPr="00CB3E72">
        <w:rPr>
          <w:sz w:val="16"/>
          <w:szCs w:val="16"/>
        </w:rPr>
        <w:t xml:space="preserve"> Towards a Future Without Fundamentalisms, pg 15. </w:t>
      </w:r>
    </w:p>
  </w:footnote>
  <w:footnote w:id="11">
    <w:p w14:paraId="6EF9AC48" w14:textId="68020F5C" w:rsidR="00B71A1F" w:rsidRPr="0025669B" w:rsidRDefault="00B71A1F">
      <w:pPr>
        <w:pStyle w:val="FootnoteText"/>
        <w:rPr>
          <w:sz w:val="16"/>
          <w:szCs w:val="16"/>
        </w:rPr>
      </w:pPr>
      <w:r w:rsidRPr="0025669B">
        <w:rPr>
          <w:rStyle w:val="FootnoteReference"/>
          <w:sz w:val="16"/>
          <w:szCs w:val="16"/>
        </w:rPr>
        <w:footnoteRef/>
      </w:r>
      <w:r w:rsidRPr="0025669B">
        <w:rPr>
          <w:sz w:val="16"/>
          <w:szCs w:val="16"/>
        </w:rPr>
        <w:t xml:space="preserve"> New Insights on Religious Fundamentalisms: Research Highlights, pg 6.</w:t>
      </w:r>
    </w:p>
  </w:footnote>
  <w:footnote w:id="12">
    <w:p w14:paraId="39B828F4" w14:textId="77777777" w:rsidR="00B71A1F" w:rsidRDefault="00B71A1F" w:rsidP="0002178B">
      <w:pPr>
        <w:pStyle w:val="FootnoteText"/>
      </w:pPr>
      <w:r w:rsidRPr="00CB3E72">
        <w:rPr>
          <w:rStyle w:val="FootnoteReference"/>
          <w:sz w:val="16"/>
          <w:szCs w:val="16"/>
        </w:rPr>
        <w:footnoteRef/>
      </w:r>
      <w:r w:rsidRPr="00CB3E72">
        <w:rPr>
          <w:sz w:val="16"/>
          <w:szCs w:val="16"/>
        </w:rPr>
        <w:t xml:space="preserve"> Convention on the Elimination of Discrimination against Women, article 5 (a).</w:t>
      </w:r>
      <w:r>
        <w:t xml:space="preserve"> </w:t>
      </w:r>
    </w:p>
  </w:footnote>
  <w:footnote w:id="13">
    <w:p w14:paraId="6907DE5C" w14:textId="77777777" w:rsidR="00B71A1F" w:rsidRPr="0017338C" w:rsidRDefault="00B71A1F" w:rsidP="0002178B">
      <w:pPr>
        <w:pStyle w:val="FootnoteText"/>
        <w:rPr>
          <w:sz w:val="16"/>
          <w:szCs w:val="16"/>
        </w:rPr>
      </w:pPr>
      <w:r w:rsidRPr="0017338C">
        <w:rPr>
          <w:rStyle w:val="FootnoteReference"/>
          <w:sz w:val="16"/>
          <w:szCs w:val="16"/>
        </w:rPr>
        <w:footnoteRef/>
      </w:r>
      <w:r w:rsidRPr="0017338C">
        <w:rPr>
          <w:sz w:val="16"/>
          <w:szCs w:val="16"/>
        </w:rPr>
        <w:t xml:space="preserve"> HRC Resolution 29/22, para 9. </w:t>
      </w:r>
    </w:p>
  </w:footnote>
  <w:footnote w:id="14">
    <w:p w14:paraId="6DEA5D1D" w14:textId="77777777" w:rsidR="00B71A1F" w:rsidRPr="0017338C" w:rsidRDefault="00B71A1F" w:rsidP="0002178B">
      <w:pPr>
        <w:pStyle w:val="FootnoteText"/>
        <w:rPr>
          <w:sz w:val="16"/>
          <w:szCs w:val="16"/>
        </w:rPr>
      </w:pPr>
      <w:r w:rsidRPr="0017338C">
        <w:rPr>
          <w:rStyle w:val="FootnoteReference"/>
          <w:sz w:val="16"/>
          <w:szCs w:val="16"/>
        </w:rPr>
        <w:footnoteRef/>
      </w:r>
      <w:r w:rsidRPr="0017338C">
        <w:rPr>
          <w:sz w:val="16"/>
          <w:szCs w:val="16"/>
        </w:rPr>
        <w:t xml:space="preserve"> Ibid, para 14. </w:t>
      </w:r>
    </w:p>
  </w:footnote>
  <w:footnote w:id="15">
    <w:p w14:paraId="53031EBD" w14:textId="77777777" w:rsidR="00B71A1F" w:rsidRPr="0017338C" w:rsidRDefault="00B71A1F" w:rsidP="0002178B">
      <w:pPr>
        <w:pStyle w:val="FootnoteText"/>
        <w:rPr>
          <w:sz w:val="16"/>
          <w:szCs w:val="16"/>
        </w:rPr>
      </w:pPr>
      <w:r w:rsidRPr="0017338C">
        <w:rPr>
          <w:rStyle w:val="FootnoteReference"/>
          <w:sz w:val="16"/>
          <w:szCs w:val="16"/>
        </w:rPr>
        <w:footnoteRef/>
      </w:r>
      <w:r w:rsidRPr="0017338C">
        <w:rPr>
          <w:sz w:val="16"/>
          <w:szCs w:val="16"/>
        </w:rPr>
        <w:t xml:space="preserve"> CEDAW Convention, article 16. </w:t>
      </w:r>
    </w:p>
  </w:footnote>
  <w:footnote w:id="16">
    <w:p w14:paraId="39BF2695" w14:textId="77777777" w:rsidR="00B71A1F" w:rsidRPr="0017338C" w:rsidRDefault="00B71A1F" w:rsidP="0002178B">
      <w:pPr>
        <w:pStyle w:val="FootnoteText"/>
        <w:rPr>
          <w:sz w:val="16"/>
          <w:szCs w:val="16"/>
        </w:rPr>
      </w:pPr>
      <w:r w:rsidRPr="0017338C">
        <w:rPr>
          <w:rStyle w:val="FootnoteReference"/>
          <w:sz w:val="16"/>
          <w:szCs w:val="16"/>
        </w:rPr>
        <w:footnoteRef/>
      </w:r>
      <w:r w:rsidRPr="0017338C">
        <w:rPr>
          <w:sz w:val="16"/>
          <w:szCs w:val="16"/>
        </w:rPr>
        <w:t xml:space="preserve"> Convention on Consent to Marriage, Minimum Age for Marriage and Registration of Marriages, articles 1-3.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212256" w14:textId="77777777" w:rsidR="00B71A1F" w:rsidRDefault="00B71A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FAC753" w14:textId="77777777" w:rsidR="00B71A1F" w:rsidRDefault="00B71A1F">
    <w:pPr>
      <w:pStyle w:val="Header"/>
    </w:pPr>
    <w:r>
      <w:rPr>
        <w:noProof/>
        <w:lang w:val="en-GB" w:eastAsia="en-GB"/>
      </w:rPr>
      <mc:AlternateContent>
        <mc:Choice Requires="wps">
          <w:drawing>
            <wp:anchor distT="0" distB="0" distL="114300" distR="114300" simplePos="0" relativeHeight="251657216" behindDoc="0" locked="0" layoutInCell="1" allowOverlap="1" wp14:anchorId="235AF880" wp14:editId="73FC0596">
              <wp:simplePos x="0" y="0"/>
              <wp:positionH relativeFrom="page">
                <wp:align>left</wp:align>
              </wp:positionH>
              <wp:positionV relativeFrom="paragraph">
                <wp:posOffset>-438150</wp:posOffset>
              </wp:positionV>
              <wp:extent cx="1828800" cy="100584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0058400"/>
                      </a:xfrm>
                      <a:prstGeom prst="rect">
                        <a:avLst/>
                      </a:prstGeom>
                      <a:solidFill>
                        <a:srgbClr val="F7126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B96E11" w14:textId="77777777" w:rsidR="00B71A1F" w:rsidRPr="00FE408F"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6"/>
                              <w:szCs w:val="14"/>
                              <w:lang w:bidi="x-none"/>
                            </w:rPr>
                          </w:pPr>
                        </w:p>
                        <w:p w14:paraId="70C08E84" w14:textId="77777777" w:rsidR="00B71A1F" w:rsidRPr="00CC346E"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6"/>
                              <w:szCs w:val="14"/>
                              <w:lang w:bidi="x-none"/>
                            </w:rPr>
                          </w:pPr>
                        </w:p>
                        <w:p w14:paraId="26284009" w14:textId="77777777" w:rsidR="00B71A1F" w:rsidRPr="00FE408F"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6"/>
                              <w:szCs w:val="14"/>
                              <w:lang w:bidi="x-none"/>
                            </w:rPr>
                          </w:pPr>
                          <w:r w:rsidRPr="005E3ACB">
                            <w:rPr>
                              <w:rFonts w:ascii="Arial" w:hAnsi="Arial"/>
                              <w:noProof/>
                              <w:color w:val="FFFFFF"/>
                              <w:sz w:val="16"/>
                              <w:szCs w:val="14"/>
                              <w:lang w:val="en-GB" w:eastAsia="en-GB"/>
                            </w:rPr>
                            <w:drawing>
                              <wp:inline distT="0" distB="0" distL="0" distR="0" wp14:anchorId="4C6389F3" wp14:editId="21B001A0">
                                <wp:extent cx="885825" cy="1781175"/>
                                <wp:effectExtent l="0" t="0" r="0" b="0"/>
                                <wp:docPr id="2"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1781175"/>
                                        </a:xfrm>
                                        <a:prstGeom prst="rect">
                                          <a:avLst/>
                                        </a:prstGeom>
                                        <a:noFill/>
                                        <a:ln>
                                          <a:noFill/>
                                        </a:ln>
                                      </pic:spPr>
                                    </pic:pic>
                                  </a:graphicData>
                                </a:graphic>
                              </wp:inline>
                            </w:drawing>
                          </w:r>
                        </w:p>
                        <w:p w14:paraId="712D6A44" w14:textId="77777777" w:rsidR="00B71A1F" w:rsidRPr="00FE408F"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6"/>
                              <w:szCs w:val="14"/>
                              <w:lang w:bidi="x-none"/>
                            </w:rPr>
                          </w:pPr>
                        </w:p>
                        <w:p w14:paraId="76529A1A" w14:textId="77777777" w:rsidR="00B71A1F" w:rsidRPr="00FE408F"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6"/>
                              <w:szCs w:val="14"/>
                              <w:lang w:bidi="x-none"/>
                            </w:rPr>
                          </w:pPr>
                        </w:p>
                        <w:p w14:paraId="59EECAC2" w14:textId="77777777" w:rsidR="00B71A1F" w:rsidRPr="00FE408F"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szCs w:val="14"/>
                              <w:lang w:bidi="x-none"/>
                            </w:rPr>
                          </w:pPr>
                          <w:r w:rsidRPr="00FE408F">
                            <w:rPr>
                              <w:rFonts w:ascii="Arial" w:hAnsi="Arial"/>
                              <w:color w:val="FFFFFF"/>
                              <w:sz w:val="15"/>
                              <w:szCs w:val="14"/>
                              <w:lang w:bidi="x-none"/>
                            </w:rPr>
                            <w:t>Board of Directors</w:t>
                          </w:r>
                        </w:p>
                        <w:p w14:paraId="38E5634C" w14:textId="77777777" w:rsidR="00B71A1F" w:rsidRPr="00FE408F"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szCs w:val="14"/>
                              <w:lang w:bidi="x-none"/>
                            </w:rPr>
                          </w:pPr>
                        </w:p>
                        <w:p w14:paraId="531F26E3" w14:textId="77777777" w:rsidR="00B71A1F"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szCs w:val="14"/>
                              <w:lang w:bidi="x-none"/>
                            </w:rPr>
                          </w:pPr>
                        </w:p>
                        <w:p w14:paraId="6D23A8DB" w14:textId="77777777" w:rsidR="00B71A1F" w:rsidRPr="00FE408F"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lang w:bidi="x-none"/>
                            </w:rPr>
                          </w:pPr>
                          <w:r>
                            <w:rPr>
                              <w:rFonts w:ascii="Arial" w:hAnsi="Arial"/>
                              <w:color w:val="FFFFFF"/>
                              <w:sz w:val="15"/>
                              <w:lang w:bidi="x-none"/>
                            </w:rPr>
                            <w:t>Myrna Cunningham Kain</w:t>
                          </w:r>
                          <w:r w:rsidDel="001F6CAC">
                            <w:rPr>
                              <w:rFonts w:ascii="Arial" w:hAnsi="Arial"/>
                              <w:color w:val="FFFFFF"/>
                              <w:sz w:val="15"/>
                              <w:szCs w:val="14"/>
                              <w:lang w:bidi="x-none"/>
                            </w:rPr>
                            <w:t xml:space="preserve"> </w:t>
                          </w:r>
                          <w:r w:rsidRPr="00FE408F">
                            <w:rPr>
                              <w:rFonts w:ascii="Arial" w:hAnsi="Arial"/>
                              <w:color w:val="FFFFFF"/>
                              <w:sz w:val="15"/>
                              <w:szCs w:val="14"/>
                              <w:lang w:bidi="x-none"/>
                            </w:rPr>
                            <w:t>(</w:t>
                          </w:r>
                          <w:r>
                            <w:rPr>
                              <w:rFonts w:ascii="Arial" w:hAnsi="Arial"/>
                              <w:color w:val="FFFFFF"/>
                              <w:sz w:val="15"/>
                              <w:szCs w:val="14"/>
                              <w:lang w:bidi="x-none"/>
                            </w:rPr>
                            <w:t>President</w:t>
                          </w:r>
                          <w:r w:rsidRPr="00FE408F">
                            <w:rPr>
                              <w:rFonts w:ascii="Arial" w:hAnsi="Arial"/>
                              <w:color w:val="FFFFFF"/>
                              <w:sz w:val="15"/>
                              <w:szCs w:val="14"/>
                              <w:lang w:bidi="x-none"/>
                            </w:rPr>
                            <w:t>)</w:t>
                          </w:r>
                          <w:r w:rsidRPr="00FE408F">
                            <w:rPr>
                              <w:rFonts w:ascii="Arial" w:hAnsi="Arial"/>
                              <w:color w:val="FFFFFF"/>
                              <w:sz w:val="15"/>
                              <w:lang w:bidi="x-none"/>
                            </w:rPr>
                            <w:t xml:space="preserve"> </w:t>
                          </w:r>
                        </w:p>
                        <w:p w14:paraId="0C11C3F6" w14:textId="77777777" w:rsidR="00B71A1F"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lang w:bidi="x-none"/>
                            </w:rPr>
                          </w:pPr>
                          <w:r>
                            <w:rPr>
                              <w:rFonts w:ascii="Arial" w:hAnsi="Arial"/>
                              <w:color w:val="FFFFFF"/>
                              <w:sz w:val="15"/>
                              <w:lang w:bidi="x-none"/>
                            </w:rPr>
                            <w:t>International Forum of Indigenous Women</w:t>
                          </w:r>
                        </w:p>
                        <w:p w14:paraId="20976526" w14:textId="77777777" w:rsidR="00B71A1F" w:rsidRPr="00012E57"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lang w:bidi="x-none"/>
                            </w:rPr>
                          </w:pPr>
                          <w:r w:rsidRPr="00012E57">
                            <w:rPr>
                              <w:rFonts w:ascii="Arial" w:hAnsi="Arial"/>
                              <w:color w:val="FFFFFF"/>
                              <w:sz w:val="15"/>
                              <w:lang w:bidi="x-none"/>
                            </w:rPr>
                            <w:t>Nicaragua</w:t>
                          </w:r>
                        </w:p>
                        <w:p w14:paraId="6B101FCB" w14:textId="77777777" w:rsidR="00B71A1F" w:rsidRPr="00943FFF"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lang w:val="es-MX" w:bidi="x-none"/>
                            </w:rPr>
                          </w:pPr>
                        </w:p>
                        <w:p w14:paraId="64A0A967" w14:textId="77777777" w:rsidR="00B71A1F" w:rsidRPr="00943FFF"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lang w:val="es-MX" w:bidi="x-none"/>
                            </w:rPr>
                          </w:pPr>
                          <w:r w:rsidRPr="00943FFF">
                            <w:rPr>
                              <w:rFonts w:ascii="Arial" w:hAnsi="Arial"/>
                              <w:color w:val="FFFFFF"/>
                              <w:sz w:val="15"/>
                              <w:szCs w:val="14"/>
                              <w:lang w:val="es-MX" w:bidi="x-none"/>
                            </w:rPr>
                            <w:t xml:space="preserve">Lydia Alpízar Durán </w:t>
                          </w:r>
                        </w:p>
                        <w:p w14:paraId="028FBB99" w14:textId="77777777" w:rsidR="00B71A1F" w:rsidRPr="00943FFF"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lang w:val="es-MX" w:bidi="x-none"/>
                            </w:rPr>
                          </w:pPr>
                          <w:r w:rsidRPr="00943FFF">
                            <w:rPr>
                              <w:rFonts w:ascii="Arial" w:hAnsi="Arial"/>
                              <w:color w:val="FFFFFF"/>
                              <w:sz w:val="15"/>
                              <w:szCs w:val="14"/>
                              <w:lang w:val="es-MX" w:bidi="x-none"/>
                            </w:rPr>
                            <w:t>(Executive Director)</w:t>
                          </w:r>
                          <w:r w:rsidRPr="00943FFF">
                            <w:rPr>
                              <w:rFonts w:ascii="Arial" w:hAnsi="Arial"/>
                              <w:color w:val="FFFFFF"/>
                              <w:sz w:val="15"/>
                              <w:lang w:val="es-MX" w:bidi="x-none"/>
                            </w:rPr>
                            <w:t xml:space="preserve"> </w:t>
                          </w:r>
                        </w:p>
                        <w:p w14:paraId="5F1C94A0" w14:textId="77777777" w:rsidR="00B71A1F" w:rsidRPr="00943FFF"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lang w:val="es-MX" w:bidi="x-none"/>
                            </w:rPr>
                          </w:pPr>
                          <w:r>
                            <w:rPr>
                              <w:rFonts w:ascii="Arial" w:hAnsi="Arial"/>
                              <w:color w:val="FFFFFF"/>
                              <w:sz w:val="15"/>
                              <w:szCs w:val="14"/>
                              <w:lang w:val="es-MX" w:bidi="x-none"/>
                            </w:rPr>
                            <w:t>AWID</w:t>
                          </w:r>
                        </w:p>
                        <w:p w14:paraId="667EB93C" w14:textId="77777777" w:rsidR="00B71A1F" w:rsidRPr="00A456D8"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lang w:bidi="x-none"/>
                            </w:rPr>
                          </w:pPr>
                          <w:r w:rsidRPr="00A456D8">
                            <w:rPr>
                              <w:rFonts w:ascii="Arial" w:hAnsi="Arial"/>
                              <w:color w:val="FFFFFF"/>
                              <w:sz w:val="15"/>
                              <w:szCs w:val="14"/>
                              <w:lang w:bidi="x-none"/>
                            </w:rPr>
                            <w:t>Costa Rica</w:t>
                          </w:r>
                          <w:r>
                            <w:rPr>
                              <w:rFonts w:ascii="Arial" w:hAnsi="Arial"/>
                              <w:color w:val="FFFFFF"/>
                              <w:sz w:val="15"/>
                              <w:szCs w:val="14"/>
                              <w:lang w:bidi="x-none"/>
                            </w:rPr>
                            <w:t xml:space="preserve"> / Mexico</w:t>
                          </w:r>
                        </w:p>
                        <w:p w14:paraId="26950DFD" w14:textId="77777777" w:rsidR="00B71A1F" w:rsidRPr="00A456D8"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lang w:bidi="x-none"/>
                            </w:rPr>
                          </w:pPr>
                        </w:p>
                        <w:p w14:paraId="3F46588F" w14:textId="77777777" w:rsidR="00B71A1F" w:rsidRPr="00D315BE"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szCs w:val="14"/>
                              <w:lang w:bidi="x-none"/>
                            </w:rPr>
                          </w:pPr>
                          <w:r w:rsidRPr="00A456D8">
                            <w:rPr>
                              <w:rFonts w:ascii="Arial" w:hAnsi="Arial"/>
                              <w:color w:val="FFFFFF"/>
                              <w:sz w:val="15"/>
                              <w:szCs w:val="14"/>
                              <w:lang w:bidi="x-none"/>
                            </w:rPr>
                            <w:t xml:space="preserve"> </w:t>
                          </w:r>
                          <w:r>
                            <w:rPr>
                              <w:rFonts w:ascii="Arial" w:hAnsi="Arial"/>
                              <w:color w:val="FFFFFF"/>
                              <w:sz w:val="15"/>
                              <w:szCs w:val="14"/>
                              <w:lang w:bidi="x-none"/>
                            </w:rPr>
                            <w:t>Zeina Zaatari</w:t>
                          </w:r>
                          <w:r w:rsidRPr="00A456D8">
                            <w:rPr>
                              <w:rFonts w:ascii="Arial" w:hAnsi="Arial"/>
                              <w:color w:val="FFFFFF"/>
                              <w:sz w:val="15"/>
                              <w:szCs w:val="14"/>
                              <w:lang w:bidi="x-none"/>
                            </w:rPr>
                            <w:t xml:space="preserve"> (Secretary)</w:t>
                          </w:r>
                        </w:p>
                        <w:p w14:paraId="08C041E4" w14:textId="77777777" w:rsidR="00B71A1F" w:rsidRPr="00AD3654"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szCs w:val="14"/>
                              <w:lang w:bidi="x-none"/>
                            </w:rPr>
                          </w:pPr>
                          <w:r>
                            <w:rPr>
                              <w:rFonts w:ascii="Arial" w:hAnsi="Arial"/>
                              <w:color w:val="FFFFFF"/>
                              <w:sz w:val="15"/>
                              <w:szCs w:val="14"/>
                              <w:lang w:bidi="x-none"/>
                            </w:rPr>
                            <w:t>Independent Consultant</w:t>
                          </w:r>
                        </w:p>
                        <w:p w14:paraId="52AC766F" w14:textId="77777777" w:rsidR="00B71A1F" w:rsidRPr="0030131F"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lang w:bidi="x-none"/>
                            </w:rPr>
                          </w:pPr>
                          <w:r w:rsidRPr="0030131F">
                            <w:rPr>
                              <w:rFonts w:ascii="Arial" w:hAnsi="Arial"/>
                              <w:color w:val="FFFFFF"/>
                              <w:sz w:val="15"/>
                              <w:szCs w:val="14"/>
                              <w:lang w:bidi="x-none"/>
                            </w:rPr>
                            <w:t xml:space="preserve">Lebanon / U.S.A. </w:t>
                          </w:r>
                        </w:p>
                        <w:p w14:paraId="3D48596A" w14:textId="77777777" w:rsidR="00B71A1F" w:rsidRPr="00FE408F"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lang w:bidi="x-none"/>
                            </w:rPr>
                          </w:pPr>
                        </w:p>
                        <w:p w14:paraId="1B9B103A" w14:textId="77777777" w:rsidR="00B71A1F" w:rsidRPr="00236BE6"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szCs w:val="14"/>
                              <w:lang w:bidi="x-none"/>
                            </w:rPr>
                          </w:pPr>
                          <w:r w:rsidRPr="00236BE6">
                            <w:rPr>
                              <w:rFonts w:ascii="Arial" w:hAnsi="Arial"/>
                              <w:color w:val="FFFFFF"/>
                              <w:sz w:val="15"/>
                              <w:szCs w:val="14"/>
                              <w:lang w:bidi="x-none"/>
                            </w:rPr>
                            <w:t>Usu Mallya</w:t>
                          </w:r>
                          <w:r>
                            <w:rPr>
                              <w:rFonts w:ascii="Arial" w:hAnsi="Arial"/>
                              <w:color w:val="FFFFFF"/>
                              <w:sz w:val="15"/>
                              <w:szCs w:val="14"/>
                              <w:lang w:bidi="x-none"/>
                            </w:rPr>
                            <w:t xml:space="preserve"> (Treasurer)</w:t>
                          </w:r>
                        </w:p>
                        <w:p w14:paraId="26CA36F2" w14:textId="77777777" w:rsidR="00B71A1F" w:rsidRPr="00236BE6"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szCs w:val="14"/>
                              <w:lang w:bidi="x-none"/>
                            </w:rPr>
                          </w:pPr>
                          <w:r w:rsidRPr="00236BE6">
                            <w:rPr>
                              <w:rFonts w:ascii="Arial" w:hAnsi="Arial"/>
                              <w:color w:val="FFFFFF"/>
                              <w:sz w:val="15"/>
                              <w:szCs w:val="14"/>
                              <w:lang w:bidi="x-none"/>
                            </w:rPr>
                            <w:t>Tanzania Gender Networking Programme</w:t>
                          </w:r>
                        </w:p>
                        <w:p w14:paraId="36AAAC65" w14:textId="77777777" w:rsidR="00B71A1F" w:rsidRPr="00236BE6"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szCs w:val="14"/>
                              <w:lang w:bidi="x-none"/>
                            </w:rPr>
                          </w:pPr>
                          <w:r w:rsidRPr="00236BE6">
                            <w:rPr>
                              <w:rFonts w:ascii="Arial" w:hAnsi="Arial"/>
                              <w:color w:val="FFFFFF"/>
                              <w:sz w:val="15"/>
                              <w:szCs w:val="14"/>
                              <w:lang w:bidi="x-none"/>
                            </w:rPr>
                            <w:t>Tanzania</w:t>
                          </w:r>
                        </w:p>
                        <w:p w14:paraId="4CA4674C" w14:textId="77777777" w:rsidR="00B71A1F"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szCs w:val="14"/>
                              <w:lang w:bidi="x-none"/>
                            </w:rPr>
                          </w:pPr>
                        </w:p>
                        <w:p w14:paraId="5A1BA8D2" w14:textId="77777777" w:rsidR="00B71A1F" w:rsidRPr="00FE408F"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lang w:bidi="x-none"/>
                            </w:rPr>
                          </w:pPr>
                          <w:r w:rsidRPr="00FE408F">
                            <w:rPr>
                              <w:rFonts w:ascii="Arial" w:hAnsi="Arial"/>
                              <w:color w:val="FFFFFF"/>
                              <w:sz w:val="15"/>
                              <w:szCs w:val="14"/>
                              <w:lang w:bidi="x-none"/>
                            </w:rPr>
                            <w:t>Marcia Wiss (Legal Counsel)</w:t>
                          </w:r>
                          <w:r w:rsidRPr="00FE408F">
                            <w:rPr>
                              <w:rFonts w:ascii="Arial" w:hAnsi="Arial"/>
                              <w:color w:val="FFFFFF"/>
                              <w:sz w:val="15"/>
                              <w:lang w:bidi="x-none"/>
                            </w:rPr>
                            <w:t xml:space="preserve"> </w:t>
                          </w:r>
                        </w:p>
                        <w:p w14:paraId="722874CD" w14:textId="77777777" w:rsidR="00B71A1F" w:rsidRPr="00FE408F"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lang w:bidi="x-none"/>
                            </w:rPr>
                          </w:pPr>
                          <w:r w:rsidRPr="00FE408F">
                            <w:rPr>
                              <w:rFonts w:ascii="Arial" w:hAnsi="Arial"/>
                              <w:color w:val="FFFFFF"/>
                              <w:sz w:val="15"/>
                              <w:szCs w:val="14"/>
                              <w:lang w:bidi="x-none"/>
                            </w:rPr>
                            <w:t>Hogan &amp; Hartson</w:t>
                          </w:r>
                          <w:r w:rsidRPr="00FE408F">
                            <w:rPr>
                              <w:rFonts w:ascii="Arial" w:hAnsi="Arial"/>
                              <w:color w:val="FFFFFF"/>
                              <w:sz w:val="15"/>
                              <w:lang w:bidi="x-none"/>
                            </w:rPr>
                            <w:t xml:space="preserve"> </w:t>
                          </w:r>
                        </w:p>
                        <w:p w14:paraId="1515C7A0" w14:textId="77777777" w:rsidR="00B71A1F" w:rsidRPr="00FE408F"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lang w:bidi="x-none"/>
                            </w:rPr>
                          </w:pPr>
                          <w:r w:rsidRPr="00FE408F">
                            <w:rPr>
                              <w:rFonts w:ascii="Arial" w:hAnsi="Arial"/>
                              <w:color w:val="FFFFFF"/>
                              <w:sz w:val="15"/>
                              <w:szCs w:val="14"/>
                              <w:lang w:bidi="x-none"/>
                            </w:rPr>
                            <w:t>U.S.A.</w:t>
                          </w:r>
                          <w:r w:rsidRPr="00FE408F">
                            <w:rPr>
                              <w:rFonts w:ascii="Arial" w:hAnsi="Arial"/>
                              <w:color w:val="FFFFFF"/>
                              <w:sz w:val="15"/>
                              <w:lang w:bidi="x-none"/>
                            </w:rPr>
                            <w:t xml:space="preserve"> </w:t>
                          </w:r>
                        </w:p>
                        <w:p w14:paraId="7F97EF02" w14:textId="77777777" w:rsidR="00B71A1F" w:rsidRPr="00FE408F"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lang w:bidi="x-none"/>
                            </w:rPr>
                          </w:pPr>
                        </w:p>
                        <w:p w14:paraId="02B90E2D" w14:textId="77777777" w:rsidR="00B71A1F"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szCs w:val="14"/>
                              <w:lang w:bidi="x-none"/>
                            </w:rPr>
                          </w:pPr>
                          <w:r>
                            <w:rPr>
                              <w:rFonts w:ascii="Arial" w:hAnsi="Arial"/>
                              <w:color w:val="FFFFFF"/>
                              <w:sz w:val="15"/>
                              <w:szCs w:val="14"/>
                              <w:lang w:bidi="x-none"/>
                            </w:rPr>
                            <w:t>Charlotte Bunch</w:t>
                          </w:r>
                        </w:p>
                        <w:p w14:paraId="10617DF0" w14:textId="77777777" w:rsidR="00B71A1F"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szCs w:val="14"/>
                              <w:lang w:bidi="x-none"/>
                            </w:rPr>
                          </w:pPr>
                          <w:r>
                            <w:rPr>
                              <w:rFonts w:ascii="Arial" w:hAnsi="Arial"/>
                              <w:color w:val="FFFFFF"/>
                              <w:sz w:val="15"/>
                              <w:szCs w:val="14"/>
                              <w:lang w:bidi="x-none"/>
                            </w:rPr>
                            <w:t>Center for Women’s Global Leadership</w:t>
                          </w:r>
                        </w:p>
                        <w:p w14:paraId="07290C67" w14:textId="77777777" w:rsidR="00B71A1F"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szCs w:val="14"/>
                              <w:lang w:bidi="x-none"/>
                            </w:rPr>
                          </w:pPr>
                          <w:r>
                            <w:rPr>
                              <w:rFonts w:ascii="Arial" w:hAnsi="Arial"/>
                              <w:color w:val="FFFFFF"/>
                              <w:sz w:val="15"/>
                              <w:szCs w:val="14"/>
                              <w:lang w:bidi="x-none"/>
                            </w:rPr>
                            <w:t>U.S.A.</w:t>
                          </w:r>
                        </w:p>
                        <w:p w14:paraId="4CCD75FA" w14:textId="77777777" w:rsidR="00B71A1F"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lang w:bidi="x-none"/>
                            </w:rPr>
                          </w:pPr>
                        </w:p>
                        <w:p w14:paraId="0133D842" w14:textId="77777777" w:rsidR="00B71A1F"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szCs w:val="14"/>
                              <w:lang w:bidi="x-none"/>
                            </w:rPr>
                          </w:pPr>
                          <w:hyperlink r:id="rId2" w:tgtFrame="_blank" w:history="1">
                            <w:r w:rsidRPr="00661772">
                              <w:rPr>
                                <w:rFonts w:ascii="Arial" w:hAnsi="Arial" w:cs="Arial"/>
                                <w:color w:val="FFFFFF"/>
                                <w:sz w:val="15"/>
                                <w:szCs w:val="15"/>
                              </w:rPr>
                              <w:t>Ireen Dubel</w:t>
                            </w:r>
                          </w:hyperlink>
                          <w:r w:rsidRPr="001F6CAC">
                            <w:rPr>
                              <w:rFonts w:ascii="Arial" w:hAnsi="Arial"/>
                              <w:color w:val="FFFFFF"/>
                              <w:sz w:val="15"/>
                              <w:szCs w:val="14"/>
                              <w:lang w:bidi="x-none"/>
                            </w:rPr>
                            <w:t xml:space="preserve">  </w:t>
                          </w:r>
                        </w:p>
                        <w:p w14:paraId="3CFC06B0" w14:textId="77777777" w:rsidR="00B71A1F"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szCs w:val="14"/>
                              <w:lang w:bidi="x-none"/>
                            </w:rPr>
                          </w:pPr>
                          <w:r w:rsidRPr="001F6CAC">
                            <w:rPr>
                              <w:rFonts w:ascii="Arial" w:hAnsi="Arial"/>
                              <w:color w:val="FFFFFF"/>
                              <w:sz w:val="15"/>
                              <w:szCs w:val="14"/>
                              <w:lang w:bidi="x-none"/>
                            </w:rPr>
                            <w:t>Hivos</w:t>
                          </w:r>
                        </w:p>
                        <w:p w14:paraId="2B9955F2" w14:textId="77777777" w:rsidR="00B71A1F" w:rsidRPr="00661772"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lang w:bidi="x-none"/>
                            </w:rPr>
                          </w:pPr>
                          <w:r w:rsidRPr="008C2634">
                            <w:rPr>
                              <w:rFonts w:ascii="Arial" w:hAnsi="Arial"/>
                              <w:color w:val="FFFFFF"/>
                              <w:sz w:val="15"/>
                              <w:szCs w:val="14"/>
                              <w:lang w:bidi="x-none"/>
                            </w:rPr>
                            <w:t>The Netherlands</w:t>
                          </w:r>
                        </w:p>
                        <w:p w14:paraId="3482F936" w14:textId="77777777" w:rsidR="00B71A1F" w:rsidRPr="00661772"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lang w:bidi="x-none"/>
                            </w:rPr>
                          </w:pPr>
                        </w:p>
                        <w:p w14:paraId="1F9F4D5C" w14:textId="77777777" w:rsidR="00B71A1F" w:rsidRPr="00661772"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lang w:bidi="x-none"/>
                            </w:rPr>
                          </w:pPr>
                          <w:r>
                            <w:rPr>
                              <w:rFonts w:ascii="Arial" w:hAnsi="Arial"/>
                              <w:color w:val="FFFFFF"/>
                              <w:sz w:val="15"/>
                              <w:lang w:bidi="x-none"/>
                            </w:rPr>
                            <w:t>Erika Guevara Rosas</w:t>
                          </w:r>
                        </w:p>
                        <w:p w14:paraId="3D677380" w14:textId="77777777" w:rsidR="00B71A1F" w:rsidRPr="00A456D8"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lang w:val="es-AR" w:bidi="x-none"/>
                            </w:rPr>
                          </w:pPr>
                          <w:r>
                            <w:rPr>
                              <w:rFonts w:ascii="Arial" w:hAnsi="Arial"/>
                              <w:color w:val="FFFFFF"/>
                              <w:sz w:val="15"/>
                              <w:lang w:val="es-AR" w:bidi="x-none"/>
                            </w:rPr>
                            <w:t>Amnesty International</w:t>
                          </w:r>
                        </w:p>
                        <w:p w14:paraId="44C6CE5D" w14:textId="77777777" w:rsidR="00B71A1F"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lang w:bidi="x-none"/>
                            </w:rPr>
                          </w:pPr>
                          <w:r>
                            <w:rPr>
                              <w:rFonts w:ascii="Arial" w:hAnsi="Arial"/>
                              <w:color w:val="FFFFFF"/>
                              <w:sz w:val="15"/>
                              <w:lang w:bidi="x-none"/>
                            </w:rPr>
                            <w:t>Mexico</w:t>
                          </w:r>
                        </w:p>
                        <w:p w14:paraId="19E7AFF6" w14:textId="77777777" w:rsidR="00B71A1F"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lang w:bidi="x-none"/>
                            </w:rPr>
                          </w:pPr>
                        </w:p>
                        <w:p w14:paraId="6856329A" w14:textId="77777777" w:rsidR="00B71A1F" w:rsidRPr="00661772"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lang w:bidi="x-none"/>
                            </w:rPr>
                          </w:pPr>
                          <w:r w:rsidRPr="00661772">
                            <w:rPr>
                              <w:rFonts w:ascii="Arial" w:hAnsi="Arial"/>
                              <w:bCs/>
                              <w:color w:val="FFFFFF"/>
                              <w:sz w:val="15"/>
                              <w:lang w:bidi="x-none"/>
                            </w:rPr>
                            <w:t>Meerim Ilyas</w:t>
                          </w:r>
                          <w:r w:rsidRPr="00D722D1">
                            <w:rPr>
                              <w:rFonts w:ascii="Arial" w:hAnsi="Arial"/>
                              <w:color w:val="FFFFFF"/>
                              <w:sz w:val="15"/>
                              <w:lang w:bidi="x-none"/>
                            </w:rPr>
                            <w:t xml:space="preserve"> </w:t>
                          </w:r>
                        </w:p>
                        <w:p w14:paraId="4DE02DAA" w14:textId="77777777" w:rsidR="00B71A1F" w:rsidRPr="00A456D8"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lang w:bidi="x-none"/>
                            </w:rPr>
                          </w:pPr>
                          <w:r w:rsidRPr="00D722D1">
                            <w:rPr>
                              <w:rFonts w:ascii="Arial" w:hAnsi="Arial"/>
                              <w:color w:val="FFFFFF"/>
                              <w:sz w:val="15"/>
                              <w:lang w:bidi="x-none"/>
                            </w:rPr>
                            <w:t>Urgent Actio</w:t>
                          </w:r>
                          <w:r>
                            <w:rPr>
                              <w:rFonts w:ascii="Arial" w:hAnsi="Arial"/>
                              <w:color w:val="FFFFFF"/>
                              <w:sz w:val="15"/>
                              <w:lang w:bidi="x-none"/>
                            </w:rPr>
                            <w:t>n Fund for Women's Human Rights</w:t>
                          </w:r>
                          <w:r w:rsidRPr="00D722D1">
                            <w:rPr>
                              <w:rFonts w:ascii="Arial" w:hAnsi="Arial"/>
                              <w:color w:val="FFFFFF"/>
                              <w:sz w:val="15"/>
                              <w:lang w:bidi="x-none"/>
                            </w:rPr>
                            <w:t xml:space="preserve"> Kyrgyzstan</w:t>
                          </w:r>
                        </w:p>
                        <w:p w14:paraId="2C44A5EE" w14:textId="77777777" w:rsidR="00B71A1F" w:rsidRPr="00A456D8"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lang w:bidi="x-none"/>
                            </w:rPr>
                          </w:pPr>
                        </w:p>
                        <w:p w14:paraId="609E66C3" w14:textId="77777777" w:rsidR="00B71A1F" w:rsidRPr="00FE408F"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lang w:bidi="x-none"/>
                            </w:rPr>
                          </w:pPr>
                          <w:r>
                            <w:rPr>
                              <w:rFonts w:ascii="Arial" w:hAnsi="Arial"/>
                              <w:color w:val="FFFFFF"/>
                              <w:sz w:val="15"/>
                              <w:szCs w:val="14"/>
                              <w:lang w:bidi="x-none"/>
                            </w:rPr>
                            <w:t>Jac SM Kee</w:t>
                          </w:r>
                        </w:p>
                        <w:p w14:paraId="37D935BC" w14:textId="77777777" w:rsidR="00B71A1F" w:rsidRPr="00D72E89"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lang w:val="es-AR" w:bidi="x-none"/>
                            </w:rPr>
                          </w:pPr>
                          <w:r w:rsidRPr="00D72E89">
                            <w:rPr>
                              <w:rFonts w:ascii="Arial" w:hAnsi="Arial"/>
                              <w:color w:val="FFFFFF"/>
                              <w:sz w:val="15"/>
                              <w:szCs w:val="14"/>
                              <w:lang w:val="es-AR" w:bidi="x-none"/>
                            </w:rPr>
                            <w:t xml:space="preserve">APC </w:t>
                          </w:r>
                          <w:r>
                            <w:rPr>
                              <w:rFonts w:ascii="Arial" w:hAnsi="Arial"/>
                              <w:color w:val="FFFFFF"/>
                              <w:sz w:val="15"/>
                              <w:szCs w:val="14"/>
                              <w:lang w:val="es-AR" w:bidi="x-none"/>
                            </w:rPr>
                            <w:t>Women’s Network</w:t>
                          </w:r>
                        </w:p>
                        <w:p w14:paraId="22EF408B" w14:textId="77777777" w:rsidR="00B71A1F" w:rsidRPr="00D72E89"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lang w:val="es-AR" w:bidi="x-none"/>
                            </w:rPr>
                          </w:pPr>
                          <w:r>
                            <w:rPr>
                              <w:rFonts w:ascii="Arial" w:hAnsi="Arial"/>
                              <w:color w:val="FFFFFF"/>
                              <w:sz w:val="15"/>
                              <w:szCs w:val="14"/>
                              <w:lang w:val="es-AR" w:bidi="x-none"/>
                            </w:rPr>
                            <w:t>Malaysia</w:t>
                          </w:r>
                        </w:p>
                        <w:p w14:paraId="4F8BE6C4" w14:textId="77777777" w:rsidR="00B71A1F" w:rsidRPr="00D72E89"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lang w:val="es-AR" w:bidi="x-none"/>
                            </w:rPr>
                          </w:pPr>
                        </w:p>
                        <w:p w14:paraId="4520D7FA" w14:textId="77777777" w:rsidR="00B71A1F"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lang w:bidi="x-none"/>
                            </w:rPr>
                          </w:pPr>
                          <w:r>
                            <w:rPr>
                              <w:rFonts w:ascii="Arial" w:hAnsi="Arial"/>
                              <w:color w:val="FFFFFF"/>
                              <w:sz w:val="15"/>
                              <w:lang w:bidi="x-none"/>
                            </w:rPr>
                            <w:t>Alice Odingo</w:t>
                          </w:r>
                        </w:p>
                        <w:p w14:paraId="180A6571" w14:textId="77777777" w:rsidR="00B71A1F"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lang w:bidi="x-none"/>
                            </w:rPr>
                          </w:pPr>
                          <w:r w:rsidRPr="00FE382B">
                            <w:rPr>
                              <w:rFonts w:ascii="Arial" w:hAnsi="Arial"/>
                              <w:color w:val="FFFFFF"/>
                              <w:sz w:val="15"/>
                              <w:lang w:bidi="x-none"/>
                            </w:rPr>
                            <w:t xml:space="preserve">Soroptimist International and University of </w:t>
                          </w:r>
                          <w:r>
                            <w:rPr>
                              <w:rFonts w:ascii="Arial" w:hAnsi="Arial"/>
                              <w:color w:val="FFFFFF"/>
                              <w:sz w:val="15"/>
                              <w:lang w:bidi="x-none"/>
                            </w:rPr>
                            <w:t>Nairobi</w:t>
                          </w:r>
                        </w:p>
                        <w:p w14:paraId="61E26ECC" w14:textId="77777777" w:rsidR="00B71A1F"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lang w:bidi="x-none"/>
                            </w:rPr>
                          </w:pPr>
                          <w:r w:rsidRPr="00FE382B">
                            <w:rPr>
                              <w:rFonts w:ascii="Arial" w:hAnsi="Arial"/>
                              <w:color w:val="FFFFFF"/>
                              <w:sz w:val="15"/>
                              <w:lang w:bidi="x-none"/>
                            </w:rPr>
                            <w:t>Kenya</w:t>
                          </w:r>
                        </w:p>
                        <w:p w14:paraId="46C184A4" w14:textId="77777777" w:rsidR="00B71A1F"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lang w:bidi="x-none"/>
                            </w:rPr>
                          </w:pPr>
                        </w:p>
                        <w:p w14:paraId="090A5D13" w14:textId="77777777" w:rsidR="00B71A1F"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lang w:bidi="x-none"/>
                            </w:rPr>
                          </w:pPr>
                          <w:r>
                            <w:rPr>
                              <w:rFonts w:ascii="Arial" w:hAnsi="Arial"/>
                              <w:color w:val="FFFFFF"/>
                              <w:sz w:val="15"/>
                              <w:lang w:bidi="x-none"/>
                            </w:rPr>
                            <w:t>Valentina Pellizer</w:t>
                          </w:r>
                        </w:p>
                        <w:p w14:paraId="6DA15F0B" w14:textId="77777777" w:rsidR="00B71A1F"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lang w:bidi="x-none"/>
                            </w:rPr>
                          </w:pPr>
                          <w:r>
                            <w:rPr>
                              <w:rFonts w:ascii="Arial" w:hAnsi="Arial"/>
                              <w:color w:val="FFFFFF"/>
                              <w:sz w:val="15"/>
                              <w:lang w:bidi="x-none"/>
                            </w:rPr>
                            <w:t>OneWorld SEE foundation</w:t>
                          </w:r>
                        </w:p>
                        <w:p w14:paraId="62C80B3A" w14:textId="77777777" w:rsidR="00B71A1F"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lang w:bidi="x-none"/>
                            </w:rPr>
                          </w:pPr>
                          <w:r>
                            <w:rPr>
                              <w:rFonts w:ascii="Arial" w:hAnsi="Arial"/>
                              <w:color w:val="FFFFFF"/>
                              <w:sz w:val="15"/>
                              <w:lang w:bidi="x-none"/>
                            </w:rPr>
                            <w:t>Bosnia and Herzegovina</w:t>
                          </w:r>
                        </w:p>
                        <w:p w14:paraId="2F638F01" w14:textId="77777777" w:rsidR="00B71A1F"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lang w:bidi="x-none"/>
                            </w:rPr>
                          </w:pPr>
                        </w:p>
                        <w:p w14:paraId="1971F886" w14:textId="77777777" w:rsidR="00B71A1F"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lang w:bidi="x-none"/>
                            </w:rPr>
                          </w:pPr>
                          <w:r>
                            <w:rPr>
                              <w:rFonts w:ascii="Arial" w:hAnsi="Arial"/>
                              <w:color w:val="FFFFFF"/>
                              <w:sz w:val="15"/>
                              <w:lang w:bidi="x-none"/>
                            </w:rPr>
                            <w:t xml:space="preserve">Shirley Pryce </w:t>
                          </w:r>
                        </w:p>
                        <w:p w14:paraId="4457FA61" w14:textId="77777777" w:rsidR="00B71A1F"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lang w:bidi="x-none"/>
                            </w:rPr>
                          </w:pPr>
                          <w:r w:rsidRPr="00FE382B">
                            <w:rPr>
                              <w:rFonts w:ascii="Arial" w:hAnsi="Arial"/>
                              <w:color w:val="FFFFFF"/>
                              <w:sz w:val="15"/>
                              <w:lang w:bidi="x-none"/>
                            </w:rPr>
                            <w:t>Ja</w:t>
                          </w:r>
                          <w:r>
                            <w:rPr>
                              <w:rFonts w:ascii="Arial" w:hAnsi="Arial"/>
                              <w:color w:val="FFFFFF"/>
                              <w:sz w:val="15"/>
                              <w:lang w:bidi="x-none"/>
                            </w:rPr>
                            <w:t>maica Household Workers' Union</w:t>
                          </w:r>
                        </w:p>
                        <w:p w14:paraId="7E2D42F0" w14:textId="77777777" w:rsidR="00B71A1F" w:rsidRPr="00C224C3"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lang w:bidi="x-none"/>
                            </w:rPr>
                          </w:pPr>
                          <w:r w:rsidRPr="00FE382B">
                            <w:rPr>
                              <w:rFonts w:ascii="Arial" w:hAnsi="Arial"/>
                              <w:color w:val="FFFFFF"/>
                              <w:sz w:val="15"/>
                              <w:lang w:bidi="x-none"/>
                            </w:rPr>
                            <w:t>Jamaica</w:t>
                          </w:r>
                        </w:p>
                        <w:p w14:paraId="296DDA04" w14:textId="77777777" w:rsidR="00B71A1F" w:rsidRPr="00FE408F"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lang w:bidi="x-none"/>
                            </w:rPr>
                          </w:pPr>
                        </w:p>
                        <w:p w14:paraId="7651836C" w14:textId="77777777" w:rsidR="00B71A1F" w:rsidRPr="00373382"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szCs w:val="14"/>
                              <w:lang w:bidi="x-none"/>
                            </w:rPr>
                          </w:pPr>
                          <w:r>
                            <w:rPr>
                              <w:rFonts w:ascii="Arial" w:hAnsi="Arial"/>
                              <w:color w:val="FFFFFF"/>
                              <w:sz w:val="15"/>
                              <w:szCs w:val="14"/>
                              <w:lang w:bidi="x-none"/>
                            </w:rPr>
                            <w:t>Kaythi Win</w:t>
                          </w:r>
                        </w:p>
                        <w:p w14:paraId="302BBA60" w14:textId="77777777" w:rsidR="00B71A1F"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szCs w:val="14"/>
                              <w:lang w:bidi="x-none"/>
                            </w:rPr>
                          </w:pPr>
                          <w:r w:rsidRPr="001A5946">
                            <w:rPr>
                              <w:rFonts w:ascii="Arial" w:hAnsi="Arial"/>
                              <w:color w:val="FFFFFF"/>
                              <w:sz w:val="15"/>
                              <w:szCs w:val="14"/>
                              <w:lang w:bidi="x-none"/>
                            </w:rPr>
                            <w:t xml:space="preserve">Asia Pacific Network of Sex Workers (APNSW)  </w:t>
                          </w:r>
                        </w:p>
                        <w:p w14:paraId="1899BD55" w14:textId="77777777" w:rsidR="00B71A1F" w:rsidRPr="0030131F" w:rsidRDefault="00B71A1F" w:rsidP="00024773">
                          <w:pPr>
                            <w:rPr>
                              <w:rFonts w:ascii="Arial" w:hAnsi="Arial"/>
                              <w:sz w:val="16"/>
                            </w:rPr>
                          </w:pPr>
                          <w:r w:rsidRPr="00EE2848">
                            <w:rPr>
                              <w:rFonts w:ascii="Arial" w:hAnsi="Arial"/>
                              <w:color w:val="FFFFFF"/>
                              <w:sz w:val="15"/>
                              <w:szCs w:val="14"/>
                              <w:lang w:bidi="x-none"/>
                            </w:rPr>
                            <w:t>Myanmar (Burma)</w:t>
                          </w:r>
                        </w:p>
                      </w:txbxContent>
                    </wps:txbx>
                    <wps:bodyPr rot="0" vert="horz" wrap="square" lIns="4572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0;margin-top:-34.5pt;width:2in;height:11in;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" fillcolor="#f71269" stroked="f">
              <v:textbox inset="36pt">
                <w:txbxContent>
                  <w:p w14:paraId="7CB96E11" w14:textId="77777777" w:rsidR="00B71A1F" w:rsidRPr="00FE408F"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6"/>
                        <w:szCs w:val="14"/>
                        <w:lang w:bidi="x-none"/>
                      </w:rPr>
                    </w:pPr>
                  </w:p>
                  <w:p w14:paraId="70C08E84" w14:textId="77777777" w:rsidR="00B71A1F" w:rsidRPr="00CC346E"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6"/>
                        <w:szCs w:val="14"/>
                        <w:lang w:bidi="x-none"/>
                      </w:rPr>
                    </w:pPr>
                  </w:p>
                  <w:p w14:paraId="26284009" w14:textId="77777777" w:rsidR="00B71A1F" w:rsidRPr="00FE408F"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6"/>
                        <w:szCs w:val="14"/>
                        <w:lang w:bidi="x-none"/>
                      </w:rPr>
                    </w:pPr>
                    <w:r w:rsidRPr="005E3ACB">
                      <w:rPr>
                        <w:rFonts w:ascii="Arial" w:hAnsi="Arial"/>
                        <w:noProof/>
                        <w:color w:val="FFFFFF"/>
                        <w:sz w:val="16"/>
                        <w:szCs w:val="14"/>
                        <w:lang w:val="en-GB" w:eastAsia="en-GB"/>
                      </w:rPr>
                      <w:drawing>
                        <wp:inline distT="0" distB="0" distL="0" distR="0" wp14:anchorId="4C6389F3" wp14:editId="21B001A0">
                          <wp:extent cx="885825" cy="1781175"/>
                          <wp:effectExtent l="0" t="0" r="0" b="0"/>
                          <wp:docPr id="2"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1781175"/>
                                  </a:xfrm>
                                  <a:prstGeom prst="rect">
                                    <a:avLst/>
                                  </a:prstGeom>
                                  <a:noFill/>
                                  <a:ln>
                                    <a:noFill/>
                                  </a:ln>
                                </pic:spPr>
                              </pic:pic>
                            </a:graphicData>
                          </a:graphic>
                        </wp:inline>
                      </w:drawing>
                    </w:r>
                  </w:p>
                  <w:p w14:paraId="712D6A44" w14:textId="77777777" w:rsidR="00B71A1F" w:rsidRPr="00FE408F"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6"/>
                        <w:szCs w:val="14"/>
                        <w:lang w:bidi="x-none"/>
                      </w:rPr>
                    </w:pPr>
                  </w:p>
                  <w:p w14:paraId="76529A1A" w14:textId="77777777" w:rsidR="00B71A1F" w:rsidRPr="00FE408F"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6"/>
                        <w:szCs w:val="14"/>
                        <w:lang w:bidi="x-none"/>
                      </w:rPr>
                    </w:pPr>
                  </w:p>
                  <w:p w14:paraId="59EECAC2" w14:textId="77777777" w:rsidR="00B71A1F" w:rsidRPr="00FE408F"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szCs w:val="14"/>
                        <w:lang w:bidi="x-none"/>
                      </w:rPr>
                    </w:pPr>
                    <w:r w:rsidRPr="00FE408F">
                      <w:rPr>
                        <w:rFonts w:ascii="Arial" w:hAnsi="Arial"/>
                        <w:color w:val="FFFFFF"/>
                        <w:sz w:val="15"/>
                        <w:szCs w:val="14"/>
                        <w:lang w:bidi="x-none"/>
                      </w:rPr>
                      <w:t>Board of Directors</w:t>
                    </w:r>
                  </w:p>
                  <w:p w14:paraId="38E5634C" w14:textId="77777777" w:rsidR="00B71A1F" w:rsidRPr="00FE408F"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szCs w:val="14"/>
                        <w:lang w:bidi="x-none"/>
                      </w:rPr>
                    </w:pPr>
                  </w:p>
                  <w:p w14:paraId="531F26E3" w14:textId="77777777" w:rsidR="00B71A1F"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szCs w:val="14"/>
                        <w:lang w:bidi="x-none"/>
                      </w:rPr>
                    </w:pPr>
                  </w:p>
                  <w:p w14:paraId="6D23A8DB" w14:textId="77777777" w:rsidR="00B71A1F" w:rsidRPr="00FE408F"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lang w:bidi="x-none"/>
                      </w:rPr>
                    </w:pPr>
                    <w:r>
                      <w:rPr>
                        <w:rFonts w:ascii="Arial" w:hAnsi="Arial"/>
                        <w:color w:val="FFFFFF"/>
                        <w:sz w:val="15"/>
                        <w:lang w:bidi="x-none"/>
                      </w:rPr>
                      <w:t>Myrna Cunningham Kain</w:t>
                    </w:r>
                    <w:r w:rsidDel="001F6CAC">
                      <w:rPr>
                        <w:rFonts w:ascii="Arial" w:hAnsi="Arial"/>
                        <w:color w:val="FFFFFF"/>
                        <w:sz w:val="15"/>
                        <w:szCs w:val="14"/>
                        <w:lang w:bidi="x-none"/>
                      </w:rPr>
                      <w:t xml:space="preserve"> </w:t>
                    </w:r>
                    <w:r w:rsidRPr="00FE408F">
                      <w:rPr>
                        <w:rFonts w:ascii="Arial" w:hAnsi="Arial"/>
                        <w:color w:val="FFFFFF"/>
                        <w:sz w:val="15"/>
                        <w:szCs w:val="14"/>
                        <w:lang w:bidi="x-none"/>
                      </w:rPr>
                      <w:t>(</w:t>
                    </w:r>
                    <w:r>
                      <w:rPr>
                        <w:rFonts w:ascii="Arial" w:hAnsi="Arial"/>
                        <w:color w:val="FFFFFF"/>
                        <w:sz w:val="15"/>
                        <w:szCs w:val="14"/>
                        <w:lang w:bidi="x-none"/>
                      </w:rPr>
                      <w:t>President</w:t>
                    </w:r>
                    <w:r w:rsidRPr="00FE408F">
                      <w:rPr>
                        <w:rFonts w:ascii="Arial" w:hAnsi="Arial"/>
                        <w:color w:val="FFFFFF"/>
                        <w:sz w:val="15"/>
                        <w:szCs w:val="14"/>
                        <w:lang w:bidi="x-none"/>
                      </w:rPr>
                      <w:t>)</w:t>
                    </w:r>
                    <w:r w:rsidRPr="00FE408F">
                      <w:rPr>
                        <w:rFonts w:ascii="Arial" w:hAnsi="Arial"/>
                        <w:color w:val="FFFFFF"/>
                        <w:sz w:val="15"/>
                        <w:lang w:bidi="x-none"/>
                      </w:rPr>
                      <w:t xml:space="preserve"> </w:t>
                    </w:r>
                  </w:p>
                  <w:p w14:paraId="0C11C3F6" w14:textId="77777777" w:rsidR="00B71A1F"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lang w:bidi="x-none"/>
                      </w:rPr>
                    </w:pPr>
                    <w:r>
                      <w:rPr>
                        <w:rFonts w:ascii="Arial" w:hAnsi="Arial"/>
                        <w:color w:val="FFFFFF"/>
                        <w:sz w:val="15"/>
                        <w:lang w:bidi="x-none"/>
                      </w:rPr>
                      <w:t>International Forum of Indigenous Women</w:t>
                    </w:r>
                  </w:p>
                  <w:p w14:paraId="20976526" w14:textId="77777777" w:rsidR="00B71A1F" w:rsidRPr="00012E57"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lang w:bidi="x-none"/>
                      </w:rPr>
                    </w:pPr>
                    <w:r w:rsidRPr="00012E57">
                      <w:rPr>
                        <w:rFonts w:ascii="Arial" w:hAnsi="Arial"/>
                        <w:color w:val="FFFFFF"/>
                        <w:sz w:val="15"/>
                        <w:lang w:bidi="x-none"/>
                      </w:rPr>
                      <w:t>Nicaragua</w:t>
                    </w:r>
                  </w:p>
                  <w:p w14:paraId="6B101FCB" w14:textId="77777777" w:rsidR="00B71A1F" w:rsidRPr="00943FFF"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lang w:val="es-MX" w:bidi="x-none"/>
                      </w:rPr>
                    </w:pPr>
                  </w:p>
                  <w:p w14:paraId="64A0A967" w14:textId="77777777" w:rsidR="00B71A1F" w:rsidRPr="00943FFF"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lang w:val="es-MX" w:bidi="x-none"/>
                      </w:rPr>
                    </w:pPr>
                    <w:r w:rsidRPr="00943FFF">
                      <w:rPr>
                        <w:rFonts w:ascii="Arial" w:hAnsi="Arial"/>
                        <w:color w:val="FFFFFF"/>
                        <w:sz w:val="15"/>
                        <w:szCs w:val="14"/>
                        <w:lang w:val="es-MX" w:bidi="x-none"/>
                      </w:rPr>
                      <w:t xml:space="preserve">Lydia Alpízar Durán </w:t>
                    </w:r>
                  </w:p>
                  <w:p w14:paraId="028FBB99" w14:textId="77777777" w:rsidR="00B71A1F" w:rsidRPr="00943FFF"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lang w:val="es-MX" w:bidi="x-none"/>
                      </w:rPr>
                    </w:pPr>
                    <w:r w:rsidRPr="00943FFF">
                      <w:rPr>
                        <w:rFonts w:ascii="Arial" w:hAnsi="Arial"/>
                        <w:color w:val="FFFFFF"/>
                        <w:sz w:val="15"/>
                        <w:szCs w:val="14"/>
                        <w:lang w:val="es-MX" w:bidi="x-none"/>
                      </w:rPr>
                      <w:t>(Executive Director)</w:t>
                    </w:r>
                    <w:r w:rsidRPr="00943FFF">
                      <w:rPr>
                        <w:rFonts w:ascii="Arial" w:hAnsi="Arial"/>
                        <w:color w:val="FFFFFF"/>
                        <w:sz w:val="15"/>
                        <w:lang w:val="es-MX" w:bidi="x-none"/>
                      </w:rPr>
                      <w:t xml:space="preserve"> </w:t>
                    </w:r>
                  </w:p>
                  <w:p w14:paraId="5F1C94A0" w14:textId="77777777" w:rsidR="00B71A1F" w:rsidRPr="00943FFF"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lang w:val="es-MX" w:bidi="x-none"/>
                      </w:rPr>
                    </w:pPr>
                    <w:r>
                      <w:rPr>
                        <w:rFonts w:ascii="Arial" w:hAnsi="Arial"/>
                        <w:color w:val="FFFFFF"/>
                        <w:sz w:val="15"/>
                        <w:szCs w:val="14"/>
                        <w:lang w:val="es-MX" w:bidi="x-none"/>
                      </w:rPr>
                      <w:t>AWID</w:t>
                    </w:r>
                  </w:p>
                  <w:p w14:paraId="667EB93C" w14:textId="77777777" w:rsidR="00B71A1F" w:rsidRPr="00A456D8"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lang w:bidi="x-none"/>
                      </w:rPr>
                    </w:pPr>
                    <w:r w:rsidRPr="00A456D8">
                      <w:rPr>
                        <w:rFonts w:ascii="Arial" w:hAnsi="Arial"/>
                        <w:color w:val="FFFFFF"/>
                        <w:sz w:val="15"/>
                        <w:szCs w:val="14"/>
                        <w:lang w:bidi="x-none"/>
                      </w:rPr>
                      <w:t>Costa Rica</w:t>
                    </w:r>
                    <w:r>
                      <w:rPr>
                        <w:rFonts w:ascii="Arial" w:hAnsi="Arial"/>
                        <w:color w:val="FFFFFF"/>
                        <w:sz w:val="15"/>
                        <w:szCs w:val="14"/>
                        <w:lang w:bidi="x-none"/>
                      </w:rPr>
                      <w:t xml:space="preserve"> / Mexico</w:t>
                    </w:r>
                  </w:p>
                  <w:p w14:paraId="26950DFD" w14:textId="77777777" w:rsidR="00B71A1F" w:rsidRPr="00A456D8"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lang w:bidi="x-none"/>
                      </w:rPr>
                    </w:pPr>
                  </w:p>
                  <w:p w14:paraId="3F46588F" w14:textId="77777777" w:rsidR="00B71A1F" w:rsidRPr="00D315BE"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szCs w:val="14"/>
                        <w:lang w:bidi="x-none"/>
                      </w:rPr>
                    </w:pPr>
                    <w:r w:rsidRPr="00A456D8">
                      <w:rPr>
                        <w:rFonts w:ascii="Arial" w:hAnsi="Arial"/>
                        <w:color w:val="FFFFFF"/>
                        <w:sz w:val="15"/>
                        <w:szCs w:val="14"/>
                        <w:lang w:bidi="x-none"/>
                      </w:rPr>
                      <w:t xml:space="preserve"> </w:t>
                    </w:r>
                    <w:r>
                      <w:rPr>
                        <w:rFonts w:ascii="Arial" w:hAnsi="Arial"/>
                        <w:color w:val="FFFFFF"/>
                        <w:sz w:val="15"/>
                        <w:szCs w:val="14"/>
                        <w:lang w:bidi="x-none"/>
                      </w:rPr>
                      <w:t>Zeina Zaatari</w:t>
                    </w:r>
                    <w:r w:rsidRPr="00A456D8">
                      <w:rPr>
                        <w:rFonts w:ascii="Arial" w:hAnsi="Arial"/>
                        <w:color w:val="FFFFFF"/>
                        <w:sz w:val="15"/>
                        <w:szCs w:val="14"/>
                        <w:lang w:bidi="x-none"/>
                      </w:rPr>
                      <w:t xml:space="preserve"> (Secretary)</w:t>
                    </w:r>
                  </w:p>
                  <w:p w14:paraId="08C041E4" w14:textId="77777777" w:rsidR="00B71A1F" w:rsidRPr="00AD3654"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szCs w:val="14"/>
                        <w:lang w:bidi="x-none"/>
                      </w:rPr>
                    </w:pPr>
                    <w:r>
                      <w:rPr>
                        <w:rFonts w:ascii="Arial" w:hAnsi="Arial"/>
                        <w:color w:val="FFFFFF"/>
                        <w:sz w:val="15"/>
                        <w:szCs w:val="14"/>
                        <w:lang w:bidi="x-none"/>
                      </w:rPr>
                      <w:t>Independent Consultant</w:t>
                    </w:r>
                  </w:p>
                  <w:p w14:paraId="52AC766F" w14:textId="77777777" w:rsidR="00B71A1F" w:rsidRPr="0030131F"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lang w:bidi="x-none"/>
                      </w:rPr>
                    </w:pPr>
                    <w:r w:rsidRPr="0030131F">
                      <w:rPr>
                        <w:rFonts w:ascii="Arial" w:hAnsi="Arial"/>
                        <w:color w:val="FFFFFF"/>
                        <w:sz w:val="15"/>
                        <w:szCs w:val="14"/>
                        <w:lang w:bidi="x-none"/>
                      </w:rPr>
                      <w:t xml:space="preserve">Lebanon / U.S.A. </w:t>
                    </w:r>
                  </w:p>
                  <w:p w14:paraId="3D48596A" w14:textId="77777777" w:rsidR="00B71A1F" w:rsidRPr="00FE408F"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lang w:bidi="x-none"/>
                      </w:rPr>
                    </w:pPr>
                  </w:p>
                  <w:p w14:paraId="1B9B103A" w14:textId="77777777" w:rsidR="00B71A1F" w:rsidRPr="00236BE6"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szCs w:val="14"/>
                        <w:lang w:bidi="x-none"/>
                      </w:rPr>
                    </w:pPr>
                    <w:r w:rsidRPr="00236BE6">
                      <w:rPr>
                        <w:rFonts w:ascii="Arial" w:hAnsi="Arial"/>
                        <w:color w:val="FFFFFF"/>
                        <w:sz w:val="15"/>
                        <w:szCs w:val="14"/>
                        <w:lang w:bidi="x-none"/>
                      </w:rPr>
                      <w:t>Usu Mallya</w:t>
                    </w:r>
                    <w:r>
                      <w:rPr>
                        <w:rFonts w:ascii="Arial" w:hAnsi="Arial"/>
                        <w:color w:val="FFFFFF"/>
                        <w:sz w:val="15"/>
                        <w:szCs w:val="14"/>
                        <w:lang w:bidi="x-none"/>
                      </w:rPr>
                      <w:t xml:space="preserve"> (Treasurer)</w:t>
                    </w:r>
                  </w:p>
                  <w:p w14:paraId="26CA36F2" w14:textId="77777777" w:rsidR="00B71A1F" w:rsidRPr="00236BE6"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szCs w:val="14"/>
                        <w:lang w:bidi="x-none"/>
                      </w:rPr>
                    </w:pPr>
                    <w:r w:rsidRPr="00236BE6">
                      <w:rPr>
                        <w:rFonts w:ascii="Arial" w:hAnsi="Arial"/>
                        <w:color w:val="FFFFFF"/>
                        <w:sz w:val="15"/>
                        <w:szCs w:val="14"/>
                        <w:lang w:bidi="x-none"/>
                      </w:rPr>
                      <w:t>Tanzania Gender Networking Programme</w:t>
                    </w:r>
                  </w:p>
                  <w:p w14:paraId="36AAAC65" w14:textId="77777777" w:rsidR="00B71A1F" w:rsidRPr="00236BE6"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szCs w:val="14"/>
                        <w:lang w:bidi="x-none"/>
                      </w:rPr>
                    </w:pPr>
                    <w:r w:rsidRPr="00236BE6">
                      <w:rPr>
                        <w:rFonts w:ascii="Arial" w:hAnsi="Arial"/>
                        <w:color w:val="FFFFFF"/>
                        <w:sz w:val="15"/>
                        <w:szCs w:val="14"/>
                        <w:lang w:bidi="x-none"/>
                      </w:rPr>
                      <w:t>Tanzania</w:t>
                    </w:r>
                  </w:p>
                  <w:p w14:paraId="4CA4674C" w14:textId="77777777" w:rsidR="00B71A1F"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szCs w:val="14"/>
                        <w:lang w:bidi="x-none"/>
                      </w:rPr>
                    </w:pPr>
                  </w:p>
                  <w:p w14:paraId="5A1BA8D2" w14:textId="77777777" w:rsidR="00B71A1F" w:rsidRPr="00FE408F"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lang w:bidi="x-none"/>
                      </w:rPr>
                    </w:pPr>
                    <w:r w:rsidRPr="00FE408F">
                      <w:rPr>
                        <w:rFonts w:ascii="Arial" w:hAnsi="Arial"/>
                        <w:color w:val="FFFFFF"/>
                        <w:sz w:val="15"/>
                        <w:szCs w:val="14"/>
                        <w:lang w:bidi="x-none"/>
                      </w:rPr>
                      <w:t>Marcia Wiss (Legal Counsel)</w:t>
                    </w:r>
                    <w:r w:rsidRPr="00FE408F">
                      <w:rPr>
                        <w:rFonts w:ascii="Arial" w:hAnsi="Arial"/>
                        <w:color w:val="FFFFFF"/>
                        <w:sz w:val="15"/>
                        <w:lang w:bidi="x-none"/>
                      </w:rPr>
                      <w:t xml:space="preserve"> </w:t>
                    </w:r>
                  </w:p>
                  <w:p w14:paraId="722874CD" w14:textId="77777777" w:rsidR="00B71A1F" w:rsidRPr="00FE408F"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lang w:bidi="x-none"/>
                      </w:rPr>
                    </w:pPr>
                    <w:r w:rsidRPr="00FE408F">
                      <w:rPr>
                        <w:rFonts w:ascii="Arial" w:hAnsi="Arial"/>
                        <w:color w:val="FFFFFF"/>
                        <w:sz w:val="15"/>
                        <w:szCs w:val="14"/>
                        <w:lang w:bidi="x-none"/>
                      </w:rPr>
                      <w:t>Hogan &amp; Hartson</w:t>
                    </w:r>
                    <w:r w:rsidRPr="00FE408F">
                      <w:rPr>
                        <w:rFonts w:ascii="Arial" w:hAnsi="Arial"/>
                        <w:color w:val="FFFFFF"/>
                        <w:sz w:val="15"/>
                        <w:lang w:bidi="x-none"/>
                      </w:rPr>
                      <w:t xml:space="preserve"> </w:t>
                    </w:r>
                  </w:p>
                  <w:p w14:paraId="1515C7A0" w14:textId="77777777" w:rsidR="00B71A1F" w:rsidRPr="00FE408F"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lang w:bidi="x-none"/>
                      </w:rPr>
                    </w:pPr>
                    <w:r w:rsidRPr="00FE408F">
                      <w:rPr>
                        <w:rFonts w:ascii="Arial" w:hAnsi="Arial"/>
                        <w:color w:val="FFFFFF"/>
                        <w:sz w:val="15"/>
                        <w:szCs w:val="14"/>
                        <w:lang w:bidi="x-none"/>
                      </w:rPr>
                      <w:t>U.S.A.</w:t>
                    </w:r>
                    <w:r w:rsidRPr="00FE408F">
                      <w:rPr>
                        <w:rFonts w:ascii="Arial" w:hAnsi="Arial"/>
                        <w:color w:val="FFFFFF"/>
                        <w:sz w:val="15"/>
                        <w:lang w:bidi="x-none"/>
                      </w:rPr>
                      <w:t xml:space="preserve"> </w:t>
                    </w:r>
                  </w:p>
                  <w:p w14:paraId="7F97EF02" w14:textId="77777777" w:rsidR="00B71A1F" w:rsidRPr="00FE408F"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lang w:bidi="x-none"/>
                      </w:rPr>
                    </w:pPr>
                  </w:p>
                  <w:p w14:paraId="02B90E2D" w14:textId="77777777" w:rsidR="00B71A1F"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szCs w:val="14"/>
                        <w:lang w:bidi="x-none"/>
                      </w:rPr>
                    </w:pPr>
                    <w:r>
                      <w:rPr>
                        <w:rFonts w:ascii="Arial" w:hAnsi="Arial"/>
                        <w:color w:val="FFFFFF"/>
                        <w:sz w:val="15"/>
                        <w:szCs w:val="14"/>
                        <w:lang w:bidi="x-none"/>
                      </w:rPr>
                      <w:t>Charlotte Bunch</w:t>
                    </w:r>
                  </w:p>
                  <w:p w14:paraId="10617DF0" w14:textId="77777777" w:rsidR="00B71A1F"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szCs w:val="14"/>
                        <w:lang w:bidi="x-none"/>
                      </w:rPr>
                    </w:pPr>
                    <w:r>
                      <w:rPr>
                        <w:rFonts w:ascii="Arial" w:hAnsi="Arial"/>
                        <w:color w:val="FFFFFF"/>
                        <w:sz w:val="15"/>
                        <w:szCs w:val="14"/>
                        <w:lang w:bidi="x-none"/>
                      </w:rPr>
                      <w:t>Center for Women’s Global Leadership</w:t>
                    </w:r>
                  </w:p>
                  <w:p w14:paraId="07290C67" w14:textId="77777777" w:rsidR="00B71A1F"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szCs w:val="14"/>
                        <w:lang w:bidi="x-none"/>
                      </w:rPr>
                    </w:pPr>
                    <w:r>
                      <w:rPr>
                        <w:rFonts w:ascii="Arial" w:hAnsi="Arial"/>
                        <w:color w:val="FFFFFF"/>
                        <w:sz w:val="15"/>
                        <w:szCs w:val="14"/>
                        <w:lang w:bidi="x-none"/>
                      </w:rPr>
                      <w:t>U.S.A.</w:t>
                    </w:r>
                  </w:p>
                  <w:p w14:paraId="4CCD75FA" w14:textId="77777777" w:rsidR="00B71A1F"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lang w:bidi="x-none"/>
                      </w:rPr>
                    </w:pPr>
                  </w:p>
                  <w:p w14:paraId="0133D842" w14:textId="77777777" w:rsidR="00B71A1F"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szCs w:val="14"/>
                        <w:lang w:bidi="x-none"/>
                      </w:rPr>
                    </w:pPr>
                    <w:hyperlink r:id="rId3" w:tgtFrame="_blank" w:history="1">
                      <w:r w:rsidRPr="00661772">
                        <w:rPr>
                          <w:rFonts w:ascii="Arial" w:hAnsi="Arial" w:cs="Arial"/>
                          <w:color w:val="FFFFFF"/>
                          <w:sz w:val="15"/>
                          <w:szCs w:val="15"/>
                        </w:rPr>
                        <w:t>Ireen Dubel</w:t>
                      </w:r>
                    </w:hyperlink>
                    <w:r w:rsidRPr="001F6CAC">
                      <w:rPr>
                        <w:rFonts w:ascii="Arial" w:hAnsi="Arial"/>
                        <w:color w:val="FFFFFF"/>
                        <w:sz w:val="15"/>
                        <w:szCs w:val="14"/>
                        <w:lang w:bidi="x-none"/>
                      </w:rPr>
                      <w:t xml:space="preserve">  </w:t>
                    </w:r>
                  </w:p>
                  <w:p w14:paraId="3CFC06B0" w14:textId="77777777" w:rsidR="00B71A1F"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szCs w:val="14"/>
                        <w:lang w:bidi="x-none"/>
                      </w:rPr>
                    </w:pPr>
                    <w:r w:rsidRPr="001F6CAC">
                      <w:rPr>
                        <w:rFonts w:ascii="Arial" w:hAnsi="Arial"/>
                        <w:color w:val="FFFFFF"/>
                        <w:sz w:val="15"/>
                        <w:szCs w:val="14"/>
                        <w:lang w:bidi="x-none"/>
                      </w:rPr>
                      <w:t>Hivos</w:t>
                    </w:r>
                  </w:p>
                  <w:p w14:paraId="2B9955F2" w14:textId="77777777" w:rsidR="00B71A1F" w:rsidRPr="00661772"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lang w:bidi="x-none"/>
                      </w:rPr>
                    </w:pPr>
                    <w:r w:rsidRPr="008C2634">
                      <w:rPr>
                        <w:rFonts w:ascii="Arial" w:hAnsi="Arial"/>
                        <w:color w:val="FFFFFF"/>
                        <w:sz w:val="15"/>
                        <w:szCs w:val="14"/>
                        <w:lang w:bidi="x-none"/>
                      </w:rPr>
                      <w:t>The Netherlands</w:t>
                    </w:r>
                  </w:p>
                  <w:p w14:paraId="3482F936" w14:textId="77777777" w:rsidR="00B71A1F" w:rsidRPr="00661772"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lang w:bidi="x-none"/>
                      </w:rPr>
                    </w:pPr>
                  </w:p>
                  <w:p w14:paraId="1F9F4D5C" w14:textId="77777777" w:rsidR="00B71A1F" w:rsidRPr="00661772"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lang w:bidi="x-none"/>
                      </w:rPr>
                    </w:pPr>
                    <w:r>
                      <w:rPr>
                        <w:rFonts w:ascii="Arial" w:hAnsi="Arial"/>
                        <w:color w:val="FFFFFF"/>
                        <w:sz w:val="15"/>
                        <w:lang w:bidi="x-none"/>
                      </w:rPr>
                      <w:t>Erika Guevara Rosas</w:t>
                    </w:r>
                  </w:p>
                  <w:p w14:paraId="3D677380" w14:textId="77777777" w:rsidR="00B71A1F" w:rsidRPr="00A456D8"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lang w:val="es-AR" w:bidi="x-none"/>
                      </w:rPr>
                    </w:pPr>
                    <w:r>
                      <w:rPr>
                        <w:rFonts w:ascii="Arial" w:hAnsi="Arial"/>
                        <w:color w:val="FFFFFF"/>
                        <w:sz w:val="15"/>
                        <w:lang w:val="es-AR" w:bidi="x-none"/>
                      </w:rPr>
                      <w:t>Amnesty International</w:t>
                    </w:r>
                  </w:p>
                  <w:p w14:paraId="44C6CE5D" w14:textId="77777777" w:rsidR="00B71A1F"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lang w:bidi="x-none"/>
                      </w:rPr>
                    </w:pPr>
                    <w:r>
                      <w:rPr>
                        <w:rFonts w:ascii="Arial" w:hAnsi="Arial"/>
                        <w:color w:val="FFFFFF"/>
                        <w:sz w:val="15"/>
                        <w:lang w:bidi="x-none"/>
                      </w:rPr>
                      <w:t>Mexico</w:t>
                    </w:r>
                  </w:p>
                  <w:p w14:paraId="19E7AFF6" w14:textId="77777777" w:rsidR="00B71A1F"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lang w:bidi="x-none"/>
                      </w:rPr>
                    </w:pPr>
                  </w:p>
                  <w:p w14:paraId="6856329A" w14:textId="77777777" w:rsidR="00B71A1F" w:rsidRPr="00661772"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lang w:bidi="x-none"/>
                      </w:rPr>
                    </w:pPr>
                    <w:r w:rsidRPr="00661772">
                      <w:rPr>
                        <w:rFonts w:ascii="Arial" w:hAnsi="Arial"/>
                        <w:bCs/>
                        <w:color w:val="FFFFFF"/>
                        <w:sz w:val="15"/>
                        <w:lang w:bidi="x-none"/>
                      </w:rPr>
                      <w:t>Meerim Ilyas</w:t>
                    </w:r>
                    <w:r w:rsidRPr="00D722D1">
                      <w:rPr>
                        <w:rFonts w:ascii="Arial" w:hAnsi="Arial"/>
                        <w:color w:val="FFFFFF"/>
                        <w:sz w:val="15"/>
                        <w:lang w:bidi="x-none"/>
                      </w:rPr>
                      <w:t xml:space="preserve"> </w:t>
                    </w:r>
                  </w:p>
                  <w:p w14:paraId="4DE02DAA" w14:textId="77777777" w:rsidR="00B71A1F" w:rsidRPr="00A456D8"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lang w:bidi="x-none"/>
                      </w:rPr>
                    </w:pPr>
                    <w:r w:rsidRPr="00D722D1">
                      <w:rPr>
                        <w:rFonts w:ascii="Arial" w:hAnsi="Arial"/>
                        <w:color w:val="FFFFFF"/>
                        <w:sz w:val="15"/>
                        <w:lang w:bidi="x-none"/>
                      </w:rPr>
                      <w:t>Urgent Actio</w:t>
                    </w:r>
                    <w:r>
                      <w:rPr>
                        <w:rFonts w:ascii="Arial" w:hAnsi="Arial"/>
                        <w:color w:val="FFFFFF"/>
                        <w:sz w:val="15"/>
                        <w:lang w:bidi="x-none"/>
                      </w:rPr>
                      <w:t>n Fund for Women's Human Rights</w:t>
                    </w:r>
                    <w:r w:rsidRPr="00D722D1">
                      <w:rPr>
                        <w:rFonts w:ascii="Arial" w:hAnsi="Arial"/>
                        <w:color w:val="FFFFFF"/>
                        <w:sz w:val="15"/>
                        <w:lang w:bidi="x-none"/>
                      </w:rPr>
                      <w:t xml:space="preserve"> Kyrgyzstan</w:t>
                    </w:r>
                  </w:p>
                  <w:p w14:paraId="2C44A5EE" w14:textId="77777777" w:rsidR="00B71A1F" w:rsidRPr="00A456D8"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lang w:bidi="x-none"/>
                      </w:rPr>
                    </w:pPr>
                  </w:p>
                  <w:p w14:paraId="609E66C3" w14:textId="77777777" w:rsidR="00B71A1F" w:rsidRPr="00FE408F"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lang w:bidi="x-none"/>
                      </w:rPr>
                    </w:pPr>
                    <w:r>
                      <w:rPr>
                        <w:rFonts w:ascii="Arial" w:hAnsi="Arial"/>
                        <w:color w:val="FFFFFF"/>
                        <w:sz w:val="15"/>
                        <w:szCs w:val="14"/>
                        <w:lang w:bidi="x-none"/>
                      </w:rPr>
                      <w:t>Jac SM Kee</w:t>
                    </w:r>
                  </w:p>
                  <w:p w14:paraId="37D935BC" w14:textId="77777777" w:rsidR="00B71A1F" w:rsidRPr="00D72E89"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lang w:val="es-AR" w:bidi="x-none"/>
                      </w:rPr>
                    </w:pPr>
                    <w:r w:rsidRPr="00D72E89">
                      <w:rPr>
                        <w:rFonts w:ascii="Arial" w:hAnsi="Arial"/>
                        <w:color w:val="FFFFFF"/>
                        <w:sz w:val="15"/>
                        <w:szCs w:val="14"/>
                        <w:lang w:val="es-AR" w:bidi="x-none"/>
                      </w:rPr>
                      <w:t xml:space="preserve">APC </w:t>
                    </w:r>
                    <w:r>
                      <w:rPr>
                        <w:rFonts w:ascii="Arial" w:hAnsi="Arial"/>
                        <w:color w:val="FFFFFF"/>
                        <w:sz w:val="15"/>
                        <w:szCs w:val="14"/>
                        <w:lang w:val="es-AR" w:bidi="x-none"/>
                      </w:rPr>
                      <w:t>Women’s Network</w:t>
                    </w:r>
                  </w:p>
                  <w:p w14:paraId="22EF408B" w14:textId="77777777" w:rsidR="00B71A1F" w:rsidRPr="00D72E89"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lang w:val="es-AR" w:bidi="x-none"/>
                      </w:rPr>
                    </w:pPr>
                    <w:r>
                      <w:rPr>
                        <w:rFonts w:ascii="Arial" w:hAnsi="Arial"/>
                        <w:color w:val="FFFFFF"/>
                        <w:sz w:val="15"/>
                        <w:szCs w:val="14"/>
                        <w:lang w:val="es-AR" w:bidi="x-none"/>
                      </w:rPr>
                      <w:t>Malaysia</w:t>
                    </w:r>
                  </w:p>
                  <w:p w14:paraId="4F8BE6C4" w14:textId="77777777" w:rsidR="00B71A1F" w:rsidRPr="00D72E89"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lang w:val="es-AR" w:bidi="x-none"/>
                      </w:rPr>
                    </w:pPr>
                  </w:p>
                  <w:p w14:paraId="4520D7FA" w14:textId="77777777" w:rsidR="00B71A1F"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lang w:bidi="x-none"/>
                      </w:rPr>
                    </w:pPr>
                    <w:r>
                      <w:rPr>
                        <w:rFonts w:ascii="Arial" w:hAnsi="Arial"/>
                        <w:color w:val="FFFFFF"/>
                        <w:sz w:val="15"/>
                        <w:lang w:bidi="x-none"/>
                      </w:rPr>
                      <w:t>Alice Odingo</w:t>
                    </w:r>
                  </w:p>
                  <w:p w14:paraId="180A6571" w14:textId="77777777" w:rsidR="00B71A1F"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lang w:bidi="x-none"/>
                      </w:rPr>
                    </w:pPr>
                    <w:r w:rsidRPr="00FE382B">
                      <w:rPr>
                        <w:rFonts w:ascii="Arial" w:hAnsi="Arial"/>
                        <w:color w:val="FFFFFF"/>
                        <w:sz w:val="15"/>
                        <w:lang w:bidi="x-none"/>
                      </w:rPr>
                      <w:t xml:space="preserve">Soroptimist International and University of </w:t>
                    </w:r>
                    <w:r>
                      <w:rPr>
                        <w:rFonts w:ascii="Arial" w:hAnsi="Arial"/>
                        <w:color w:val="FFFFFF"/>
                        <w:sz w:val="15"/>
                        <w:lang w:bidi="x-none"/>
                      </w:rPr>
                      <w:t>Nairobi</w:t>
                    </w:r>
                  </w:p>
                  <w:p w14:paraId="61E26ECC" w14:textId="77777777" w:rsidR="00B71A1F"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lang w:bidi="x-none"/>
                      </w:rPr>
                    </w:pPr>
                    <w:r w:rsidRPr="00FE382B">
                      <w:rPr>
                        <w:rFonts w:ascii="Arial" w:hAnsi="Arial"/>
                        <w:color w:val="FFFFFF"/>
                        <w:sz w:val="15"/>
                        <w:lang w:bidi="x-none"/>
                      </w:rPr>
                      <w:t>Kenya</w:t>
                    </w:r>
                  </w:p>
                  <w:p w14:paraId="46C184A4" w14:textId="77777777" w:rsidR="00B71A1F"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lang w:bidi="x-none"/>
                      </w:rPr>
                    </w:pPr>
                  </w:p>
                  <w:p w14:paraId="090A5D13" w14:textId="77777777" w:rsidR="00B71A1F"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lang w:bidi="x-none"/>
                      </w:rPr>
                    </w:pPr>
                    <w:r>
                      <w:rPr>
                        <w:rFonts w:ascii="Arial" w:hAnsi="Arial"/>
                        <w:color w:val="FFFFFF"/>
                        <w:sz w:val="15"/>
                        <w:lang w:bidi="x-none"/>
                      </w:rPr>
                      <w:t>Valentina Pellizer</w:t>
                    </w:r>
                  </w:p>
                  <w:p w14:paraId="6DA15F0B" w14:textId="77777777" w:rsidR="00B71A1F"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lang w:bidi="x-none"/>
                      </w:rPr>
                    </w:pPr>
                    <w:r>
                      <w:rPr>
                        <w:rFonts w:ascii="Arial" w:hAnsi="Arial"/>
                        <w:color w:val="FFFFFF"/>
                        <w:sz w:val="15"/>
                        <w:lang w:bidi="x-none"/>
                      </w:rPr>
                      <w:t>OneWorld SEE foundation</w:t>
                    </w:r>
                  </w:p>
                  <w:p w14:paraId="62C80B3A" w14:textId="77777777" w:rsidR="00B71A1F"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lang w:bidi="x-none"/>
                      </w:rPr>
                    </w:pPr>
                    <w:r>
                      <w:rPr>
                        <w:rFonts w:ascii="Arial" w:hAnsi="Arial"/>
                        <w:color w:val="FFFFFF"/>
                        <w:sz w:val="15"/>
                        <w:lang w:bidi="x-none"/>
                      </w:rPr>
                      <w:t>Bosnia and Herzegovina</w:t>
                    </w:r>
                  </w:p>
                  <w:p w14:paraId="2F638F01" w14:textId="77777777" w:rsidR="00B71A1F"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lang w:bidi="x-none"/>
                      </w:rPr>
                    </w:pPr>
                  </w:p>
                  <w:p w14:paraId="1971F886" w14:textId="77777777" w:rsidR="00B71A1F"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lang w:bidi="x-none"/>
                      </w:rPr>
                    </w:pPr>
                    <w:r>
                      <w:rPr>
                        <w:rFonts w:ascii="Arial" w:hAnsi="Arial"/>
                        <w:color w:val="FFFFFF"/>
                        <w:sz w:val="15"/>
                        <w:lang w:bidi="x-none"/>
                      </w:rPr>
                      <w:t xml:space="preserve">Shirley Pryce </w:t>
                    </w:r>
                  </w:p>
                  <w:p w14:paraId="4457FA61" w14:textId="77777777" w:rsidR="00B71A1F"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lang w:bidi="x-none"/>
                      </w:rPr>
                    </w:pPr>
                    <w:r w:rsidRPr="00FE382B">
                      <w:rPr>
                        <w:rFonts w:ascii="Arial" w:hAnsi="Arial"/>
                        <w:color w:val="FFFFFF"/>
                        <w:sz w:val="15"/>
                        <w:lang w:bidi="x-none"/>
                      </w:rPr>
                      <w:t>Ja</w:t>
                    </w:r>
                    <w:r>
                      <w:rPr>
                        <w:rFonts w:ascii="Arial" w:hAnsi="Arial"/>
                        <w:color w:val="FFFFFF"/>
                        <w:sz w:val="15"/>
                        <w:lang w:bidi="x-none"/>
                      </w:rPr>
                      <w:t>maica Household Workers' Union</w:t>
                    </w:r>
                  </w:p>
                  <w:p w14:paraId="7E2D42F0" w14:textId="77777777" w:rsidR="00B71A1F" w:rsidRPr="00C224C3"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lang w:bidi="x-none"/>
                      </w:rPr>
                    </w:pPr>
                    <w:r w:rsidRPr="00FE382B">
                      <w:rPr>
                        <w:rFonts w:ascii="Arial" w:hAnsi="Arial"/>
                        <w:color w:val="FFFFFF"/>
                        <w:sz w:val="15"/>
                        <w:lang w:bidi="x-none"/>
                      </w:rPr>
                      <w:t>Jamaica</w:t>
                    </w:r>
                  </w:p>
                  <w:p w14:paraId="296DDA04" w14:textId="77777777" w:rsidR="00B71A1F" w:rsidRPr="00FE408F"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lang w:bidi="x-none"/>
                      </w:rPr>
                    </w:pPr>
                  </w:p>
                  <w:p w14:paraId="7651836C" w14:textId="77777777" w:rsidR="00B71A1F" w:rsidRPr="00373382"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szCs w:val="14"/>
                        <w:lang w:bidi="x-none"/>
                      </w:rPr>
                    </w:pPr>
                    <w:r>
                      <w:rPr>
                        <w:rFonts w:ascii="Arial" w:hAnsi="Arial"/>
                        <w:color w:val="FFFFFF"/>
                        <w:sz w:val="15"/>
                        <w:szCs w:val="14"/>
                        <w:lang w:bidi="x-none"/>
                      </w:rPr>
                      <w:t>Kaythi Win</w:t>
                    </w:r>
                  </w:p>
                  <w:p w14:paraId="302BBA60" w14:textId="77777777" w:rsidR="00B71A1F" w:rsidRDefault="00B71A1F" w:rsidP="00024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FFFFFF"/>
                        <w:sz w:val="15"/>
                        <w:szCs w:val="14"/>
                        <w:lang w:bidi="x-none"/>
                      </w:rPr>
                    </w:pPr>
                    <w:r w:rsidRPr="001A5946">
                      <w:rPr>
                        <w:rFonts w:ascii="Arial" w:hAnsi="Arial"/>
                        <w:color w:val="FFFFFF"/>
                        <w:sz w:val="15"/>
                        <w:szCs w:val="14"/>
                        <w:lang w:bidi="x-none"/>
                      </w:rPr>
                      <w:t xml:space="preserve">Asia Pacific Network of Sex Workers (APNSW)  </w:t>
                    </w:r>
                  </w:p>
                  <w:p w14:paraId="1899BD55" w14:textId="77777777" w:rsidR="00B71A1F" w:rsidRPr="0030131F" w:rsidRDefault="00B71A1F" w:rsidP="00024773">
                    <w:pPr>
                      <w:rPr>
                        <w:rFonts w:ascii="Arial" w:hAnsi="Arial"/>
                        <w:sz w:val="16"/>
                      </w:rPr>
                    </w:pPr>
                    <w:r w:rsidRPr="00EE2848">
                      <w:rPr>
                        <w:rFonts w:ascii="Arial" w:hAnsi="Arial"/>
                        <w:color w:val="FFFFFF"/>
                        <w:sz w:val="15"/>
                        <w:szCs w:val="14"/>
                        <w:lang w:bidi="x-none"/>
                      </w:rPr>
                      <w:t>Myanmar (Burma)</w:t>
                    </w:r>
                  </w:p>
                </w:txbxContent>
              </v:textbox>
              <w10:wrap anchorx="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5FBEA9" w14:textId="77777777" w:rsidR="00B71A1F" w:rsidRDefault="00B71A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56A9E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800531"/>
    <w:multiLevelType w:val="hybridMultilevel"/>
    <w:tmpl w:val="945E5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397542"/>
    <w:multiLevelType w:val="hybridMultilevel"/>
    <w:tmpl w:val="7226A40C"/>
    <w:lvl w:ilvl="0" w:tplc="080A0005">
      <w:start w:val="1"/>
      <w:numFmt w:val="bullet"/>
      <w:lvlText w:val=""/>
      <w:lvlJc w:val="left"/>
      <w:pPr>
        <w:tabs>
          <w:tab w:val="num" w:pos="1555"/>
        </w:tabs>
        <w:ind w:left="1555" w:hanging="360"/>
      </w:pPr>
      <w:rPr>
        <w:rFonts w:ascii="Wingdings" w:hAnsi="Wingdings" w:hint="default"/>
      </w:rPr>
    </w:lvl>
    <w:lvl w:ilvl="1" w:tplc="080A0003" w:tentative="1">
      <w:start w:val="1"/>
      <w:numFmt w:val="bullet"/>
      <w:lvlText w:val="o"/>
      <w:lvlJc w:val="left"/>
      <w:pPr>
        <w:tabs>
          <w:tab w:val="num" w:pos="2275"/>
        </w:tabs>
        <w:ind w:left="2275" w:hanging="360"/>
      </w:pPr>
      <w:rPr>
        <w:rFonts w:ascii="Courier New" w:hAnsi="Courier New" w:cs="Arial" w:hint="default"/>
      </w:rPr>
    </w:lvl>
    <w:lvl w:ilvl="2" w:tplc="080A0005" w:tentative="1">
      <w:start w:val="1"/>
      <w:numFmt w:val="bullet"/>
      <w:lvlText w:val=""/>
      <w:lvlJc w:val="left"/>
      <w:pPr>
        <w:tabs>
          <w:tab w:val="num" w:pos="2995"/>
        </w:tabs>
        <w:ind w:left="2995" w:hanging="360"/>
      </w:pPr>
      <w:rPr>
        <w:rFonts w:ascii="Wingdings" w:hAnsi="Wingdings" w:hint="default"/>
      </w:rPr>
    </w:lvl>
    <w:lvl w:ilvl="3" w:tplc="080A0001" w:tentative="1">
      <w:start w:val="1"/>
      <w:numFmt w:val="bullet"/>
      <w:lvlText w:val=""/>
      <w:lvlJc w:val="left"/>
      <w:pPr>
        <w:tabs>
          <w:tab w:val="num" w:pos="3715"/>
        </w:tabs>
        <w:ind w:left="3715" w:hanging="360"/>
      </w:pPr>
      <w:rPr>
        <w:rFonts w:ascii="Symbol" w:hAnsi="Symbol" w:hint="default"/>
      </w:rPr>
    </w:lvl>
    <w:lvl w:ilvl="4" w:tplc="080A0003" w:tentative="1">
      <w:start w:val="1"/>
      <w:numFmt w:val="bullet"/>
      <w:lvlText w:val="o"/>
      <w:lvlJc w:val="left"/>
      <w:pPr>
        <w:tabs>
          <w:tab w:val="num" w:pos="4435"/>
        </w:tabs>
        <w:ind w:left="4435" w:hanging="360"/>
      </w:pPr>
      <w:rPr>
        <w:rFonts w:ascii="Courier New" w:hAnsi="Courier New" w:cs="Arial" w:hint="default"/>
      </w:rPr>
    </w:lvl>
    <w:lvl w:ilvl="5" w:tplc="080A0005" w:tentative="1">
      <w:start w:val="1"/>
      <w:numFmt w:val="bullet"/>
      <w:lvlText w:val=""/>
      <w:lvlJc w:val="left"/>
      <w:pPr>
        <w:tabs>
          <w:tab w:val="num" w:pos="5155"/>
        </w:tabs>
        <w:ind w:left="5155" w:hanging="360"/>
      </w:pPr>
      <w:rPr>
        <w:rFonts w:ascii="Wingdings" w:hAnsi="Wingdings" w:hint="default"/>
      </w:rPr>
    </w:lvl>
    <w:lvl w:ilvl="6" w:tplc="080A0001" w:tentative="1">
      <w:start w:val="1"/>
      <w:numFmt w:val="bullet"/>
      <w:lvlText w:val=""/>
      <w:lvlJc w:val="left"/>
      <w:pPr>
        <w:tabs>
          <w:tab w:val="num" w:pos="5875"/>
        </w:tabs>
        <w:ind w:left="5875" w:hanging="360"/>
      </w:pPr>
      <w:rPr>
        <w:rFonts w:ascii="Symbol" w:hAnsi="Symbol" w:hint="default"/>
      </w:rPr>
    </w:lvl>
    <w:lvl w:ilvl="7" w:tplc="080A0003" w:tentative="1">
      <w:start w:val="1"/>
      <w:numFmt w:val="bullet"/>
      <w:lvlText w:val="o"/>
      <w:lvlJc w:val="left"/>
      <w:pPr>
        <w:tabs>
          <w:tab w:val="num" w:pos="6595"/>
        </w:tabs>
        <w:ind w:left="6595" w:hanging="360"/>
      </w:pPr>
      <w:rPr>
        <w:rFonts w:ascii="Courier New" w:hAnsi="Courier New" w:cs="Arial" w:hint="default"/>
      </w:rPr>
    </w:lvl>
    <w:lvl w:ilvl="8" w:tplc="080A0005" w:tentative="1">
      <w:start w:val="1"/>
      <w:numFmt w:val="bullet"/>
      <w:lvlText w:val=""/>
      <w:lvlJc w:val="left"/>
      <w:pPr>
        <w:tabs>
          <w:tab w:val="num" w:pos="7315"/>
        </w:tabs>
        <w:ind w:left="7315" w:hanging="360"/>
      </w:pPr>
      <w:rPr>
        <w:rFonts w:ascii="Wingdings" w:hAnsi="Wingdings" w:hint="default"/>
      </w:rPr>
    </w:lvl>
  </w:abstractNum>
  <w:abstractNum w:abstractNumId="3">
    <w:nsid w:val="15F17ABB"/>
    <w:multiLevelType w:val="hybridMultilevel"/>
    <w:tmpl w:val="0A36174A"/>
    <w:lvl w:ilvl="0" w:tplc="6CBE27CC">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1654541"/>
    <w:multiLevelType w:val="hybridMultilevel"/>
    <w:tmpl w:val="06B0FE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7453032"/>
    <w:multiLevelType w:val="hybridMultilevel"/>
    <w:tmpl w:val="35ECEC18"/>
    <w:lvl w:ilvl="0" w:tplc="080A0005">
      <w:start w:val="1"/>
      <w:numFmt w:val="bullet"/>
      <w:lvlText w:val=""/>
      <w:lvlJc w:val="left"/>
      <w:pPr>
        <w:tabs>
          <w:tab w:val="num" w:pos="1555"/>
        </w:tabs>
        <w:ind w:left="1555" w:hanging="360"/>
      </w:pPr>
      <w:rPr>
        <w:rFonts w:ascii="Wingdings" w:hAnsi="Wingdings" w:hint="default"/>
      </w:rPr>
    </w:lvl>
    <w:lvl w:ilvl="1" w:tplc="080A0003" w:tentative="1">
      <w:start w:val="1"/>
      <w:numFmt w:val="bullet"/>
      <w:lvlText w:val="o"/>
      <w:lvlJc w:val="left"/>
      <w:pPr>
        <w:tabs>
          <w:tab w:val="num" w:pos="2275"/>
        </w:tabs>
        <w:ind w:left="2275" w:hanging="360"/>
      </w:pPr>
      <w:rPr>
        <w:rFonts w:ascii="Courier New" w:hAnsi="Courier New" w:cs="Arial" w:hint="default"/>
      </w:rPr>
    </w:lvl>
    <w:lvl w:ilvl="2" w:tplc="080A0005" w:tentative="1">
      <w:start w:val="1"/>
      <w:numFmt w:val="bullet"/>
      <w:lvlText w:val=""/>
      <w:lvlJc w:val="left"/>
      <w:pPr>
        <w:tabs>
          <w:tab w:val="num" w:pos="2995"/>
        </w:tabs>
        <w:ind w:left="2995" w:hanging="360"/>
      </w:pPr>
      <w:rPr>
        <w:rFonts w:ascii="Wingdings" w:hAnsi="Wingdings" w:hint="default"/>
      </w:rPr>
    </w:lvl>
    <w:lvl w:ilvl="3" w:tplc="080A0001" w:tentative="1">
      <w:start w:val="1"/>
      <w:numFmt w:val="bullet"/>
      <w:lvlText w:val=""/>
      <w:lvlJc w:val="left"/>
      <w:pPr>
        <w:tabs>
          <w:tab w:val="num" w:pos="3715"/>
        </w:tabs>
        <w:ind w:left="3715" w:hanging="360"/>
      </w:pPr>
      <w:rPr>
        <w:rFonts w:ascii="Symbol" w:hAnsi="Symbol" w:hint="default"/>
      </w:rPr>
    </w:lvl>
    <w:lvl w:ilvl="4" w:tplc="080A0003" w:tentative="1">
      <w:start w:val="1"/>
      <w:numFmt w:val="bullet"/>
      <w:lvlText w:val="o"/>
      <w:lvlJc w:val="left"/>
      <w:pPr>
        <w:tabs>
          <w:tab w:val="num" w:pos="4435"/>
        </w:tabs>
        <w:ind w:left="4435" w:hanging="360"/>
      </w:pPr>
      <w:rPr>
        <w:rFonts w:ascii="Courier New" w:hAnsi="Courier New" w:cs="Arial" w:hint="default"/>
      </w:rPr>
    </w:lvl>
    <w:lvl w:ilvl="5" w:tplc="080A0005" w:tentative="1">
      <w:start w:val="1"/>
      <w:numFmt w:val="bullet"/>
      <w:lvlText w:val=""/>
      <w:lvlJc w:val="left"/>
      <w:pPr>
        <w:tabs>
          <w:tab w:val="num" w:pos="5155"/>
        </w:tabs>
        <w:ind w:left="5155" w:hanging="360"/>
      </w:pPr>
      <w:rPr>
        <w:rFonts w:ascii="Wingdings" w:hAnsi="Wingdings" w:hint="default"/>
      </w:rPr>
    </w:lvl>
    <w:lvl w:ilvl="6" w:tplc="080A0001" w:tentative="1">
      <w:start w:val="1"/>
      <w:numFmt w:val="bullet"/>
      <w:lvlText w:val=""/>
      <w:lvlJc w:val="left"/>
      <w:pPr>
        <w:tabs>
          <w:tab w:val="num" w:pos="5875"/>
        </w:tabs>
        <w:ind w:left="5875" w:hanging="360"/>
      </w:pPr>
      <w:rPr>
        <w:rFonts w:ascii="Symbol" w:hAnsi="Symbol" w:hint="default"/>
      </w:rPr>
    </w:lvl>
    <w:lvl w:ilvl="7" w:tplc="080A0003" w:tentative="1">
      <w:start w:val="1"/>
      <w:numFmt w:val="bullet"/>
      <w:lvlText w:val="o"/>
      <w:lvlJc w:val="left"/>
      <w:pPr>
        <w:tabs>
          <w:tab w:val="num" w:pos="6595"/>
        </w:tabs>
        <w:ind w:left="6595" w:hanging="360"/>
      </w:pPr>
      <w:rPr>
        <w:rFonts w:ascii="Courier New" w:hAnsi="Courier New" w:cs="Arial" w:hint="default"/>
      </w:rPr>
    </w:lvl>
    <w:lvl w:ilvl="8" w:tplc="080A0005" w:tentative="1">
      <w:start w:val="1"/>
      <w:numFmt w:val="bullet"/>
      <w:lvlText w:val=""/>
      <w:lvlJc w:val="left"/>
      <w:pPr>
        <w:tabs>
          <w:tab w:val="num" w:pos="7315"/>
        </w:tabs>
        <w:ind w:left="7315" w:hanging="360"/>
      </w:pPr>
      <w:rPr>
        <w:rFonts w:ascii="Wingdings" w:hAnsi="Wingdings" w:hint="default"/>
      </w:rPr>
    </w:lvl>
  </w:abstractNum>
  <w:abstractNum w:abstractNumId="6">
    <w:nsid w:val="30001D98"/>
    <w:multiLevelType w:val="hybridMultilevel"/>
    <w:tmpl w:val="14824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A250DB"/>
    <w:multiLevelType w:val="hybridMultilevel"/>
    <w:tmpl w:val="84E49264"/>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8">
    <w:nsid w:val="56F836FD"/>
    <w:multiLevelType w:val="hybridMultilevel"/>
    <w:tmpl w:val="78BC255A"/>
    <w:lvl w:ilvl="0" w:tplc="6CBE27CC">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1B537B"/>
    <w:multiLevelType w:val="multilevel"/>
    <w:tmpl w:val="9416A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6731CD4"/>
    <w:multiLevelType w:val="hybridMultilevel"/>
    <w:tmpl w:val="63229686"/>
    <w:lvl w:ilvl="0" w:tplc="6CBE27CC">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156000"/>
    <w:multiLevelType w:val="hybridMultilevel"/>
    <w:tmpl w:val="51DCF5E8"/>
    <w:lvl w:ilvl="0" w:tplc="6CBE27CC">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2E108A"/>
    <w:multiLevelType w:val="hybridMultilevel"/>
    <w:tmpl w:val="84E49264"/>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num w:numId="1">
    <w:abstractNumId w:val="5"/>
  </w:num>
  <w:num w:numId="2">
    <w:abstractNumId w:val="2"/>
  </w:num>
  <w:num w:numId="3">
    <w:abstractNumId w:val="4"/>
  </w:num>
  <w:num w:numId="4">
    <w:abstractNumId w:val="0"/>
  </w:num>
  <w:num w:numId="5">
    <w:abstractNumId w:val="3"/>
  </w:num>
  <w:num w:numId="6">
    <w:abstractNumId w:val="11"/>
  </w:num>
  <w:num w:numId="7">
    <w:abstractNumId w:val="10"/>
  </w:num>
  <w:num w:numId="8">
    <w:abstractNumId w:val="8"/>
  </w:num>
  <w:num w:numId="9">
    <w:abstractNumId w:val="12"/>
  </w:num>
  <w:num w:numId="10">
    <w:abstractNumId w:val="6"/>
  </w:num>
  <w:num w:numId="11">
    <w:abstractNumId w:val="7"/>
  </w:num>
  <w:num w:numId="12">
    <w:abstractNumId w:val="1"/>
  </w:num>
  <w:num w:numId="13">
    <w:abstractNumId w:val="9"/>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4097">
      <o:colormru v:ext="edit" colors="#ff2e85,#dc2570,#dc1563,#f9156d,#f7126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A8F"/>
    <w:rsid w:val="0002178B"/>
    <w:rsid w:val="00021DC4"/>
    <w:rsid w:val="00024773"/>
    <w:rsid w:val="00046FA5"/>
    <w:rsid w:val="00055842"/>
    <w:rsid w:val="0006602D"/>
    <w:rsid w:val="00073C77"/>
    <w:rsid w:val="000819C6"/>
    <w:rsid w:val="000C04A5"/>
    <w:rsid w:val="00113E8F"/>
    <w:rsid w:val="00137486"/>
    <w:rsid w:val="001527DA"/>
    <w:rsid w:val="0017017C"/>
    <w:rsid w:val="001A3EE2"/>
    <w:rsid w:val="001B1038"/>
    <w:rsid w:val="001C40AE"/>
    <w:rsid w:val="00241412"/>
    <w:rsid w:val="0025669B"/>
    <w:rsid w:val="002D6F8D"/>
    <w:rsid w:val="002E3360"/>
    <w:rsid w:val="003632AB"/>
    <w:rsid w:val="00371EB6"/>
    <w:rsid w:val="00375DA5"/>
    <w:rsid w:val="003807C7"/>
    <w:rsid w:val="003B4E15"/>
    <w:rsid w:val="00420874"/>
    <w:rsid w:val="0045617B"/>
    <w:rsid w:val="004A1F60"/>
    <w:rsid w:val="004D724E"/>
    <w:rsid w:val="00542AC6"/>
    <w:rsid w:val="00582420"/>
    <w:rsid w:val="005E3ACB"/>
    <w:rsid w:val="006039B2"/>
    <w:rsid w:val="00623B09"/>
    <w:rsid w:val="00626527"/>
    <w:rsid w:val="00665B12"/>
    <w:rsid w:val="0068785F"/>
    <w:rsid w:val="00704949"/>
    <w:rsid w:val="007074CA"/>
    <w:rsid w:val="00741390"/>
    <w:rsid w:val="00742591"/>
    <w:rsid w:val="00760698"/>
    <w:rsid w:val="00762E4D"/>
    <w:rsid w:val="007A0628"/>
    <w:rsid w:val="007A7849"/>
    <w:rsid w:val="007B1412"/>
    <w:rsid w:val="007B4212"/>
    <w:rsid w:val="007E2AC8"/>
    <w:rsid w:val="007E35F7"/>
    <w:rsid w:val="007E6D93"/>
    <w:rsid w:val="00836188"/>
    <w:rsid w:val="00837742"/>
    <w:rsid w:val="008662AD"/>
    <w:rsid w:val="00887EAA"/>
    <w:rsid w:val="008A69FA"/>
    <w:rsid w:val="00902F41"/>
    <w:rsid w:val="0091529A"/>
    <w:rsid w:val="0094083B"/>
    <w:rsid w:val="00964194"/>
    <w:rsid w:val="00996F00"/>
    <w:rsid w:val="009C6BFE"/>
    <w:rsid w:val="009D510D"/>
    <w:rsid w:val="00A00AEC"/>
    <w:rsid w:val="00A0488E"/>
    <w:rsid w:val="00AA6C1F"/>
    <w:rsid w:val="00AB2091"/>
    <w:rsid w:val="00AE6623"/>
    <w:rsid w:val="00B01A54"/>
    <w:rsid w:val="00B132BC"/>
    <w:rsid w:val="00B35541"/>
    <w:rsid w:val="00B47BB9"/>
    <w:rsid w:val="00B6676F"/>
    <w:rsid w:val="00B71A1F"/>
    <w:rsid w:val="00B7573F"/>
    <w:rsid w:val="00B871CC"/>
    <w:rsid w:val="00B9259A"/>
    <w:rsid w:val="00B92FFC"/>
    <w:rsid w:val="00BA03B2"/>
    <w:rsid w:val="00BB24F3"/>
    <w:rsid w:val="00BE5E8E"/>
    <w:rsid w:val="00C24182"/>
    <w:rsid w:val="00C52C0A"/>
    <w:rsid w:val="00C538E2"/>
    <w:rsid w:val="00CB7DC8"/>
    <w:rsid w:val="00CF5448"/>
    <w:rsid w:val="00D21F75"/>
    <w:rsid w:val="00D25C83"/>
    <w:rsid w:val="00DA3040"/>
    <w:rsid w:val="00DC2F0B"/>
    <w:rsid w:val="00E639BF"/>
    <w:rsid w:val="00E755B4"/>
    <w:rsid w:val="00E879FF"/>
    <w:rsid w:val="00E92A5C"/>
    <w:rsid w:val="00F210B7"/>
    <w:rsid w:val="00F46A8F"/>
    <w:rsid w:val="00F8500A"/>
    <w:rsid w:val="00F91C42"/>
    <w:rsid w:val="00F956A2"/>
    <w:rsid w:val="00FA055A"/>
    <w:rsid w:val="00FC4F25"/>
    <w:rsid w:val="00FE349B"/>
    <w:rsid w:val="00FE4065"/>
  </w:rsids>
  <m:mathPr>
    <m:mathFont m:val="Cambria Math"/>
    <m:brkBin m:val="before"/>
    <m:brkBinSub m:val="--"/>
    <m:smallFrac m:val="0"/>
    <m:dispDef m:val="0"/>
    <m:lMargin m:val="0"/>
    <m:rMargin m:val="0"/>
    <m:defJc m:val="centerGroup"/>
    <m:wrapRight/>
    <m:intLim m:val="subSup"/>
    <m:naryLim m:val="subSup"/>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ff2e85,#dc2570,#dc1563,#f9156d,#f71269"/>
    </o:shapedefaults>
    <o:shapelayout v:ext="edit">
      <o:idmap v:ext="edit" data="1"/>
    </o:shapelayout>
  </w:shapeDefaults>
  <w:decimalSymbol w:val="."/>
  <w:listSeparator w:val=","/>
  <w14:docId w14:val="0FA77E5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C14BE"/>
    <w:rPr>
      <w:color w:val="0000FF"/>
      <w:u w:val="single"/>
    </w:rPr>
  </w:style>
  <w:style w:type="paragraph" w:styleId="Footer">
    <w:name w:val="footer"/>
    <w:basedOn w:val="Normal"/>
    <w:rsid w:val="00C64177"/>
    <w:pPr>
      <w:tabs>
        <w:tab w:val="center" w:pos="4320"/>
        <w:tab w:val="right" w:pos="8640"/>
      </w:tabs>
    </w:pPr>
  </w:style>
  <w:style w:type="character" w:styleId="PageNumber">
    <w:name w:val="page number"/>
    <w:basedOn w:val="DefaultParagraphFont"/>
    <w:rsid w:val="00C64177"/>
  </w:style>
  <w:style w:type="character" w:styleId="Strong">
    <w:name w:val="Strong"/>
    <w:qFormat/>
    <w:rsid w:val="00AA6392"/>
    <w:rPr>
      <w:b/>
      <w:bCs/>
    </w:rPr>
  </w:style>
  <w:style w:type="character" w:customStyle="1" w:styleId="skypetbinnertext">
    <w:name w:val="skype_tb_innertext"/>
    <w:basedOn w:val="DefaultParagraphFont"/>
    <w:rsid w:val="003D5128"/>
  </w:style>
  <w:style w:type="paragraph" w:styleId="Date">
    <w:name w:val="Date"/>
    <w:basedOn w:val="Normal"/>
    <w:next w:val="Normal"/>
    <w:rsid w:val="001F0EDB"/>
  </w:style>
  <w:style w:type="character" w:styleId="FollowedHyperlink">
    <w:name w:val="FollowedHyperlink"/>
    <w:rsid w:val="00941163"/>
    <w:rPr>
      <w:color w:val="800080"/>
      <w:u w:val="single"/>
    </w:rPr>
  </w:style>
  <w:style w:type="character" w:customStyle="1" w:styleId="st">
    <w:name w:val="st"/>
    <w:rsid w:val="00B35541"/>
  </w:style>
  <w:style w:type="character" w:styleId="Emphasis">
    <w:name w:val="Emphasis"/>
    <w:uiPriority w:val="20"/>
    <w:qFormat/>
    <w:rsid w:val="00836188"/>
    <w:rPr>
      <w:i/>
      <w:iCs/>
    </w:rPr>
  </w:style>
  <w:style w:type="paragraph" w:styleId="Header">
    <w:name w:val="header"/>
    <w:basedOn w:val="Normal"/>
    <w:link w:val="HeaderChar"/>
    <w:rsid w:val="000C04A5"/>
    <w:pPr>
      <w:tabs>
        <w:tab w:val="center" w:pos="4320"/>
        <w:tab w:val="right" w:pos="8640"/>
      </w:tabs>
    </w:pPr>
  </w:style>
  <w:style w:type="character" w:customStyle="1" w:styleId="HeaderChar">
    <w:name w:val="Header Char"/>
    <w:link w:val="Header"/>
    <w:rsid w:val="000C04A5"/>
    <w:rPr>
      <w:sz w:val="24"/>
      <w:szCs w:val="24"/>
    </w:rPr>
  </w:style>
  <w:style w:type="paragraph" w:styleId="ListParagraph">
    <w:name w:val="List Paragraph"/>
    <w:basedOn w:val="Normal"/>
    <w:uiPriority w:val="34"/>
    <w:qFormat/>
    <w:rsid w:val="0006602D"/>
    <w:pPr>
      <w:spacing w:after="160" w:line="259" w:lineRule="auto"/>
      <w:ind w:left="720"/>
      <w:contextualSpacing/>
    </w:pPr>
    <w:rPr>
      <w:rFonts w:ascii="Calibri" w:eastAsia="Calibri" w:hAnsi="Calibri"/>
      <w:sz w:val="22"/>
      <w:szCs w:val="22"/>
      <w:lang w:val="en-CA"/>
    </w:rPr>
  </w:style>
  <w:style w:type="paragraph" w:styleId="BalloonText">
    <w:name w:val="Balloon Text"/>
    <w:basedOn w:val="Normal"/>
    <w:link w:val="BalloonTextChar"/>
    <w:rsid w:val="0002178B"/>
    <w:rPr>
      <w:rFonts w:ascii="Lucida Grande" w:hAnsi="Lucida Grande" w:cs="Lucida Grande"/>
      <w:sz w:val="18"/>
      <w:szCs w:val="18"/>
    </w:rPr>
  </w:style>
  <w:style w:type="character" w:customStyle="1" w:styleId="BalloonTextChar">
    <w:name w:val="Balloon Text Char"/>
    <w:basedOn w:val="DefaultParagraphFont"/>
    <w:link w:val="BalloonText"/>
    <w:rsid w:val="0002178B"/>
    <w:rPr>
      <w:rFonts w:ascii="Lucida Grande" w:hAnsi="Lucida Grande" w:cs="Lucida Grande"/>
      <w:sz w:val="18"/>
      <w:szCs w:val="18"/>
      <w:lang w:val="en-US" w:eastAsia="en-US"/>
    </w:rPr>
  </w:style>
  <w:style w:type="paragraph" w:styleId="FootnoteText">
    <w:name w:val="footnote text"/>
    <w:basedOn w:val="Normal"/>
    <w:link w:val="FootnoteTextChar"/>
    <w:uiPriority w:val="99"/>
    <w:unhideWhenUsed/>
    <w:rsid w:val="0002178B"/>
    <w:rPr>
      <w:rFonts w:asciiTheme="minorHAnsi" w:eastAsiaTheme="minorEastAsia" w:hAnsiTheme="minorHAnsi" w:cstheme="minorBidi"/>
    </w:rPr>
  </w:style>
  <w:style w:type="character" w:customStyle="1" w:styleId="FootnoteTextChar">
    <w:name w:val="Footnote Text Char"/>
    <w:basedOn w:val="DefaultParagraphFont"/>
    <w:link w:val="FootnoteText"/>
    <w:uiPriority w:val="99"/>
    <w:rsid w:val="0002178B"/>
    <w:rPr>
      <w:rFonts w:asciiTheme="minorHAnsi" w:eastAsiaTheme="minorEastAsia" w:hAnsiTheme="minorHAnsi" w:cstheme="minorBidi"/>
      <w:sz w:val="24"/>
      <w:szCs w:val="24"/>
      <w:lang w:val="en-US" w:eastAsia="en-US"/>
    </w:rPr>
  </w:style>
  <w:style w:type="character" w:styleId="FootnoteReference">
    <w:name w:val="footnote reference"/>
    <w:basedOn w:val="DefaultParagraphFont"/>
    <w:uiPriority w:val="99"/>
    <w:unhideWhenUsed/>
    <w:rsid w:val="0002178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C14BE"/>
    <w:rPr>
      <w:color w:val="0000FF"/>
      <w:u w:val="single"/>
    </w:rPr>
  </w:style>
  <w:style w:type="paragraph" w:styleId="Footer">
    <w:name w:val="footer"/>
    <w:basedOn w:val="Normal"/>
    <w:rsid w:val="00C64177"/>
    <w:pPr>
      <w:tabs>
        <w:tab w:val="center" w:pos="4320"/>
        <w:tab w:val="right" w:pos="8640"/>
      </w:tabs>
    </w:pPr>
  </w:style>
  <w:style w:type="character" w:styleId="PageNumber">
    <w:name w:val="page number"/>
    <w:basedOn w:val="DefaultParagraphFont"/>
    <w:rsid w:val="00C64177"/>
  </w:style>
  <w:style w:type="character" w:styleId="Strong">
    <w:name w:val="Strong"/>
    <w:qFormat/>
    <w:rsid w:val="00AA6392"/>
    <w:rPr>
      <w:b/>
      <w:bCs/>
    </w:rPr>
  </w:style>
  <w:style w:type="character" w:customStyle="1" w:styleId="skypetbinnertext">
    <w:name w:val="skype_tb_innertext"/>
    <w:basedOn w:val="DefaultParagraphFont"/>
    <w:rsid w:val="003D5128"/>
  </w:style>
  <w:style w:type="paragraph" w:styleId="Date">
    <w:name w:val="Date"/>
    <w:basedOn w:val="Normal"/>
    <w:next w:val="Normal"/>
    <w:rsid w:val="001F0EDB"/>
  </w:style>
  <w:style w:type="character" w:styleId="FollowedHyperlink">
    <w:name w:val="FollowedHyperlink"/>
    <w:rsid w:val="00941163"/>
    <w:rPr>
      <w:color w:val="800080"/>
      <w:u w:val="single"/>
    </w:rPr>
  </w:style>
  <w:style w:type="character" w:customStyle="1" w:styleId="st">
    <w:name w:val="st"/>
    <w:rsid w:val="00B35541"/>
  </w:style>
  <w:style w:type="character" w:styleId="Emphasis">
    <w:name w:val="Emphasis"/>
    <w:uiPriority w:val="20"/>
    <w:qFormat/>
    <w:rsid w:val="00836188"/>
    <w:rPr>
      <w:i/>
      <w:iCs/>
    </w:rPr>
  </w:style>
  <w:style w:type="paragraph" w:styleId="Header">
    <w:name w:val="header"/>
    <w:basedOn w:val="Normal"/>
    <w:link w:val="HeaderChar"/>
    <w:rsid w:val="000C04A5"/>
    <w:pPr>
      <w:tabs>
        <w:tab w:val="center" w:pos="4320"/>
        <w:tab w:val="right" w:pos="8640"/>
      </w:tabs>
    </w:pPr>
  </w:style>
  <w:style w:type="character" w:customStyle="1" w:styleId="HeaderChar">
    <w:name w:val="Header Char"/>
    <w:link w:val="Header"/>
    <w:rsid w:val="000C04A5"/>
    <w:rPr>
      <w:sz w:val="24"/>
      <w:szCs w:val="24"/>
    </w:rPr>
  </w:style>
  <w:style w:type="paragraph" w:styleId="ListParagraph">
    <w:name w:val="List Paragraph"/>
    <w:basedOn w:val="Normal"/>
    <w:uiPriority w:val="34"/>
    <w:qFormat/>
    <w:rsid w:val="0006602D"/>
    <w:pPr>
      <w:spacing w:after="160" w:line="259" w:lineRule="auto"/>
      <w:ind w:left="720"/>
      <w:contextualSpacing/>
    </w:pPr>
    <w:rPr>
      <w:rFonts w:ascii="Calibri" w:eastAsia="Calibri" w:hAnsi="Calibri"/>
      <w:sz w:val="22"/>
      <w:szCs w:val="22"/>
      <w:lang w:val="en-CA"/>
    </w:rPr>
  </w:style>
  <w:style w:type="paragraph" w:styleId="BalloonText">
    <w:name w:val="Balloon Text"/>
    <w:basedOn w:val="Normal"/>
    <w:link w:val="BalloonTextChar"/>
    <w:rsid w:val="0002178B"/>
    <w:rPr>
      <w:rFonts w:ascii="Lucida Grande" w:hAnsi="Lucida Grande" w:cs="Lucida Grande"/>
      <w:sz w:val="18"/>
      <w:szCs w:val="18"/>
    </w:rPr>
  </w:style>
  <w:style w:type="character" w:customStyle="1" w:styleId="BalloonTextChar">
    <w:name w:val="Balloon Text Char"/>
    <w:basedOn w:val="DefaultParagraphFont"/>
    <w:link w:val="BalloonText"/>
    <w:rsid w:val="0002178B"/>
    <w:rPr>
      <w:rFonts w:ascii="Lucida Grande" w:hAnsi="Lucida Grande" w:cs="Lucida Grande"/>
      <w:sz w:val="18"/>
      <w:szCs w:val="18"/>
      <w:lang w:val="en-US" w:eastAsia="en-US"/>
    </w:rPr>
  </w:style>
  <w:style w:type="paragraph" w:styleId="FootnoteText">
    <w:name w:val="footnote text"/>
    <w:basedOn w:val="Normal"/>
    <w:link w:val="FootnoteTextChar"/>
    <w:uiPriority w:val="99"/>
    <w:unhideWhenUsed/>
    <w:rsid w:val="0002178B"/>
    <w:rPr>
      <w:rFonts w:asciiTheme="minorHAnsi" w:eastAsiaTheme="minorEastAsia" w:hAnsiTheme="minorHAnsi" w:cstheme="minorBidi"/>
    </w:rPr>
  </w:style>
  <w:style w:type="character" w:customStyle="1" w:styleId="FootnoteTextChar">
    <w:name w:val="Footnote Text Char"/>
    <w:basedOn w:val="DefaultParagraphFont"/>
    <w:link w:val="FootnoteText"/>
    <w:uiPriority w:val="99"/>
    <w:rsid w:val="0002178B"/>
    <w:rPr>
      <w:rFonts w:asciiTheme="minorHAnsi" w:eastAsiaTheme="minorEastAsia" w:hAnsiTheme="minorHAnsi" w:cstheme="minorBidi"/>
      <w:sz w:val="24"/>
      <w:szCs w:val="24"/>
      <w:lang w:val="en-US" w:eastAsia="en-US"/>
    </w:rPr>
  </w:style>
  <w:style w:type="character" w:styleId="FootnoteReference">
    <w:name w:val="footnote reference"/>
    <w:basedOn w:val="DefaultParagraphFont"/>
    <w:uiPriority w:val="99"/>
    <w:unhideWhenUsed/>
    <w:rsid w:val="000217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http://r20.rs6.net/tn.jsp?f=001uG4LQeQ8pIyFYqpOmXIufyuSOcbmad124NmWXP-MWv_a3LinbDzHzDo5hJD-nB41ywpTDiZ4kwVo3Vs0GopTUMj9hrhRJ_ZIIZWHgh354_ZO32SglBRH00qjNOmHvVH1bnvMyUWiRoyC1bO6-pEW4lOyPJGF6R_U-5gt3slYZoYSXFuiyr96H3sRWXwkP-fluHVb3MKaHIr-f89swK6VCA==&amp;c=DMmwrPNtr8nvwOxPGtdf_DafGDtcsnrN0p2RSR0WMVInUXKdl37POw==&amp;ch=vGu6AOMf1Rj7OVuc3AdEdKQ5xgFW0Nfz5_55GVL60b8EAfbRhYY9rQ==" TargetMode="External"/><Relationship Id="rId2" Type="http://schemas.openxmlformats.org/officeDocument/2006/relationships/hyperlink" Target="http://r20.rs6.net/tn.jsp?f=001uG4LQeQ8pIyFYqpOmXIufyuSOcbmad124NmWXP-MWv_a3LinbDzHzDo5hJD-nB41ywpTDiZ4kwVo3Vs0GopTUMj9hrhRJ_ZIIZWHgh354_ZO32SglBRH00qjNOmHvVH1bnvMyUWiRoyC1bO6-pEW4lOyPJGF6R_U-5gt3slYZoYSXFuiyr96H3sRWXwkP-fluHVb3MKaHIr-f89swK6VCA==&amp;c=DMmwrPNtr8nvwOxPGtdf_DafGDtcsnrN0p2RSR0WMVInUXKdl37POw==&amp;ch=vGu6AOMf1Rj7OVuc3AdEdKQ5xgFW0Nfz5_55GVL60b8EAfbRhYY9rQ=="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B360E6-C2FF-4DA8-867B-E21855789880}"/>
</file>

<file path=customXml/itemProps2.xml><?xml version="1.0" encoding="utf-8"?>
<ds:datastoreItem xmlns:ds="http://schemas.openxmlformats.org/officeDocument/2006/customXml" ds:itemID="{4750E27C-4C11-4435-BF8C-31EA60C9AAD0}"/>
</file>

<file path=customXml/itemProps3.xml><?xml version="1.0" encoding="utf-8"?>
<ds:datastoreItem xmlns:ds="http://schemas.openxmlformats.org/officeDocument/2006/customXml" ds:itemID="{9D39CCD7-E51A-4396-901F-734438E44483}"/>
</file>

<file path=customXml/itemProps4.xml><?xml version="1.0" encoding="utf-8"?>
<ds:datastoreItem xmlns:ds="http://schemas.openxmlformats.org/officeDocument/2006/customXml" ds:itemID="{424D81F4-D5EC-44B5-80D0-37661F14261C}"/>
</file>

<file path=docProps/app.xml><?xml version="1.0" encoding="utf-8"?>
<Properties xmlns="http://schemas.openxmlformats.org/officeDocument/2006/extended-properties" xmlns:vt="http://schemas.openxmlformats.org/officeDocument/2006/docPropsVTypes">
  <Template>Normal</Template>
  <TotalTime>1</TotalTime>
  <Pages>3</Pages>
  <Words>1120</Words>
  <Characters>6388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Pristine Printing Inc.</Company>
  <LinksUpToDate>false</LinksUpToDate>
  <CharactersWithSpaces>7494</CharactersWithSpaces>
  <SharedDoc>false</SharedDoc>
  <HLinks>
    <vt:vector size="6" baseType="variant">
      <vt:variant>
        <vt:i4>2228321</vt:i4>
      </vt:variant>
      <vt:variant>
        <vt:i4>0</vt:i4>
      </vt:variant>
      <vt:variant>
        <vt:i4>0</vt:i4>
      </vt:variant>
      <vt:variant>
        <vt:i4>5</vt:i4>
      </vt:variant>
      <vt:variant>
        <vt:lpwstr>http://r20.rs6.net/tn.jsp?f=001uG4LQeQ8pIyFYqpOmXIufyuSOcbmad124NmWXP-MWv_a3LinbDzHzDo5hJD-nB41ywpTDiZ4kwVo3Vs0GopTUMj9hrhRJ_ZIIZWHgh354_ZO32SglBRH00qjNOmHvVH1bnvMyUWiRoyC1bO6-pEW4lOyPJGF6R_U-5gt3slYZoYSXFuiyr96H3sRWXwkP-fluHVb3MKaHIr-f89swK6VCA==&amp;c=DMmwrPNtr8nvwOxPGtdf_DafGDtcsnrN0p2RSR0WMVInUXKdl37POw==&amp;ch=vGu6AOMf1Rj7OVuc3AdEdKQ5xgFW0Nfz5_55GVL60b8EAfbRhYY9rQ==</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Joe Brevetti</dc:creator>
  <cp:lastModifiedBy>Gina Bergh</cp:lastModifiedBy>
  <cp:revision>2</cp:revision>
  <cp:lastPrinted>2015-07-21T14:52:00Z</cp:lastPrinted>
  <dcterms:created xsi:type="dcterms:W3CDTF">2015-11-03T08:34:00Z</dcterms:created>
  <dcterms:modified xsi:type="dcterms:W3CDTF">2015-11-03T08:34:00Z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3308300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