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7F639" w14:textId="77777777" w:rsidR="00367624" w:rsidRDefault="00367624" w:rsidP="00D000A1">
      <w:pPr>
        <w:jc w:val="both"/>
        <w:rPr>
          <w:b/>
          <w:sz w:val="24"/>
          <w:szCs w:val="24"/>
        </w:rPr>
      </w:pPr>
      <w:r>
        <w:rPr>
          <w:noProof/>
          <w:lang w:val="en-GB" w:eastAsia="en-GB"/>
        </w:rPr>
        <w:drawing>
          <wp:inline distT="0" distB="0" distL="0" distR="0" wp14:anchorId="7AE41A1B" wp14:editId="1BCA6C7B">
            <wp:extent cx="1466850" cy="664344"/>
            <wp:effectExtent l="0" t="0" r="0" b="2540"/>
            <wp:docPr id="1" name="rg_hi" descr="https://encrypted-tbn2.gstatic.com/images?q=tbn:ANd9GcRxaoYVPta51s4drnp2sWlLaoGzLwAgoSiMwRnpf1S4zEO3CF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RxaoYVPta51s4drnp2sWlLaoGzLwAgoSiMwRnpf1S4zEO3CFy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4322" cy="667728"/>
                    </a:xfrm>
                    <a:prstGeom prst="rect">
                      <a:avLst/>
                    </a:prstGeom>
                    <a:noFill/>
                    <a:ln>
                      <a:noFill/>
                    </a:ln>
                  </pic:spPr>
                </pic:pic>
              </a:graphicData>
            </a:graphic>
          </wp:inline>
        </w:drawing>
      </w:r>
    </w:p>
    <w:p w14:paraId="183DAD1F" w14:textId="77777777" w:rsidR="00C14C80" w:rsidRPr="00344A52" w:rsidRDefault="00344A52" w:rsidP="00D000A1">
      <w:pPr>
        <w:jc w:val="both"/>
        <w:rPr>
          <w:b/>
          <w:sz w:val="24"/>
          <w:szCs w:val="24"/>
        </w:rPr>
      </w:pPr>
      <w:r w:rsidRPr="00344A52">
        <w:rPr>
          <w:b/>
          <w:sz w:val="24"/>
          <w:szCs w:val="24"/>
        </w:rPr>
        <w:t>Protection of the F</w:t>
      </w:r>
      <w:r w:rsidR="00BA1184" w:rsidRPr="00344A52">
        <w:rPr>
          <w:b/>
          <w:sz w:val="24"/>
          <w:szCs w:val="24"/>
        </w:rPr>
        <w:t>amily- UNFPA</w:t>
      </w:r>
      <w:r w:rsidRPr="00344A52">
        <w:rPr>
          <w:b/>
          <w:sz w:val="24"/>
          <w:szCs w:val="24"/>
        </w:rPr>
        <w:t xml:space="preserve"> submission</w:t>
      </w:r>
      <w:r w:rsidR="00BA1184" w:rsidRPr="00344A52">
        <w:rPr>
          <w:b/>
          <w:sz w:val="24"/>
          <w:szCs w:val="24"/>
        </w:rPr>
        <w:t xml:space="preserve"> </w:t>
      </w:r>
    </w:p>
    <w:p w14:paraId="11272B86" w14:textId="77777777" w:rsidR="002A0BCD" w:rsidRDefault="002A0BCD" w:rsidP="00D000A1">
      <w:pPr>
        <w:pStyle w:val="NormalWeb"/>
        <w:shd w:val="clear" w:color="auto" w:fill="FFFFFF"/>
        <w:jc w:val="both"/>
        <w:rPr>
          <w:rFonts w:asciiTheme="minorHAnsi" w:hAnsiTheme="minorHAnsi"/>
          <w:b/>
          <w:lang w:val="en-GB"/>
        </w:rPr>
      </w:pPr>
    </w:p>
    <w:p w14:paraId="26BD5C11" w14:textId="77777777" w:rsidR="006A3E34" w:rsidRPr="00344A52" w:rsidRDefault="006A3E34" w:rsidP="00D000A1">
      <w:pPr>
        <w:pStyle w:val="NormalWeb"/>
        <w:shd w:val="clear" w:color="auto" w:fill="FFFFFF"/>
        <w:jc w:val="both"/>
        <w:rPr>
          <w:rFonts w:asciiTheme="minorHAnsi" w:hAnsiTheme="minorHAnsi"/>
          <w:b/>
          <w:lang w:val="en-GB"/>
        </w:rPr>
      </w:pPr>
      <w:r w:rsidRPr="00344A52">
        <w:rPr>
          <w:rFonts w:asciiTheme="minorHAnsi" w:hAnsiTheme="minorHAnsi"/>
          <w:b/>
          <w:lang w:val="en-GB"/>
        </w:rPr>
        <w:t>Introduction</w:t>
      </w:r>
    </w:p>
    <w:p w14:paraId="4981CE58" w14:textId="0AF06296" w:rsidR="0052531A" w:rsidRPr="003F62B3" w:rsidRDefault="00367624" w:rsidP="00D000A1">
      <w:pPr>
        <w:pStyle w:val="NormalWeb"/>
        <w:shd w:val="clear" w:color="auto" w:fill="FFFFFF"/>
        <w:jc w:val="both"/>
        <w:rPr>
          <w:rFonts w:asciiTheme="minorHAnsi" w:hAnsiTheme="minorHAnsi" w:cs="Arial"/>
        </w:rPr>
      </w:pPr>
      <w:r>
        <w:rPr>
          <w:rFonts w:asciiTheme="minorHAnsi" w:hAnsiTheme="minorHAnsi"/>
          <w:lang w:val="en-GB"/>
        </w:rPr>
        <w:t>More than t</w:t>
      </w:r>
      <w:r w:rsidR="00D84B87" w:rsidRPr="00344A52">
        <w:rPr>
          <w:rFonts w:asciiTheme="minorHAnsi" w:hAnsiTheme="minorHAnsi"/>
          <w:lang w:val="en-GB"/>
        </w:rPr>
        <w:t xml:space="preserve">wenty years ago, at the </w:t>
      </w:r>
      <w:hyperlink r:id="rId7" w:history="1">
        <w:r w:rsidR="00D84B87" w:rsidRPr="00344A52">
          <w:rPr>
            <w:rStyle w:val="Hyperlink"/>
            <w:rFonts w:asciiTheme="minorHAnsi" w:hAnsiTheme="minorHAnsi"/>
            <w:lang w:val="en-GB"/>
          </w:rPr>
          <w:t>Cairo International Conference on Population and Development</w:t>
        </w:r>
      </w:hyperlink>
      <w:r w:rsidR="00D84B87" w:rsidRPr="00344A52">
        <w:rPr>
          <w:rFonts w:asciiTheme="minorHAnsi" w:hAnsiTheme="minorHAnsi"/>
          <w:lang w:val="en-GB"/>
        </w:rPr>
        <w:t xml:space="preserve">, the world community recognized that families, in their various forms, should be strengthened and enjoy comprehensive protection and support. </w:t>
      </w:r>
      <w:r w:rsidR="006A3E34" w:rsidRPr="00344A52">
        <w:rPr>
          <w:rFonts w:asciiTheme="minorHAnsi" w:hAnsiTheme="minorHAnsi"/>
          <w:lang w:val="en-GB"/>
        </w:rPr>
        <w:t>W</w:t>
      </w:r>
      <w:r w:rsidR="00D84B87" w:rsidRPr="00344A52">
        <w:rPr>
          <w:rFonts w:asciiTheme="minorHAnsi" w:hAnsiTheme="minorHAnsi"/>
          <w:lang w:val="en-GB"/>
        </w:rPr>
        <w:t>ith well-planned, gender-sensitive, human rights-based policies, families can play a crucial role in</w:t>
      </w:r>
      <w:r w:rsidR="006A3E34" w:rsidRPr="00344A52">
        <w:rPr>
          <w:rFonts w:asciiTheme="minorHAnsi" w:hAnsiTheme="minorHAnsi"/>
          <w:lang w:val="en-GB"/>
        </w:rPr>
        <w:t xml:space="preserve"> an</w:t>
      </w:r>
      <w:r w:rsidR="00D84B87" w:rsidRPr="00344A52">
        <w:rPr>
          <w:rFonts w:asciiTheme="minorHAnsi" w:hAnsiTheme="minorHAnsi"/>
          <w:lang w:val="en-GB"/>
        </w:rPr>
        <w:t xml:space="preserve"> inclusive and sustainable development</w:t>
      </w:r>
      <w:r w:rsidR="006A3E34" w:rsidRPr="00344A52">
        <w:rPr>
          <w:rFonts w:asciiTheme="minorHAnsi" w:hAnsiTheme="minorHAnsi"/>
          <w:lang w:val="en-GB"/>
        </w:rPr>
        <w:t xml:space="preserve"> that leaves no one behind without discrimination</w:t>
      </w:r>
      <w:r w:rsidR="00D84B87" w:rsidRPr="00344A52">
        <w:rPr>
          <w:rFonts w:asciiTheme="minorHAnsi" w:hAnsiTheme="minorHAnsi"/>
          <w:lang w:val="en-GB"/>
        </w:rPr>
        <w:t>.</w:t>
      </w:r>
      <w:r w:rsidR="0052531A" w:rsidRPr="00344A52">
        <w:rPr>
          <w:rFonts w:asciiTheme="minorHAnsi" w:hAnsiTheme="minorHAnsi" w:cs="Arial"/>
        </w:rPr>
        <w:t xml:space="preserve"> The ICPD </w:t>
      </w:r>
      <w:proofErr w:type="gramStart"/>
      <w:r w:rsidR="0052531A" w:rsidRPr="00344A52">
        <w:rPr>
          <w:rFonts w:asciiTheme="minorHAnsi" w:hAnsiTheme="minorHAnsi" w:cs="Arial"/>
        </w:rPr>
        <w:t>further,</w:t>
      </w:r>
      <w:proofErr w:type="gramEnd"/>
      <w:r w:rsidR="0052531A" w:rsidRPr="00344A52">
        <w:rPr>
          <w:rFonts w:asciiTheme="minorHAnsi" w:hAnsiTheme="minorHAnsi" w:cs="Arial"/>
        </w:rPr>
        <w:t xml:space="preserve"> is a landmark agreement among nation states to empower each individual, men and women alike, to decide if and when they want to form family and </w:t>
      </w:r>
      <w:r>
        <w:rPr>
          <w:rFonts w:asciiTheme="minorHAnsi" w:hAnsiTheme="minorHAnsi" w:cs="Arial"/>
        </w:rPr>
        <w:t xml:space="preserve">to have </w:t>
      </w:r>
      <w:r w:rsidR="0052531A" w:rsidRPr="00344A52">
        <w:rPr>
          <w:rFonts w:asciiTheme="minorHAnsi" w:hAnsiTheme="minorHAnsi" w:cs="Arial"/>
        </w:rPr>
        <w:t>the means by which to plan the size of the family they choose.</w:t>
      </w:r>
      <w:r w:rsidR="0052531A" w:rsidRPr="003F62B3">
        <w:rPr>
          <w:rFonts w:asciiTheme="minorHAnsi" w:hAnsiTheme="minorHAnsi" w:cs="Arial"/>
        </w:rPr>
        <w:t xml:space="preserve">  </w:t>
      </w:r>
    </w:p>
    <w:p w14:paraId="13D5DB77" w14:textId="637D43AC" w:rsidR="006A3E34" w:rsidRPr="003F62B3" w:rsidRDefault="00D84B87" w:rsidP="00D000A1">
      <w:pPr>
        <w:pStyle w:val="NormalWeb"/>
        <w:shd w:val="clear" w:color="auto" w:fill="FFFFFF"/>
        <w:jc w:val="both"/>
        <w:rPr>
          <w:rFonts w:asciiTheme="minorHAnsi" w:hAnsiTheme="minorHAnsi" w:cs="Arial"/>
        </w:rPr>
      </w:pPr>
      <w:r w:rsidRPr="003F62B3">
        <w:rPr>
          <w:rFonts w:asciiTheme="minorHAnsi" w:hAnsiTheme="minorHAnsi" w:cs="Arial"/>
        </w:rPr>
        <w:t xml:space="preserve">The twenty year review of the </w:t>
      </w:r>
      <w:proofErr w:type="spellStart"/>
      <w:r w:rsidRPr="003F62B3">
        <w:rPr>
          <w:rFonts w:asciiTheme="minorHAnsi" w:hAnsiTheme="minorHAnsi" w:cs="Arial"/>
        </w:rPr>
        <w:t>Programme</w:t>
      </w:r>
      <w:proofErr w:type="spellEnd"/>
      <w:r w:rsidRPr="003F62B3">
        <w:rPr>
          <w:rFonts w:asciiTheme="minorHAnsi" w:hAnsiTheme="minorHAnsi" w:cs="Arial"/>
        </w:rPr>
        <w:t xml:space="preserve"> of Action of International Conference on Population and Development</w:t>
      </w:r>
      <w:r w:rsidR="006A3E34" w:rsidRPr="003F62B3">
        <w:rPr>
          <w:rFonts w:asciiTheme="minorHAnsi" w:hAnsiTheme="minorHAnsi" w:cs="Arial"/>
        </w:rPr>
        <w:t xml:space="preserve"> completed in 2014 and reflected in the </w:t>
      </w:r>
      <w:r w:rsidR="001F015A">
        <w:rPr>
          <w:rFonts w:asciiTheme="minorHAnsi" w:hAnsiTheme="minorHAnsi" w:cs="Arial"/>
        </w:rPr>
        <w:t xml:space="preserve">UN Secretary General global report </w:t>
      </w:r>
      <w:proofErr w:type="gramStart"/>
      <w:r w:rsidR="001F015A">
        <w:rPr>
          <w:rFonts w:asciiTheme="minorHAnsi" w:hAnsiTheme="minorHAnsi" w:cs="Arial"/>
        </w:rPr>
        <w:t>entitled</w:t>
      </w:r>
      <w:proofErr w:type="gramEnd"/>
      <w:r w:rsidR="001F015A">
        <w:rPr>
          <w:rFonts w:asciiTheme="minorHAnsi" w:hAnsiTheme="minorHAnsi" w:cs="Arial"/>
        </w:rPr>
        <w:t xml:space="preserve"> </w:t>
      </w:r>
      <w:r w:rsidR="001F015A" w:rsidRPr="003F62B3">
        <w:rPr>
          <w:rFonts w:asciiTheme="minorHAnsi" w:hAnsiTheme="minorHAnsi" w:cs="Arial"/>
          <w:i/>
        </w:rPr>
        <w:t xml:space="preserve">Framework of Actions </w:t>
      </w:r>
      <w:r w:rsidR="00580EF2" w:rsidRPr="003F62B3">
        <w:rPr>
          <w:rFonts w:asciiTheme="minorHAnsi" w:hAnsiTheme="minorHAnsi" w:cs="Arial"/>
          <w:i/>
        </w:rPr>
        <w:t>for the follow-up to</w:t>
      </w:r>
      <w:r w:rsidR="004C352F">
        <w:rPr>
          <w:rFonts w:asciiTheme="minorHAnsi" w:hAnsiTheme="minorHAnsi" w:cs="Arial"/>
          <w:i/>
        </w:rPr>
        <w:t xml:space="preserve"> </w:t>
      </w:r>
      <w:r w:rsidR="00580EF2" w:rsidRPr="003F62B3">
        <w:rPr>
          <w:rFonts w:asciiTheme="minorHAnsi" w:hAnsiTheme="minorHAnsi" w:cs="Arial"/>
          <w:i/>
        </w:rPr>
        <w:t xml:space="preserve">the </w:t>
      </w:r>
      <w:proofErr w:type="spellStart"/>
      <w:r w:rsidR="00580EF2" w:rsidRPr="003F62B3">
        <w:rPr>
          <w:rFonts w:asciiTheme="minorHAnsi" w:hAnsiTheme="minorHAnsi" w:cs="Arial"/>
          <w:i/>
        </w:rPr>
        <w:t>Programme</w:t>
      </w:r>
      <w:proofErr w:type="spellEnd"/>
      <w:r w:rsidR="00580EF2" w:rsidRPr="003F62B3">
        <w:rPr>
          <w:rFonts w:asciiTheme="minorHAnsi" w:hAnsiTheme="minorHAnsi" w:cs="Arial"/>
          <w:i/>
        </w:rPr>
        <w:t xml:space="preserve"> of Action</w:t>
      </w:r>
      <w:r w:rsidR="004C352F">
        <w:rPr>
          <w:rFonts w:asciiTheme="minorHAnsi" w:hAnsiTheme="minorHAnsi" w:cs="Arial"/>
          <w:i/>
        </w:rPr>
        <w:t xml:space="preserve"> </w:t>
      </w:r>
      <w:r w:rsidR="00580EF2" w:rsidRPr="003F62B3">
        <w:rPr>
          <w:rFonts w:asciiTheme="minorHAnsi" w:hAnsiTheme="minorHAnsi" w:cs="Arial"/>
          <w:i/>
        </w:rPr>
        <w:t xml:space="preserve">of the International Conference </w:t>
      </w:r>
      <w:proofErr w:type="spellStart"/>
      <w:r w:rsidR="00580EF2" w:rsidRPr="003F62B3">
        <w:rPr>
          <w:rFonts w:asciiTheme="minorHAnsi" w:hAnsiTheme="minorHAnsi" w:cs="Arial"/>
          <w:i/>
        </w:rPr>
        <w:t>of</w:t>
      </w:r>
      <w:proofErr w:type="spellEnd"/>
      <w:r w:rsidR="004C352F">
        <w:rPr>
          <w:rFonts w:asciiTheme="minorHAnsi" w:hAnsiTheme="minorHAnsi" w:cs="Arial"/>
          <w:i/>
        </w:rPr>
        <w:t xml:space="preserve"> </w:t>
      </w:r>
      <w:r w:rsidR="00580EF2" w:rsidRPr="003F62B3">
        <w:rPr>
          <w:rFonts w:asciiTheme="minorHAnsi" w:hAnsiTheme="minorHAnsi" w:cs="Arial"/>
          <w:i/>
        </w:rPr>
        <w:t>Population and Development Beyond 2014</w:t>
      </w:r>
      <w:r w:rsidR="00580EF2">
        <w:rPr>
          <w:rFonts w:asciiTheme="minorHAnsi" w:hAnsiTheme="minorHAnsi" w:cs="Arial"/>
          <w:i/>
        </w:rPr>
        <w:t xml:space="preserve"> </w:t>
      </w:r>
      <w:r w:rsidRPr="003F62B3">
        <w:rPr>
          <w:rFonts w:asciiTheme="minorHAnsi" w:hAnsiTheme="minorHAnsi" w:cs="Arial"/>
        </w:rPr>
        <w:t xml:space="preserve">shows remarkable shifts in the composition of households, with a rise around the world in the number of people living on their own, and </w:t>
      </w:r>
      <w:r w:rsidRPr="007C2D72">
        <w:rPr>
          <w:rFonts w:asciiTheme="minorHAnsi" w:hAnsiTheme="minorHAnsi" w:cs="Arial"/>
        </w:rPr>
        <w:t xml:space="preserve">more women who head households. </w:t>
      </w:r>
      <w:r w:rsidR="00207B6B" w:rsidRPr="007C2D72">
        <w:rPr>
          <w:rFonts w:asciiTheme="minorHAnsi" w:hAnsiTheme="minorHAnsi" w:cs="Arial"/>
        </w:rPr>
        <w:t>The review process also noted the diversity in the forms of family and called upon appropriate public policies responses, responsive legal frameworks, and support including financial support, facilitating work-life reconciliation providing quality early childhood education and quality of care for both children and elderly.</w:t>
      </w:r>
    </w:p>
    <w:p w14:paraId="0E512160" w14:textId="77777777" w:rsidR="00415135" w:rsidRPr="00344A52" w:rsidRDefault="00D84B87" w:rsidP="00D000A1">
      <w:pPr>
        <w:pStyle w:val="NormalWeb"/>
        <w:shd w:val="clear" w:color="auto" w:fill="FFFFFF"/>
        <w:jc w:val="both"/>
        <w:rPr>
          <w:rFonts w:asciiTheme="minorHAnsi" w:hAnsiTheme="minorHAnsi"/>
          <w:lang w:val="en-GB"/>
        </w:rPr>
      </w:pPr>
      <w:r w:rsidRPr="00344A52">
        <w:rPr>
          <w:rFonts w:asciiTheme="minorHAnsi" w:hAnsiTheme="minorHAnsi"/>
          <w:lang w:val="en-GB"/>
        </w:rPr>
        <w:t>T</w:t>
      </w:r>
      <w:r w:rsidR="00EE545D">
        <w:rPr>
          <w:rFonts w:asciiTheme="minorHAnsi" w:hAnsiTheme="minorHAnsi"/>
          <w:lang w:val="en-GB"/>
        </w:rPr>
        <w:t>he report of the Office of the High Commissioner for Human Rights</w:t>
      </w:r>
      <w:r w:rsidRPr="00344A52">
        <w:rPr>
          <w:rFonts w:asciiTheme="minorHAnsi" w:hAnsiTheme="minorHAnsi"/>
          <w:lang w:val="en-GB"/>
        </w:rPr>
        <w:t xml:space="preserve"> is an excellent opportunity to recognize these changes and call for new approaches and policies that are friendly to all families and will help combat poverty, advance gender equality, ensure work-family balance, and promote intergenerational solidarity.</w:t>
      </w:r>
    </w:p>
    <w:p w14:paraId="597A1BBE" w14:textId="77777777" w:rsidR="003D5C31" w:rsidRPr="00344A52" w:rsidRDefault="00FB3213" w:rsidP="00D000A1">
      <w:pPr>
        <w:pStyle w:val="NormalWeb"/>
        <w:shd w:val="clear" w:color="auto" w:fill="FFFFFF"/>
        <w:jc w:val="both"/>
        <w:rPr>
          <w:rFonts w:asciiTheme="minorHAnsi" w:hAnsiTheme="minorHAnsi"/>
          <w:lang w:val="en-GB"/>
        </w:rPr>
      </w:pPr>
      <w:r w:rsidRPr="00344A52">
        <w:rPr>
          <w:rFonts w:asciiTheme="minorHAnsi" w:hAnsiTheme="minorHAnsi"/>
          <w:lang w:val="en-GB"/>
        </w:rPr>
        <w:t>In context</w:t>
      </w:r>
      <w:r w:rsidR="00415135" w:rsidRPr="00344A52">
        <w:rPr>
          <w:rFonts w:asciiTheme="minorHAnsi" w:hAnsiTheme="minorHAnsi"/>
          <w:lang w:val="en-GB"/>
        </w:rPr>
        <w:t>s</w:t>
      </w:r>
      <w:r w:rsidRPr="00344A52">
        <w:rPr>
          <w:rFonts w:asciiTheme="minorHAnsi" w:hAnsiTheme="minorHAnsi"/>
          <w:lang w:val="en-GB"/>
        </w:rPr>
        <w:t xml:space="preserve"> of </w:t>
      </w:r>
      <w:r w:rsidR="00415135" w:rsidRPr="00344A52">
        <w:rPr>
          <w:rFonts w:asciiTheme="minorHAnsi" w:hAnsiTheme="minorHAnsi"/>
          <w:lang w:val="en-GB"/>
        </w:rPr>
        <w:t>poverty and</w:t>
      </w:r>
      <w:r w:rsidRPr="00344A52">
        <w:rPr>
          <w:rFonts w:asciiTheme="minorHAnsi" w:hAnsiTheme="minorHAnsi"/>
          <w:lang w:val="en-GB"/>
        </w:rPr>
        <w:t xml:space="preserve"> hig</w:t>
      </w:r>
      <w:r w:rsidR="00601C38" w:rsidRPr="00344A52">
        <w:rPr>
          <w:rFonts w:asciiTheme="minorHAnsi" w:hAnsiTheme="minorHAnsi"/>
          <w:lang w:val="en-GB"/>
        </w:rPr>
        <w:t>h fertility levels</w:t>
      </w:r>
      <w:r w:rsidRPr="00344A52">
        <w:rPr>
          <w:rFonts w:asciiTheme="minorHAnsi" w:hAnsiTheme="minorHAnsi"/>
          <w:lang w:val="en-GB"/>
        </w:rPr>
        <w:t>, t</w:t>
      </w:r>
      <w:r w:rsidR="003D5C31" w:rsidRPr="00344A52">
        <w:rPr>
          <w:rFonts w:asciiTheme="minorHAnsi" w:hAnsiTheme="minorHAnsi"/>
          <w:lang w:val="en-GB"/>
        </w:rPr>
        <w:t>he promotion of policies and programmes that aim to advance gender equality and the empowerment of the most vulnerable family members</w:t>
      </w:r>
      <w:r w:rsidRPr="00344A52">
        <w:rPr>
          <w:rFonts w:asciiTheme="minorHAnsi" w:hAnsiTheme="minorHAnsi"/>
          <w:lang w:val="en-GB"/>
        </w:rPr>
        <w:t xml:space="preserve"> can harnesses a demographic dividend that will accelerate an inclusive economic growth and lift families out of poverty. </w:t>
      </w:r>
    </w:p>
    <w:p w14:paraId="3C8726E2" w14:textId="77777777" w:rsidR="006A3E34" w:rsidRPr="00344A52" w:rsidRDefault="006A3E34" w:rsidP="00D000A1">
      <w:pPr>
        <w:pStyle w:val="NormalWeb"/>
        <w:shd w:val="clear" w:color="auto" w:fill="FFFFFF"/>
        <w:jc w:val="both"/>
        <w:rPr>
          <w:rFonts w:asciiTheme="minorHAnsi" w:hAnsiTheme="minorHAnsi"/>
          <w:b/>
          <w:lang w:val="en-GB"/>
        </w:rPr>
      </w:pPr>
      <w:r w:rsidRPr="00344A52">
        <w:rPr>
          <w:rFonts w:asciiTheme="minorHAnsi" w:hAnsiTheme="minorHAnsi"/>
          <w:b/>
          <w:lang w:val="en-GB"/>
        </w:rPr>
        <w:t>Evolving and diverse family forms</w:t>
      </w:r>
    </w:p>
    <w:p w14:paraId="27EB844B" w14:textId="43E33F08" w:rsidR="006A3E34" w:rsidRPr="00344A52" w:rsidRDefault="006A3E34">
      <w:pPr>
        <w:widowControl w:val="0"/>
        <w:autoSpaceDE w:val="0"/>
        <w:autoSpaceDN w:val="0"/>
        <w:adjustRightInd w:val="0"/>
        <w:spacing w:after="240"/>
        <w:jc w:val="both"/>
        <w:rPr>
          <w:rFonts w:cs="Times"/>
          <w:sz w:val="24"/>
          <w:szCs w:val="24"/>
        </w:rPr>
      </w:pPr>
      <w:r w:rsidRPr="00344A52">
        <w:rPr>
          <w:rFonts w:cs="Times"/>
          <w:sz w:val="24"/>
          <w:szCs w:val="24"/>
        </w:rPr>
        <w:t xml:space="preserve">The </w:t>
      </w:r>
      <w:proofErr w:type="spellStart"/>
      <w:r w:rsidRPr="00344A52">
        <w:rPr>
          <w:rFonts w:cs="Times"/>
          <w:sz w:val="24"/>
          <w:szCs w:val="24"/>
        </w:rPr>
        <w:t>Programme</w:t>
      </w:r>
      <w:proofErr w:type="spellEnd"/>
      <w:r w:rsidRPr="00344A52">
        <w:rPr>
          <w:rFonts w:cs="Times"/>
          <w:sz w:val="24"/>
          <w:szCs w:val="24"/>
        </w:rPr>
        <w:t xml:space="preserve"> of Action of the International Conference on Population and Development (1994) called on States to develop policies to provide better social and economic support to families, acknowledge the rising cost of child-rearing, and provide assistance to the rising </w:t>
      </w:r>
      <w:r w:rsidRPr="00344A52">
        <w:rPr>
          <w:rFonts w:cs="Times"/>
          <w:sz w:val="24"/>
          <w:szCs w:val="24"/>
        </w:rPr>
        <w:lastRenderedPageBreak/>
        <w:t xml:space="preserve">number of single- parent households. The </w:t>
      </w:r>
      <w:proofErr w:type="spellStart"/>
      <w:r w:rsidRPr="00344A52">
        <w:rPr>
          <w:rFonts w:cs="Times"/>
          <w:sz w:val="24"/>
          <w:szCs w:val="24"/>
        </w:rPr>
        <w:t>Programme</w:t>
      </w:r>
      <w:proofErr w:type="spellEnd"/>
      <w:r w:rsidRPr="00344A52">
        <w:rPr>
          <w:rFonts w:cs="Times"/>
          <w:sz w:val="24"/>
          <w:szCs w:val="24"/>
        </w:rPr>
        <w:t xml:space="preserve"> of Action recognized that the family could take various forms. </w:t>
      </w:r>
      <w:r w:rsidR="00601C38" w:rsidRPr="00344A52">
        <w:rPr>
          <w:rFonts w:cs="Times"/>
          <w:sz w:val="24"/>
          <w:szCs w:val="24"/>
        </w:rPr>
        <w:t>Since then, there has been a</w:t>
      </w:r>
      <w:r w:rsidRPr="00344A52">
        <w:rPr>
          <w:rFonts w:cs="Times"/>
          <w:sz w:val="24"/>
          <w:szCs w:val="24"/>
        </w:rPr>
        <w:t xml:space="preserve"> rise in single-parent house- holds</w:t>
      </w:r>
      <w:r w:rsidR="00601C38" w:rsidRPr="00344A52">
        <w:rPr>
          <w:rFonts w:cs="Times"/>
          <w:sz w:val="24"/>
          <w:szCs w:val="24"/>
        </w:rPr>
        <w:t xml:space="preserve">, a </w:t>
      </w:r>
      <w:r w:rsidRPr="004065E0">
        <w:rPr>
          <w:rFonts w:cs="Times"/>
          <w:sz w:val="24"/>
          <w:szCs w:val="24"/>
        </w:rPr>
        <w:t>growing instability of marital unions</w:t>
      </w:r>
      <w:r w:rsidRPr="00344A52">
        <w:rPr>
          <w:rFonts w:cs="Times"/>
          <w:sz w:val="24"/>
          <w:szCs w:val="24"/>
        </w:rPr>
        <w:t xml:space="preserve"> in many societies, </w:t>
      </w:r>
      <w:r w:rsidR="00601C38" w:rsidRPr="00344A52">
        <w:rPr>
          <w:rFonts w:cs="Times"/>
          <w:sz w:val="24"/>
          <w:szCs w:val="24"/>
        </w:rPr>
        <w:t>and a</w:t>
      </w:r>
      <w:r w:rsidRPr="00344A52">
        <w:rPr>
          <w:rFonts w:cs="Times"/>
          <w:sz w:val="24"/>
          <w:szCs w:val="24"/>
        </w:rPr>
        <w:t xml:space="preserve"> growing heterogeneity of household structures and living arrangements, including the one-person, single- parent, child-headed and grandparent-headed households that characterize many families today. </w:t>
      </w:r>
      <w:r w:rsidR="0052531A" w:rsidRPr="00344A52">
        <w:rPr>
          <w:rFonts w:cs="Times"/>
          <w:sz w:val="24"/>
          <w:szCs w:val="24"/>
        </w:rPr>
        <w:t>Also</w:t>
      </w:r>
      <w:r w:rsidR="00601C38" w:rsidRPr="00344A52">
        <w:rPr>
          <w:rFonts w:cs="Times"/>
          <w:sz w:val="24"/>
          <w:szCs w:val="24"/>
        </w:rPr>
        <w:t xml:space="preserve">, a growing number of countries have adopted legislation </w:t>
      </w:r>
      <w:r w:rsidR="004257A9" w:rsidRPr="00344A52">
        <w:rPr>
          <w:rFonts w:cs="Times"/>
          <w:sz w:val="24"/>
          <w:szCs w:val="24"/>
        </w:rPr>
        <w:t>extending family protecti</w:t>
      </w:r>
      <w:r w:rsidR="00EE545D">
        <w:rPr>
          <w:rFonts w:cs="Times"/>
          <w:sz w:val="24"/>
          <w:szCs w:val="24"/>
        </w:rPr>
        <w:t>ons to same-sex couples in</w:t>
      </w:r>
      <w:r w:rsidR="004257A9" w:rsidRPr="00344A52">
        <w:rPr>
          <w:rFonts w:cs="Times"/>
          <w:sz w:val="24"/>
          <w:szCs w:val="24"/>
        </w:rPr>
        <w:t xml:space="preserve"> union or recognizing their right to marry</w:t>
      </w:r>
      <w:r w:rsidR="0052531A" w:rsidRPr="00344A52">
        <w:rPr>
          <w:rFonts w:cs="Times"/>
          <w:sz w:val="24"/>
          <w:szCs w:val="24"/>
        </w:rPr>
        <w:t xml:space="preserve">. </w:t>
      </w:r>
    </w:p>
    <w:p w14:paraId="113F0312" w14:textId="0D5FD670" w:rsidR="006A3E34" w:rsidRPr="00344A52" w:rsidRDefault="006A3E34">
      <w:pPr>
        <w:widowControl w:val="0"/>
        <w:autoSpaceDE w:val="0"/>
        <w:autoSpaceDN w:val="0"/>
        <w:adjustRightInd w:val="0"/>
        <w:spacing w:after="240"/>
        <w:jc w:val="both"/>
        <w:rPr>
          <w:rFonts w:cs="Times"/>
          <w:sz w:val="24"/>
          <w:szCs w:val="24"/>
        </w:rPr>
      </w:pPr>
      <w:r w:rsidRPr="00344A52">
        <w:rPr>
          <w:rFonts w:cs="Times"/>
          <w:sz w:val="24"/>
          <w:szCs w:val="24"/>
        </w:rPr>
        <w:t xml:space="preserve">Hence, the principal objectives of the </w:t>
      </w:r>
      <w:proofErr w:type="spellStart"/>
      <w:r w:rsidRPr="00344A52">
        <w:rPr>
          <w:rFonts w:cs="Times"/>
          <w:sz w:val="24"/>
          <w:szCs w:val="24"/>
        </w:rPr>
        <w:t>Programme</w:t>
      </w:r>
      <w:proofErr w:type="spellEnd"/>
      <w:r w:rsidRPr="00344A52">
        <w:rPr>
          <w:rFonts w:cs="Times"/>
          <w:sz w:val="24"/>
          <w:szCs w:val="24"/>
        </w:rPr>
        <w:t xml:space="preserve"> of Action — to ensure that families and households have secure homes and that parents have the opportunity to give due attention to the well-being of their households, especially their children — need</w:t>
      </w:r>
      <w:r w:rsidR="00D32402" w:rsidRPr="00344A52">
        <w:rPr>
          <w:rFonts w:cs="Times"/>
          <w:sz w:val="24"/>
          <w:szCs w:val="24"/>
        </w:rPr>
        <w:t xml:space="preserve"> t</w:t>
      </w:r>
      <w:r w:rsidR="00C75255" w:rsidRPr="00344A52">
        <w:rPr>
          <w:rFonts w:cs="Times"/>
          <w:sz w:val="24"/>
          <w:szCs w:val="24"/>
        </w:rPr>
        <w:t>o be understood in a context in which</w:t>
      </w:r>
      <w:r w:rsidRPr="00344A52">
        <w:rPr>
          <w:rFonts w:cs="Times"/>
          <w:sz w:val="24"/>
          <w:szCs w:val="24"/>
        </w:rPr>
        <w:t xml:space="preserve"> households are growing increasingly more diverse in structure, a rising number of persons live alone, and children worldwide are more likely to be raised by a single parent</w:t>
      </w:r>
      <w:r w:rsidR="004065E0">
        <w:rPr>
          <w:rFonts w:cs="Times"/>
          <w:sz w:val="24"/>
          <w:szCs w:val="24"/>
        </w:rPr>
        <w:t xml:space="preserve">, or a grand-parent. </w:t>
      </w:r>
    </w:p>
    <w:p w14:paraId="39658A81" w14:textId="77777777" w:rsidR="006A3E34" w:rsidRPr="00344A52" w:rsidRDefault="006A3E34">
      <w:pPr>
        <w:widowControl w:val="0"/>
        <w:autoSpaceDE w:val="0"/>
        <w:autoSpaceDN w:val="0"/>
        <w:adjustRightInd w:val="0"/>
        <w:spacing w:after="240"/>
        <w:jc w:val="both"/>
        <w:rPr>
          <w:rFonts w:cs="Times"/>
          <w:sz w:val="24"/>
          <w:szCs w:val="24"/>
        </w:rPr>
      </w:pPr>
      <w:r w:rsidRPr="00344A52">
        <w:rPr>
          <w:rFonts w:cs="Times"/>
          <w:sz w:val="24"/>
          <w:szCs w:val="24"/>
        </w:rPr>
        <w:t xml:space="preserve">Single parents with children represent a significant proportion of all households in countries, in all regions. The highest prevalence is observed in Latin America and the Caribbean. Among the countries with available data, over 10 per cent of households are composed of single parents with children in 7 of 12 countries in Latin America and the Caribbean, 5 of 17 countries in Europe and 3 of 11 countries in Africa. However, these proportions are likely to be underestimates, as they do not include families of single parents with children who may co-reside with other family or non-family members in non- nuclear households (i.e., extended or composite households). </w:t>
      </w:r>
    </w:p>
    <w:p w14:paraId="077F3CDA" w14:textId="77777777" w:rsidR="006A3E34" w:rsidRPr="00344A52" w:rsidRDefault="006A3E34">
      <w:pPr>
        <w:widowControl w:val="0"/>
        <w:autoSpaceDE w:val="0"/>
        <w:autoSpaceDN w:val="0"/>
        <w:adjustRightInd w:val="0"/>
        <w:spacing w:after="240"/>
        <w:jc w:val="both"/>
        <w:rPr>
          <w:rFonts w:cs="Times"/>
          <w:sz w:val="24"/>
          <w:szCs w:val="24"/>
        </w:rPr>
      </w:pPr>
      <w:r w:rsidRPr="00344A52">
        <w:rPr>
          <w:rFonts w:cs="Times"/>
          <w:sz w:val="24"/>
          <w:szCs w:val="24"/>
        </w:rPr>
        <w:t>The majority of single parents living with their children are women, ranging from slightly less than three qu</w:t>
      </w:r>
      <w:r w:rsidR="0052531A" w:rsidRPr="00344A52">
        <w:rPr>
          <w:rFonts w:cs="Times"/>
          <w:sz w:val="24"/>
          <w:szCs w:val="24"/>
        </w:rPr>
        <w:t>arters in the Philippines, Bermuda, the Republic of Korea, Turkey and Japan</w:t>
      </w:r>
      <w:r w:rsidRPr="00344A52">
        <w:rPr>
          <w:rFonts w:cs="Times"/>
          <w:sz w:val="24"/>
          <w:szCs w:val="24"/>
        </w:rPr>
        <w:t xml:space="preserve"> to more t</w:t>
      </w:r>
      <w:r w:rsidR="0052531A" w:rsidRPr="00344A52">
        <w:rPr>
          <w:rFonts w:cs="Times"/>
          <w:sz w:val="24"/>
          <w:szCs w:val="24"/>
        </w:rPr>
        <w:t>han 90 per cent in Rwanda and Malawi</w:t>
      </w:r>
      <w:r w:rsidRPr="00344A52">
        <w:rPr>
          <w:rFonts w:cs="Times"/>
          <w:sz w:val="24"/>
          <w:szCs w:val="24"/>
        </w:rPr>
        <w:t>.</w:t>
      </w:r>
      <w:r w:rsidRPr="00344A52">
        <w:rPr>
          <w:rFonts w:cs="Times"/>
          <w:position w:val="8"/>
          <w:sz w:val="24"/>
          <w:szCs w:val="24"/>
        </w:rPr>
        <w:t xml:space="preserve"> </w:t>
      </w:r>
    </w:p>
    <w:p w14:paraId="374E1D56" w14:textId="77777777" w:rsidR="006A3E34" w:rsidRPr="00344A52" w:rsidRDefault="006A3E34">
      <w:pPr>
        <w:widowControl w:val="0"/>
        <w:autoSpaceDE w:val="0"/>
        <w:autoSpaceDN w:val="0"/>
        <w:adjustRightInd w:val="0"/>
        <w:spacing w:after="240"/>
        <w:jc w:val="both"/>
        <w:rPr>
          <w:rFonts w:cs="Times"/>
          <w:sz w:val="24"/>
          <w:szCs w:val="24"/>
        </w:rPr>
      </w:pPr>
      <w:r w:rsidRPr="00344A52">
        <w:rPr>
          <w:rFonts w:cs="Times"/>
          <w:sz w:val="24"/>
          <w:szCs w:val="24"/>
        </w:rPr>
        <w:t xml:space="preserve">As trends in divorce are upward in several demographically large countries (India, China), and as the social acceptance of unmarried childbearing appears to be increasing, it is difficult to anticipate a forthcoming decline in the proportion of single-parent families. </w:t>
      </w:r>
    </w:p>
    <w:p w14:paraId="4AC8312D" w14:textId="43F1E673" w:rsidR="006A3E34" w:rsidRDefault="006A3E34">
      <w:pPr>
        <w:widowControl w:val="0"/>
        <w:autoSpaceDE w:val="0"/>
        <w:autoSpaceDN w:val="0"/>
        <w:adjustRightInd w:val="0"/>
        <w:spacing w:after="240"/>
        <w:jc w:val="both"/>
        <w:rPr>
          <w:rFonts w:cs="Times"/>
          <w:sz w:val="24"/>
          <w:szCs w:val="24"/>
        </w:rPr>
      </w:pPr>
      <w:r w:rsidRPr="00344A52">
        <w:rPr>
          <w:rFonts w:cs="Times"/>
          <w:sz w:val="24"/>
          <w:szCs w:val="24"/>
        </w:rPr>
        <w:t>The</w:t>
      </w:r>
      <w:r w:rsidR="0052531A" w:rsidRPr="00344A52">
        <w:rPr>
          <w:rFonts w:cs="Times"/>
          <w:sz w:val="24"/>
          <w:szCs w:val="24"/>
        </w:rPr>
        <w:t xml:space="preserve"> ICPD</w:t>
      </w:r>
      <w:r w:rsidRPr="00344A52">
        <w:rPr>
          <w:rFonts w:cs="Times"/>
          <w:sz w:val="24"/>
          <w:szCs w:val="24"/>
        </w:rPr>
        <w:t xml:space="preserve"> </w:t>
      </w:r>
      <w:r w:rsidR="0007396B">
        <w:rPr>
          <w:rFonts w:cs="Times"/>
          <w:sz w:val="24"/>
          <w:szCs w:val="24"/>
        </w:rPr>
        <w:t>G</w:t>
      </w:r>
      <w:r w:rsidRPr="00344A52">
        <w:rPr>
          <w:rFonts w:cs="Times"/>
          <w:sz w:val="24"/>
          <w:szCs w:val="24"/>
        </w:rPr>
        <w:t xml:space="preserve">lobal </w:t>
      </w:r>
      <w:r w:rsidR="0007396B">
        <w:rPr>
          <w:rFonts w:cs="Times"/>
          <w:sz w:val="24"/>
          <w:szCs w:val="24"/>
        </w:rPr>
        <w:t>S</w:t>
      </w:r>
      <w:r w:rsidRPr="00344A52">
        <w:rPr>
          <w:rFonts w:cs="Times"/>
          <w:sz w:val="24"/>
          <w:szCs w:val="24"/>
        </w:rPr>
        <w:t xml:space="preserve">urvey </w:t>
      </w:r>
      <w:r w:rsidR="00F81AEC">
        <w:rPr>
          <w:rFonts w:cs="Times"/>
          <w:sz w:val="24"/>
          <w:szCs w:val="24"/>
        </w:rPr>
        <w:t xml:space="preserve">conducted in 2014 </w:t>
      </w:r>
      <w:r w:rsidRPr="00344A52">
        <w:rPr>
          <w:rFonts w:cs="Times"/>
          <w:sz w:val="24"/>
          <w:szCs w:val="24"/>
        </w:rPr>
        <w:t>showed that three aspects of social</w:t>
      </w:r>
      <w:r w:rsidR="0052531A" w:rsidRPr="00344A52">
        <w:rPr>
          <w:rFonts w:cs="Times"/>
          <w:sz w:val="24"/>
          <w:szCs w:val="24"/>
        </w:rPr>
        <w:t xml:space="preserve"> protection systems relevant to</w:t>
      </w:r>
      <w:r w:rsidRPr="00344A52">
        <w:rPr>
          <w:rFonts w:cs="Times"/>
          <w:sz w:val="24"/>
          <w:szCs w:val="24"/>
        </w:rPr>
        <w:t xml:space="preserve"> the well-being of families and households were addressed in th</w:t>
      </w:r>
      <w:r w:rsidR="0052531A" w:rsidRPr="00344A52">
        <w:rPr>
          <w:rFonts w:cs="Times"/>
          <w:sz w:val="24"/>
          <w:szCs w:val="24"/>
        </w:rPr>
        <w:t>e previous five years</w:t>
      </w:r>
      <w:r w:rsidR="00F81AEC">
        <w:rPr>
          <w:rFonts w:cs="Times"/>
          <w:sz w:val="24"/>
          <w:szCs w:val="24"/>
        </w:rPr>
        <w:t xml:space="preserve"> (from 2008 to 2013)</w:t>
      </w:r>
      <w:r w:rsidR="0052531A" w:rsidRPr="00344A52">
        <w:rPr>
          <w:rFonts w:cs="Times"/>
          <w:sz w:val="24"/>
          <w:szCs w:val="24"/>
        </w:rPr>
        <w:t xml:space="preserve"> by close </w:t>
      </w:r>
      <w:r w:rsidRPr="00344A52">
        <w:rPr>
          <w:rFonts w:cs="Times"/>
          <w:sz w:val="24"/>
          <w:szCs w:val="24"/>
        </w:rPr>
        <w:t xml:space="preserve">to 80 per cent of countries: increasing efforts to ensure health, education and welfare services (85 per cent); supporting and assisting vulnerable families (84 per cent); and providing effective assistance to families and individuals (82 per cent). However, the global survey also indicated that providing financial and social protection schemes to single-parent families was less likely to have been addressed by Governments in the previous five years (61 per cent), despite the rise in the proportion of such households. </w:t>
      </w:r>
    </w:p>
    <w:p w14:paraId="04CB6E78" w14:textId="77777777" w:rsidR="002540B5" w:rsidRPr="00344A52" w:rsidRDefault="002540B5">
      <w:pPr>
        <w:widowControl w:val="0"/>
        <w:autoSpaceDE w:val="0"/>
        <w:autoSpaceDN w:val="0"/>
        <w:adjustRightInd w:val="0"/>
        <w:spacing w:after="240"/>
        <w:jc w:val="both"/>
        <w:rPr>
          <w:rFonts w:cs="Times"/>
          <w:sz w:val="24"/>
          <w:szCs w:val="24"/>
        </w:rPr>
      </w:pPr>
    </w:p>
    <w:p w14:paraId="69FA9996" w14:textId="77777777" w:rsidR="00011C00" w:rsidRPr="00344A52" w:rsidRDefault="00011C00" w:rsidP="00D000A1">
      <w:pPr>
        <w:pStyle w:val="NormalWeb"/>
        <w:shd w:val="clear" w:color="auto" w:fill="FFFFFF"/>
        <w:jc w:val="both"/>
        <w:rPr>
          <w:rFonts w:asciiTheme="minorHAnsi" w:hAnsiTheme="minorHAnsi"/>
          <w:b/>
          <w:lang w:val="en-GB"/>
        </w:rPr>
      </w:pPr>
      <w:r w:rsidRPr="00344A52">
        <w:rPr>
          <w:rFonts w:asciiTheme="minorHAnsi" w:hAnsiTheme="minorHAnsi"/>
          <w:b/>
          <w:lang w:val="en-GB"/>
        </w:rPr>
        <w:t>Non-discrimination and gender equality</w:t>
      </w:r>
    </w:p>
    <w:p w14:paraId="4DE300B5" w14:textId="77777777" w:rsidR="00D84B87" w:rsidRPr="00344A52" w:rsidRDefault="00D84B87" w:rsidP="00D000A1">
      <w:pPr>
        <w:pStyle w:val="NormalWeb"/>
        <w:shd w:val="clear" w:color="auto" w:fill="FFFFFF"/>
        <w:jc w:val="both"/>
        <w:rPr>
          <w:rFonts w:asciiTheme="minorHAnsi" w:hAnsiTheme="minorHAnsi"/>
          <w:lang w:val="en-GB"/>
        </w:rPr>
      </w:pPr>
      <w:r w:rsidRPr="00344A52">
        <w:rPr>
          <w:rFonts w:asciiTheme="minorHAnsi" w:hAnsiTheme="minorHAnsi"/>
          <w:lang w:val="en-GB"/>
        </w:rPr>
        <w:t>Recognizing the lived reality that families are diverse is crucial in devising effective public policies for the family.  Policies must be attentive to the specificities and needs of different family forms and</w:t>
      </w:r>
      <w:r w:rsidR="00F81AEC">
        <w:rPr>
          <w:rFonts w:asciiTheme="minorHAnsi" w:hAnsiTheme="minorHAnsi"/>
          <w:lang w:val="en-GB"/>
        </w:rPr>
        <w:t xml:space="preserve"> sensitive to the reality that</w:t>
      </w:r>
      <w:r w:rsidRPr="00344A52">
        <w:rPr>
          <w:rFonts w:asciiTheme="minorHAnsi" w:hAnsiTheme="minorHAnsi"/>
          <w:lang w:val="en-GB"/>
        </w:rPr>
        <w:t xml:space="preserve"> </w:t>
      </w:r>
      <w:r w:rsidR="00F81AEC">
        <w:rPr>
          <w:rFonts w:asciiTheme="minorHAnsi" w:hAnsiTheme="minorHAnsi"/>
          <w:lang w:val="en-GB"/>
        </w:rPr>
        <w:t xml:space="preserve">family members belonging to </w:t>
      </w:r>
      <w:r w:rsidRPr="00344A52">
        <w:rPr>
          <w:rFonts w:asciiTheme="minorHAnsi" w:hAnsiTheme="minorHAnsi"/>
          <w:lang w:val="en-GB"/>
        </w:rPr>
        <w:t>certain forms of families</w:t>
      </w:r>
      <w:r w:rsidR="00F81AEC">
        <w:rPr>
          <w:rFonts w:asciiTheme="minorHAnsi" w:hAnsiTheme="minorHAnsi"/>
          <w:lang w:val="en-GB"/>
        </w:rPr>
        <w:t xml:space="preserve"> not conforming to the traditional or conventional one in a given sociocultural setting can be</w:t>
      </w:r>
      <w:r w:rsidRPr="00344A52">
        <w:rPr>
          <w:rFonts w:asciiTheme="minorHAnsi" w:hAnsiTheme="minorHAnsi"/>
          <w:lang w:val="en-GB"/>
        </w:rPr>
        <w:t xml:space="preserve"> at pa</w:t>
      </w:r>
      <w:r w:rsidR="00F81AEC">
        <w:rPr>
          <w:rFonts w:asciiTheme="minorHAnsi" w:hAnsiTheme="minorHAnsi"/>
          <w:lang w:val="en-GB"/>
        </w:rPr>
        <w:t>rticular risk of stigma and</w:t>
      </w:r>
      <w:r w:rsidRPr="00344A52">
        <w:rPr>
          <w:rFonts w:asciiTheme="minorHAnsi" w:hAnsiTheme="minorHAnsi"/>
          <w:lang w:val="en-GB"/>
        </w:rPr>
        <w:t xml:space="preserve"> social exclusion</w:t>
      </w:r>
      <w:r w:rsidR="00F81AEC">
        <w:rPr>
          <w:rFonts w:asciiTheme="minorHAnsi" w:hAnsiTheme="minorHAnsi"/>
          <w:lang w:val="en-GB"/>
        </w:rPr>
        <w:t>.</w:t>
      </w:r>
    </w:p>
    <w:p w14:paraId="189F0B34" w14:textId="77777777" w:rsidR="00D84B87" w:rsidRPr="00344A52" w:rsidRDefault="00F81AEC" w:rsidP="00D000A1">
      <w:pPr>
        <w:pStyle w:val="Body"/>
        <w:jc w:val="both"/>
        <w:rPr>
          <w:rFonts w:asciiTheme="minorHAnsi" w:eastAsiaTheme="minorHAnsi" w:hAnsiTheme="minorHAnsi" w:cs="Times New Roman"/>
          <w:color w:val="575349"/>
          <w:sz w:val="24"/>
          <w:szCs w:val="24"/>
          <w:bdr w:val="none" w:sz="0" w:space="0" w:color="auto"/>
          <w:lang w:val="en-GB"/>
        </w:rPr>
      </w:pPr>
      <w:r>
        <w:rPr>
          <w:rFonts w:asciiTheme="minorHAnsi" w:eastAsiaTheme="minorHAnsi" w:hAnsiTheme="minorHAnsi" w:cs="Times New Roman"/>
          <w:color w:val="575349"/>
          <w:sz w:val="24"/>
          <w:szCs w:val="24"/>
          <w:bdr w:val="none" w:sz="0" w:space="0" w:color="auto"/>
          <w:lang w:val="en-GB"/>
        </w:rPr>
        <w:t>Furthermore, l</w:t>
      </w:r>
      <w:r w:rsidR="00D84B87" w:rsidRPr="00344A52">
        <w:rPr>
          <w:rFonts w:asciiTheme="minorHAnsi" w:eastAsiaTheme="minorHAnsi" w:hAnsiTheme="minorHAnsi" w:cs="Times New Roman"/>
          <w:color w:val="575349"/>
          <w:sz w:val="24"/>
          <w:szCs w:val="24"/>
          <w:bdr w:val="none" w:sz="0" w:space="0" w:color="auto"/>
          <w:lang w:val="en-GB"/>
        </w:rPr>
        <w:t>aws, policies and programmes protecting the family must take cognizance of the unequal power dynamics</w:t>
      </w:r>
      <w:r w:rsidR="00011C00" w:rsidRPr="00344A52">
        <w:rPr>
          <w:rFonts w:asciiTheme="minorHAnsi" w:eastAsiaTheme="minorHAnsi" w:hAnsiTheme="minorHAnsi" w:cs="Times New Roman"/>
          <w:color w:val="575349"/>
          <w:sz w:val="24"/>
          <w:szCs w:val="24"/>
          <w:bdr w:val="none" w:sz="0" w:space="0" w:color="auto"/>
          <w:lang w:val="en-GB"/>
        </w:rPr>
        <w:t xml:space="preserve"> that reside within families, which </w:t>
      </w:r>
      <w:r w:rsidR="00D84B87" w:rsidRPr="00344A52">
        <w:rPr>
          <w:rFonts w:asciiTheme="minorHAnsi" w:eastAsiaTheme="minorHAnsi" w:hAnsiTheme="minorHAnsi" w:cs="Times New Roman"/>
          <w:color w:val="575349"/>
          <w:sz w:val="24"/>
          <w:szCs w:val="24"/>
          <w:bdr w:val="none" w:sz="0" w:space="0" w:color="auto"/>
          <w:lang w:val="en-GB"/>
        </w:rPr>
        <w:t>are</w:t>
      </w:r>
      <w:r w:rsidR="00011C00" w:rsidRPr="00344A52">
        <w:rPr>
          <w:rFonts w:asciiTheme="minorHAnsi" w:eastAsiaTheme="minorHAnsi" w:hAnsiTheme="minorHAnsi" w:cs="Times New Roman"/>
          <w:color w:val="575349"/>
          <w:sz w:val="24"/>
          <w:szCs w:val="24"/>
          <w:bdr w:val="none" w:sz="0" w:space="0" w:color="auto"/>
          <w:lang w:val="en-GB"/>
        </w:rPr>
        <w:t xml:space="preserve"> often</w:t>
      </w:r>
      <w:r w:rsidR="00D84B87" w:rsidRPr="00344A52">
        <w:rPr>
          <w:rFonts w:asciiTheme="minorHAnsi" w:eastAsiaTheme="minorHAnsi" w:hAnsiTheme="minorHAnsi" w:cs="Times New Roman"/>
          <w:color w:val="575349"/>
          <w:sz w:val="24"/>
          <w:szCs w:val="24"/>
          <w:bdr w:val="none" w:sz="0" w:space="0" w:color="auto"/>
          <w:lang w:val="en-GB"/>
        </w:rPr>
        <w:t xml:space="preserve"> the reflection of discriminatory gender</w:t>
      </w:r>
      <w:r w:rsidR="00011C00" w:rsidRPr="00344A52">
        <w:rPr>
          <w:rFonts w:asciiTheme="minorHAnsi" w:eastAsiaTheme="minorHAnsi" w:hAnsiTheme="minorHAnsi" w:cs="Times New Roman"/>
          <w:color w:val="575349"/>
          <w:sz w:val="24"/>
          <w:szCs w:val="24"/>
          <w:bdr w:val="none" w:sz="0" w:space="0" w:color="auto"/>
          <w:lang w:val="en-GB"/>
        </w:rPr>
        <w:t xml:space="preserve"> and social</w:t>
      </w:r>
      <w:r w:rsidR="00D84B87" w:rsidRPr="00344A52">
        <w:rPr>
          <w:rFonts w:asciiTheme="minorHAnsi" w:eastAsiaTheme="minorHAnsi" w:hAnsiTheme="minorHAnsi" w:cs="Times New Roman"/>
          <w:color w:val="575349"/>
          <w:sz w:val="24"/>
          <w:szCs w:val="24"/>
          <w:bdr w:val="none" w:sz="0" w:space="0" w:color="auto"/>
          <w:lang w:val="en-GB"/>
        </w:rPr>
        <w:t xml:space="preserve"> norms.  </w:t>
      </w:r>
      <w:r w:rsidR="00986D98" w:rsidRPr="00344A52">
        <w:rPr>
          <w:rFonts w:asciiTheme="minorHAnsi" w:eastAsiaTheme="minorHAnsi" w:hAnsiTheme="minorHAnsi" w:cs="Times New Roman"/>
          <w:color w:val="575349"/>
          <w:sz w:val="24"/>
          <w:szCs w:val="24"/>
          <w:bdr w:val="none" w:sz="0" w:space="0" w:color="auto"/>
          <w:lang w:val="en-GB"/>
        </w:rPr>
        <w:t>In these contexts</w:t>
      </w:r>
      <w:r w:rsidR="00D84B87" w:rsidRPr="00344A52">
        <w:rPr>
          <w:rFonts w:asciiTheme="minorHAnsi" w:eastAsiaTheme="minorHAnsi" w:hAnsiTheme="minorHAnsi" w:cs="Times New Roman"/>
          <w:color w:val="575349"/>
          <w:sz w:val="24"/>
          <w:szCs w:val="24"/>
          <w:bdr w:val="none" w:sz="0" w:space="0" w:color="auto"/>
          <w:lang w:val="en-GB"/>
        </w:rPr>
        <w:t>, some family members</w:t>
      </w:r>
      <w:r>
        <w:rPr>
          <w:rFonts w:asciiTheme="minorHAnsi" w:eastAsiaTheme="minorHAnsi" w:hAnsiTheme="minorHAnsi" w:cs="Times New Roman"/>
          <w:color w:val="575349"/>
          <w:sz w:val="24"/>
          <w:szCs w:val="24"/>
          <w:bdr w:val="none" w:sz="0" w:space="0" w:color="auto"/>
          <w:lang w:val="en-GB"/>
        </w:rPr>
        <w:t>, in particular women and girls and family members with disabilities</w:t>
      </w:r>
      <w:r w:rsidR="00D84B87" w:rsidRPr="00344A52">
        <w:rPr>
          <w:rFonts w:asciiTheme="minorHAnsi" w:eastAsiaTheme="minorHAnsi" w:hAnsiTheme="minorHAnsi" w:cs="Times New Roman"/>
          <w:color w:val="575349"/>
          <w:sz w:val="24"/>
          <w:szCs w:val="24"/>
          <w:bdr w:val="none" w:sz="0" w:space="0" w:color="auto"/>
          <w:lang w:val="en-GB"/>
        </w:rPr>
        <w:t xml:space="preserve"> </w:t>
      </w:r>
      <w:r w:rsidR="00BF1385" w:rsidRPr="00344A52">
        <w:rPr>
          <w:rFonts w:asciiTheme="minorHAnsi" w:eastAsiaTheme="minorHAnsi" w:hAnsiTheme="minorHAnsi" w:cs="Times New Roman"/>
          <w:color w:val="575349"/>
          <w:sz w:val="24"/>
          <w:szCs w:val="24"/>
          <w:bdr w:val="none" w:sz="0" w:space="0" w:color="auto"/>
          <w:lang w:val="en-GB"/>
        </w:rPr>
        <w:t>can find their decision making capacity denied, and are</w:t>
      </w:r>
      <w:r w:rsidR="00986D98" w:rsidRPr="00344A52">
        <w:rPr>
          <w:rFonts w:asciiTheme="minorHAnsi" w:eastAsiaTheme="minorHAnsi" w:hAnsiTheme="minorHAnsi" w:cs="Times New Roman"/>
          <w:color w:val="575349"/>
          <w:sz w:val="24"/>
          <w:szCs w:val="24"/>
          <w:bdr w:val="none" w:sz="0" w:space="0" w:color="auto"/>
          <w:lang w:val="en-GB"/>
        </w:rPr>
        <w:t xml:space="preserve"> more vulnerable to </w:t>
      </w:r>
      <w:r w:rsidR="00D84B87" w:rsidRPr="00344A52">
        <w:rPr>
          <w:rFonts w:asciiTheme="minorHAnsi" w:eastAsiaTheme="minorHAnsi" w:hAnsiTheme="minorHAnsi" w:cs="Times New Roman"/>
          <w:color w:val="575349"/>
          <w:sz w:val="24"/>
          <w:szCs w:val="24"/>
          <w:bdr w:val="none" w:sz="0" w:space="0" w:color="auto"/>
          <w:lang w:val="en-GB"/>
        </w:rPr>
        <w:t>violence and abuse.  Intimate partner violence, the most common form of violence against women, usually takes place within the realm of the family.  In certain settings, girls are subjected - a</w:t>
      </w:r>
      <w:r w:rsidR="00BF1385" w:rsidRPr="00344A52">
        <w:rPr>
          <w:rFonts w:asciiTheme="minorHAnsi" w:eastAsiaTheme="minorHAnsi" w:hAnsiTheme="minorHAnsi" w:cs="Times New Roman"/>
          <w:color w:val="575349"/>
          <w:sz w:val="24"/>
          <w:szCs w:val="24"/>
          <w:bdr w:val="none" w:sz="0" w:space="0" w:color="auto"/>
          <w:lang w:val="en-GB"/>
        </w:rPr>
        <w:t>t the hands of family members -</w:t>
      </w:r>
      <w:r w:rsidR="00D84B87" w:rsidRPr="00344A52">
        <w:rPr>
          <w:rFonts w:asciiTheme="minorHAnsi" w:eastAsiaTheme="minorHAnsi" w:hAnsiTheme="minorHAnsi" w:cs="Times New Roman"/>
          <w:color w:val="575349"/>
          <w:sz w:val="24"/>
          <w:szCs w:val="24"/>
          <w:bdr w:val="none" w:sz="0" w:space="0" w:color="auto"/>
          <w:lang w:val="en-GB"/>
        </w:rPr>
        <w:t xml:space="preserve"> to female genital mutilation; to child, early and forced marriages, and</w:t>
      </w:r>
      <w:r>
        <w:rPr>
          <w:rFonts w:asciiTheme="minorHAnsi" w:eastAsiaTheme="minorHAnsi" w:hAnsiTheme="minorHAnsi" w:cs="Times New Roman"/>
          <w:color w:val="575349"/>
          <w:sz w:val="24"/>
          <w:szCs w:val="24"/>
          <w:bdr w:val="none" w:sz="0" w:space="0" w:color="auto"/>
          <w:lang w:val="en-GB"/>
        </w:rPr>
        <w:t xml:space="preserve"> to so called “honour” crimes. </w:t>
      </w:r>
    </w:p>
    <w:p w14:paraId="287D8F80" w14:textId="77777777" w:rsidR="00D84B87" w:rsidRPr="00344A52" w:rsidRDefault="00D84B87" w:rsidP="00D000A1">
      <w:pPr>
        <w:pStyle w:val="Body"/>
        <w:jc w:val="both"/>
        <w:rPr>
          <w:rFonts w:asciiTheme="minorHAnsi" w:hAnsiTheme="minorHAnsi"/>
          <w:sz w:val="24"/>
          <w:szCs w:val="24"/>
        </w:rPr>
      </w:pPr>
    </w:p>
    <w:p w14:paraId="73F6F185" w14:textId="6C3A67B8" w:rsidR="00D84B87" w:rsidRPr="00344A52" w:rsidRDefault="00D84B87" w:rsidP="00D000A1">
      <w:pPr>
        <w:pStyle w:val="Body"/>
        <w:jc w:val="both"/>
        <w:rPr>
          <w:rFonts w:asciiTheme="minorHAnsi" w:hAnsiTheme="minorHAnsi"/>
          <w:sz w:val="24"/>
          <w:szCs w:val="24"/>
          <w:lang w:val="en-GB"/>
        </w:rPr>
      </w:pPr>
      <w:r w:rsidRPr="00344A52">
        <w:rPr>
          <w:rFonts w:asciiTheme="minorHAnsi" w:eastAsiaTheme="minorHAnsi" w:hAnsiTheme="minorHAnsi" w:cs="Times New Roman"/>
          <w:color w:val="575349"/>
          <w:sz w:val="24"/>
          <w:szCs w:val="24"/>
          <w:bdr w:val="none" w:sz="0" w:space="0" w:color="auto"/>
          <w:lang w:val="en-GB"/>
        </w:rPr>
        <w:t>Furthermore, across the world, children’s rights are violated, and thus the family’s legitimacy and integrity eroded, when</w:t>
      </w:r>
      <w:r w:rsidR="00011C00" w:rsidRPr="00344A52">
        <w:rPr>
          <w:rFonts w:asciiTheme="minorHAnsi" w:eastAsiaTheme="minorHAnsi" w:hAnsiTheme="minorHAnsi" w:cs="Times New Roman"/>
          <w:color w:val="575349"/>
          <w:sz w:val="24"/>
          <w:szCs w:val="24"/>
          <w:bdr w:val="none" w:sz="0" w:space="0" w:color="auto"/>
          <w:lang w:val="en-GB"/>
        </w:rPr>
        <w:t xml:space="preserve"> adult family members cause</w:t>
      </w:r>
      <w:r w:rsidRPr="00344A52">
        <w:rPr>
          <w:rFonts w:asciiTheme="minorHAnsi" w:eastAsiaTheme="minorHAnsi" w:hAnsiTheme="minorHAnsi" w:cs="Times New Roman"/>
          <w:color w:val="575349"/>
          <w:sz w:val="24"/>
          <w:szCs w:val="24"/>
          <w:bdr w:val="none" w:sz="0" w:space="0" w:color="auto"/>
          <w:lang w:val="en-GB"/>
        </w:rPr>
        <w:t xml:space="preserve">, tolerate or turn a blind eye to certain cases such as incest, sexual exploitation and abuse, or child labour. </w:t>
      </w:r>
      <w:r w:rsidR="00F81AEC">
        <w:rPr>
          <w:rFonts w:asciiTheme="minorHAnsi" w:eastAsiaTheme="minorHAnsi" w:hAnsiTheme="minorHAnsi" w:cs="Times New Roman"/>
          <w:color w:val="575349"/>
          <w:sz w:val="24"/>
          <w:szCs w:val="24"/>
          <w:bdr w:val="none" w:sz="0" w:space="0" w:color="auto"/>
          <w:lang w:val="en-GB"/>
        </w:rPr>
        <w:t xml:space="preserve">While families </w:t>
      </w:r>
      <w:r w:rsidR="0049347C">
        <w:rPr>
          <w:rFonts w:asciiTheme="minorHAnsi" w:eastAsiaTheme="minorHAnsi" w:hAnsiTheme="minorHAnsi" w:cs="Times New Roman"/>
          <w:color w:val="575349"/>
          <w:sz w:val="24"/>
          <w:szCs w:val="24"/>
          <w:bdr w:val="none" w:sz="0" w:space="0" w:color="auto"/>
          <w:lang w:val="en-GB"/>
        </w:rPr>
        <w:t xml:space="preserve">often </w:t>
      </w:r>
      <w:r w:rsidR="00F81AEC">
        <w:rPr>
          <w:rFonts w:asciiTheme="minorHAnsi" w:eastAsiaTheme="minorHAnsi" w:hAnsiTheme="minorHAnsi" w:cs="Times New Roman"/>
          <w:color w:val="575349"/>
          <w:sz w:val="24"/>
          <w:szCs w:val="24"/>
          <w:bdr w:val="none" w:sz="0" w:space="0" w:color="auto"/>
          <w:lang w:val="en-GB"/>
        </w:rPr>
        <w:t xml:space="preserve">care for and provide affection for family members in vulnerable situations, in other cases </w:t>
      </w:r>
      <w:r w:rsidR="00F81AEC" w:rsidRPr="00344A52">
        <w:rPr>
          <w:rFonts w:asciiTheme="minorHAnsi" w:eastAsiaTheme="minorHAnsi" w:hAnsiTheme="minorHAnsi" w:cs="Times New Roman"/>
          <w:color w:val="575349"/>
          <w:sz w:val="24"/>
          <w:szCs w:val="24"/>
          <w:bdr w:val="none" w:sz="0" w:space="0" w:color="auto"/>
          <w:lang w:val="en-GB"/>
        </w:rPr>
        <w:t>families can become site</w:t>
      </w:r>
      <w:r w:rsidR="00F81AEC">
        <w:rPr>
          <w:rFonts w:asciiTheme="minorHAnsi" w:eastAsiaTheme="minorHAnsi" w:hAnsiTheme="minorHAnsi" w:cs="Times New Roman"/>
          <w:color w:val="575349"/>
          <w:sz w:val="24"/>
          <w:szCs w:val="24"/>
          <w:bdr w:val="none" w:sz="0" w:space="0" w:color="auto"/>
          <w:lang w:val="en-GB"/>
        </w:rPr>
        <w:t>s where c</w:t>
      </w:r>
      <w:r w:rsidRPr="00344A52">
        <w:rPr>
          <w:rFonts w:asciiTheme="minorHAnsi" w:eastAsiaTheme="minorHAnsi" w:hAnsiTheme="minorHAnsi" w:cs="Times New Roman"/>
          <w:color w:val="575349"/>
          <w:sz w:val="24"/>
          <w:szCs w:val="24"/>
          <w:bdr w:val="none" w:sz="0" w:space="0" w:color="auto"/>
          <w:lang w:val="en-GB"/>
        </w:rPr>
        <w:t>h</w:t>
      </w:r>
      <w:r w:rsidR="00F81AEC">
        <w:rPr>
          <w:rFonts w:asciiTheme="minorHAnsi" w:eastAsiaTheme="minorHAnsi" w:hAnsiTheme="minorHAnsi" w:cs="Times New Roman"/>
          <w:color w:val="575349"/>
          <w:sz w:val="24"/>
          <w:szCs w:val="24"/>
          <w:bdr w:val="none" w:sz="0" w:space="0" w:color="auto"/>
          <w:lang w:val="en-GB"/>
        </w:rPr>
        <w:t>ildren living with disabilities,</w:t>
      </w:r>
      <w:r w:rsidRPr="00344A52">
        <w:rPr>
          <w:rFonts w:asciiTheme="minorHAnsi" w:eastAsiaTheme="minorHAnsi" w:hAnsiTheme="minorHAnsi" w:cs="Times New Roman"/>
          <w:color w:val="575349"/>
          <w:sz w:val="24"/>
          <w:szCs w:val="24"/>
          <w:bdr w:val="none" w:sz="0" w:space="0" w:color="auto"/>
          <w:lang w:val="en-GB"/>
        </w:rPr>
        <w:t xml:space="preserve"> girls or wome</w:t>
      </w:r>
      <w:r w:rsidR="00F81AEC">
        <w:rPr>
          <w:rFonts w:asciiTheme="minorHAnsi" w:eastAsiaTheme="minorHAnsi" w:hAnsiTheme="minorHAnsi" w:cs="Times New Roman"/>
          <w:color w:val="575349"/>
          <w:sz w:val="24"/>
          <w:szCs w:val="24"/>
          <w:bdr w:val="none" w:sz="0" w:space="0" w:color="auto"/>
          <w:lang w:val="en-GB"/>
        </w:rPr>
        <w:t>n suffering from fistula,</w:t>
      </w:r>
      <w:r w:rsidRPr="00344A52">
        <w:rPr>
          <w:rFonts w:asciiTheme="minorHAnsi" w:eastAsiaTheme="minorHAnsi" w:hAnsiTheme="minorHAnsi" w:cs="Times New Roman"/>
          <w:color w:val="575349"/>
          <w:sz w:val="24"/>
          <w:szCs w:val="24"/>
          <w:bdr w:val="none" w:sz="0" w:space="0" w:color="auto"/>
          <w:lang w:val="en-GB"/>
        </w:rPr>
        <w:t xml:space="preserve"> women unwilling or unable to meet their family’s expectations for child rearing, and family members whose sexual orientation and gender identity does not </w:t>
      </w:r>
      <w:r w:rsidR="00011C00" w:rsidRPr="00344A52">
        <w:rPr>
          <w:rFonts w:asciiTheme="minorHAnsi" w:eastAsiaTheme="minorHAnsi" w:hAnsiTheme="minorHAnsi" w:cs="Times New Roman"/>
          <w:color w:val="575349"/>
          <w:sz w:val="24"/>
          <w:szCs w:val="24"/>
          <w:bdr w:val="none" w:sz="0" w:space="0" w:color="auto"/>
          <w:lang w:val="en-GB"/>
        </w:rPr>
        <w:t>conform to parental</w:t>
      </w:r>
      <w:r w:rsidRPr="00344A52">
        <w:rPr>
          <w:rFonts w:asciiTheme="minorHAnsi" w:eastAsiaTheme="minorHAnsi" w:hAnsiTheme="minorHAnsi" w:cs="Times New Roman"/>
          <w:color w:val="575349"/>
          <w:sz w:val="24"/>
          <w:szCs w:val="24"/>
          <w:bdr w:val="none" w:sz="0" w:space="0" w:color="auto"/>
          <w:lang w:val="en-GB"/>
        </w:rPr>
        <w:t xml:space="preserve"> expectations</w:t>
      </w:r>
      <w:r w:rsidR="00F81AEC">
        <w:rPr>
          <w:rFonts w:asciiTheme="minorHAnsi" w:eastAsiaTheme="minorHAnsi" w:hAnsiTheme="minorHAnsi" w:cs="Times New Roman"/>
          <w:color w:val="575349"/>
          <w:sz w:val="24"/>
          <w:szCs w:val="24"/>
          <w:bdr w:val="none" w:sz="0" w:space="0" w:color="auto"/>
          <w:lang w:val="en-GB"/>
        </w:rPr>
        <w:t xml:space="preserve"> are ostracised from the community or simply abused</w:t>
      </w:r>
      <w:r w:rsidRPr="00344A52">
        <w:rPr>
          <w:rFonts w:asciiTheme="minorHAnsi" w:eastAsiaTheme="minorHAnsi" w:hAnsiTheme="minorHAnsi" w:cs="Times New Roman"/>
          <w:color w:val="575349"/>
          <w:sz w:val="24"/>
          <w:szCs w:val="24"/>
          <w:bdr w:val="none" w:sz="0" w:space="0" w:color="auto"/>
          <w:lang w:val="en-GB"/>
        </w:rPr>
        <w:t xml:space="preserve">.  </w:t>
      </w:r>
    </w:p>
    <w:p w14:paraId="639C7B38" w14:textId="77777777" w:rsidR="00415135" w:rsidRPr="00F81AEC" w:rsidRDefault="00415135" w:rsidP="00D000A1">
      <w:pPr>
        <w:jc w:val="both"/>
        <w:rPr>
          <w:sz w:val="24"/>
          <w:szCs w:val="24"/>
          <w:lang w:val="en-GB"/>
        </w:rPr>
      </w:pPr>
    </w:p>
    <w:p w14:paraId="052FEF96" w14:textId="77777777" w:rsidR="00600D55" w:rsidRPr="00600D55" w:rsidRDefault="00600D55" w:rsidP="00D000A1">
      <w:pPr>
        <w:jc w:val="both"/>
        <w:rPr>
          <w:b/>
          <w:sz w:val="24"/>
          <w:szCs w:val="24"/>
          <w:lang w:val="en-GB"/>
        </w:rPr>
      </w:pPr>
      <w:r w:rsidRPr="00600D55">
        <w:rPr>
          <w:b/>
          <w:sz w:val="24"/>
          <w:szCs w:val="24"/>
          <w:lang w:val="en-GB"/>
        </w:rPr>
        <w:t>Families</w:t>
      </w:r>
      <w:r>
        <w:rPr>
          <w:b/>
          <w:sz w:val="24"/>
          <w:szCs w:val="24"/>
          <w:lang w:val="en-GB"/>
        </w:rPr>
        <w:t>’</w:t>
      </w:r>
      <w:r w:rsidRPr="00600D55">
        <w:rPr>
          <w:b/>
          <w:sz w:val="24"/>
          <w:szCs w:val="24"/>
          <w:lang w:val="en-GB"/>
        </w:rPr>
        <w:t xml:space="preserve"> contribution to sustainable development</w:t>
      </w:r>
    </w:p>
    <w:p w14:paraId="746FB646" w14:textId="77777777" w:rsidR="00600D55" w:rsidRDefault="00600D55" w:rsidP="00D000A1">
      <w:pPr>
        <w:jc w:val="both"/>
        <w:rPr>
          <w:sz w:val="24"/>
          <w:szCs w:val="24"/>
          <w:lang w:val="en-GB"/>
        </w:rPr>
      </w:pPr>
      <w:r w:rsidRPr="00344A52">
        <w:rPr>
          <w:sz w:val="24"/>
          <w:szCs w:val="24"/>
          <w:lang w:val="en-GB"/>
        </w:rPr>
        <w:t>When families</w:t>
      </w:r>
      <w:r>
        <w:rPr>
          <w:sz w:val="24"/>
          <w:szCs w:val="24"/>
          <w:lang w:val="en-GB"/>
        </w:rPr>
        <w:t>, in their different forms,</w:t>
      </w:r>
      <w:r w:rsidRPr="00344A52">
        <w:rPr>
          <w:sz w:val="24"/>
          <w:szCs w:val="24"/>
          <w:lang w:val="en-GB"/>
        </w:rPr>
        <w:t xml:space="preserve"> are grounded on universal human rights values of mutual respect, solidarity, equality and individual agency those families are better off, their communities are stronger, and we are all closer to the sustainable, more just and equitable future we seek.</w:t>
      </w:r>
    </w:p>
    <w:p w14:paraId="7CB09C01" w14:textId="77777777" w:rsidR="00600D55" w:rsidRDefault="00600D55">
      <w:pPr>
        <w:jc w:val="both"/>
        <w:rPr>
          <w:rFonts w:cs="Times New Roman"/>
          <w:color w:val="000000"/>
          <w:sz w:val="24"/>
          <w:szCs w:val="24"/>
        </w:rPr>
      </w:pPr>
      <w:r>
        <w:rPr>
          <w:rFonts w:cs="Times New Roman"/>
          <w:color w:val="000000"/>
          <w:sz w:val="24"/>
          <w:szCs w:val="24"/>
        </w:rPr>
        <w:t xml:space="preserve">One way </w:t>
      </w:r>
      <w:r w:rsidRPr="00AF25FC">
        <w:rPr>
          <w:rFonts w:cs="Times New Roman"/>
          <w:color w:val="000000"/>
          <w:sz w:val="24"/>
          <w:szCs w:val="24"/>
        </w:rPr>
        <w:t>UNFPA</w:t>
      </w:r>
      <w:r>
        <w:rPr>
          <w:rFonts w:cs="Times New Roman"/>
          <w:color w:val="000000"/>
          <w:sz w:val="24"/>
          <w:szCs w:val="24"/>
        </w:rPr>
        <w:t xml:space="preserve"> supports families to become a contributor towards the achievement of sustainable development and economic prosperity is through the development of social and economic policies that accelerate a</w:t>
      </w:r>
      <w:r w:rsidRPr="00AF25FC">
        <w:rPr>
          <w:rFonts w:cs="Times New Roman"/>
          <w:color w:val="000000"/>
          <w:sz w:val="24"/>
          <w:szCs w:val="24"/>
        </w:rPr>
        <w:t xml:space="preserve"> </w:t>
      </w:r>
      <w:r w:rsidRPr="00756950">
        <w:rPr>
          <w:rFonts w:cs="Times New Roman"/>
          <w:b/>
          <w:color w:val="000000"/>
          <w:sz w:val="24"/>
          <w:szCs w:val="24"/>
        </w:rPr>
        <w:t>demographic dividend</w:t>
      </w:r>
      <w:r>
        <w:rPr>
          <w:rFonts w:cs="Times New Roman"/>
          <w:color w:val="000000"/>
          <w:sz w:val="24"/>
          <w:szCs w:val="24"/>
        </w:rPr>
        <w:t>. M</w:t>
      </w:r>
      <w:r w:rsidRPr="00AF25FC">
        <w:rPr>
          <w:rFonts w:cs="Times New Roman"/>
          <w:color w:val="000000"/>
          <w:sz w:val="24"/>
          <w:szCs w:val="24"/>
        </w:rPr>
        <w:t>ainly but not exclusivel</w:t>
      </w:r>
      <w:r>
        <w:rPr>
          <w:rFonts w:cs="Times New Roman"/>
          <w:color w:val="000000"/>
          <w:sz w:val="24"/>
          <w:szCs w:val="24"/>
        </w:rPr>
        <w:t>y in Africa and South Asia</w:t>
      </w:r>
      <w:r w:rsidRPr="00AF25FC">
        <w:rPr>
          <w:rFonts w:cs="Times New Roman"/>
          <w:color w:val="000000"/>
          <w:sz w:val="24"/>
          <w:szCs w:val="24"/>
        </w:rPr>
        <w:t xml:space="preserve"> a potential dividend</w:t>
      </w:r>
      <w:r>
        <w:rPr>
          <w:rFonts w:cs="Times New Roman"/>
          <w:color w:val="000000"/>
          <w:sz w:val="24"/>
          <w:szCs w:val="24"/>
        </w:rPr>
        <w:t xml:space="preserve"> for development is observed when</w:t>
      </w:r>
      <w:r w:rsidRPr="00AF25FC">
        <w:rPr>
          <w:rFonts w:cs="Times New Roman"/>
          <w:color w:val="000000"/>
          <w:sz w:val="24"/>
          <w:szCs w:val="24"/>
        </w:rPr>
        <w:t xml:space="preserve"> fertility decline</w:t>
      </w:r>
      <w:r>
        <w:rPr>
          <w:rFonts w:cs="Times New Roman"/>
          <w:color w:val="000000"/>
          <w:sz w:val="24"/>
          <w:szCs w:val="24"/>
        </w:rPr>
        <w:t>s</w:t>
      </w:r>
      <w:r w:rsidRPr="00AF25FC">
        <w:rPr>
          <w:rFonts w:cs="Times New Roman"/>
          <w:color w:val="000000"/>
          <w:sz w:val="24"/>
          <w:szCs w:val="24"/>
        </w:rPr>
        <w:t xml:space="preserve"> and a proportionately large young population </w:t>
      </w:r>
      <w:r>
        <w:rPr>
          <w:rFonts w:cs="Times New Roman"/>
          <w:color w:val="000000"/>
          <w:sz w:val="24"/>
          <w:szCs w:val="24"/>
        </w:rPr>
        <w:t xml:space="preserve">is </w:t>
      </w:r>
      <w:r w:rsidRPr="00AF25FC">
        <w:rPr>
          <w:rFonts w:cs="Times New Roman"/>
          <w:color w:val="000000"/>
          <w:sz w:val="24"/>
          <w:szCs w:val="24"/>
        </w:rPr>
        <w:t>on the cusp of working age. The economic benefit can arise when a population has a relatively large proportion of working age people coupled with a history of effective investment in their empowerment, education and employment</w:t>
      </w:r>
      <w:r w:rsidR="00F81AEC">
        <w:rPr>
          <w:rFonts w:cs="Times New Roman"/>
          <w:color w:val="000000"/>
          <w:sz w:val="24"/>
          <w:szCs w:val="24"/>
        </w:rPr>
        <w:t>. These investments will enable young family members</w:t>
      </w:r>
      <w:r w:rsidRPr="00AF25FC">
        <w:rPr>
          <w:rFonts w:cs="Times New Roman"/>
          <w:color w:val="000000"/>
          <w:sz w:val="24"/>
          <w:szCs w:val="24"/>
        </w:rPr>
        <w:t xml:space="preserve"> to achieve their c</w:t>
      </w:r>
      <w:r>
        <w:rPr>
          <w:rFonts w:cs="Times New Roman"/>
          <w:color w:val="000000"/>
          <w:sz w:val="24"/>
          <w:szCs w:val="24"/>
        </w:rPr>
        <w:t>apabilities, grow wealthier</w:t>
      </w:r>
      <w:r w:rsidR="00F81AEC">
        <w:rPr>
          <w:rFonts w:cs="Times New Roman"/>
          <w:color w:val="000000"/>
          <w:sz w:val="24"/>
          <w:szCs w:val="24"/>
        </w:rPr>
        <w:t xml:space="preserve"> and </w:t>
      </w:r>
      <w:r w:rsidRPr="00AF25FC">
        <w:rPr>
          <w:rFonts w:cs="Times New Roman"/>
          <w:color w:val="000000"/>
          <w:sz w:val="24"/>
          <w:szCs w:val="24"/>
        </w:rPr>
        <w:t xml:space="preserve">contribute to collective development. </w:t>
      </w:r>
    </w:p>
    <w:p w14:paraId="1E5DC6E1" w14:textId="77777777" w:rsidR="00600D55" w:rsidRDefault="00600D55">
      <w:pPr>
        <w:jc w:val="both"/>
        <w:rPr>
          <w:rFonts w:cs="Times New Roman"/>
          <w:color w:val="000000"/>
          <w:sz w:val="24"/>
          <w:szCs w:val="24"/>
        </w:rPr>
      </w:pPr>
      <w:r w:rsidRPr="00AF25FC">
        <w:rPr>
          <w:rFonts w:cs="Times New Roman"/>
          <w:color w:val="000000"/>
          <w:sz w:val="24"/>
          <w:szCs w:val="24"/>
        </w:rPr>
        <w:t>UNFPA is working to enable a demographic dividend be</w:t>
      </w:r>
      <w:bookmarkStart w:id="0" w:name="_GoBack"/>
      <w:bookmarkEnd w:id="0"/>
      <w:r w:rsidRPr="00AF25FC">
        <w:rPr>
          <w:rFonts w:cs="Times New Roman"/>
          <w:color w:val="000000"/>
          <w:sz w:val="24"/>
          <w:szCs w:val="24"/>
        </w:rPr>
        <w:t xml:space="preserve">yond just having a favorable age structure. A dividend can only be realized if governments ensure the empowerment of girls and women, provide universal and high quality education that is tailored to new economic opportunities, and expand secure employment. </w:t>
      </w:r>
    </w:p>
    <w:p w14:paraId="0EA36A9A" w14:textId="77777777" w:rsidR="00600D55" w:rsidRPr="00E33DFF" w:rsidRDefault="00600D55">
      <w:pPr>
        <w:jc w:val="both"/>
        <w:rPr>
          <w:rFonts w:cs="Times New Roman"/>
          <w:color w:val="000000"/>
          <w:sz w:val="24"/>
          <w:szCs w:val="24"/>
        </w:rPr>
      </w:pPr>
      <w:r w:rsidRPr="00344A52">
        <w:rPr>
          <w:sz w:val="24"/>
          <w:szCs w:val="24"/>
          <w:lang w:val="en-GB"/>
        </w:rPr>
        <w:t>As evidenced in countries that have already benefited from a demographic dividend, channelling public investments towards the empowerment of adolescent and young family members by enabling them to enjoy their right to education, the right to autonomous decision making, protection from violence and abuse, and access to sexual and reproductive health is a critical success factor to accelerate a country’s demographic transformation</w:t>
      </w:r>
      <w:r w:rsidR="00AF58A9">
        <w:rPr>
          <w:sz w:val="24"/>
          <w:szCs w:val="24"/>
          <w:lang w:val="en-GB"/>
        </w:rPr>
        <w:t xml:space="preserve"> which in turn will be triggering </w:t>
      </w:r>
      <w:r w:rsidRPr="00344A52">
        <w:rPr>
          <w:sz w:val="24"/>
          <w:szCs w:val="24"/>
          <w:lang w:val="en-GB"/>
        </w:rPr>
        <w:t>more prosperous societies</w:t>
      </w:r>
      <w:r w:rsidR="00AF58A9">
        <w:rPr>
          <w:sz w:val="24"/>
          <w:szCs w:val="24"/>
          <w:lang w:val="en-GB"/>
        </w:rPr>
        <w:t xml:space="preserve"> in the long run</w:t>
      </w:r>
      <w:r w:rsidRPr="00344A52">
        <w:rPr>
          <w:sz w:val="24"/>
          <w:szCs w:val="24"/>
          <w:lang w:val="en-GB"/>
        </w:rPr>
        <w:t xml:space="preserve">.  </w:t>
      </w:r>
    </w:p>
    <w:p w14:paraId="2E3D46A6" w14:textId="77777777" w:rsidR="00600D55" w:rsidRPr="00F81AEC" w:rsidRDefault="00600D55" w:rsidP="00D000A1">
      <w:pPr>
        <w:jc w:val="both"/>
        <w:rPr>
          <w:sz w:val="24"/>
          <w:szCs w:val="24"/>
        </w:rPr>
      </w:pPr>
    </w:p>
    <w:p w14:paraId="7FCC2AB0" w14:textId="77777777" w:rsidR="00600D55" w:rsidRPr="00F81AEC" w:rsidRDefault="00600D55" w:rsidP="00D000A1">
      <w:pPr>
        <w:jc w:val="both"/>
        <w:rPr>
          <w:b/>
          <w:sz w:val="24"/>
          <w:szCs w:val="24"/>
        </w:rPr>
      </w:pPr>
      <w:r w:rsidRPr="00F81AEC">
        <w:rPr>
          <w:b/>
          <w:sz w:val="24"/>
          <w:szCs w:val="24"/>
        </w:rPr>
        <w:t>To conclude</w:t>
      </w:r>
    </w:p>
    <w:p w14:paraId="38B87335" w14:textId="410A9760" w:rsidR="000519E5" w:rsidRPr="001017F5" w:rsidRDefault="00AF58A9" w:rsidP="00D000A1">
      <w:pPr>
        <w:jc w:val="both"/>
        <w:rPr>
          <w:sz w:val="24"/>
          <w:szCs w:val="24"/>
        </w:rPr>
      </w:pPr>
      <w:r w:rsidRPr="00F81AEC">
        <w:rPr>
          <w:sz w:val="24"/>
          <w:szCs w:val="24"/>
        </w:rPr>
        <w:t xml:space="preserve">The protection of the </w:t>
      </w:r>
      <w:r w:rsidRPr="004C716C">
        <w:rPr>
          <w:sz w:val="24"/>
          <w:szCs w:val="24"/>
        </w:rPr>
        <w:t>family</w:t>
      </w:r>
      <w:r w:rsidRPr="00F81AEC">
        <w:rPr>
          <w:sz w:val="24"/>
          <w:szCs w:val="24"/>
        </w:rPr>
        <w:t xml:space="preserve"> as the basic un</w:t>
      </w:r>
      <w:r w:rsidR="00093650">
        <w:rPr>
          <w:sz w:val="24"/>
          <w:szCs w:val="24"/>
        </w:rPr>
        <w:t>it in society rests upon the implementation of</w:t>
      </w:r>
      <w:r w:rsidRPr="00F81AEC">
        <w:rPr>
          <w:sz w:val="24"/>
          <w:szCs w:val="24"/>
        </w:rPr>
        <w:t xml:space="preserve"> policies geared towards unlocking the full potential of all family members as empowered rights holders. The promotion of </w:t>
      </w:r>
      <w:r w:rsidR="00093650">
        <w:rPr>
          <w:sz w:val="24"/>
          <w:szCs w:val="24"/>
        </w:rPr>
        <w:t>g</w:t>
      </w:r>
      <w:r w:rsidRPr="00F81AEC">
        <w:rPr>
          <w:sz w:val="24"/>
          <w:szCs w:val="24"/>
        </w:rPr>
        <w:t xml:space="preserve">ender equality is a bare minimum in that equation. Indeed, </w:t>
      </w:r>
      <w:r w:rsidRPr="00F81AEC">
        <w:rPr>
          <w:sz w:val="24"/>
          <w:szCs w:val="24"/>
          <w:lang w:val="en-GB"/>
        </w:rPr>
        <w:t>the pathway for gender equality in social, economic and public life must start at the household level by empowering parents to break the cycle of inequality and female subordination that reproduces from generation to generation.</w:t>
      </w:r>
      <w:r w:rsidR="001017F5">
        <w:rPr>
          <w:sz w:val="24"/>
          <w:szCs w:val="24"/>
        </w:rPr>
        <w:t xml:space="preserve"> </w:t>
      </w:r>
      <w:r w:rsidR="0049347C">
        <w:rPr>
          <w:sz w:val="24"/>
          <w:szCs w:val="24"/>
        </w:rPr>
        <w:t>Families</w:t>
      </w:r>
      <w:r w:rsidR="00415135" w:rsidRPr="00F81AEC">
        <w:rPr>
          <w:sz w:val="24"/>
          <w:szCs w:val="24"/>
        </w:rPr>
        <w:t xml:space="preserve"> should therefore </w:t>
      </w:r>
      <w:r w:rsidR="001017F5">
        <w:rPr>
          <w:sz w:val="24"/>
          <w:szCs w:val="24"/>
        </w:rPr>
        <w:t>provide</w:t>
      </w:r>
      <w:r w:rsidR="00415135" w:rsidRPr="00F81AEC">
        <w:rPr>
          <w:sz w:val="24"/>
          <w:szCs w:val="24"/>
        </w:rPr>
        <w:t xml:space="preserve"> a nurturing environment for the reali</w:t>
      </w:r>
      <w:r w:rsidRPr="00F81AEC">
        <w:rPr>
          <w:sz w:val="24"/>
          <w:szCs w:val="24"/>
        </w:rPr>
        <w:t xml:space="preserve">zation of the </w:t>
      </w:r>
      <w:r w:rsidR="00415135" w:rsidRPr="00F81AEC">
        <w:rPr>
          <w:sz w:val="24"/>
          <w:szCs w:val="24"/>
        </w:rPr>
        <w:t>rights</w:t>
      </w:r>
      <w:r w:rsidRPr="00F81AEC">
        <w:rPr>
          <w:sz w:val="24"/>
          <w:szCs w:val="24"/>
        </w:rPr>
        <w:t xml:space="preserve"> of all its members</w:t>
      </w:r>
      <w:r w:rsidR="005B4BEE" w:rsidRPr="00F81AEC">
        <w:rPr>
          <w:sz w:val="24"/>
          <w:szCs w:val="24"/>
        </w:rPr>
        <w:t xml:space="preserve">. </w:t>
      </w:r>
      <w:r w:rsidR="00BF1385" w:rsidRPr="00F81AEC">
        <w:rPr>
          <w:sz w:val="24"/>
          <w:szCs w:val="24"/>
          <w:lang w:val="en-GB"/>
        </w:rPr>
        <w:t>Above all, people – particularly women and girls – must be able to freely, safely and responsibly choose the paths their lives take, as they move from education to employment to</w:t>
      </w:r>
      <w:r w:rsidRPr="00F81AEC">
        <w:rPr>
          <w:sz w:val="24"/>
          <w:szCs w:val="24"/>
          <w:lang w:val="en-GB"/>
        </w:rPr>
        <w:t xml:space="preserve"> household and family formation, should they wish to do so</w:t>
      </w:r>
      <w:r w:rsidR="00712750">
        <w:rPr>
          <w:sz w:val="24"/>
          <w:szCs w:val="24"/>
          <w:lang w:val="en-GB"/>
        </w:rPr>
        <w:t xml:space="preserve">. With a view to ensuring that families, in all their diverse forms, are effectively supported, </w:t>
      </w:r>
      <w:r w:rsidR="000519E5" w:rsidRPr="00F81AEC">
        <w:rPr>
          <w:sz w:val="24"/>
          <w:szCs w:val="24"/>
          <w:lang w:val="en-GB"/>
        </w:rPr>
        <w:t>governments are encouraged to:</w:t>
      </w:r>
    </w:p>
    <w:p w14:paraId="17289338" w14:textId="77777777" w:rsidR="00344A52" w:rsidRDefault="00712750" w:rsidP="00D000A1">
      <w:pPr>
        <w:pStyle w:val="ListParagraph"/>
        <w:numPr>
          <w:ilvl w:val="0"/>
          <w:numId w:val="2"/>
        </w:numPr>
        <w:jc w:val="both"/>
        <w:rPr>
          <w:sz w:val="24"/>
          <w:szCs w:val="24"/>
          <w:lang w:val="en-GB"/>
        </w:rPr>
      </w:pPr>
      <w:r>
        <w:rPr>
          <w:b/>
          <w:sz w:val="24"/>
          <w:szCs w:val="24"/>
          <w:lang w:val="en-GB"/>
        </w:rPr>
        <w:t>Adopt</w:t>
      </w:r>
      <w:r w:rsidR="00D84B87" w:rsidRPr="00712750">
        <w:rPr>
          <w:b/>
          <w:sz w:val="24"/>
          <w:szCs w:val="24"/>
          <w:lang w:val="en-GB"/>
        </w:rPr>
        <w:t xml:space="preserve"> measures that enable parents to reconcile family and work responsibilities</w:t>
      </w:r>
      <w:r w:rsidR="00D84B87" w:rsidRPr="00F81AEC">
        <w:rPr>
          <w:sz w:val="24"/>
          <w:szCs w:val="24"/>
          <w:lang w:val="en-GB"/>
        </w:rPr>
        <w:t>, and housing, education and social support policies that recognize the growing diversity of household arrangements. Such measures include health insurance and social security, paid parental and maternity leave, flexible working schedules and day-care centres.</w:t>
      </w:r>
    </w:p>
    <w:p w14:paraId="0AA49274" w14:textId="77777777" w:rsidR="00712750" w:rsidRPr="00344A52" w:rsidRDefault="00712750" w:rsidP="00D000A1">
      <w:pPr>
        <w:pStyle w:val="Body"/>
        <w:numPr>
          <w:ilvl w:val="0"/>
          <w:numId w:val="2"/>
        </w:numPr>
        <w:jc w:val="both"/>
        <w:rPr>
          <w:rFonts w:asciiTheme="minorHAnsi" w:eastAsiaTheme="minorHAnsi" w:hAnsiTheme="minorHAnsi" w:cs="Times New Roman"/>
          <w:color w:val="575349"/>
          <w:sz w:val="24"/>
          <w:szCs w:val="24"/>
          <w:bdr w:val="none" w:sz="0" w:space="0" w:color="auto"/>
          <w:lang w:val="en-GB"/>
        </w:rPr>
      </w:pPr>
      <w:r w:rsidRPr="00712750">
        <w:rPr>
          <w:rFonts w:asciiTheme="minorHAnsi" w:eastAsiaTheme="minorHAnsi" w:hAnsiTheme="minorHAnsi" w:cs="Times New Roman"/>
          <w:b/>
          <w:color w:val="575349"/>
          <w:sz w:val="24"/>
          <w:szCs w:val="24"/>
          <w:bdr w:val="none" w:sz="0" w:space="0" w:color="auto"/>
          <w:lang w:val="en-GB"/>
        </w:rPr>
        <w:t>Review and repeal national laws that discriminate</w:t>
      </w:r>
      <w:r>
        <w:rPr>
          <w:rFonts w:asciiTheme="minorHAnsi" w:eastAsiaTheme="minorHAnsi" w:hAnsiTheme="minorHAnsi" w:cs="Times New Roman"/>
          <w:color w:val="575349"/>
          <w:sz w:val="24"/>
          <w:szCs w:val="24"/>
          <w:bdr w:val="none" w:sz="0" w:space="0" w:color="auto"/>
          <w:lang w:val="en-GB"/>
        </w:rPr>
        <w:t xml:space="preserve">, either directly or indirectly, </w:t>
      </w:r>
      <w:r w:rsidRPr="00344A52">
        <w:rPr>
          <w:rFonts w:asciiTheme="minorHAnsi" w:eastAsiaTheme="minorHAnsi" w:hAnsiTheme="minorHAnsi" w:cs="Times New Roman"/>
          <w:color w:val="575349"/>
          <w:sz w:val="24"/>
          <w:szCs w:val="24"/>
          <w:bdr w:val="none" w:sz="0" w:space="0" w:color="auto"/>
          <w:lang w:val="en-GB"/>
        </w:rPr>
        <w:t>against certain forms of famili</w:t>
      </w:r>
      <w:r>
        <w:rPr>
          <w:rFonts w:asciiTheme="minorHAnsi" w:eastAsiaTheme="minorHAnsi" w:hAnsiTheme="minorHAnsi" w:cs="Times New Roman"/>
          <w:color w:val="575349"/>
          <w:sz w:val="24"/>
          <w:szCs w:val="24"/>
          <w:bdr w:val="none" w:sz="0" w:space="0" w:color="auto"/>
          <w:lang w:val="en-GB"/>
        </w:rPr>
        <w:t>es and their members. This</w:t>
      </w:r>
      <w:r w:rsidRPr="00344A52">
        <w:rPr>
          <w:rFonts w:asciiTheme="minorHAnsi" w:eastAsiaTheme="minorHAnsi" w:hAnsiTheme="minorHAnsi" w:cs="Times New Roman"/>
          <w:color w:val="575349"/>
          <w:sz w:val="24"/>
          <w:szCs w:val="24"/>
          <w:bdr w:val="none" w:sz="0" w:space="0" w:color="auto"/>
          <w:lang w:val="en-GB"/>
        </w:rPr>
        <w:t xml:space="preserve"> also requires that discriminatory practices are not tolerated.  </w:t>
      </w:r>
    </w:p>
    <w:p w14:paraId="66932E13" w14:textId="77777777" w:rsidR="00344A52" w:rsidRPr="00F81AEC" w:rsidRDefault="00344A52" w:rsidP="00D000A1">
      <w:pPr>
        <w:pStyle w:val="ListParagraph"/>
        <w:ind w:left="360"/>
        <w:jc w:val="both"/>
        <w:rPr>
          <w:sz w:val="24"/>
          <w:szCs w:val="24"/>
          <w:lang w:val="en-GB"/>
        </w:rPr>
      </w:pPr>
    </w:p>
    <w:p w14:paraId="375B891C" w14:textId="77777777" w:rsidR="00344A52" w:rsidRPr="00F81AEC" w:rsidRDefault="000519E5" w:rsidP="00D000A1">
      <w:pPr>
        <w:pStyle w:val="ListParagraph"/>
        <w:numPr>
          <w:ilvl w:val="0"/>
          <w:numId w:val="2"/>
        </w:numPr>
        <w:jc w:val="both"/>
        <w:rPr>
          <w:sz w:val="24"/>
          <w:szCs w:val="24"/>
          <w:lang w:val="en-GB"/>
        </w:rPr>
      </w:pPr>
      <w:r w:rsidRPr="00F81AEC">
        <w:rPr>
          <w:b/>
          <w:sz w:val="24"/>
          <w:szCs w:val="24"/>
          <w:lang w:val="en-GB"/>
        </w:rPr>
        <w:t xml:space="preserve">Invest </w:t>
      </w:r>
      <w:r w:rsidR="00D84B87" w:rsidRPr="00F81AEC">
        <w:rPr>
          <w:b/>
          <w:sz w:val="24"/>
          <w:szCs w:val="24"/>
          <w:lang w:val="en-GB"/>
        </w:rPr>
        <w:t xml:space="preserve">in the education and health of adolescents and youth, including in their sexual and reproductive </w:t>
      </w:r>
      <w:r w:rsidRPr="00F81AEC">
        <w:rPr>
          <w:b/>
          <w:sz w:val="24"/>
          <w:szCs w:val="24"/>
          <w:lang w:val="en-GB"/>
        </w:rPr>
        <w:t>health and wellbeing</w:t>
      </w:r>
      <w:r w:rsidR="00D84B87" w:rsidRPr="00F81AEC">
        <w:rPr>
          <w:b/>
          <w:sz w:val="24"/>
          <w:szCs w:val="24"/>
          <w:lang w:val="en-GB"/>
        </w:rPr>
        <w:t>.</w:t>
      </w:r>
      <w:r w:rsidR="00D84B87" w:rsidRPr="00F81AEC">
        <w:rPr>
          <w:sz w:val="24"/>
          <w:szCs w:val="24"/>
          <w:lang w:val="en-GB"/>
        </w:rPr>
        <w:t xml:space="preserve"> Education on human rights, gender equality and sexuality should be part of a curriculum that will empower women and girls, to make informed choices and be active agents of their own development; and when time arises, to have the means to</w:t>
      </w:r>
      <w:r w:rsidR="00344A52" w:rsidRPr="00F81AEC">
        <w:rPr>
          <w:sz w:val="24"/>
          <w:szCs w:val="24"/>
          <w:lang w:val="en-GB"/>
        </w:rPr>
        <w:t xml:space="preserve"> plan their families and lives.</w:t>
      </w:r>
    </w:p>
    <w:p w14:paraId="4DA7DAD3" w14:textId="77777777" w:rsidR="00344A52" w:rsidRPr="00F81AEC" w:rsidRDefault="00344A52" w:rsidP="00D000A1">
      <w:pPr>
        <w:pStyle w:val="ListParagraph"/>
        <w:jc w:val="both"/>
        <w:rPr>
          <w:b/>
          <w:sz w:val="24"/>
          <w:szCs w:val="24"/>
          <w:lang w:val="en-GB"/>
        </w:rPr>
      </w:pPr>
    </w:p>
    <w:p w14:paraId="3B82C0D2" w14:textId="7820F552" w:rsidR="00344A52" w:rsidRPr="00F81AEC" w:rsidRDefault="000519E5" w:rsidP="00D000A1">
      <w:pPr>
        <w:pStyle w:val="ListParagraph"/>
        <w:numPr>
          <w:ilvl w:val="0"/>
          <w:numId w:val="2"/>
        </w:numPr>
        <w:jc w:val="both"/>
        <w:rPr>
          <w:sz w:val="24"/>
          <w:szCs w:val="24"/>
          <w:lang w:val="en-GB"/>
        </w:rPr>
      </w:pPr>
      <w:r w:rsidRPr="00F81AEC">
        <w:rPr>
          <w:b/>
          <w:sz w:val="24"/>
          <w:szCs w:val="24"/>
          <w:lang w:val="en-GB"/>
        </w:rPr>
        <w:t>Promote the engagement of men and boys in gender equality</w:t>
      </w:r>
      <w:r w:rsidRPr="00F81AEC">
        <w:rPr>
          <w:sz w:val="24"/>
          <w:szCs w:val="24"/>
          <w:lang w:val="en-GB"/>
        </w:rPr>
        <w:t xml:space="preserve">. One interesting programme supported by UNFPA is the </w:t>
      </w:r>
      <w:r w:rsidR="000603F4" w:rsidRPr="00F81AEC">
        <w:rPr>
          <w:sz w:val="24"/>
          <w:szCs w:val="24"/>
          <w:lang w:val="en-GB"/>
        </w:rPr>
        <w:t>“</w:t>
      </w:r>
      <w:r w:rsidRPr="00F81AEC">
        <w:rPr>
          <w:sz w:val="24"/>
          <w:szCs w:val="24"/>
          <w:lang w:val="en-GB"/>
        </w:rPr>
        <w:t>Husbands schools</w:t>
      </w:r>
      <w:r w:rsidR="000603F4" w:rsidRPr="00F81AEC">
        <w:rPr>
          <w:sz w:val="24"/>
          <w:szCs w:val="24"/>
          <w:lang w:val="en-GB"/>
        </w:rPr>
        <w:t>”</w:t>
      </w:r>
      <w:r w:rsidRPr="00F81AEC">
        <w:rPr>
          <w:sz w:val="24"/>
          <w:szCs w:val="24"/>
          <w:lang w:val="en-GB"/>
        </w:rPr>
        <w:t xml:space="preserve"> in Niger</w:t>
      </w:r>
      <w:r w:rsidR="000603F4" w:rsidRPr="00F81AEC">
        <w:rPr>
          <w:sz w:val="24"/>
          <w:szCs w:val="24"/>
          <w:lang w:val="en-GB"/>
        </w:rPr>
        <w:t>. This initiative engages men at the community level to promote sexual and reproductive health, including family planning and maternal health, which traditionally was perceived as a women’s affair. The issue is not only to discuss and debate those issues, but also to make husbands aware of their own responsibility in being supportive partners</w:t>
      </w:r>
      <w:r w:rsidR="0018334B">
        <w:rPr>
          <w:sz w:val="24"/>
          <w:szCs w:val="24"/>
          <w:lang w:val="en-GB"/>
        </w:rPr>
        <w:t>, particularly participation in unpaid care work and other household responsibilities</w:t>
      </w:r>
      <w:r w:rsidR="0018334B" w:rsidRPr="00F81AEC">
        <w:rPr>
          <w:sz w:val="24"/>
          <w:szCs w:val="24"/>
          <w:lang w:val="en-GB"/>
        </w:rPr>
        <w:t>.</w:t>
      </w:r>
    </w:p>
    <w:p w14:paraId="222C0EE9" w14:textId="77777777" w:rsidR="00344A52" w:rsidRPr="00F81AEC" w:rsidRDefault="00344A52" w:rsidP="00D000A1">
      <w:pPr>
        <w:pStyle w:val="ListParagraph"/>
        <w:jc w:val="both"/>
        <w:rPr>
          <w:b/>
          <w:sz w:val="24"/>
          <w:szCs w:val="24"/>
          <w:lang w:val="en-GB"/>
        </w:rPr>
      </w:pPr>
    </w:p>
    <w:p w14:paraId="0F44B339" w14:textId="77777777" w:rsidR="00344A52" w:rsidRPr="00F81AEC" w:rsidRDefault="000603F4" w:rsidP="00D000A1">
      <w:pPr>
        <w:pStyle w:val="ListParagraph"/>
        <w:numPr>
          <w:ilvl w:val="0"/>
          <w:numId w:val="2"/>
        </w:numPr>
        <w:jc w:val="both"/>
        <w:rPr>
          <w:sz w:val="24"/>
          <w:szCs w:val="24"/>
          <w:lang w:val="en-GB"/>
        </w:rPr>
      </w:pPr>
      <w:r w:rsidRPr="00F81AEC">
        <w:rPr>
          <w:b/>
          <w:sz w:val="24"/>
          <w:szCs w:val="24"/>
          <w:lang w:val="en-GB"/>
        </w:rPr>
        <w:t>Promote integral responses to violence against women and girls and harmful practices</w:t>
      </w:r>
      <w:r w:rsidR="0036511A" w:rsidRPr="00F81AEC">
        <w:rPr>
          <w:b/>
          <w:sz w:val="24"/>
          <w:szCs w:val="24"/>
          <w:lang w:val="en-GB"/>
        </w:rPr>
        <w:t xml:space="preserve"> at all levels</w:t>
      </w:r>
      <w:r w:rsidRPr="00F81AEC">
        <w:rPr>
          <w:sz w:val="24"/>
          <w:szCs w:val="24"/>
          <w:lang w:val="en-GB"/>
        </w:rPr>
        <w:t>, particularly in contexts where violent beh</w:t>
      </w:r>
      <w:r w:rsidR="005D4199">
        <w:rPr>
          <w:sz w:val="24"/>
          <w:szCs w:val="24"/>
          <w:lang w:val="en-GB"/>
        </w:rPr>
        <w:t>aviour and harmful practices tend to be</w:t>
      </w:r>
      <w:r w:rsidRPr="00F81AEC">
        <w:rPr>
          <w:sz w:val="24"/>
          <w:szCs w:val="24"/>
          <w:lang w:val="en-GB"/>
        </w:rPr>
        <w:t xml:space="preserve"> justified on the basis of social norms and patriarchal systems</w:t>
      </w:r>
      <w:r w:rsidR="0036511A" w:rsidRPr="00F81AEC">
        <w:rPr>
          <w:sz w:val="24"/>
          <w:szCs w:val="24"/>
          <w:lang w:val="en-GB"/>
        </w:rPr>
        <w:t xml:space="preserve"> that defend the subordination of women to men</w:t>
      </w:r>
      <w:r w:rsidRPr="00F81AEC">
        <w:rPr>
          <w:sz w:val="24"/>
          <w:szCs w:val="24"/>
          <w:lang w:val="en-GB"/>
        </w:rPr>
        <w:t>.</w:t>
      </w:r>
      <w:r w:rsidR="0036511A" w:rsidRPr="00F81AEC">
        <w:rPr>
          <w:sz w:val="24"/>
          <w:szCs w:val="24"/>
          <w:lang w:val="en-GB"/>
        </w:rPr>
        <w:t xml:space="preserve"> Government response should require a combination of legal, policy, programming, protection, public awareness and education measures. </w:t>
      </w:r>
    </w:p>
    <w:p w14:paraId="599C5C7C" w14:textId="77777777" w:rsidR="00344A52" w:rsidRPr="00F81AEC" w:rsidRDefault="00344A52" w:rsidP="00D000A1">
      <w:pPr>
        <w:pStyle w:val="ListParagraph"/>
        <w:jc w:val="both"/>
        <w:rPr>
          <w:b/>
          <w:sz w:val="24"/>
          <w:szCs w:val="24"/>
          <w:lang w:val="en-GB"/>
        </w:rPr>
      </w:pPr>
    </w:p>
    <w:p w14:paraId="5E94E586" w14:textId="77777777" w:rsidR="0036511A" w:rsidRPr="00F81AEC" w:rsidRDefault="0036511A" w:rsidP="00D000A1">
      <w:pPr>
        <w:pStyle w:val="ListParagraph"/>
        <w:numPr>
          <w:ilvl w:val="0"/>
          <w:numId w:val="2"/>
        </w:numPr>
        <w:jc w:val="both"/>
        <w:rPr>
          <w:sz w:val="24"/>
          <w:szCs w:val="24"/>
          <w:lang w:val="en-GB"/>
        </w:rPr>
      </w:pPr>
      <w:r w:rsidRPr="00F81AEC">
        <w:rPr>
          <w:b/>
          <w:sz w:val="24"/>
          <w:szCs w:val="24"/>
          <w:lang w:val="en-GB"/>
        </w:rPr>
        <w:t>Partner with a diversity of agents of change at the community level</w:t>
      </w:r>
      <w:r w:rsidRPr="00F81AEC">
        <w:rPr>
          <w:sz w:val="24"/>
          <w:szCs w:val="24"/>
          <w:lang w:val="en-GB"/>
        </w:rPr>
        <w:t xml:space="preserve">, including </w:t>
      </w:r>
      <w:r w:rsidR="00415135" w:rsidRPr="00F81AEC">
        <w:rPr>
          <w:sz w:val="24"/>
          <w:szCs w:val="24"/>
          <w:lang w:val="en-GB"/>
        </w:rPr>
        <w:t xml:space="preserve">local associations, women’s groups, youth groups and </w:t>
      </w:r>
      <w:r w:rsidRPr="00F81AEC">
        <w:rPr>
          <w:sz w:val="24"/>
          <w:szCs w:val="24"/>
          <w:lang w:val="en-GB"/>
        </w:rPr>
        <w:t>traditional and religious leaders, in the promotion of human rights and gender equality. While legal and policy measures are important government responsibilities, the development of this type of partnerships will ensure that the principles of human rights and gender equality are effec</w:t>
      </w:r>
      <w:r w:rsidR="00415135" w:rsidRPr="00F81AEC">
        <w:rPr>
          <w:sz w:val="24"/>
          <w:szCs w:val="24"/>
          <w:lang w:val="en-GB"/>
        </w:rPr>
        <w:t xml:space="preserve">tively owned by the communities. For instance, UNFPA experience on ending female genital mutilation through the engagement with the communities has led to thousands of communities declaring the abandonment of the practice in several countries in West and Central Africa.  </w:t>
      </w:r>
      <w:r w:rsidRPr="00F81AEC">
        <w:rPr>
          <w:sz w:val="24"/>
          <w:szCs w:val="24"/>
          <w:lang w:val="en-GB"/>
        </w:rPr>
        <w:t xml:space="preserve">   </w:t>
      </w:r>
    </w:p>
    <w:p w14:paraId="113635C7" w14:textId="77777777" w:rsidR="00C47973" w:rsidRPr="00F81AEC" w:rsidRDefault="00C47973" w:rsidP="00D000A1">
      <w:pPr>
        <w:pStyle w:val="ListParagraph"/>
        <w:jc w:val="both"/>
        <w:rPr>
          <w:sz w:val="24"/>
          <w:szCs w:val="24"/>
          <w:lang w:val="en-GB"/>
        </w:rPr>
      </w:pPr>
    </w:p>
    <w:p w14:paraId="67B9BC94" w14:textId="77777777" w:rsidR="00D84B87" w:rsidRPr="00F81AEC" w:rsidRDefault="00C47973" w:rsidP="00D000A1">
      <w:pPr>
        <w:pStyle w:val="ListParagraph"/>
        <w:numPr>
          <w:ilvl w:val="0"/>
          <w:numId w:val="2"/>
        </w:numPr>
        <w:jc w:val="both"/>
        <w:rPr>
          <w:sz w:val="24"/>
          <w:szCs w:val="24"/>
          <w:lang w:val="en-GB"/>
        </w:rPr>
      </w:pPr>
      <w:r w:rsidRPr="00F81AEC">
        <w:rPr>
          <w:b/>
          <w:sz w:val="24"/>
          <w:szCs w:val="24"/>
          <w:lang w:val="en-GB"/>
        </w:rPr>
        <w:t xml:space="preserve">Adopt special supportive measures </w:t>
      </w:r>
      <w:r w:rsidRPr="00F81AEC">
        <w:rPr>
          <w:sz w:val="24"/>
          <w:szCs w:val="24"/>
          <w:lang w:val="en-GB"/>
        </w:rPr>
        <w:t xml:space="preserve">in favour of families comprising family members with disabilities, including, inter alia, </w:t>
      </w:r>
      <w:r w:rsidR="005D4199">
        <w:rPr>
          <w:sz w:val="24"/>
          <w:szCs w:val="24"/>
          <w:lang w:val="en-GB"/>
        </w:rPr>
        <w:t>access to health, education,</w:t>
      </w:r>
      <w:r w:rsidR="005D4199" w:rsidRPr="00F81AEC">
        <w:rPr>
          <w:sz w:val="24"/>
          <w:szCs w:val="24"/>
          <w:lang w:val="en-GB"/>
        </w:rPr>
        <w:t xml:space="preserve"> </w:t>
      </w:r>
      <w:proofErr w:type="gramStart"/>
      <w:r w:rsidR="005D4199" w:rsidRPr="00F81AEC">
        <w:rPr>
          <w:sz w:val="24"/>
          <w:szCs w:val="24"/>
          <w:lang w:val="en-GB"/>
        </w:rPr>
        <w:t>vocational</w:t>
      </w:r>
      <w:proofErr w:type="gramEnd"/>
      <w:r w:rsidRPr="00F81AEC">
        <w:rPr>
          <w:sz w:val="24"/>
          <w:szCs w:val="24"/>
          <w:lang w:val="en-GB"/>
        </w:rPr>
        <w:t xml:space="preserve"> training and job opportunities. </w:t>
      </w:r>
    </w:p>
    <w:p w14:paraId="5B8456D3" w14:textId="77777777" w:rsidR="00344A52" w:rsidRPr="00F81AEC" w:rsidRDefault="00344A52" w:rsidP="00D000A1">
      <w:pPr>
        <w:jc w:val="both"/>
        <w:rPr>
          <w:sz w:val="24"/>
          <w:szCs w:val="24"/>
        </w:rPr>
      </w:pPr>
    </w:p>
    <w:p w14:paraId="7F03CD6A" w14:textId="77777777" w:rsidR="00344A52" w:rsidRPr="00F81AEC" w:rsidRDefault="00344A52" w:rsidP="00D000A1">
      <w:pPr>
        <w:jc w:val="both"/>
        <w:rPr>
          <w:sz w:val="24"/>
          <w:szCs w:val="24"/>
          <w:lang w:val="en-GB"/>
        </w:rPr>
      </w:pPr>
    </w:p>
    <w:sectPr w:rsidR="00344A52" w:rsidRPr="00F81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6093A"/>
    <w:multiLevelType w:val="hybridMultilevel"/>
    <w:tmpl w:val="64C41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106C08"/>
    <w:multiLevelType w:val="hybridMultilevel"/>
    <w:tmpl w:val="9F54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onso Barragues">
    <w15:presenceInfo w15:providerId="AD" w15:userId="S-1-5-21-1391013823-3179747778-777629666-5319"/>
  </w15:person>
  <w15:person w15:author="Marta Diavolova">
    <w15:presenceInfo w15:providerId="None" w15:userId="Marta Diavol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184"/>
    <w:rsid w:val="0000021E"/>
    <w:rsid w:val="00011C00"/>
    <w:rsid w:val="00016773"/>
    <w:rsid w:val="0001750B"/>
    <w:rsid w:val="00042163"/>
    <w:rsid w:val="00051285"/>
    <w:rsid w:val="000519E5"/>
    <w:rsid w:val="000603F4"/>
    <w:rsid w:val="00060D56"/>
    <w:rsid w:val="0007396B"/>
    <w:rsid w:val="000815EB"/>
    <w:rsid w:val="0009119E"/>
    <w:rsid w:val="00093650"/>
    <w:rsid w:val="000A2578"/>
    <w:rsid w:val="000B103E"/>
    <w:rsid w:val="000B40C2"/>
    <w:rsid w:val="000C0294"/>
    <w:rsid w:val="001011CD"/>
    <w:rsid w:val="001017F5"/>
    <w:rsid w:val="00102974"/>
    <w:rsid w:val="00111E7A"/>
    <w:rsid w:val="0011232D"/>
    <w:rsid w:val="001221E0"/>
    <w:rsid w:val="00133C32"/>
    <w:rsid w:val="00147797"/>
    <w:rsid w:val="00152F42"/>
    <w:rsid w:val="0018334B"/>
    <w:rsid w:val="0018346B"/>
    <w:rsid w:val="00196DAD"/>
    <w:rsid w:val="001A1478"/>
    <w:rsid w:val="001A4D7E"/>
    <w:rsid w:val="001A534A"/>
    <w:rsid w:val="001B2651"/>
    <w:rsid w:val="001C2CD0"/>
    <w:rsid w:val="001D4F36"/>
    <w:rsid w:val="001D5DF2"/>
    <w:rsid w:val="001F015A"/>
    <w:rsid w:val="001F3909"/>
    <w:rsid w:val="00207786"/>
    <w:rsid w:val="00207B6B"/>
    <w:rsid w:val="00210870"/>
    <w:rsid w:val="002120B0"/>
    <w:rsid w:val="00213784"/>
    <w:rsid w:val="002221AC"/>
    <w:rsid w:val="00223159"/>
    <w:rsid w:val="002322E8"/>
    <w:rsid w:val="00240820"/>
    <w:rsid w:val="00243349"/>
    <w:rsid w:val="0025382D"/>
    <w:rsid w:val="002540B5"/>
    <w:rsid w:val="00283C6D"/>
    <w:rsid w:val="002872A5"/>
    <w:rsid w:val="002A068C"/>
    <w:rsid w:val="002A0BCD"/>
    <w:rsid w:val="002B24C7"/>
    <w:rsid w:val="002C27C1"/>
    <w:rsid w:val="002D32EC"/>
    <w:rsid w:val="00313616"/>
    <w:rsid w:val="003402FD"/>
    <w:rsid w:val="0034385F"/>
    <w:rsid w:val="00344A52"/>
    <w:rsid w:val="00350BE8"/>
    <w:rsid w:val="00356C1B"/>
    <w:rsid w:val="003578CC"/>
    <w:rsid w:val="00357D24"/>
    <w:rsid w:val="0036511A"/>
    <w:rsid w:val="00367624"/>
    <w:rsid w:val="00374529"/>
    <w:rsid w:val="0037631C"/>
    <w:rsid w:val="00383680"/>
    <w:rsid w:val="003954E6"/>
    <w:rsid w:val="003A36FE"/>
    <w:rsid w:val="003D43F5"/>
    <w:rsid w:val="003D5181"/>
    <w:rsid w:val="003D5C31"/>
    <w:rsid w:val="003F19B7"/>
    <w:rsid w:val="003F62B3"/>
    <w:rsid w:val="004065E0"/>
    <w:rsid w:val="00414C1C"/>
    <w:rsid w:val="00415135"/>
    <w:rsid w:val="004158C8"/>
    <w:rsid w:val="004257A9"/>
    <w:rsid w:val="00431DA5"/>
    <w:rsid w:val="00443434"/>
    <w:rsid w:val="00461976"/>
    <w:rsid w:val="00464FD8"/>
    <w:rsid w:val="00470579"/>
    <w:rsid w:val="0047525E"/>
    <w:rsid w:val="004827E4"/>
    <w:rsid w:val="00483573"/>
    <w:rsid w:val="0048374B"/>
    <w:rsid w:val="0049347C"/>
    <w:rsid w:val="00497A96"/>
    <w:rsid w:val="004A7652"/>
    <w:rsid w:val="004B039F"/>
    <w:rsid w:val="004B3B26"/>
    <w:rsid w:val="004B48D9"/>
    <w:rsid w:val="004C352F"/>
    <w:rsid w:val="004C37EC"/>
    <w:rsid w:val="004C716C"/>
    <w:rsid w:val="004E3CE8"/>
    <w:rsid w:val="004E7AA1"/>
    <w:rsid w:val="00504FE6"/>
    <w:rsid w:val="0051753D"/>
    <w:rsid w:val="0052531A"/>
    <w:rsid w:val="00527DCF"/>
    <w:rsid w:val="0053110D"/>
    <w:rsid w:val="00561F19"/>
    <w:rsid w:val="00564F7B"/>
    <w:rsid w:val="00573AAD"/>
    <w:rsid w:val="00580EF2"/>
    <w:rsid w:val="00591FD8"/>
    <w:rsid w:val="005B400A"/>
    <w:rsid w:val="005B4BEE"/>
    <w:rsid w:val="005C0C2F"/>
    <w:rsid w:val="005D4199"/>
    <w:rsid w:val="005D4CC5"/>
    <w:rsid w:val="005F7BD1"/>
    <w:rsid w:val="00600D55"/>
    <w:rsid w:val="00601C38"/>
    <w:rsid w:val="0061360D"/>
    <w:rsid w:val="006139B0"/>
    <w:rsid w:val="006225EB"/>
    <w:rsid w:val="00630903"/>
    <w:rsid w:val="006448A0"/>
    <w:rsid w:val="00644FDB"/>
    <w:rsid w:val="00646778"/>
    <w:rsid w:val="00663672"/>
    <w:rsid w:val="00673326"/>
    <w:rsid w:val="00696637"/>
    <w:rsid w:val="006A3E34"/>
    <w:rsid w:val="006A400C"/>
    <w:rsid w:val="006A53A5"/>
    <w:rsid w:val="006A71DB"/>
    <w:rsid w:val="006C76FA"/>
    <w:rsid w:val="00704A0C"/>
    <w:rsid w:val="007072DA"/>
    <w:rsid w:val="007100A9"/>
    <w:rsid w:val="007119CE"/>
    <w:rsid w:val="00712750"/>
    <w:rsid w:val="00714BEA"/>
    <w:rsid w:val="007271F1"/>
    <w:rsid w:val="007401F0"/>
    <w:rsid w:val="007533E5"/>
    <w:rsid w:val="007659F4"/>
    <w:rsid w:val="007767C4"/>
    <w:rsid w:val="00791B12"/>
    <w:rsid w:val="007A11A7"/>
    <w:rsid w:val="007B34F2"/>
    <w:rsid w:val="007B40D7"/>
    <w:rsid w:val="007B700D"/>
    <w:rsid w:val="007C1A07"/>
    <w:rsid w:val="007C2D72"/>
    <w:rsid w:val="007D4427"/>
    <w:rsid w:val="007E5167"/>
    <w:rsid w:val="007F3FC8"/>
    <w:rsid w:val="008012A3"/>
    <w:rsid w:val="008070E6"/>
    <w:rsid w:val="0081173E"/>
    <w:rsid w:val="008231F0"/>
    <w:rsid w:val="0083582A"/>
    <w:rsid w:val="00852B14"/>
    <w:rsid w:val="008577BF"/>
    <w:rsid w:val="00877E88"/>
    <w:rsid w:val="00880C48"/>
    <w:rsid w:val="008924C0"/>
    <w:rsid w:val="008A1927"/>
    <w:rsid w:val="008A66F8"/>
    <w:rsid w:val="008B199B"/>
    <w:rsid w:val="008C4A7C"/>
    <w:rsid w:val="008D028A"/>
    <w:rsid w:val="008D3EA2"/>
    <w:rsid w:val="008D59B5"/>
    <w:rsid w:val="008E17CD"/>
    <w:rsid w:val="008E48DC"/>
    <w:rsid w:val="009228C4"/>
    <w:rsid w:val="00922BC5"/>
    <w:rsid w:val="00951841"/>
    <w:rsid w:val="00955005"/>
    <w:rsid w:val="00956100"/>
    <w:rsid w:val="00956BC0"/>
    <w:rsid w:val="009649EC"/>
    <w:rsid w:val="00970BAF"/>
    <w:rsid w:val="00975DCE"/>
    <w:rsid w:val="00986D98"/>
    <w:rsid w:val="00990D93"/>
    <w:rsid w:val="00994146"/>
    <w:rsid w:val="009A5CC7"/>
    <w:rsid w:val="009B34B2"/>
    <w:rsid w:val="009B43D9"/>
    <w:rsid w:val="009B4BFA"/>
    <w:rsid w:val="009C0BD5"/>
    <w:rsid w:val="009C4D3E"/>
    <w:rsid w:val="009D5C72"/>
    <w:rsid w:val="009F18A7"/>
    <w:rsid w:val="00A04C31"/>
    <w:rsid w:val="00A36AD9"/>
    <w:rsid w:val="00A37673"/>
    <w:rsid w:val="00A465C7"/>
    <w:rsid w:val="00A5509D"/>
    <w:rsid w:val="00A57C03"/>
    <w:rsid w:val="00A70FC0"/>
    <w:rsid w:val="00A778E7"/>
    <w:rsid w:val="00A87CED"/>
    <w:rsid w:val="00A920FE"/>
    <w:rsid w:val="00AC0043"/>
    <w:rsid w:val="00AC34E1"/>
    <w:rsid w:val="00AC4557"/>
    <w:rsid w:val="00AF58A9"/>
    <w:rsid w:val="00B020A8"/>
    <w:rsid w:val="00B14ADB"/>
    <w:rsid w:val="00B16313"/>
    <w:rsid w:val="00B25B0B"/>
    <w:rsid w:val="00B36E35"/>
    <w:rsid w:val="00B441FF"/>
    <w:rsid w:val="00BA1184"/>
    <w:rsid w:val="00BB42E9"/>
    <w:rsid w:val="00BB7071"/>
    <w:rsid w:val="00BD4452"/>
    <w:rsid w:val="00BD6C23"/>
    <w:rsid w:val="00BD7216"/>
    <w:rsid w:val="00BE47C7"/>
    <w:rsid w:val="00BF1385"/>
    <w:rsid w:val="00C07648"/>
    <w:rsid w:val="00C14C80"/>
    <w:rsid w:val="00C259B0"/>
    <w:rsid w:val="00C34AEB"/>
    <w:rsid w:val="00C44052"/>
    <w:rsid w:val="00C47688"/>
    <w:rsid w:val="00C47973"/>
    <w:rsid w:val="00C5105E"/>
    <w:rsid w:val="00C6516F"/>
    <w:rsid w:val="00C75255"/>
    <w:rsid w:val="00C914CC"/>
    <w:rsid w:val="00CA3E30"/>
    <w:rsid w:val="00CB696F"/>
    <w:rsid w:val="00CD08F3"/>
    <w:rsid w:val="00CD690A"/>
    <w:rsid w:val="00CF06BA"/>
    <w:rsid w:val="00CF231F"/>
    <w:rsid w:val="00D000A1"/>
    <w:rsid w:val="00D05DF0"/>
    <w:rsid w:val="00D16899"/>
    <w:rsid w:val="00D22351"/>
    <w:rsid w:val="00D32402"/>
    <w:rsid w:val="00D32B34"/>
    <w:rsid w:val="00D458DE"/>
    <w:rsid w:val="00D47E4E"/>
    <w:rsid w:val="00D51B37"/>
    <w:rsid w:val="00D54A75"/>
    <w:rsid w:val="00D5567C"/>
    <w:rsid w:val="00D55D2A"/>
    <w:rsid w:val="00D638AE"/>
    <w:rsid w:val="00D65D6E"/>
    <w:rsid w:val="00D84B87"/>
    <w:rsid w:val="00D96D60"/>
    <w:rsid w:val="00DA2D3C"/>
    <w:rsid w:val="00DB04A3"/>
    <w:rsid w:val="00DB0E80"/>
    <w:rsid w:val="00E03FFA"/>
    <w:rsid w:val="00E065AE"/>
    <w:rsid w:val="00E170A9"/>
    <w:rsid w:val="00E34A5F"/>
    <w:rsid w:val="00E42D73"/>
    <w:rsid w:val="00E746AE"/>
    <w:rsid w:val="00E74848"/>
    <w:rsid w:val="00E852B1"/>
    <w:rsid w:val="00E9542C"/>
    <w:rsid w:val="00E95CB7"/>
    <w:rsid w:val="00EA400B"/>
    <w:rsid w:val="00EA77EF"/>
    <w:rsid w:val="00ED46FF"/>
    <w:rsid w:val="00EE16FD"/>
    <w:rsid w:val="00EE545D"/>
    <w:rsid w:val="00EF3233"/>
    <w:rsid w:val="00EF7F8D"/>
    <w:rsid w:val="00F01547"/>
    <w:rsid w:val="00F06624"/>
    <w:rsid w:val="00F15DEA"/>
    <w:rsid w:val="00F208D6"/>
    <w:rsid w:val="00F353D7"/>
    <w:rsid w:val="00F45024"/>
    <w:rsid w:val="00F74111"/>
    <w:rsid w:val="00F81AEC"/>
    <w:rsid w:val="00F822DB"/>
    <w:rsid w:val="00F96441"/>
    <w:rsid w:val="00FA6BBB"/>
    <w:rsid w:val="00FB3213"/>
    <w:rsid w:val="00FB5BD0"/>
    <w:rsid w:val="00FC590C"/>
    <w:rsid w:val="00FD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84B87"/>
    <w:pPr>
      <w:pBdr>
        <w:top w:val="nil"/>
        <w:left w:val="nil"/>
        <w:bottom w:val="nil"/>
        <w:right w:val="nil"/>
        <w:between w:val="nil"/>
        <w:bar w:val="nil"/>
      </w:pBdr>
      <w:spacing w:after="0" w:line="240" w:lineRule="auto"/>
    </w:pPr>
    <w:rPr>
      <w:rFonts w:ascii="Trebuchet MS" w:eastAsia="SimSun" w:hAnsi="Arial Unicode MS" w:cs="Arial Unicode MS"/>
      <w:color w:val="000000"/>
      <w:u w:color="000000"/>
      <w:bdr w:val="nil"/>
    </w:rPr>
  </w:style>
  <w:style w:type="character" w:styleId="Hyperlink">
    <w:name w:val="Hyperlink"/>
    <w:basedOn w:val="DefaultParagraphFont"/>
    <w:uiPriority w:val="99"/>
    <w:semiHidden/>
    <w:unhideWhenUsed/>
    <w:rsid w:val="00D84B87"/>
    <w:rPr>
      <w:color w:val="0000FF"/>
      <w:u w:val="single"/>
    </w:rPr>
  </w:style>
  <w:style w:type="paragraph" w:styleId="NormalWeb">
    <w:name w:val="Normal (Web)"/>
    <w:basedOn w:val="Normal"/>
    <w:uiPriority w:val="99"/>
    <w:unhideWhenUsed/>
    <w:rsid w:val="00D84B87"/>
    <w:pPr>
      <w:spacing w:before="100" w:beforeAutospacing="1" w:after="100" w:afterAutospacing="1" w:line="240" w:lineRule="auto"/>
    </w:pPr>
    <w:rPr>
      <w:rFonts w:ascii="Times New Roman" w:hAnsi="Times New Roman" w:cs="Times New Roman"/>
      <w:color w:val="575349"/>
      <w:sz w:val="24"/>
      <w:szCs w:val="24"/>
    </w:rPr>
  </w:style>
  <w:style w:type="table" w:styleId="TableGrid">
    <w:name w:val="Table Grid"/>
    <w:basedOn w:val="TableNormal"/>
    <w:uiPriority w:val="39"/>
    <w:rsid w:val="00A37673"/>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7673"/>
    <w:rPr>
      <w:rFonts w:ascii="Courier New" w:eastAsia="Times New Roman" w:hAnsi="Courier New" w:cs="Courier New"/>
      <w:sz w:val="20"/>
      <w:szCs w:val="20"/>
    </w:rPr>
  </w:style>
  <w:style w:type="paragraph" w:styleId="ListParagraph">
    <w:name w:val="List Paragraph"/>
    <w:basedOn w:val="Normal"/>
    <w:uiPriority w:val="34"/>
    <w:qFormat/>
    <w:rsid w:val="000519E5"/>
    <w:pPr>
      <w:ind w:left="720"/>
      <w:contextualSpacing/>
    </w:pPr>
  </w:style>
  <w:style w:type="paragraph" w:styleId="NoSpacing">
    <w:name w:val="No Spacing"/>
    <w:uiPriority w:val="1"/>
    <w:qFormat/>
    <w:rsid w:val="00344A52"/>
    <w:pPr>
      <w:spacing w:after="0" w:line="240" w:lineRule="auto"/>
    </w:pPr>
  </w:style>
  <w:style w:type="paragraph" w:styleId="BalloonText">
    <w:name w:val="Balloon Text"/>
    <w:basedOn w:val="Normal"/>
    <w:link w:val="BalloonTextChar"/>
    <w:uiPriority w:val="99"/>
    <w:semiHidden/>
    <w:unhideWhenUsed/>
    <w:rsid w:val="00367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24"/>
    <w:rPr>
      <w:rFonts w:ascii="Tahoma" w:hAnsi="Tahoma" w:cs="Tahoma"/>
      <w:sz w:val="16"/>
      <w:szCs w:val="16"/>
    </w:rPr>
  </w:style>
  <w:style w:type="character" w:styleId="CommentReference">
    <w:name w:val="annotation reference"/>
    <w:basedOn w:val="DefaultParagraphFont"/>
    <w:uiPriority w:val="99"/>
    <w:semiHidden/>
    <w:unhideWhenUsed/>
    <w:rsid w:val="0049347C"/>
    <w:rPr>
      <w:sz w:val="16"/>
      <w:szCs w:val="16"/>
    </w:rPr>
  </w:style>
  <w:style w:type="paragraph" w:styleId="CommentText">
    <w:name w:val="annotation text"/>
    <w:basedOn w:val="Normal"/>
    <w:link w:val="CommentTextChar"/>
    <w:uiPriority w:val="99"/>
    <w:semiHidden/>
    <w:unhideWhenUsed/>
    <w:rsid w:val="0049347C"/>
    <w:pPr>
      <w:spacing w:line="240" w:lineRule="auto"/>
    </w:pPr>
    <w:rPr>
      <w:sz w:val="20"/>
      <w:szCs w:val="20"/>
    </w:rPr>
  </w:style>
  <w:style w:type="character" w:customStyle="1" w:styleId="CommentTextChar">
    <w:name w:val="Comment Text Char"/>
    <w:basedOn w:val="DefaultParagraphFont"/>
    <w:link w:val="CommentText"/>
    <w:uiPriority w:val="99"/>
    <w:semiHidden/>
    <w:rsid w:val="0049347C"/>
    <w:rPr>
      <w:sz w:val="20"/>
      <w:szCs w:val="20"/>
    </w:rPr>
  </w:style>
  <w:style w:type="paragraph" w:styleId="CommentSubject">
    <w:name w:val="annotation subject"/>
    <w:basedOn w:val="CommentText"/>
    <w:next w:val="CommentText"/>
    <w:link w:val="CommentSubjectChar"/>
    <w:uiPriority w:val="99"/>
    <w:semiHidden/>
    <w:unhideWhenUsed/>
    <w:rsid w:val="0049347C"/>
    <w:rPr>
      <w:b/>
      <w:bCs/>
    </w:rPr>
  </w:style>
  <w:style w:type="character" w:customStyle="1" w:styleId="CommentSubjectChar">
    <w:name w:val="Comment Subject Char"/>
    <w:basedOn w:val="CommentTextChar"/>
    <w:link w:val="CommentSubject"/>
    <w:uiPriority w:val="99"/>
    <w:semiHidden/>
    <w:rsid w:val="004934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84B87"/>
    <w:pPr>
      <w:pBdr>
        <w:top w:val="nil"/>
        <w:left w:val="nil"/>
        <w:bottom w:val="nil"/>
        <w:right w:val="nil"/>
        <w:between w:val="nil"/>
        <w:bar w:val="nil"/>
      </w:pBdr>
      <w:spacing w:after="0" w:line="240" w:lineRule="auto"/>
    </w:pPr>
    <w:rPr>
      <w:rFonts w:ascii="Trebuchet MS" w:eastAsia="SimSun" w:hAnsi="Arial Unicode MS" w:cs="Arial Unicode MS"/>
      <w:color w:val="000000"/>
      <w:u w:color="000000"/>
      <w:bdr w:val="nil"/>
    </w:rPr>
  </w:style>
  <w:style w:type="character" w:styleId="Hyperlink">
    <w:name w:val="Hyperlink"/>
    <w:basedOn w:val="DefaultParagraphFont"/>
    <w:uiPriority w:val="99"/>
    <w:semiHidden/>
    <w:unhideWhenUsed/>
    <w:rsid w:val="00D84B87"/>
    <w:rPr>
      <w:color w:val="0000FF"/>
      <w:u w:val="single"/>
    </w:rPr>
  </w:style>
  <w:style w:type="paragraph" w:styleId="NormalWeb">
    <w:name w:val="Normal (Web)"/>
    <w:basedOn w:val="Normal"/>
    <w:uiPriority w:val="99"/>
    <w:unhideWhenUsed/>
    <w:rsid w:val="00D84B87"/>
    <w:pPr>
      <w:spacing w:before="100" w:beforeAutospacing="1" w:after="100" w:afterAutospacing="1" w:line="240" w:lineRule="auto"/>
    </w:pPr>
    <w:rPr>
      <w:rFonts w:ascii="Times New Roman" w:hAnsi="Times New Roman" w:cs="Times New Roman"/>
      <w:color w:val="575349"/>
      <w:sz w:val="24"/>
      <w:szCs w:val="24"/>
    </w:rPr>
  </w:style>
  <w:style w:type="table" w:styleId="TableGrid">
    <w:name w:val="Table Grid"/>
    <w:basedOn w:val="TableNormal"/>
    <w:uiPriority w:val="39"/>
    <w:rsid w:val="00A37673"/>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7673"/>
    <w:rPr>
      <w:rFonts w:ascii="Courier New" w:eastAsia="Times New Roman" w:hAnsi="Courier New" w:cs="Courier New"/>
      <w:sz w:val="20"/>
      <w:szCs w:val="20"/>
    </w:rPr>
  </w:style>
  <w:style w:type="paragraph" w:styleId="ListParagraph">
    <w:name w:val="List Paragraph"/>
    <w:basedOn w:val="Normal"/>
    <w:uiPriority w:val="34"/>
    <w:qFormat/>
    <w:rsid w:val="000519E5"/>
    <w:pPr>
      <w:ind w:left="720"/>
      <w:contextualSpacing/>
    </w:pPr>
  </w:style>
  <w:style w:type="paragraph" w:styleId="NoSpacing">
    <w:name w:val="No Spacing"/>
    <w:uiPriority w:val="1"/>
    <w:qFormat/>
    <w:rsid w:val="00344A52"/>
    <w:pPr>
      <w:spacing w:after="0" w:line="240" w:lineRule="auto"/>
    </w:pPr>
  </w:style>
  <w:style w:type="paragraph" w:styleId="BalloonText">
    <w:name w:val="Balloon Text"/>
    <w:basedOn w:val="Normal"/>
    <w:link w:val="BalloonTextChar"/>
    <w:uiPriority w:val="99"/>
    <w:semiHidden/>
    <w:unhideWhenUsed/>
    <w:rsid w:val="00367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24"/>
    <w:rPr>
      <w:rFonts w:ascii="Tahoma" w:hAnsi="Tahoma" w:cs="Tahoma"/>
      <w:sz w:val="16"/>
      <w:szCs w:val="16"/>
    </w:rPr>
  </w:style>
  <w:style w:type="character" w:styleId="CommentReference">
    <w:name w:val="annotation reference"/>
    <w:basedOn w:val="DefaultParagraphFont"/>
    <w:uiPriority w:val="99"/>
    <w:semiHidden/>
    <w:unhideWhenUsed/>
    <w:rsid w:val="0049347C"/>
    <w:rPr>
      <w:sz w:val="16"/>
      <w:szCs w:val="16"/>
    </w:rPr>
  </w:style>
  <w:style w:type="paragraph" w:styleId="CommentText">
    <w:name w:val="annotation text"/>
    <w:basedOn w:val="Normal"/>
    <w:link w:val="CommentTextChar"/>
    <w:uiPriority w:val="99"/>
    <w:semiHidden/>
    <w:unhideWhenUsed/>
    <w:rsid w:val="0049347C"/>
    <w:pPr>
      <w:spacing w:line="240" w:lineRule="auto"/>
    </w:pPr>
    <w:rPr>
      <w:sz w:val="20"/>
      <w:szCs w:val="20"/>
    </w:rPr>
  </w:style>
  <w:style w:type="character" w:customStyle="1" w:styleId="CommentTextChar">
    <w:name w:val="Comment Text Char"/>
    <w:basedOn w:val="DefaultParagraphFont"/>
    <w:link w:val="CommentText"/>
    <w:uiPriority w:val="99"/>
    <w:semiHidden/>
    <w:rsid w:val="0049347C"/>
    <w:rPr>
      <w:sz w:val="20"/>
      <w:szCs w:val="20"/>
    </w:rPr>
  </w:style>
  <w:style w:type="paragraph" w:styleId="CommentSubject">
    <w:name w:val="annotation subject"/>
    <w:basedOn w:val="CommentText"/>
    <w:next w:val="CommentText"/>
    <w:link w:val="CommentSubjectChar"/>
    <w:uiPriority w:val="99"/>
    <w:semiHidden/>
    <w:unhideWhenUsed/>
    <w:rsid w:val="0049347C"/>
    <w:rPr>
      <w:b/>
      <w:bCs/>
    </w:rPr>
  </w:style>
  <w:style w:type="character" w:customStyle="1" w:styleId="CommentSubjectChar">
    <w:name w:val="Comment Subject Char"/>
    <w:basedOn w:val="CommentTextChar"/>
    <w:link w:val="CommentSubject"/>
    <w:uiPriority w:val="99"/>
    <w:semiHidden/>
    <w:rsid w:val="004934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unfpa.org/public/cache/offonce/home/sitemap/icpd;jsessionid=E5DCDEA8EF4D0430967988B1F4B93D2A.jahia01"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DA06EA-02B3-456B-85B6-9B7DC930E6A3}"/>
</file>

<file path=customXml/itemProps2.xml><?xml version="1.0" encoding="utf-8"?>
<ds:datastoreItem xmlns:ds="http://schemas.openxmlformats.org/officeDocument/2006/customXml" ds:itemID="{637804A3-661B-4EC3-9999-97BC7CEF8D80}"/>
</file>

<file path=customXml/itemProps3.xml><?xml version="1.0" encoding="utf-8"?>
<ds:datastoreItem xmlns:ds="http://schemas.openxmlformats.org/officeDocument/2006/customXml" ds:itemID="{E9D14C84-A6C0-4386-8508-16599344BA12}"/>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13278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Barragues</dc:creator>
  <cp:lastModifiedBy>Gina Bergh</cp:lastModifiedBy>
  <cp:revision>2</cp:revision>
  <dcterms:created xsi:type="dcterms:W3CDTF">2015-11-10T13:28:00Z</dcterms:created>
  <dcterms:modified xsi:type="dcterms:W3CDTF">2015-11-10T13:28:00Z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