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F7" w:rsidRPr="00547C54" w:rsidRDefault="009632CD" w:rsidP="00D14FF7">
      <w:pPr>
        <w:spacing w:line="360" w:lineRule="auto"/>
        <w:jc w:val="center"/>
        <w:rPr>
          <w:rFonts w:ascii="Arial" w:hAnsi="Arial" w:cs="Arial"/>
          <w:b/>
          <w:color w:val="000000"/>
          <w:sz w:val="28"/>
          <w:szCs w:val="28"/>
          <w:lang w:val="en-GB"/>
        </w:rPr>
      </w:pPr>
      <w:r>
        <w:rPr>
          <w:rFonts w:ascii="Arial" w:hAnsi="Arial" w:cs="Arial"/>
          <w:b/>
          <w:color w:val="000000"/>
          <w:sz w:val="28"/>
          <w:szCs w:val="28"/>
          <w:lang w:val="en-GB"/>
        </w:rPr>
        <w:t xml:space="preserve">Second </w:t>
      </w:r>
      <w:r w:rsidR="009F6B79" w:rsidRPr="00547C54">
        <w:rPr>
          <w:rFonts w:ascii="Arial" w:hAnsi="Arial" w:cs="Arial"/>
          <w:b/>
          <w:color w:val="000000"/>
          <w:sz w:val="28"/>
          <w:szCs w:val="28"/>
          <w:lang w:val="en-GB"/>
        </w:rPr>
        <w:t>Session o</w:t>
      </w:r>
      <w:r w:rsidR="00D14FF7" w:rsidRPr="00547C54">
        <w:rPr>
          <w:rFonts w:ascii="Arial" w:hAnsi="Arial" w:cs="Arial"/>
          <w:b/>
          <w:color w:val="000000"/>
          <w:sz w:val="28"/>
          <w:szCs w:val="28"/>
          <w:lang w:val="en-GB"/>
        </w:rPr>
        <w:t xml:space="preserve">f the </w:t>
      </w:r>
      <w:r>
        <w:rPr>
          <w:rFonts w:ascii="Arial" w:hAnsi="Arial" w:cs="Arial"/>
          <w:b/>
          <w:color w:val="000000"/>
          <w:sz w:val="28"/>
          <w:szCs w:val="28"/>
          <w:lang w:val="en-GB"/>
        </w:rPr>
        <w:t xml:space="preserve">New </w:t>
      </w:r>
      <w:r w:rsidR="00D14FF7" w:rsidRPr="00547C54">
        <w:rPr>
          <w:rFonts w:ascii="Arial" w:hAnsi="Arial" w:cs="Arial"/>
          <w:b/>
          <w:color w:val="000000"/>
          <w:sz w:val="28"/>
          <w:szCs w:val="28"/>
          <w:lang w:val="en-GB"/>
        </w:rPr>
        <w:t>Open-ended IGWG on PMSCs</w:t>
      </w:r>
    </w:p>
    <w:p w:rsidR="00994875" w:rsidRPr="00547C54" w:rsidRDefault="009632CD" w:rsidP="00D14FF7">
      <w:pPr>
        <w:spacing w:line="360" w:lineRule="auto"/>
        <w:jc w:val="center"/>
        <w:rPr>
          <w:rFonts w:ascii="Arial" w:hAnsi="Arial" w:cs="Arial"/>
          <w:b/>
          <w:color w:val="000000"/>
          <w:sz w:val="28"/>
          <w:szCs w:val="28"/>
          <w:lang w:val="en-GB"/>
        </w:rPr>
      </w:pPr>
      <w:r>
        <w:rPr>
          <w:rFonts w:ascii="Arial" w:hAnsi="Arial" w:cs="Arial"/>
          <w:b/>
          <w:color w:val="000000"/>
          <w:sz w:val="28"/>
          <w:szCs w:val="28"/>
          <w:lang w:val="en-GB"/>
        </w:rPr>
        <w:t>26 April</w:t>
      </w:r>
      <w:r w:rsidR="00F752B8" w:rsidRPr="00547C54">
        <w:rPr>
          <w:rFonts w:ascii="Arial" w:hAnsi="Arial" w:cs="Arial"/>
          <w:b/>
          <w:color w:val="000000"/>
          <w:sz w:val="28"/>
          <w:szCs w:val="28"/>
          <w:lang w:val="en-GB"/>
        </w:rPr>
        <w:t xml:space="preserve"> 20</w:t>
      </w:r>
      <w:r>
        <w:rPr>
          <w:rFonts w:ascii="Arial" w:hAnsi="Arial" w:cs="Arial"/>
          <w:b/>
          <w:color w:val="000000"/>
          <w:sz w:val="28"/>
          <w:szCs w:val="28"/>
          <w:lang w:val="en-GB"/>
        </w:rPr>
        <w:t>21</w:t>
      </w:r>
    </w:p>
    <w:p w:rsidR="001B07AE" w:rsidRPr="00547C54" w:rsidRDefault="001B07AE" w:rsidP="00D14FF7">
      <w:pPr>
        <w:spacing w:line="360" w:lineRule="auto"/>
        <w:rPr>
          <w:rFonts w:ascii="Arial" w:hAnsi="Arial" w:cs="Arial"/>
          <w:b/>
          <w:sz w:val="28"/>
          <w:szCs w:val="28"/>
          <w:u w:val="single"/>
          <w:lang w:val="en-GB"/>
        </w:rPr>
      </w:pPr>
      <w:bookmarkStart w:id="0" w:name="_GoBack"/>
      <w:bookmarkEnd w:id="0"/>
    </w:p>
    <w:p w:rsidR="000A6CB3" w:rsidRDefault="00B927A7" w:rsidP="000A6CB3">
      <w:pPr>
        <w:numPr>
          <w:ilvl w:val="0"/>
          <w:numId w:val="1"/>
        </w:numPr>
        <w:spacing w:line="360" w:lineRule="auto"/>
        <w:ind w:left="357" w:hanging="357"/>
        <w:jc w:val="both"/>
        <w:rPr>
          <w:rFonts w:ascii="Arial" w:hAnsi="Arial" w:cs="Arial"/>
          <w:sz w:val="28"/>
          <w:szCs w:val="28"/>
          <w:lang w:val="en-GB"/>
        </w:rPr>
      </w:pPr>
      <w:r w:rsidRPr="009C6B0F">
        <w:rPr>
          <w:rFonts w:ascii="Arial" w:hAnsi="Arial" w:cs="Arial"/>
          <w:sz w:val="28"/>
          <w:szCs w:val="28"/>
          <w:lang w:val="en-GB"/>
        </w:rPr>
        <w:t>A</w:t>
      </w:r>
      <w:r w:rsidR="003C724B" w:rsidRPr="009C6B0F">
        <w:rPr>
          <w:rFonts w:ascii="Arial" w:hAnsi="Arial" w:cs="Arial"/>
          <w:sz w:val="28"/>
          <w:szCs w:val="28"/>
          <w:lang w:val="en-GB"/>
        </w:rPr>
        <w:t xml:space="preserve">bout </w:t>
      </w:r>
      <w:r w:rsidR="009C6B0F" w:rsidRPr="009C6B0F">
        <w:rPr>
          <w:rFonts w:ascii="Arial" w:hAnsi="Arial" w:cs="Arial"/>
          <w:sz w:val="28"/>
          <w:szCs w:val="28"/>
          <w:lang w:val="en-GB"/>
        </w:rPr>
        <w:t>15 years ago</w:t>
      </w:r>
      <w:r w:rsidR="003C724B" w:rsidRPr="009C6B0F">
        <w:rPr>
          <w:rFonts w:ascii="Arial" w:hAnsi="Arial" w:cs="Arial"/>
          <w:sz w:val="28"/>
          <w:szCs w:val="28"/>
          <w:lang w:val="en-GB"/>
        </w:rPr>
        <w:t>,</w:t>
      </w:r>
      <w:r w:rsidR="003C724B" w:rsidRPr="00547C54">
        <w:rPr>
          <w:rFonts w:ascii="Arial" w:hAnsi="Arial" w:cs="Arial"/>
          <w:sz w:val="28"/>
          <w:szCs w:val="28"/>
          <w:lang w:val="en-GB"/>
        </w:rPr>
        <w:t xml:space="preserve"> t</w:t>
      </w:r>
      <w:r w:rsidR="00810127" w:rsidRPr="00547C54">
        <w:rPr>
          <w:rFonts w:ascii="Arial" w:hAnsi="Arial" w:cs="Arial"/>
          <w:sz w:val="28"/>
          <w:szCs w:val="28"/>
          <w:lang w:val="en-GB"/>
        </w:rPr>
        <w:t>he</w:t>
      </w:r>
      <w:r w:rsidR="00262B91" w:rsidRPr="00547C54">
        <w:rPr>
          <w:rFonts w:ascii="Arial" w:hAnsi="Arial" w:cs="Arial"/>
          <w:sz w:val="28"/>
          <w:szCs w:val="28"/>
          <w:lang w:val="en-GB"/>
        </w:rPr>
        <w:t xml:space="preserve"> rise in the use of private </w:t>
      </w:r>
      <w:r w:rsidR="005335A0" w:rsidRPr="00547C54">
        <w:rPr>
          <w:rFonts w:ascii="Arial" w:hAnsi="Arial" w:cs="Arial"/>
          <w:sz w:val="28"/>
          <w:szCs w:val="28"/>
          <w:lang w:val="en-GB"/>
        </w:rPr>
        <w:t>military and security compani</w:t>
      </w:r>
      <w:r w:rsidR="00123957" w:rsidRPr="00547C54">
        <w:rPr>
          <w:rFonts w:ascii="Arial" w:hAnsi="Arial" w:cs="Arial"/>
          <w:sz w:val="28"/>
          <w:szCs w:val="28"/>
          <w:lang w:val="en-GB"/>
        </w:rPr>
        <w:t xml:space="preserve">es (PMSCs) in armed conflicts </w:t>
      </w:r>
      <w:r w:rsidR="00262B91" w:rsidRPr="00547C54">
        <w:rPr>
          <w:rFonts w:ascii="Arial" w:hAnsi="Arial" w:cs="Arial"/>
          <w:sz w:val="28"/>
          <w:szCs w:val="28"/>
          <w:lang w:val="en-GB"/>
        </w:rPr>
        <w:t xml:space="preserve">led to increasing concerns about the possible serious </w:t>
      </w:r>
      <w:r w:rsidR="008A7D12" w:rsidRPr="00547C54">
        <w:rPr>
          <w:rFonts w:ascii="Arial" w:hAnsi="Arial" w:cs="Arial"/>
          <w:sz w:val="28"/>
          <w:szCs w:val="28"/>
          <w:lang w:val="en-GB"/>
        </w:rPr>
        <w:t>implications</w:t>
      </w:r>
      <w:r w:rsidR="00262B91" w:rsidRPr="00547C54">
        <w:rPr>
          <w:rFonts w:ascii="Arial" w:hAnsi="Arial" w:cs="Arial"/>
          <w:sz w:val="28"/>
          <w:szCs w:val="28"/>
          <w:lang w:val="en-GB"/>
        </w:rPr>
        <w:t xml:space="preserve"> for the protection of the civilian population</w:t>
      </w:r>
      <w:r w:rsidR="003C724B" w:rsidRPr="00547C54">
        <w:rPr>
          <w:rFonts w:ascii="Arial" w:hAnsi="Arial" w:cs="Arial"/>
          <w:sz w:val="28"/>
          <w:szCs w:val="28"/>
          <w:lang w:val="en-GB"/>
        </w:rPr>
        <w:t xml:space="preserve">. </w:t>
      </w:r>
    </w:p>
    <w:p w:rsidR="004B2C72" w:rsidRDefault="004B2C72" w:rsidP="004B2C72">
      <w:pPr>
        <w:spacing w:line="360" w:lineRule="auto"/>
        <w:ind w:left="357"/>
        <w:jc w:val="both"/>
        <w:rPr>
          <w:rFonts w:ascii="Arial" w:hAnsi="Arial" w:cs="Arial"/>
          <w:sz w:val="28"/>
          <w:szCs w:val="28"/>
          <w:lang w:val="en-GB"/>
        </w:rPr>
      </w:pPr>
    </w:p>
    <w:p w:rsidR="000A6CB3" w:rsidRDefault="000A6CB3" w:rsidP="000A6CB3">
      <w:pPr>
        <w:spacing w:line="360" w:lineRule="auto"/>
        <w:ind w:firstLine="357"/>
        <w:jc w:val="both"/>
        <w:rPr>
          <w:rFonts w:ascii="Arial" w:hAnsi="Arial" w:cs="Arial"/>
          <w:b/>
          <w:sz w:val="28"/>
          <w:szCs w:val="28"/>
          <w:u w:val="single"/>
          <w:lang w:val="en-GB"/>
        </w:rPr>
      </w:pPr>
      <w:r w:rsidRPr="000A6CB3">
        <w:rPr>
          <w:rFonts w:ascii="Arial" w:hAnsi="Arial" w:cs="Arial"/>
          <w:b/>
          <w:sz w:val="28"/>
          <w:szCs w:val="28"/>
          <w:u w:val="single"/>
          <w:lang w:val="en-GB"/>
        </w:rPr>
        <w:t xml:space="preserve">MONTREUX DOCUMENT </w:t>
      </w:r>
    </w:p>
    <w:p w:rsidR="004B2C72" w:rsidRPr="000A6CB3" w:rsidRDefault="004B2C72" w:rsidP="004B2C72">
      <w:pPr>
        <w:spacing w:line="360" w:lineRule="auto"/>
        <w:jc w:val="both"/>
        <w:rPr>
          <w:rFonts w:ascii="Arial" w:hAnsi="Arial" w:cs="Arial"/>
          <w:b/>
          <w:sz w:val="28"/>
          <w:szCs w:val="28"/>
          <w:u w:val="single"/>
          <w:lang w:val="en-GB"/>
        </w:rPr>
      </w:pPr>
    </w:p>
    <w:p w:rsidR="009C6B0F" w:rsidRPr="00D97246" w:rsidRDefault="009C6B0F" w:rsidP="009C6B0F">
      <w:pPr>
        <w:numPr>
          <w:ilvl w:val="0"/>
          <w:numId w:val="1"/>
        </w:numPr>
        <w:spacing w:line="360" w:lineRule="auto"/>
        <w:ind w:left="357" w:hanging="357"/>
        <w:jc w:val="both"/>
        <w:rPr>
          <w:rFonts w:ascii="Arial" w:hAnsi="Arial" w:cs="Arial"/>
          <w:sz w:val="28"/>
          <w:szCs w:val="28"/>
          <w:lang w:val="en-GB"/>
        </w:rPr>
      </w:pPr>
      <w:r w:rsidRPr="00547C54">
        <w:rPr>
          <w:rFonts w:ascii="Arial" w:hAnsi="Arial" w:cs="Arial"/>
          <w:sz w:val="28"/>
          <w:szCs w:val="28"/>
          <w:lang w:val="en-GB"/>
        </w:rPr>
        <w:t xml:space="preserve">In order to address </w:t>
      </w:r>
      <w:r>
        <w:rPr>
          <w:rFonts w:ascii="Arial" w:hAnsi="Arial" w:cs="Arial"/>
          <w:sz w:val="28"/>
          <w:szCs w:val="28"/>
          <w:lang w:val="en-GB"/>
        </w:rPr>
        <w:t>this</w:t>
      </w:r>
      <w:r w:rsidRPr="00547C54">
        <w:rPr>
          <w:rFonts w:ascii="Arial" w:hAnsi="Arial" w:cs="Arial"/>
          <w:sz w:val="28"/>
          <w:szCs w:val="28"/>
          <w:lang w:val="en-GB"/>
        </w:rPr>
        <w:t xml:space="preserve">, </w:t>
      </w:r>
      <w:r w:rsidRPr="00547C54">
        <w:rPr>
          <w:rFonts w:ascii="Arial" w:hAnsi="Arial" w:cs="Arial"/>
          <w:color w:val="000000"/>
          <w:sz w:val="28"/>
          <w:szCs w:val="28"/>
          <w:lang w:val="en-US"/>
        </w:rPr>
        <w:t xml:space="preserve">Switzerland and the ICRC launched a joint initiative to promote respect </w:t>
      </w:r>
      <w:r w:rsidRPr="00547C54">
        <w:rPr>
          <w:rFonts w:ascii="Arial" w:hAnsi="Arial" w:cs="Arial"/>
          <w:sz w:val="28"/>
          <w:szCs w:val="28"/>
          <w:lang w:val="en-US"/>
        </w:rPr>
        <w:t xml:space="preserve">for international law in 2006. It resulted in the adoption </w:t>
      </w:r>
      <w:r w:rsidRPr="00547C54">
        <w:rPr>
          <w:rFonts w:ascii="Arial" w:hAnsi="Arial" w:cs="Arial"/>
          <w:color w:val="000000"/>
          <w:sz w:val="28"/>
          <w:szCs w:val="28"/>
          <w:lang w:val="en-US"/>
        </w:rPr>
        <w:t xml:space="preserve">of the </w:t>
      </w:r>
      <w:r w:rsidRPr="00547C54">
        <w:rPr>
          <w:rFonts w:ascii="Arial" w:hAnsi="Arial" w:cs="Arial"/>
          <w:i/>
          <w:color w:val="000000"/>
          <w:sz w:val="28"/>
          <w:szCs w:val="28"/>
          <w:lang w:val="en-US"/>
        </w:rPr>
        <w:t>Montreux Document on pertinent international legal obligations and good practices for States related to operations of PMSCs during armed conflict</w:t>
      </w:r>
      <w:r w:rsidRPr="00547C54">
        <w:rPr>
          <w:rFonts w:ascii="Arial" w:hAnsi="Arial" w:cs="Arial"/>
          <w:sz w:val="28"/>
          <w:szCs w:val="28"/>
          <w:lang w:val="en-US"/>
        </w:rPr>
        <w:t xml:space="preserve"> </w:t>
      </w:r>
      <w:r w:rsidRPr="00547C54">
        <w:rPr>
          <w:rFonts w:ascii="Arial" w:hAnsi="Arial" w:cs="Arial"/>
          <w:color w:val="000000"/>
          <w:sz w:val="28"/>
          <w:szCs w:val="28"/>
          <w:lang w:val="en-US"/>
        </w:rPr>
        <w:t xml:space="preserve">by 17 States in 2008. </w:t>
      </w:r>
    </w:p>
    <w:p w:rsidR="00403E9F" w:rsidRPr="00403E9F" w:rsidRDefault="009C6B0F" w:rsidP="003328CB">
      <w:pPr>
        <w:numPr>
          <w:ilvl w:val="0"/>
          <w:numId w:val="1"/>
        </w:numPr>
        <w:spacing w:line="360" w:lineRule="auto"/>
        <w:ind w:left="357" w:hanging="357"/>
        <w:jc w:val="both"/>
        <w:rPr>
          <w:rFonts w:ascii="Arial" w:hAnsi="Arial" w:cs="Arial"/>
          <w:sz w:val="28"/>
          <w:szCs w:val="28"/>
          <w:lang w:val="en-GB"/>
        </w:rPr>
      </w:pPr>
      <w:r w:rsidRPr="00403E9F">
        <w:rPr>
          <w:rFonts w:ascii="Arial" w:hAnsi="Arial" w:cs="Arial"/>
          <w:sz w:val="28"/>
          <w:szCs w:val="28"/>
          <w:lang w:val="en-GB"/>
        </w:rPr>
        <w:t>The Montreux Document was developed a</w:t>
      </w:r>
      <w:r w:rsidR="004C70D1" w:rsidRPr="00403E9F">
        <w:rPr>
          <w:rFonts w:ascii="Arial" w:hAnsi="Arial" w:cs="Arial"/>
          <w:sz w:val="28"/>
          <w:szCs w:val="28"/>
          <w:lang w:val="en-GB"/>
        </w:rPr>
        <w:t xml:space="preserve">s an answer to legal and humanitarian questions that arose from an increasing use of </w:t>
      </w:r>
      <w:r w:rsidRPr="00403E9F">
        <w:rPr>
          <w:rFonts w:ascii="Arial" w:hAnsi="Arial" w:cs="Arial"/>
          <w:sz w:val="28"/>
          <w:szCs w:val="28"/>
          <w:lang w:val="en-GB"/>
        </w:rPr>
        <w:t>PMSCs</w:t>
      </w:r>
      <w:r w:rsidR="004C70D1" w:rsidRPr="00403E9F">
        <w:rPr>
          <w:rFonts w:ascii="Arial" w:hAnsi="Arial" w:cs="Arial"/>
          <w:sz w:val="28"/>
          <w:szCs w:val="28"/>
          <w:lang w:val="en-GB"/>
        </w:rPr>
        <w:t xml:space="preserve"> in armed conflicts. At the time, there was a misperception that these companies might be operating in a legal void. To address this, the Montreux Document </w:t>
      </w:r>
      <w:r w:rsidR="00403E9F" w:rsidRPr="00403E9F">
        <w:rPr>
          <w:rFonts w:ascii="Arial" w:hAnsi="Arial" w:cs="Arial"/>
          <w:color w:val="000000"/>
          <w:sz w:val="28"/>
          <w:szCs w:val="28"/>
          <w:lang w:val="en-US"/>
        </w:rPr>
        <w:t xml:space="preserve">reaffirms and clarifies the existing obligations of States under international law with regard to PMSCs. </w:t>
      </w:r>
      <w:r w:rsidR="00C7639C" w:rsidRPr="00403E9F">
        <w:rPr>
          <w:rFonts w:ascii="Arial" w:hAnsi="Arial" w:cs="Arial"/>
          <w:color w:val="000000"/>
          <w:sz w:val="28"/>
          <w:szCs w:val="28"/>
          <w:lang w:val="en-US"/>
        </w:rPr>
        <w:t xml:space="preserve">It also identifies good practices to guide and assist States in promoting respect for the law. </w:t>
      </w:r>
      <w:r w:rsidR="00403E9F" w:rsidRPr="00403E9F">
        <w:rPr>
          <w:rFonts w:ascii="Arial" w:hAnsi="Arial" w:cs="Arial"/>
          <w:color w:val="000000"/>
          <w:sz w:val="28"/>
          <w:szCs w:val="28"/>
          <w:lang w:val="en-US"/>
        </w:rPr>
        <w:t xml:space="preserve">It </w:t>
      </w:r>
      <w:r w:rsidR="00403E9F" w:rsidRPr="00403E9F">
        <w:rPr>
          <w:rFonts w:ascii="Arial" w:hAnsi="Arial" w:cs="Arial"/>
          <w:sz w:val="28"/>
          <w:szCs w:val="28"/>
          <w:lang w:val="en-GB"/>
        </w:rPr>
        <w:t xml:space="preserve">does not endeavour to establish new regulations. </w:t>
      </w:r>
    </w:p>
    <w:p w:rsidR="00403E9F" w:rsidRPr="00403E9F" w:rsidRDefault="00403E9F" w:rsidP="003328CB">
      <w:pPr>
        <w:numPr>
          <w:ilvl w:val="0"/>
          <w:numId w:val="1"/>
        </w:numPr>
        <w:spacing w:line="360" w:lineRule="auto"/>
        <w:ind w:left="357" w:hanging="357"/>
        <w:jc w:val="both"/>
        <w:rPr>
          <w:rFonts w:ascii="Arial" w:hAnsi="Arial" w:cs="Arial"/>
          <w:sz w:val="28"/>
          <w:szCs w:val="28"/>
          <w:lang w:val="en-GB"/>
        </w:rPr>
      </w:pPr>
      <w:r w:rsidRPr="00403E9F">
        <w:rPr>
          <w:rFonts w:ascii="Arial" w:hAnsi="Arial" w:cs="Arial"/>
          <w:color w:val="000000"/>
          <w:sz w:val="28"/>
          <w:szCs w:val="28"/>
          <w:lang w:val="en-US"/>
        </w:rPr>
        <w:t xml:space="preserve">The Montreux Document highlights the responsibilities of three types of States: those that contract the services of PMSCs, States on whose territory PMSCs operate and States under whose jurisdiction PMSCs are incorporated or registered. </w:t>
      </w:r>
      <w:r w:rsidRPr="00403E9F">
        <w:rPr>
          <w:rFonts w:ascii="Arial" w:hAnsi="Arial" w:cs="Arial"/>
          <w:sz w:val="28"/>
          <w:szCs w:val="28"/>
          <w:lang w:val="en-US"/>
        </w:rPr>
        <w:t xml:space="preserve">In addition, the Document also refers to the responsibilities of all other States, including States of nationality of PMSC employees. </w:t>
      </w:r>
    </w:p>
    <w:p w:rsidR="00403E9F" w:rsidRPr="00403E9F" w:rsidRDefault="00403E9F" w:rsidP="00403E9F">
      <w:pPr>
        <w:numPr>
          <w:ilvl w:val="0"/>
          <w:numId w:val="1"/>
        </w:numPr>
        <w:spacing w:line="360" w:lineRule="auto"/>
        <w:ind w:left="357" w:hanging="357"/>
        <w:jc w:val="both"/>
        <w:rPr>
          <w:rFonts w:ascii="Arial" w:hAnsi="Arial" w:cs="Arial"/>
          <w:sz w:val="28"/>
          <w:szCs w:val="28"/>
          <w:lang w:val="en-GB"/>
        </w:rPr>
      </w:pPr>
      <w:r w:rsidRPr="00547C54">
        <w:rPr>
          <w:rFonts w:ascii="Arial" w:hAnsi="Arial" w:cs="Arial"/>
          <w:sz w:val="28"/>
          <w:szCs w:val="28"/>
          <w:lang w:val="en-US"/>
        </w:rPr>
        <w:lastRenderedPageBreak/>
        <w:t xml:space="preserve">The focus of the Montreux Document is thus on the obligations of States, emphasizing their primary responsibility for ensuring respect for International Humanitarian Law (IHL) and International Human Rights Law (IHRL). However, as noted in the Montreux Document’s preface, its good practices may also be of value to other entities. Furthermore, </w:t>
      </w:r>
      <w:r w:rsidRPr="00547C54">
        <w:rPr>
          <w:rFonts w:ascii="Arial" w:hAnsi="Arial" w:cs="Arial"/>
          <w:sz w:val="28"/>
          <w:szCs w:val="28"/>
          <w:lang w:val="en-GB"/>
        </w:rPr>
        <w:t>although the Document was specifically developed to address the involvement of PMSCs in situations of armed conflict, its preface expressly mentions that “existing obligations and good practices may also be instructive for post-conflict situations and for other, comparable situations”.</w:t>
      </w:r>
    </w:p>
    <w:p w:rsidR="00403E9F" w:rsidRPr="00403E9F" w:rsidRDefault="00403E9F" w:rsidP="00403E9F">
      <w:pPr>
        <w:numPr>
          <w:ilvl w:val="0"/>
          <w:numId w:val="1"/>
        </w:numPr>
        <w:spacing w:line="360" w:lineRule="auto"/>
        <w:ind w:left="357" w:hanging="357"/>
        <w:jc w:val="both"/>
        <w:rPr>
          <w:rFonts w:ascii="Arial" w:hAnsi="Arial" w:cs="Arial"/>
          <w:sz w:val="28"/>
          <w:szCs w:val="28"/>
          <w:lang w:val="en-GB"/>
        </w:rPr>
      </w:pPr>
      <w:r>
        <w:rPr>
          <w:rFonts w:ascii="Arial" w:hAnsi="Arial" w:cs="Arial"/>
          <w:sz w:val="28"/>
          <w:szCs w:val="28"/>
          <w:lang w:val="en-GB"/>
        </w:rPr>
        <w:t xml:space="preserve">The objective of the Montreux Document is purely and only humanitarian. It recalls </w:t>
      </w:r>
      <w:r w:rsidRPr="00403E9F">
        <w:rPr>
          <w:rFonts w:ascii="Arial" w:hAnsi="Arial" w:cs="Arial"/>
          <w:sz w:val="28"/>
          <w:szCs w:val="28"/>
          <w:lang w:val="en-GB"/>
        </w:rPr>
        <w:t xml:space="preserve">that rules exist and should be implemented, without endorsing or rejecting the use of PMSCs in any particular circumstance. As a result, it does not address policy issues such as whether the use of PMSCs is appropriate or ethical. This does not mean that these questions are not important nor that they should not be addressed in other fora. In this sense, the Montreux Document is only one part of broader efforts, including the discussions taking place within this Working Group, to regulate PMSCs. </w:t>
      </w:r>
      <w:r w:rsidR="000A6CB3">
        <w:rPr>
          <w:rFonts w:ascii="Arial" w:hAnsi="Arial" w:cs="Arial"/>
          <w:sz w:val="28"/>
          <w:szCs w:val="28"/>
          <w:lang w:val="en-GB"/>
        </w:rPr>
        <w:t>T</w:t>
      </w:r>
      <w:r w:rsidRPr="00403E9F">
        <w:rPr>
          <w:rFonts w:ascii="Arial" w:hAnsi="Arial" w:cs="Arial"/>
          <w:sz w:val="28"/>
          <w:szCs w:val="28"/>
          <w:lang w:val="en-GB"/>
        </w:rPr>
        <w:t xml:space="preserve">he Montreux Document shall not be seen as being the final word on all questions  associated with PMSCs. </w:t>
      </w:r>
    </w:p>
    <w:p w:rsidR="004C70D1" w:rsidRPr="009C6B0F" w:rsidRDefault="004C70D1" w:rsidP="009C6B0F">
      <w:pPr>
        <w:numPr>
          <w:ilvl w:val="0"/>
          <w:numId w:val="1"/>
        </w:numPr>
        <w:spacing w:line="360" w:lineRule="auto"/>
        <w:jc w:val="both"/>
        <w:rPr>
          <w:rFonts w:ascii="Arial" w:hAnsi="Arial" w:cs="Arial"/>
          <w:sz w:val="28"/>
          <w:szCs w:val="28"/>
          <w:lang w:val="en-GB"/>
        </w:rPr>
      </w:pPr>
      <w:r w:rsidRPr="004C70D1">
        <w:rPr>
          <w:rFonts w:ascii="Arial" w:hAnsi="Arial" w:cs="Arial"/>
          <w:sz w:val="28"/>
          <w:szCs w:val="28"/>
          <w:lang w:val="en-GB"/>
        </w:rPr>
        <w:t xml:space="preserve">The objective </w:t>
      </w:r>
      <w:r w:rsidR="00C7639C">
        <w:rPr>
          <w:rFonts w:ascii="Arial" w:hAnsi="Arial" w:cs="Arial"/>
          <w:sz w:val="28"/>
          <w:szCs w:val="28"/>
          <w:lang w:val="en-GB"/>
        </w:rPr>
        <w:t xml:space="preserve">of the Montreux Document </w:t>
      </w:r>
      <w:r w:rsidRPr="004C70D1">
        <w:rPr>
          <w:rFonts w:ascii="Arial" w:hAnsi="Arial" w:cs="Arial"/>
          <w:sz w:val="28"/>
          <w:szCs w:val="28"/>
          <w:lang w:val="en-GB"/>
        </w:rPr>
        <w:t xml:space="preserve">is today as pertinent as it was when the </w:t>
      </w:r>
      <w:r w:rsidR="00C7639C">
        <w:rPr>
          <w:rFonts w:ascii="Arial" w:hAnsi="Arial" w:cs="Arial"/>
          <w:sz w:val="28"/>
          <w:szCs w:val="28"/>
          <w:lang w:val="en-GB"/>
        </w:rPr>
        <w:t>it</w:t>
      </w:r>
      <w:r w:rsidRPr="004C70D1">
        <w:rPr>
          <w:rFonts w:ascii="Arial" w:hAnsi="Arial" w:cs="Arial"/>
          <w:sz w:val="28"/>
          <w:szCs w:val="28"/>
          <w:lang w:val="en-GB"/>
        </w:rPr>
        <w:t xml:space="preserve"> was developed. Indeed, in contemporary armed conflicts, we continue to see </w:t>
      </w:r>
      <w:r w:rsidR="00403E9F">
        <w:rPr>
          <w:rFonts w:ascii="Arial" w:hAnsi="Arial" w:cs="Arial"/>
          <w:sz w:val="28"/>
          <w:szCs w:val="28"/>
          <w:lang w:val="en-GB"/>
        </w:rPr>
        <w:t>PMSCs</w:t>
      </w:r>
      <w:r w:rsidRPr="004C70D1">
        <w:rPr>
          <w:rFonts w:ascii="Arial" w:hAnsi="Arial" w:cs="Arial"/>
          <w:sz w:val="28"/>
          <w:szCs w:val="28"/>
          <w:lang w:val="en-GB"/>
        </w:rPr>
        <w:t xml:space="preserve"> performing a variety of functions. These include</w:t>
      </w:r>
      <w:r w:rsidR="009C6B0F">
        <w:rPr>
          <w:rFonts w:ascii="Arial" w:hAnsi="Arial" w:cs="Arial"/>
          <w:sz w:val="28"/>
          <w:szCs w:val="28"/>
          <w:lang w:val="en-GB"/>
        </w:rPr>
        <w:t xml:space="preserve">: </w:t>
      </w:r>
    </w:p>
    <w:p w:rsidR="009C6B0F" w:rsidRDefault="004C70D1" w:rsidP="009C6B0F">
      <w:pPr>
        <w:numPr>
          <w:ilvl w:val="1"/>
          <w:numId w:val="1"/>
        </w:numPr>
        <w:spacing w:line="360" w:lineRule="auto"/>
        <w:jc w:val="both"/>
        <w:rPr>
          <w:rFonts w:ascii="Arial" w:hAnsi="Arial" w:cs="Arial"/>
          <w:sz w:val="28"/>
          <w:szCs w:val="28"/>
          <w:lang w:val="en-GB"/>
        </w:rPr>
      </w:pPr>
      <w:r w:rsidRPr="004C70D1">
        <w:rPr>
          <w:rFonts w:ascii="Arial" w:hAnsi="Arial" w:cs="Arial"/>
          <w:sz w:val="28"/>
          <w:szCs w:val="28"/>
          <w:lang w:val="en-GB"/>
        </w:rPr>
        <w:t>Providing logistics and support to armed forces;</w:t>
      </w:r>
    </w:p>
    <w:p w:rsidR="009C6B0F" w:rsidRDefault="004C70D1" w:rsidP="009C6B0F">
      <w:pPr>
        <w:numPr>
          <w:ilvl w:val="1"/>
          <w:numId w:val="1"/>
        </w:numPr>
        <w:spacing w:line="360" w:lineRule="auto"/>
        <w:jc w:val="both"/>
        <w:rPr>
          <w:rFonts w:ascii="Arial" w:hAnsi="Arial" w:cs="Arial"/>
          <w:sz w:val="28"/>
          <w:szCs w:val="28"/>
          <w:lang w:val="en-GB"/>
        </w:rPr>
      </w:pPr>
      <w:r w:rsidRPr="009C6B0F">
        <w:rPr>
          <w:rFonts w:ascii="Arial" w:hAnsi="Arial" w:cs="Arial"/>
          <w:sz w:val="28"/>
          <w:szCs w:val="28"/>
          <w:lang w:val="en-GB"/>
        </w:rPr>
        <w:t>Guarding objects or persons, against different forms of crime or violence;</w:t>
      </w:r>
    </w:p>
    <w:p w:rsidR="009C6B0F" w:rsidRDefault="004C70D1" w:rsidP="009C6B0F">
      <w:pPr>
        <w:numPr>
          <w:ilvl w:val="1"/>
          <w:numId w:val="1"/>
        </w:numPr>
        <w:spacing w:line="360" w:lineRule="auto"/>
        <w:jc w:val="both"/>
        <w:rPr>
          <w:rFonts w:ascii="Arial" w:hAnsi="Arial" w:cs="Arial"/>
          <w:sz w:val="28"/>
          <w:szCs w:val="28"/>
          <w:lang w:val="en-GB"/>
        </w:rPr>
      </w:pPr>
      <w:r w:rsidRPr="009C6B0F">
        <w:rPr>
          <w:rFonts w:ascii="Arial" w:hAnsi="Arial" w:cs="Arial"/>
          <w:sz w:val="28"/>
          <w:szCs w:val="28"/>
          <w:lang w:val="en-GB"/>
        </w:rPr>
        <w:t>Providing security for businesses, including the extractive industry, in conflict affected areas;</w:t>
      </w:r>
    </w:p>
    <w:p w:rsidR="009C6B0F" w:rsidRDefault="004C70D1" w:rsidP="009C6B0F">
      <w:pPr>
        <w:numPr>
          <w:ilvl w:val="1"/>
          <w:numId w:val="1"/>
        </w:numPr>
        <w:spacing w:line="360" w:lineRule="auto"/>
        <w:jc w:val="both"/>
        <w:rPr>
          <w:rFonts w:ascii="Arial" w:hAnsi="Arial" w:cs="Arial"/>
          <w:sz w:val="28"/>
          <w:szCs w:val="28"/>
          <w:lang w:val="en-GB"/>
        </w:rPr>
      </w:pPr>
      <w:r w:rsidRPr="009C6B0F">
        <w:rPr>
          <w:rFonts w:ascii="Arial" w:hAnsi="Arial" w:cs="Arial"/>
          <w:sz w:val="28"/>
          <w:szCs w:val="28"/>
          <w:lang w:val="en-GB"/>
        </w:rPr>
        <w:t xml:space="preserve">Training military and security forces; </w:t>
      </w:r>
    </w:p>
    <w:p w:rsidR="004C70D1" w:rsidRPr="009C6B0F" w:rsidRDefault="004C70D1" w:rsidP="009C6B0F">
      <w:pPr>
        <w:numPr>
          <w:ilvl w:val="1"/>
          <w:numId w:val="1"/>
        </w:numPr>
        <w:spacing w:line="360" w:lineRule="auto"/>
        <w:jc w:val="both"/>
        <w:rPr>
          <w:rFonts w:ascii="Arial" w:hAnsi="Arial" w:cs="Arial"/>
          <w:sz w:val="28"/>
          <w:szCs w:val="28"/>
          <w:lang w:val="en-GB"/>
        </w:rPr>
      </w:pPr>
      <w:r w:rsidRPr="009C6B0F">
        <w:rPr>
          <w:rFonts w:ascii="Arial" w:hAnsi="Arial" w:cs="Arial"/>
          <w:sz w:val="28"/>
          <w:szCs w:val="28"/>
          <w:lang w:val="en-GB"/>
        </w:rPr>
        <w:t>Maintaining and operating technologically advanced weapon systems; and providing military services in actual combat operations.</w:t>
      </w:r>
    </w:p>
    <w:p w:rsidR="00806301" w:rsidRPr="004B2C72" w:rsidRDefault="00CB3FD3" w:rsidP="00CB3FD3">
      <w:pPr>
        <w:numPr>
          <w:ilvl w:val="0"/>
          <w:numId w:val="1"/>
        </w:numPr>
        <w:spacing w:line="360" w:lineRule="auto"/>
        <w:jc w:val="both"/>
        <w:rPr>
          <w:rFonts w:ascii="Arial" w:hAnsi="Arial" w:cs="Arial"/>
          <w:sz w:val="28"/>
          <w:szCs w:val="28"/>
          <w:lang w:val="en-GB"/>
        </w:rPr>
      </w:pPr>
      <w:r>
        <w:rPr>
          <w:rFonts w:ascii="Arial" w:hAnsi="Arial" w:cs="Arial"/>
          <w:sz w:val="28"/>
          <w:szCs w:val="28"/>
          <w:lang w:val="en-GB"/>
        </w:rPr>
        <w:t xml:space="preserve">The Montreux Document has raised </w:t>
      </w:r>
      <w:r w:rsidRPr="00CB3FD3">
        <w:rPr>
          <w:rFonts w:ascii="Arial" w:hAnsi="Arial" w:cs="Arial"/>
          <w:sz w:val="28"/>
          <w:szCs w:val="28"/>
          <w:lang w:val="en-GB"/>
        </w:rPr>
        <w:t>awareness on the importance of adopting and implementing adequate domestic legislation and regulatory frameworks and has provided guidance on how to do so.</w:t>
      </w:r>
      <w:r>
        <w:rPr>
          <w:rFonts w:ascii="Arial" w:hAnsi="Arial" w:cs="Arial"/>
          <w:sz w:val="28"/>
          <w:szCs w:val="28"/>
          <w:lang w:val="en-GB"/>
        </w:rPr>
        <w:t xml:space="preserve"> </w:t>
      </w:r>
      <w:r w:rsidR="00DD7D03" w:rsidRPr="00CB3FD3">
        <w:rPr>
          <w:rFonts w:ascii="Arial" w:hAnsi="Arial" w:cs="Arial"/>
          <w:sz w:val="28"/>
          <w:szCs w:val="28"/>
          <w:lang w:val="en-GB"/>
        </w:rPr>
        <w:t xml:space="preserve">While </w:t>
      </w:r>
      <w:r w:rsidR="00806301" w:rsidRPr="00CB3FD3">
        <w:rPr>
          <w:rFonts w:ascii="Arial" w:hAnsi="Arial" w:cs="Arial"/>
          <w:sz w:val="28"/>
          <w:szCs w:val="28"/>
          <w:lang w:val="en-US"/>
        </w:rPr>
        <w:t>several State</w:t>
      </w:r>
      <w:r w:rsidR="00CC2725" w:rsidRPr="00CB3FD3">
        <w:rPr>
          <w:rFonts w:ascii="Arial" w:hAnsi="Arial" w:cs="Arial"/>
          <w:sz w:val="28"/>
          <w:szCs w:val="28"/>
          <w:lang w:val="en-US"/>
        </w:rPr>
        <w:t>s</w:t>
      </w:r>
      <w:r w:rsidR="00806301" w:rsidRPr="00CB3FD3">
        <w:rPr>
          <w:rFonts w:ascii="Arial" w:hAnsi="Arial" w:cs="Arial"/>
          <w:sz w:val="28"/>
          <w:szCs w:val="28"/>
          <w:lang w:val="en-US"/>
        </w:rPr>
        <w:t xml:space="preserve"> have enacted domestic legislation on P</w:t>
      </w:r>
      <w:r w:rsidR="00CC2725" w:rsidRPr="00CB3FD3">
        <w:rPr>
          <w:rFonts w:ascii="Arial" w:hAnsi="Arial" w:cs="Arial"/>
          <w:sz w:val="28"/>
          <w:szCs w:val="28"/>
          <w:lang w:val="en-US"/>
        </w:rPr>
        <w:t xml:space="preserve">MSCs, more States need to do so </w:t>
      </w:r>
      <w:r w:rsidR="00DD7D03" w:rsidRPr="00CB3FD3">
        <w:rPr>
          <w:rFonts w:ascii="Arial" w:hAnsi="Arial" w:cs="Arial"/>
          <w:sz w:val="28"/>
          <w:szCs w:val="28"/>
          <w:lang w:val="en-US"/>
        </w:rPr>
        <w:t xml:space="preserve">and </w:t>
      </w:r>
      <w:r w:rsidR="00CC2725" w:rsidRPr="00CB3FD3">
        <w:rPr>
          <w:rFonts w:ascii="Arial" w:hAnsi="Arial" w:cs="Arial"/>
          <w:sz w:val="28"/>
          <w:szCs w:val="28"/>
          <w:lang w:val="en-US"/>
        </w:rPr>
        <w:t xml:space="preserve">others need to update existing </w:t>
      </w:r>
      <w:r w:rsidR="00806301" w:rsidRPr="00CB3FD3">
        <w:rPr>
          <w:rFonts w:ascii="Arial" w:hAnsi="Arial" w:cs="Arial"/>
          <w:sz w:val="28"/>
          <w:szCs w:val="28"/>
          <w:lang w:val="en-US"/>
        </w:rPr>
        <w:t>national laws and corr</w:t>
      </w:r>
      <w:r w:rsidR="00CC2725" w:rsidRPr="00CB3FD3">
        <w:rPr>
          <w:rFonts w:ascii="Arial" w:hAnsi="Arial" w:cs="Arial"/>
          <w:sz w:val="28"/>
          <w:szCs w:val="28"/>
          <w:lang w:val="en-US"/>
        </w:rPr>
        <w:t>esponding regulatory frameworks to ensure that they</w:t>
      </w:r>
      <w:r w:rsidR="00806301" w:rsidRPr="00CB3FD3">
        <w:rPr>
          <w:rFonts w:ascii="Arial" w:hAnsi="Arial" w:cs="Arial"/>
          <w:sz w:val="28"/>
          <w:szCs w:val="28"/>
          <w:lang w:val="en-US"/>
        </w:rPr>
        <w:t xml:space="preserve"> </w:t>
      </w:r>
      <w:r w:rsidR="00CC2725" w:rsidRPr="00CB3FD3">
        <w:rPr>
          <w:rFonts w:ascii="Arial" w:hAnsi="Arial" w:cs="Arial"/>
          <w:sz w:val="28"/>
          <w:szCs w:val="28"/>
          <w:lang w:val="en-US"/>
        </w:rPr>
        <w:t xml:space="preserve">are </w:t>
      </w:r>
      <w:r w:rsidR="00B67160" w:rsidRPr="00CB3FD3">
        <w:rPr>
          <w:rFonts w:ascii="Arial" w:hAnsi="Arial" w:cs="Arial"/>
          <w:sz w:val="28"/>
          <w:szCs w:val="28"/>
          <w:lang w:val="en-US"/>
        </w:rPr>
        <w:t xml:space="preserve">clearer and more robust. </w:t>
      </w:r>
      <w:r w:rsidR="00806301" w:rsidRPr="00CB3FD3">
        <w:rPr>
          <w:rFonts w:ascii="Arial" w:hAnsi="Arial" w:cs="Arial"/>
          <w:sz w:val="28"/>
          <w:szCs w:val="28"/>
          <w:lang w:val="en-US"/>
        </w:rPr>
        <w:t xml:space="preserve">An area requiring further work is ensuring the accountability of and oversight over PMSCs and their personnel for violations of international and national law. A major challenge in this regard is the multinational nature of a large part of the industry, and cooperation among States remains essential. </w:t>
      </w:r>
    </w:p>
    <w:p w:rsidR="004B2C72" w:rsidRPr="000A6CB3" w:rsidRDefault="004B2C72" w:rsidP="004B2C72">
      <w:pPr>
        <w:spacing w:line="360" w:lineRule="auto"/>
        <w:ind w:left="360"/>
        <w:jc w:val="both"/>
        <w:rPr>
          <w:rFonts w:ascii="Arial" w:hAnsi="Arial" w:cs="Arial"/>
          <w:sz w:val="28"/>
          <w:szCs w:val="28"/>
          <w:lang w:val="en-GB"/>
        </w:rPr>
      </w:pPr>
    </w:p>
    <w:p w:rsidR="000A6CB3" w:rsidRDefault="000A6CB3" w:rsidP="000A6CB3">
      <w:pPr>
        <w:spacing w:line="360" w:lineRule="auto"/>
        <w:ind w:left="360"/>
        <w:jc w:val="both"/>
        <w:rPr>
          <w:rFonts w:ascii="Arial" w:hAnsi="Arial" w:cs="Arial"/>
          <w:b/>
          <w:sz w:val="28"/>
          <w:szCs w:val="28"/>
          <w:u w:val="single"/>
          <w:lang w:val="en-US"/>
        </w:rPr>
      </w:pPr>
      <w:r w:rsidRPr="000A6CB3">
        <w:rPr>
          <w:rFonts w:ascii="Arial" w:hAnsi="Arial" w:cs="Arial"/>
          <w:b/>
          <w:sz w:val="28"/>
          <w:szCs w:val="28"/>
          <w:u w:val="single"/>
          <w:lang w:val="en-US"/>
        </w:rPr>
        <w:t>MONTREUX DOCUMENT FORUM</w:t>
      </w:r>
    </w:p>
    <w:p w:rsidR="004B2C72" w:rsidRPr="000A6CB3" w:rsidRDefault="004B2C72" w:rsidP="004B2C72">
      <w:pPr>
        <w:spacing w:line="360" w:lineRule="auto"/>
        <w:jc w:val="both"/>
        <w:rPr>
          <w:rFonts w:ascii="Arial" w:hAnsi="Arial" w:cs="Arial"/>
          <w:b/>
          <w:sz w:val="28"/>
          <w:szCs w:val="28"/>
          <w:u w:val="single"/>
          <w:lang w:val="en-GB"/>
        </w:rPr>
      </w:pPr>
    </w:p>
    <w:p w:rsidR="00A67648" w:rsidRPr="00547C54" w:rsidRDefault="000A6CB3" w:rsidP="00A67648">
      <w:pPr>
        <w:numPr>
          <w:ilvl w:val="0"/>
          <w:numId w:val="1"/>
        </w:numPr>
        <w:spacing w:line="360" w:lineRule="auto"/>
        <w:ind w:left="357" w:hanging="357"/>
        <w:jc w:val="both"/>
        <w:rPr>
          <w:rFonts w:ascii="Arial" w:hAnsi="Arial" w:cs="Arial"/>
          <w:sz w:val="28"/>
          <w:szCs w:val="28"/>
          <w:lang w:val="en-GB"/>
        </w:rPr>
      </w:pPr>
      <w:r>
        <w:rPr>
          <w:rFonts w:ascii="Arial" w:hAnsi="Arial" w:cs="Arial"/>
          <w:sz w:val="28"/>
          <w:szCs w:val="28"/>
          <w:lang w:val="en-US"/>
        </w:rPr>
        <w:t>T</w:t>
      </w:r>
      <w:r w:rsidR="00806301" w:rsidRPr="00547C54">
        <w:rPr>
          <w:rFonts w:ascii="Arial" w:hAnsi="Arial" w:cs="Arial"/>
          <w:sz w:val="28"/>
          <w:szCs w:val="28"/>
          <w:lang w:val="en-US"/>
        </w:rPr>
        <w:t>here is</w:t>
      </w:r>
      <w:r>
        <w:rPr>
          <w:rFonts w:ascii="Arial" w:hAnsi="Arial" w:cs="Arial"/>
          <w:sz w:val="28"/>
          <w:szCs w:val="28"/>
          <w:lang w:val="en-US"/>
        </w:rPr>
        <w:t xml:space="preserve"> therefore</w:t>
      </w:r>
      <w:r w:rsidR="00806301" w:rsidRPr="00547C54">
        <w:rPr>
          <w:rFonts w:ascii="Arial" w:hAnsi="Arial" w:cs="Arial"/>
          <w:sz w:val="28"/>
          <w:szCs w:val="28"/>
          <w:lang w:val="en-US"/>
        </w:rPr>
        <w:t xml:space="preserve"> a need to continue working towards the full and effective implementation of the existing obligations of States under international law. </w:t>
      </w:r>
    </w:p>
    <w:p w:rsidR="00A67648" w:rsidRPr="00547C54" w:rsidRDefault="004D7FA4" w:rsidP="00A67648">
      <w:pPr>
        <w:numPr>
          <w:ilvl w:val="0"/>
          <w:numId w:val="1"/>
        </w:numPr>
        <w:spacing w:line="360" w:lineRule="auto"/>
        <w:ind w:left="357" w:hanging="357"/>
        <w:jc w:val="both"/>
        <w:rPr>
          <w:rFonts w:ascii="Arial" w:hAnsi="Arial" w:cs="Arial"/>
          <w:sz w:val="28"/>
          <w:szCs w:val="28"/>
          <w:lang w:val="en-GB"/>
        </w:rPr>
      </w:pPr>
      <w:r w:rsidRPr="00547C54">
        <w:rPr>
          <w:rFonts w:ascii="Arial" w:hAnsi="Arial" w:cs="Arial"/>
          <w:sz w:val="28"/>
          <w:szCs w:val="28"/>
          <w:lang w:val="en-US"/>
        </w:rPr>
        <w:t xml:space="preserve">Recognizing </w:t>
      </w:r>
      <w:r w:rsidR="00D85006">
        <w:rPr>
          <w:rFonts w:ascii="Arial" w:hAnsi="Arial" w:cs="Arial"/>
          <w:sz w:val="28"/>
          <w:szCs w:val="28"/>
          <w:lang w:val="en-US"/>
        </w:rPr>
        <w:t>this need</w:t>
      </w:r>
      <w:r w:rsidRPr="00547C54">
        <w:rPr>
          <w:rFonts w:ascii="Arial" w:hAnsi="Arial" w:cs="Arial"/>
          <w:sz w:val="28"/>
          <w:szCs w:val="28"/>
          <w:lang w:val="en-US"/>
        </w:rPr>
        <w:t xml:space="preserve">, </w:t>
      </w:r>
      <w:r w:rsidR="00E97CE7" w:rsidRPr="00547C54">
        <w:rPr>
          <w:rFonts w:ascii="Arial" w:hAnsi="Arial" w:cs="Arial"/>
          <w:sz w:val="28"/>
          <w:szCs w:val="28"/>
          <w:lang w:val="en-US"/>
        </w:rPr>
        <w:t>Montreux Document participants formally established the Montreux Document Forum</w:t>
      </w:r>
      <w:r w:rsidR="0038453B">
        <w:rPr>
          <w:rFonts w:ascii="Arial" w:hAnsi="Arial" w:cs="Arial"/>
          <w:sz w:val="28"/>
          <w:szCs w:val="28"/>
          <w:lang w:val="en-US"/>
        </w:rPr>
        <w:t xml:space="preserve"> (MDF)</w:t>
      </w:r>
      <w:r w:rsidR="00E97CE7" w:rsidRPr="00547C54">
        <w:rPr>
          <w:rFonts w:ascii="Arial" w:hAnsi="Arial" w:cs="Arial"/>
          <w:sz w:val="28"/>
          <w:szCs w:val="28"/>
          <w:lang w:val="en-US"/>
        </w:rPr>
        <w:t xml:space="preserve"> </w:t>
      </w:r>
      <w:r w:rsidR="0038453B">
        <w:rPr>
          <w:rFonts w:ascii="Arial" w:hAnsi="Arial" w:cs="Arial"/>
          <w:sz w:val="28"/>
          <w:szCs w:val="28"/>
          <w:lang w:val="en-US"/>
        </w:rPr>
        <w:t>in</w:t>
      </w:r>
      <w:r w:rsidR="00B927A7" w:rsidRPr="00547C54">
        <w:rPr>
          <w:rFonts w:ascii="Arial" w:hAnsi="Arial" w:cs="Arial"/>
          <w:sz w:val="28"/>
          <w:szCs w:val="28"/>
          <w:lang w:val="en-US"/>
        </w:rPr>
        <w:t xml:space="preserve"> </w:t>
      </w:r>
      <w:r w:rsidR="00E97CE7" w:rsidRPr="00547C54">
        <w:rPr>
          <w:rFonts w:ascii="Arial" w:hAnsi="Arial" w:cs="Arial"/>
          <w:sz w:val="28"/>
          <w:szCs w:val="28"/>
          <w:lang w:val="en-US"/>
        </w:rPr>
        <w:t>2014</w:t>
      </w:r>
      <w:r w:rsidR="00A67648" w:rsidRPr="00547C54">
        <w:rPr>
          <w:rFonts w:ascii="Arial" w:hAnsi="Arial" w:cs="Arial"/>
          <w:sz w:val="28"/>
          <w:szCs w:val="28"/>
          <w:lang w:val="en-US"/>
        </w:rPr>
        <w:t xml:space="preserve">. </w:t>
      </w:r>
      <w:r w:rsidR="00A41E62">
        <w:rPr>
          <w:rFonts w:ascii="Arial" w:hAnsi="Arial" w:cs="Arial"/>
          <w:sz w:val="28"/>
          <w:szCs w:val="28"/>
          <w:lang w:val="en-US"/>
        </w:rPr>
        <w:t xml:space="preserve">Switzerland and the ICRC act as co-Chairs of this Forum. </w:t>
      </w:r>
    </w:p>
    <w:p w:rsidR="004D7FA4" w:rsidRPr="00547C54" w:rsidRDefault="00806301" w:rsidP="004D7FA4">
      <w:pPr>
        <w:widowControl w:val="0"/>
        <w:numPr>
          <w:ilvl w:val="0"/>
          <w:numId w:val="1"/>
        </w:numPr>
        <w:autoSpaceDE w:val="0"/>
        <w:autoSpaceDN w:val="0"/>
        <w:adjustRightInd w:val="0"/>
        <w:spacing w:line="360" w:lineRule="auto"/>
        <w:jc w:val="both"/>
        <w:rPr>
          <w:rFonts w:ascii="Arial" w:hAnsi="Arial" w:cs="Helvetica"/>
          <w:sz w:val="28"/>
          <w:szCs w:val="28"/>
          <w:lang w:val="en-US"/>
        </w:rPr>
      </w:pPr>
      <w:r w:rsidRPr="00547C54">
        <w:rPr>
          <w:rFonts w:ascii="Arial" w:hAnsi="Arial" w:cs="Arial"/>
          <w:sz w:val="28"/>
          <w:szCs w:val="28"/>
          <w:lang w:val="en-US"/>
        </w:rPr>
        <w:t xml:space="preserve">The </w:t>
      </w:r>
      <w:r w:rsidR="00B67160" w:rsidRPr="00547C54">
        <w:rPr>
          <w:rFonts w:ascii="Arial" w:hAnsi="Arial" w:cs="Arial"/>
          <w:sz w:val="28"/>
          <w:szCs w:val="28"/>
          <w:lang w:val="en-US"/>
        </w:rPr>
        <w:t xml:space="preserve">MDF </w:t>
      </w:r>
      <w:r w:rsidRPr="00547C54">
        <w:rPr>
          <w:rFonts w:ascii="Arial" w:hAnsi="Arial" w:cs="Arial"/>
          <w:sz w:val="28"/>
          <w:szCs w:val="28"/>
          <w:lang w:val="en-US"/>
        </w:rPr>
        <w:t xml:space="preserve">is an informal platform </w:t>
      </w:r>
      <w:r w:rsidR="00B67160" w:rsidRPr="00547C54">
        <w:rPr>
          <w:rFonts w:ascii="Arial" w:hAnsi="Arial" w:cs="Arial"/>
          <w:sz w:val="28"/>
          <w:szCs w:val="28"/>
          <w:lang w:val="en-US"/>
        </w:rPr>
        <w:t xml:space="preserve">to </w:t>
      </w:r>
      <w:r w:rsidRPr="00547C54">
        <w:rPr>
          <w:rFonts w:ascii="Arial" w:hAnsi="Arial" w:cs="Arial"/>
          <w:sz w:val="28"/>
          <w:szCs w:val="28"/>
          <w:lang w:val="en-US"/>
        </w:rPr>
        <w:t>discuss and exchange information on good practices and challenges</w:t>
      </w:r>
      <w:r w:rsidR="00D31081" w:rsidRPr="00547C54">
        <w:rPr>
          <w:rFonts w:ascii="Arial" w:hAnsi="Arial" w:cs="Arial"/>
          <w:sz w:val="28"/>
          <w:szCs w:val="28"/>
          <w:lang w:val="en-US"/>
        </w:rPr>
        <w:t xml:space="preserve"> related to the regulation of PMSCs</w:t>
      </w:r>
      <w:r w:rsidRPr="00547C54">
        <w:rPr>
          <w:rFonts w:ascii="Arial" w:hAnsi="Arial" w:cs="Arial"/>
          <w:sz w:val="28"/>
          <w:szCs w:val="28"/>
          <w:lang w:val="en-US"/>
        </w:rPr>
        <w:t>. It aims to support national implementation of the rules and good practices contained in the Document</w:t>
      </w:r>
      <w:r w:rsidR="004D7FA4" w:rsidRPr="00547C54">
        <w:rPr>
          <w:rFonts w:ascii="Arial" w:hAnsi="Arial" w:cs="Arial"/>
          <w:sz w:val="28"/>
          <w:szCs w:val="28"/>
          <w:lang w:val="en-US"/>
        </w:rPr>
        <w:t xml:space="preserve">, to develop </w:t>
      </w:r>
      <w:r w:rsidR="00026086" w:rsidRPr="00547C54">
        <w:rPr>
          <w:rFonts w:ascii="Arial" w:hAnsi="Arial" w:cs="Arial"/>
          <w:sz w:val="28"/>
          <w:szCs w:val="28"/>
          <w:lang w:val="en-US"/>
        </w:rPr>
        <w:t>practical implementation tools</w:t>
      </w:r>
      <w:r w:rsidR="004D7FA4" w:rsidRPr="00547C54">
        <w:rPr>
          <w:rFonts w:ascii="Arial" w:hAnsi="Arial" w:cs="Arial"/>
          <w:sz w:val="28"/>
          <w:szCs w:val="28"/>
          <w:lang w:val="en-US"/>
        </w:rPr>
        <w:t xml:space="preserve">. </w:t>
      </w:r>
    </w:p>
    <w:p w:rsidR="000A6CB3" w:rsidRDefault="00B71038" w:rsidP="00B71038">
      <w:pPr>
        <w:widowControl w:val="0"/>
        <w:numPr>
          <w:ilvl w:val="0"/>
          <w:numId w:val="1"/>
        </w:numPr>
        <w:autoSpaceDE w:val="0"/>
        <w:autoSpaceDN w:val="0"/>
        <w:adjustRightInd w:val="0"/>
        <w:spacing w:line="360" w:lineRule="auto"/>
        <w:jc w:val="both"/>
        <w:rPr>
          <w:rFonts w:ascii="Arial" w:hAnsi="Arial" w:cs="Arial"/>
          <w:sz w:val="28"/>
          <w:szCs w:val="28"/>
          <w:lang w:val="en-US" w:eastAsia="en-US"/>
        </w:rPr>
      </w:pPr>
      <w:r w:rsidRPr="00B71038">
        <w:rPr>
          <w:rFonts w:ascii="Arial" w:hAnsi="Arial" w:cs="Arial"/>
          <w:sz w:val="28"/>
          <w:szCs w:val="28"/>
          <w:lang w:val="en-US" w:eastAsia="en-US"/>
        </w:rPr>
        <w:t xml:space="preserve">Following its </w:t>
      </w:r>
      <w:r>
        <w:rPr>
          <w:rFonts w:ascii="Arial" w:hAnsi="Arial" w:cs="Arial"/>
          <w:sz w:val="28"/>
          <w:szCs w:val="28"/>
          <w:lang w:val="en-US" w:eastAsia="en-US"/>
        </w:rPr>
        <w:t xml:space="preserve">establishment </w:t>
      </w:r>
      <w:r w:rsidRPr="00B71038">
        <w:rPr>
          <w:rFonts w:ascii="Arial" w:hAnsi="Arial" w:cs="Arial"/>
          <w:sz w:val="28"/>
          <w:szCs w:val="28"/>
          <w:lang w:val="en-US" w:eastAsia="en-US"/>
        </w:rPr>
        <w:t xml:space="preserve">in 2014, there had been </w:t>
      </w:r>
      <w:r>
        <w:rPr>
          <w:rFonts w:ascii="Arial" w:hAnsi="Arial" w:cs="Arial"/>
          <w:sz w:val="28"/>
          <w:szCs w:val="28"/>
          <w:lang w:val="en-US" w:eastAsia="en-US"/>
        </w:rPr>
        <w:t xml:space="preserve">six </w:t>
      </w:r>
      <w:r w:rsidRPr="00B71038">
        <w:rPr>
          <w:rFonts w:ascii="Arial" w:hAnsi="Arial" w:cs="Arial"/>
          <w:sz w:val="28"/>
          <w:szCs w:val="28"/>
          <w:lang w:val="en-US" w:eastAsia="en-US"/>
        </w:rPr>
        <w:t xml:space="preserve">Plenary meetings of the MDF. There had also been one regional meeting </w:t>
      </w:r>
      <w:r w:rsidR="000A6CB3">
        <w:rPr>
          <w:rFonts w:ascii="Arial" w:hAnsi="Arial" w:cs="Arial"/>
          <w:sz w:val="28"/>
          <w:szCs w:val="28"/>
          <w:lang w:val="en-US" w:eastAsia="en-US"/>
        </w:rPr>
        <w:t xml:space="preserve">in Costa Rica in February 2018 and </w:t>
      </w:r>
      <w:r w:rsidR="00C7639C">
        <w:rPr>
          <w:rFonts w:ascii="Arial" w:hAnsi="Arial" w:cs="Arial"/>
          <w:sz w:val="28"/>
          <w:szCs w:val="28"/>
          <w:lang w:val="en-US" w:eastAsia="en-US"/>
        </w:rPr>
        <w:t>a next Regional Meeting</w:t>
      </w:r>
      <w:r w:rsidR="000A6CB3">
        <w:rPr>
          <w:rFonts w:ascii="Arial" w:hAnsi="Arial" w:cs="Arial"/>
          <w:sz w:val="28"/>
          <w:szCs w:val="28"/>
          <w:lang w:val="en-US" w:eastAsia="en-US"/>
        </w:rPr>
        <w:t xml:space="preserve"> will be held online on 22/23 June this year. It will focus on the Middle East Region.</w:t>
      </w:r>
    </w:p>
    <w:p w:rsidR="00B71038" w:rsidRPr="00B71038" w:rsidRDefault="00B71038" w:rsidP="00B71038">
      <w:pPr>
        <w:widowControl w:val="0"/>
        <w:numPr>
          <w:ilvl w:val="0"/>
          <w:numId w:val="1"/>
        </w:numPr>
        <w:autoSpaceDE w:val="0"/>
        <w:autoSpaceDN w:val="0"/>
        <w:adjustRightInd w:val="0"/>
        <w:spacing w:line="360" w:lineRule="auto"/>
        <w:jc w:val="both"/>
        <w:rPr>
          <w:rFonts w:ascii="Arial" w:hAnsi="Arial" w:cs="Arial"/>
          <w:sz w:val="28"/>
          <w:szCs w:val="28"/>
          <w:lang w:val="en-US" w:eastAsia="en-US"/>
        </w:rPr>
      </w:pPr>
      <w:r w:rsidRPr="00B71038">
        <w:rPr>
          <w:rFonts w:ascii="Arial" w:hAnsi="Arial" w:cs="Arial"/>
          <w:sz w:val="28"/>
          <w:szCs w:val="28"/>
          <w:lang w:val="en-US" w:eastAsia="en-US"/>
        </w:rPr>
        <w:t>The MDF also facilitated the development of several tools, such as the Legislative Guidance tool and the</w:t>
      </w:r>
      <w:r>
        <w:rPr>
          <w:rFonts w:ascii="Arial" w:hAnsi="Arial" w:cs="Arial"/>
          <w:sz w:val="28"/>
          <w:szCs w:val="28"/>
          <w:lang w:val="en-US" w:eastAsia="en-US"/>
        </w:rPr>
        <w:t xml:space="preserve"> </w:t>
      </w:r>
      <w:r w:rsidRPr="00B71038">
        <w:rPr>
          <w:rFonts w:ascii="Arial" w:hAnsi="Arial" w:cs="Arial"/>
          <w:sz w:val="28"/>
          <w:szCs w:val="28"/>
          <w:lang w:val="en-US" w:eastAsia="en-US"/>
        </w:rPr>
        <w:t>Contract Guidance Tool</w:t>
      </w:r>
      <w:r w:rsidR="000A6CB3">
        <w:rPr>
          <w:rFonts w:ascii="Arial" w:hAnsi="Arial" w:cs="Arial"/>
          <w:sz w:val="28"/>
          <w:szCs w:val="28"/>
          <w:lang w:val="en-US" w:eastAsia="en-US"/>
        </w:rPr>
        <w:t xml:space="preserve"> drafted with the help of the Geneva Center for Democratic Armed Forces (DCAF)</w:t>
      </w:r>
      <w:r w:rsidRPr="00B71038">
        <w:rPr>
          <w:rFonts w:ascii="Arial" w:hAnsi="Arial" w:cs="Arial"/>
          <w:sz w:val="28"/>
          <w:szCs w:val="28"/>
          <w:lang w:val="en-US" w:eastAsia="en-US"/>
        </w:rPr>
        <w:t>, to assist States and international organizations in the implementation of the rules and good practices of the Montreux Document.</w:t>
      </w:r>
    </w:p>
    <w:p w:rsidR="00B71038" w:rsidRPr="00CB3FD3" w:rsidRDefault="00B71038" w:rsidP="00CB3FD3">
      <w:pPr>
        <w:widowControl w:val="0"/>
        <w:numPr>
          <w:ilvl w:val="0"/>
          <w:numId w:val="1"/>
        </w:numPr>
        <w:autoSpaceDE w:val="0"/>
        <w:autoSpaceDN w:val="0"/>
        <w:adjustRightInd w:val="0"/>
        <w:spacing w:line="360" w:lineRule="auto"/>
        <w:jc w:val="both"/>
        <w:rPr>
          <w:rFonts w:ascii="Arial" w:hAnsi="Arial" w:cs="Arial"/>
          <w:sz w:val="28"/>
          <w:szCs w:val="28"/>
          <w:lang w:val="en-GB"/>
        </w:rPr>
      </w:pPr>
      <w:r w:rsidRPr="00CB3FD3">
        <w:rPr>
          <w:rFonts w:ascii="Arial" w:hAnsi="Arial" w:cs="Arial"/>
          <w:sz w:val="28"/>
          <w:szCs w:val="28"/>
          <w:lang w:val="en-US" w:eastAsia="en-US"/>
        </w:rPr>
        <w:t xml:space="preserve">Support to the Montreux Document had grown significantly, from 17 States in 2008 to 57 States and 3 IOs today. However, </w:t>
      </w:r>
      <w:r w:rsidR="00C7639C">
        <w:rPr>
          <w:rFonts w:ascii="Arial" w:hAnsi="Arial" w:cs="Arial"/>
          <w:sz w:val="28"/>
          <w:szCs w:val="28"/>
          <w:lang w:val="en-US" w:eastAsia="en-US"/>
        </w:rPr>
        <w:t xml:space="preserve">last years, </w:t>
      </w:r>
      <w:r w:rsidRPr="00CB3FD3">
        <w:rPr>
          <w:rFonts w:ascii="Arial" w:hAnsi="Arial" w:cs="Arial"/>
          <w:sz w:val="28"/>
          <w:szCs w:val="28"/>
          <w:lang w:val="en-US" w:eastAsia="en-US"/>
        </w:rPr>
        <w:t>the involvement of participating States in MDF plenary meetings had decreased. In particular, few regulatory practitioners were attending Geneva-based meetings, although the MDF was originally meant to facilitate exchange among</w:t>
      </w:r>
      <w:r w:rsidR="00CB3FD3" w:rsidRPr="00CB3FD3">
        <w:rPr>
          <w:rFonts w:ascii="Arial" w:hAnsi="Arial" w:cs="Arial"/>
          <w:sz w:val="28"/>
          <w:szCs w:val="28"/>
          <w:lang w:val="en-US" w:eastAsia="en-US"/>
        </w:rPr>
        <w:t>.</w:t>
      </w:r>
      <w:r w:rsidRPr="00CB3FD3">
        <w:rPr>
          <w:rFonts w:ascii="Arial" w:hAnsi="Arial" w:cs="Arial"/>
          <w:sz w:val="28"/>
          <w:szCs w:val="28"/>
          <w:lang w:val="en-US" w:eastAsia="en-US"/>
        </w:rPr>
        <w:t xml:space="preserve"> </w:t>
      </w:r>
    </w:p>
    <w:p w:rsidR="004F55E5" w:rsidRDefault="00B71038" w:rsidP="00B71038">
      <w:pPr>
        <w:widowControl w:val="0"/>
        <w:numPr>
          <w:ilvl w:val="0"/>
          <w:numId w:val="1"/>
        </w:numPr>
        <w:autoSpaceDE w:val="0"/>
        <w:autoSpaceDN w:val="0"/>
        <w:adjustRightInd w:val="0"/>
        <w:spacing w:line="360" w:lineRule="auto"/>
        <w:jc w:val="both"/>
        <w:rPr>
          <w:rFonts w:ascii="Arial" w:hAnsi="Arial" w:cs="Arial"/>
          <w:sz w:val="28"/>
          <w:szCs w:val="28"/>
          <w:lang w:val="en-US" w:eastAsia="en-US"/>
        </w:rPr>
      </w:pPr>
      <w:r w:rsidRPr="00B71038">
        <w:rPr>
          <w:rFonts w:ascii="Arial" w:hAnsi="Arial" w:cs="Arial"/>
          <w:sz w:val="28"/>
          <w:szCs w:val="28"/>
          <w:lang w:val="en-US" w:eastAsia="en-US"/>
        </w:rPr>
        <w:t>To address these developments and evolving needs of participants, the co-chairs suggested transforming the MDF to make the Forum more flexible and thereby allow to address challenges as they arise. The fixed rhythm of meetings would be replaced by more flexible calendar. Meetings would be convened ad hoc, as needs arise, and through ways and means allowing for participation of the concerned practitioners, which may include for example, organizing digital exchanges or meetings in specific regions.</w:t>
      </w:r>
    </w:p>
    <w:p w:rsidR="00A67648" w:rsidRPr="00547C54" w:rsidRDefault="00B927A7" w:rsidP="00A6764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Helvetica"/>
          <w:sz w:val="28"/>
          <w:szCs w:val="28"/>
          <w:lang w:val="en-US"/>
        </w:rPr>
      </w:pPr>
      <w:r>
        <w:rPr>
          <w:rFonts w:ascii="Arial" w:hAnsi="Arial" w:cs="Arial"/>
          <w:sz w:val="28"/>
          <w:szCs w:val="28"/>
          <w:lang w:val="en-US"/>
        </w:rPr>
        <w:t xml:space="preserve">By </w:t>
      </w:r>
      <w:r w:rsidR="008E1634" w:rsidRPr="00547C54">
        <w:rPr>
          <w:rFonts w:ascii="Arial" w:hAnsi="Arial" w:cs="Arial"/>
          <w:sz w:val="28"/>
          <w:szCs w:val="28"/>
          <w:lang w:val="en-US"/>
        </w:rPr>
        <w:t xml:space="preserve">continuing to work on the implementation </w:t>
      </w:r>
      <w:r w:rsidR="00AA05A8" w:rsidRPr="00547C54">
        <w:rPr>
          <w:rFonts w:ascii="Arial" w:hAnsi="Arial" w:cs="Arial"/>
          <w:sz w:val="28"/>
          <w:szCs w:val="28"/>
          <w:lang w:val="en-US"/>
        </w:rPr>
        <w:t xml:space="preserve">and </w:t>
      </w:r>
      <w:r w:rsidR="004D7FA4" w:rsidRPr="00547C54">
        <w:rPr>
          <w:rFonts w:ascii="Arial" w:hAnsi="Arial" w:cs="Arial"/>
          <w:sz w:val="28"/>
          <w:szCs w:val="28"/>
          <w:lang w:val="en-US"/>
        </w:rPr>
        <w:t xml:space="preserve">on the </w:t>
      </w:r>
      <w:r w:rsidR="00AA05A8" w:rsidRPr="00547C54">
        <w:rPr>
          <w:rFonts w:ascii="Arial" w:hAnsi="Arial" w:cs="Arial"/>
          <w:sz w:val="28"/>
          <w:szCs w:val="28"/>
          <w:lang w:val="en-US"/>
        </w:rPr>
        <w:t xml:space="preserve">promotion </w:t>
      </w:r>
      <w:r w:rsidR="008E1634" w:rsidRPr="00547C54">
        <w:rPr>
          <w:rFonts w:ascii="Arial" w:hAnsi="Arial" w:cs="Arial"/>
          <w:sz w:val="28"/>
          <w:szCs w:val="28"/>
          <w:lang w:val="en-US"/>
        </w:rPr>
        <w:t xml:space="preserve">of the Montreux Document, the Forum </w:t>
      </w:r>
      <w:r w:rsidR="000A6CB3">
        <w:rPr>
          <w:rFonts w:ascii="Arial" w:hAnsi="Arial" w:cs="Arial"/>
          <w:sz w:val="28"/>
          <w:szCs w:val="28"/>
          <w:lang w:val="en-US"/>
        </w:rPr>
        <w:t xml:space="preserve">will continue to </w:t>
      </w:r>
      <w:r w:rsidR="008E1634" w:rsidRPr="00547C54">
        <w:rPr>
          <w:rFonts w:ascii="Arial" w:hAnsi="Arial" w:cs="Arial"/>
          <w:sz w:val="28"/>
          <w:szCs w:val="28"/>
          <w:lang w:val="en-US"/>
        </w:rPr>
        <w:t>play an important role in ensuring greater respect for international law and thus enable greater protection for pers</w:t>
      </w:r>
      <w:r w:rsidR="000A6CB3">
        <w:rPr>
          <w:rFonts w:ascii="Arial" w:hAnsi="Arial" w:cs="Arial"/>
          <w:sz w:val="28"/>
          <w:szCs w:val="28"/>
          <w:lang w:val="en-US"/>
        </w:rPr>
        <w:t>ons affected by PMSC operations</w:t>
      </w:r>
      <w:r w:rsidR="008E1634" w:rsidRPr="00547C54">
        <w:rPr>
          <w:rFonts w:ascii="Arial" w:hAnsi="Arial" w:cs="Arial"/>
          <w:sz w:val="28"/>
          <w:szCs w:val="28"/>
          <w:lang w:val="en-US"/>
        </w:rPr>
        <w:t xml:space="preserve">. </w:t>
      </w:r>
    </w:p>
    <w:p w:rsidR="0060373B" w:rsidRPr="0060373B" w:rsidRDefault="00CB3FD3" w:rsidP="00F21C71">
      <w:pPr>
        <w:numPr>
          <w:ilvl w:val="0"/>
          <w:numId w:val="1"/>
        </w:numPr>
        <w:spacing w:line="360" w:lineRule="auto"/>
        <w:jc w:val="both"/>
        <w:rPr>
          <w:rFonts w:ascii="Arial" w:hAnsi="Arial" w:cs="Arial"/>
          <w:sz w:val="28"/>
          <w:szCs w:val="28"/>
          <w:lang w:val="en-US"/>
        </w:rPr>
      </w:pPr>
      <w:r w:rsidRPr="0060373B">
        <w:rPr>
          <w:rFonts w:ascii="Arial" w:hAnsi="Arial" w:cs="Arial"/>
          <w:sz w:val="28"/>
          <w:szCs w:val="28"/>
          <w:lang w:val="en-US"/>
        </w:rPr>
        <w:t xml:space="preserve">Switzerland </w:t>
      </w:r>
      <w:r w:rsidR="00C7639C" w:rsidRPr="0060373B">
        <w:rPr>
          <w:rFonts w:ascii="Arial" w:hAnsi="Arial" w:cs="Arial"/>
          <w:sz w:val="28"/>
          <w:szCs w:val="28"/>
          <w:lang w:val="en-US"/>
        </w:rPr>
        <w:t xml:space="preserve">continue to </w:t>
      </w:r>
      <w:r w:rsidR="00C7639C" w:rsidRPr="0060373B">
        <w:rPr>
          <w:rFonts w:ascii="Arial" w:hAnsi="Arial" w:cs="Arial"/>
          <w:sz w:val="28"/>
          <w:szCs w:val="28"/>
          <w:lang w:val="en-GB"/>
        </w:rPr>
        <w:t>encourage</w:t>
      </w:r>
      <w:r w:rsidR="00ED7110" w:rsidRPr="0060373B">
        <w:rPr>
          <w:rFonts w:ascii="Arial" w:hAnsi="Arial" w:cs="Arial"/>
          <w:sz w:val="28"/>
          <w:szCs w:val="28"/>
          <w:lang w:val="en-GB"/>
        </w:rPr>
        <w:t xml:space="preserve"> States and international organizations that have not yet done so to consider </w:t>
      </w:r>
      <w:r w:rsidR="0060373B" w:rsidRPr="0060373B">
        <w:rPr>
          <w:rFonts w:ascii="Arial" w:hAnsi="Arial" w:cs="Arial"/>
          <w:sz w:val="28"/>
          <w:szCs w:val="28"/>
          <w:lang w:val="en-GB"/>
        </w:rPr>
        <w:t xml:space="preserve">supporting </w:t>
      </w:r>
      <w:r w:rsidR="0066267F" w:rsidRPr="0060373B">
        <w:rPr>
          <w:rFonts w:ascii="Arial" w:hAnsi="Arial" w:cs="Arial"/>
          <w:sz w:val="28"/>
          <w:szCs w:val="28"/>
          <w:lang w:val="en-GB"/>
        </w:rPr>
        <w:t xml:space="preserve">the Montreux Document. </w:t>
      </w:r>
      <w:r w:rsidR="0060373B" w:rsidRPr="0060373B">
        <w:rPr>
          <w:rFonts w:ascii="Arial" w:hAnsi="Arial" w:cs="Arial"/>
          <w:sz w:val="28"/>
          <w:szCs w:val="28"/>
          <w:lang w:val="en-GB"/>
        </w:rPr>
        <w:t>To do so, an official letter or a diplomatic note can be sent to the Swiss Federa</w:t>
      </w:r>
      <w:r w:rsidR="0060373B">
        <w:rPr>
          <w:rFonts w:ascii="Arial" w:hAnsi="Arial" w:cs="Arial"/>
          <w:sz w:val="28"/>
          <w:szCs w:val="28"/>
          <w:lang w:val="en-GB"/>
        </w:rPr>
        <w:t>l Department of Foreign Affairs.</w:t>
      </w:r>
    </w:p>
    <w:p w:rsidR="00431A06" w:rsidRDefault="00ED7110" w:rsidP="00D97246">
      <w:pPr>
        <w:numPr>
          <w:ilvl w:val="0"/>
          <w:numId w:val="1"/>
        </w:numPr>
        <w:spacing w:line="360" w:lineRule="auto"/>
        <w:jc w:val="both"/>
        <w:rPr>
          <w:rFonts w:ascii="Arial" w:hAnsi="Arial" w:cs="Arial"/>
          <w:sz w:val="28"/>
          <w:szCs w:val="28"/>
          <w:lang w:val="en-US"/>
        </w:rPr>
      </w:pPr>
      <w:r w:rsidRPr="00547C54">
        <w:rPr>
          <w:rFonts w:ascii="Arial" w:hAnsi="Arial" w:cs="Arial"/>
          <w:sz w:val="28"/>
          <w:szCs w:val="28"/>
          <w:lang w:val="en-GB"/>
        </w:rPr>
        <w:t xml:space="preserve">We also encourage Montreux Document participants to actively engage with and support the work of the Montreux Document Forum to contribute to the </w:t>
      </w:r>
      <w:r w:rsidRPr="00547C54">
        <w:rPr>
          <w:rFonts w:ascii="Arial" w:hAnsi="Arial" w:cs="Arial"/>
          <w:sz w:val="28"/>
          <w:szCs w:val="28"/>
          <w:lang w:val="en-US"/>
        </w:rPr>
        <w:t>promotion and full and effective implement</w:t>
      </w:r>
      <w:r w:rsidR="000B60A2" w:rsidRPr="00547C54">
        <w:rPr>
          <w:rFonts w:ascii="Arial" w:hAnsi="Arial" w:cs="Arial"/>
          <w:sz w:val="28"/>
          <w:szCs w:val="28"/>
          <w:lang w:val="en-US"/>
        </w:rPr>
        <w:t xml:space="preserve">ation of the Montreux Document. </w:t>
      </w:r>
    </w:p>
    <w:p w:rsidR="004B2C72" w:rsidRDefault="004B2C72" w:rsidP="004B2C72">
      <w:pPr>
        <w:spacing w:line="360" w:lineRule="auto"/>
        <w:ind w:left="360"/>
        <w:jc w:val="both"/>
        <w:rPr>
          <w:rFonts w:ascii="Arial" w:hAnsi="Arial" w:cs="Arial"/>
          <w:sz w:val="28"/>
          <w:szCs w:val="28"/>
          <w:lang w:val="en-US"/>
        </w:rPr>
      </w:pPr>
    </w:p>
    <w:p w:rsidR="00021D69" w:rsidRDefault="00021D69" w:rsidP="00021D69">
      <w:pPr>
        <w:spacing w:line="360" w:lineRule="auto"/>
        <w:ind w:left="360"/>
        <w:jc w:val="both"/>
        <w:rPr>
          <w:rFonts w:ascii="Arial" w:hAnsi="Arial" w:cs="Arial"/>
          <w:b/>
          <w:sz w:val="28"/>
          <w:szCs w:val="28"/>
          <w:u w:val="single"/>
          <w:lang w:val="en-US"/>
        </w:rPr>
      </w:pPr>
      <w:r w:rsidRPr="00021D69">
        <w:rPr>
          <w:rFonts w:ascii="Arial" w:hAnsi="Arial" w:cs="Arial"/>
          <w:b/>
          <w:sz w:val="28"/>
          <w:szCs w:val="28"/>
          <w:u w:val="single"/>
          <w:lang w:val="en-US"/>
        </w:rPr>
        <w:t>IGWG ON PMSCs</w:t>
      </w:r>
    </w:p>
    <w:p w:rsidR="004B2C72" w:rsidRPr="00021D69" w:rsidRDefault="004B2C72" w:rsidP="00021D69">
      <w:pPr>
        <w:spacing w:line="360" w:lineRule="auto"/>
        <w:ind w:left="360"/>
        <w:jc w:val="both"/>
        <w:rPr>
          <w:rFonts w:ascii="Arial" w:hAnsi="Arial" w:cs="Arial"/>
          <w:b/>
          <w:sz w:val="28"/>
          <w:szCs w:val="28"/>
          <w:u w:val="single"/>
          <w:lang w:val="en-US"/>
        </w:rPr>
      </w:pPr>
    </w:p>
    <w:p w:rsidR="002A5DFB" w:rsidRDefault="00DF1519" w:rsidP="00DF1519">
      <w:pPr>
        <w:numPr>
          <w:ilvl w:val="0"/>
          <w:numId w:val="1"/>
        </w:numPr>
        <w:spacing w:line="360" w:lineRule="auto"/>
        <w:jc w:val="both"/>
        <w:rPr>
          <w:rFonts w:ascii="Arial" w:hAnsi="Arial" w:cs="Arial"/>
          <w:sz w:val="28"/>
          <w:szCs w:val="28"/>
          <w:lang w:val="en-US"/>
        </w:rPr>
      </w:pPr>
      <w:r w:rsidRPr="002A5DFB">
        <w:rPr>
          <w:rFonts w:ascii="Arial" w:hAnsi="Arial" w:cs="Arial"/>
          <w:sz w:val="28"/>
          <w:szCs w:val="28"/>
          <w:lang w:val="en-US"/>
        </w:rPr>
        <w:t xml:space="preserve">The Co-Chairs of the Montreux Document Forum appreciate the </w:t>
      </w:r>
      <w:r w:rsidR="002A5DFB" w:rsidRPr="002A5DFB">
        <w:rPr>
          <w:rFonts w:ascii="Arial" w:hAnsi="Arial" w:cs="Arial"/>
          <w:sz w:val="28"/>
          <w:szCs w:val="28"/>
          <w:lang w:val="en-US"/>
        </w:rPr>
        <w:t xml:space="preserve">working documents which we see as a good basis for discussion. </w:t>
      </w:r>
      <w:r w:rsidR="002A5DFB">
        <w:rPr>
          <w:rFonts w:ascii="Arial" w:hAnsi="Arial" w:cs="Arial"/>
          <w:sz w:val="28"/>
          <w:szCs w:val="28"/>
          <w:lang w:val="en-US"/>
        </w:rPr>
        <w:t xml:space="preserve">Let me formulate three general comments: </w:t>
      </w:r>
    </w:p>
    <w:p w:rsidR="002A5DFB" w:rsidRDefault="002A5DFB" w:rsidP="002A5DFB">
      <w:pPr>
        <w:numPr>
          <w:ilvl w:val="1"/>
          <w:numId w:val="1"/>
        </w:numPr>
        <w:spacing w:line="360" w:lineRule="auto"/>
        <w:jc w:val="both"/>
        <w:rPr>
          <w:rFonts w:ascii="Arial" w:hAnsi="Arial" w:cs="Arial"/>
          <w:sz w:val="28"/>
          <w:szCs w:val="28"/>
          <w:lang w:val="en-US"/>
        </w:rPr>
      </w:pPr>
      <w:r w:rsidRPr="00835FFC">
        <w:rPr>
          <w:rFonts w:ascii="Arial" w:hAnsi="Arial" w:cs="Arial"/>
          <w:sz w:val="28"/>
          <w:szCs w:val="28"/>
          <w:lang w:val="en-US"/>
        </w:rPr>
        <w:t xml:space="preserve">First, </w:t>
      </w:r>
      <w:r w:rsidR="00835FFC" w:rsidRPr="00835FFC">
        <w:rPr>
          <w:rFonts w:ascii="Arial" w:hAnsi="Arial" w:cs="Arial"/>
          <w:sz w:val="28"/>
          <w:szCs w:val="28"/>
          <w:lang w:val="en-US"/>
        </w:rPr>
        <w:t>the Co-Chairs of the Montreux Document Forum recommend that any international regulatory framework reflects and builds on existing rules of international law.</w:t>
      </w:r>
    </w:p>
    <w:p w:rsidR="00835FFC" w:rsidRDefault="00835FFC" w:rsidP="00835FFC">
      <w:pPr>
        <w:numPr>
          <w:ilvl w:val="1"/>
          <w:numId w:val="1"/>
        </w:numPr>
        <w:spacing w:line="360" w:lineRule="auto"/>
        <w:jc w:val="both"/>
        <w:rPr>
          <w:rFonts w:ascii="Arial" w:hAnsi="Arial" w:cs="Arial"/>
          <w:sz w:val="28"/>
          <w:szCs w:val="28"/>
          <w:lang w:val="en-US"/>
        </w:rPr>
      </w:pPr>
      <w:r>
        <w:rPr>
          <w:rFonts w:ascii="Arial" w:hAnsi="Arial" w:cs="Arial"/>
          <w:sz w:val="28"/>
          <w:szCs w:val="28"/>
          <w:lang w:val="en-US"/>
        </w:rPr>
        <w:t>Second, i</w:t>
      </w:r>
      <w:r w:rsidRPr="00835FFC">
        <w:rPr>
          <w:rFonts w:ascii="Arial" w:hAnsi="Arial" w:cs="Arial"/>
          <w:sz w:val="28"/>
          <w:szCs w:val="28"/>
          <w:lang w:val="en-US"/>
        </w:rPr>
        <w:t xml:space="preserve">f ‘complex situations’ mentioned in the Discussion Document are understood as including situations of international or non-international armed conflicts as defined in </w:t>
      </w:r>
      <w:r>
        <w:rPr>
          <w:rFonts w:ascii="Arial" w:hAnsi="Arial" w:cs="Arial"/>
          <w:sz w:val="28"/>
          <w:szCs w:val="28"/>
          <w:lang w:val="en-US"/>
        </w:rPr>
        <w:t>IHL</w:t>
      </w:r>
      <w:r w:rsidRPr="00835FFC">
        <w:rPr>
          <w:rFonts w:ascii="Arial" w:hAnsi="Arial" w:cs="Arial"/>
          <w:sz w:val="28"/>
          <w:szCs w:val="28"/>
          <w:lang w:val="en-US"/>
        </w:rPr>
        <w:t xml:space="preserve">, the Co-Chairs of the Montreux Document Forum recommend that reference to </w:t>
      </w:r>
      <w:r>
        <w:rPr>
          <w:rFonts w:ascii="Arial" w:hAnsi="Arial" w:cs="Arial"/>
          <w:sz w:val="28"/>
          <w:szCs w:val="28"/>
          <w:lang w:val="en-US"/>
        </w:rPr>
        <w:t>IHL</w:t>
      </w:r>
      <w:r w:rsidRPr="00835FFC">
        <w:rPr>
          <w:rFonts w:ascii="Arial" w:hAnsi="Arial" w:cs="Arial"/>
          <w:sz w:val="28"/>
          <w:szCs w:val="28"/>
          <w:lang w:val="en-US"/>
        </w:rPr>
        <w:t xml:space="preserve"> be included where relevant, in addition to international human rights law.</w:t>
      </w:r>
    </w:p>
    <w:p w:rsidR="004B2C72" w:rsidRPr="004B2C72" w:rsidRDefault="00835FFC" w:rsidP="00392145">
      <w:pPr>
        <w:numPr>
          <w:ilvl w:val="1"/>
          <w:numId w:val="1"/>
        </w:numPr>
        <w:spacing w:line="360" w:lineRule="auto"/>
        <w:jc w:val="both"/>
        <w:rPr>
          <w:rFonts w:ascii="Arial" w:hAnsi="Arial" w:cs="Arial"/>
          <w:sz w:val="28"/>
          <w:szCs w:val="28"/>
          <w:lang w:val="en-US"/>
        </w:rPr>
      </w:pPr>
      <w:r w:rsidRPr="004B2C72">
        <w:rPr>
          <w:rFonts w:ascii="Arial" w:hAnsi="Arial" w:cs="Arial"/>
          <w:sz w:val="28"/>
          <w:szCs w:val="28"/>
          <w:lang w:val="en-US"/>
        </w:rPr>
        <w:t>Third, the Co-</w:t>
      </w:r>
      <w:r w:rsidR="00DF1519" w:rsidRPr="004B2C72">
        <w:rPr>
          <w:rFonts w:ascii="Arial" w:hAnsi="Arial" w:cs="Arial"/>
          <w:sz w:val="28"/>
          <w:szCs w:val="28"/>
          <w:lang w:val="en-US"/>
        </w:rPr>
        <w:t>Chairs of the Montreux Document Forum would recommend focusing on the regulation of PMSC operations and different States’ responsibilities irrespective of the exact denomination of the company</w:t>
      </w:r>
      <w:r w:rsidR="004B2C72" w:rsidRPr="004B2C72">
        <w:rPr>
          <w:rFonts w:ascii="Arial" w:hAnsi="Arial" w:cs="Arial"/>
          <w:sz w:val="28"/>
          <w:szCs w:val="28"/>
          <w:lang w:val="en-US"/>
        </w:rPr>
        <w:t xml:space="preserve"> as a ‘PSC’, ‘PMC’, or ‘PMSCs’. Pertinent rules of international law bind States in regard to </w:t>
      </w:r>
      <w:r w:rsidR="00C7639C">
        <w:rPr>
          <w:rFonts w:ascii="Arial" w:hAnsi="Arial" w:cs="Arial"/>
          <w:sz w:val="28"/>
          <w:szCs w:val="28"/>
          <w:lang w:val="en-US"/>
        </w:rPr>
        <w:t>PMSCs</w:t>
      </w:r>
      <w:r w:rsidR="004B2C72" w:rsidRPr="004B2C72">
        <w:rPr>
          <w:rFonts w:ascii="Arial" w:hAnsi="Arial" w:cs="Arial"/>
          <w:sz w:val="28"/>
          <w:szCs w:val="28"/>
          <w:lang w:val="en-US"/>
        </w:rPr>
        <w:t>, as well as the company or its personnel, regardless of whether the company is described or defined as a ‘private security company’ (PSC), a ‘private military company’ (PMC), or a ‘private military and security company’ (PMSC). Rather, the question of which rules of international law apply is determined by factors such as the context in which a company operates and the type of service it provides.</w:t>
      </w:r>
    </w:p>
    <w:p w:rsidR="00E85D38" w:rsidRDefault="00D85006" w:rsidP="004B2C72">
      <w:pPr>
        <w:numPr>
          <w:ilvl w:val="0"/>
          <w:numId w:val="1"/>
        </w:numPr>
        <w:spacing w:line="360" w:lineRule="auto"/>
        <w:jc w:val="both"/>
        <w:rPr>
          <w:rFonts w:ascii="Arial" w:hAnsi="Arial" w:cs="Arial"/>
          <w:sz w:val="28"/>
          <w:szCs w:val="28"/>
          <w:lang w:val="en-US"/>
        </w:rPr>
      </w:pPr>
      <w:r>
        <w:rPr>
          <w:rFonts w:ascii="Arial" w:hAnsi="Arial" w:cs="Arial"/>
          <w:sz w:val="28"/>
          <w:szCs w:val="28"/>
          <w:lang w:val="en-US"/>
        </w:rPr>
        <w:t>A</w:t>
      </w:r>
      <w:r w:rsidR="00DF1519" w:rsidRPr="004B2C72">
        <w:rPr>
          <w:rFonts w:ascii="Arial" w:hAnsi="Arial" w:cs="Arial"/>
          <w:sz w:val="28"/>
          <w:szCs w:val="28"/>
          <w:lang w:val="en-US"/>
        </w:rPr>
        <w:t xml:space="preserve">s Co-Chairs of the Montreux Document Forum, we would like to </w:t>
      </w:r>
      <w:r w:rsidR="004B2C72" w:rsidRPr="004B2C72">
        <w:rPr>
          <w:rFonts w:ascii="Arial" w:hAnsi="Arial" w:cs="Arial"/>
          <w:sz w:val="28"/>
          <w:szCs w:val="28"/>
          <w:lang w:val="en-US"/>
        </w:rPr>
        <w:t xml:space="preserve">again </w:t>
      </w:r>
      <w:r w:rsidR="00DF1519" w:rsidRPr="004B2C72">
        <w:rPr>
          <w:rFonts w:ascii="Arial" w:hAnsi="Arial" w:cs="Arial"/>
          <w:sz w:val="28"/>
          <w:szCs w:val="28"/>
          <w:lang w:val="en-US"/>
        </w:rPr>
        <w:t xml:space="preserve">draw attention to the Montreux Document, which recalls existing obligations of States, PMSCs and their personnel under international law whenever PMSCs are present during armed conflict (part 1 of the Montreux Document), and presents a selection of good practices designed to assist States in complying with these obligations (part 2 of the Montreux Document). </w:t>
      </w:r>
      <w:r w:rsidR="004B2C72" w:rsidRPr="004B2C72">
        <w:rPr>
          <w:rFonts w:ascii="Arial" w:hAnsi="Arial" w:cs="Arial"/>
          <w:sz w:val="28"/>
          <w:szCs w:val="28"/>
          <w:lang w:val="en-US"/>
        </w:rPr>
        <w:t xml:space="preserve">We hope </w:t>
      </w:r>
      <w:r w:rsidR="00DF1519" w:rsidRPr="004B2C72">
        <w:rPr>
          <w:rFonts w:ascii="Arial" w:hAnsi="Arial" w:cs="Arial"/>
          <w:sz w:val="28"/>
          <w:szCs w:val="28"/>
          <w:lang w:val="en-US"/>
        </w:rPr>
        <w:t xml:space="preserve">that </w:t>
      </w:r>
      <w:r w:rsidR="004B2C72" w:rsidRPr="004B2C72">
        <w:rPr>
          <w:rFonts w:ascii="Arial" w:hAnsi="Arial" w:cs="Arial"/>
          <w:sz w:val="28"/>
          <w:szCs w:val="28"/>
          <w:lang w:val="en-US"/>
        </w:rPr>
        <w:t>it</w:t>
      </w:r>
      <w:r w:rsidR="00DF1519" w:rsidRPr="004B2C72">
        <w:rPr>
          <w:rFonts w:ascii="Arial" w:hAnsi="Arial" w:cs="Arial"/>
          <w:sz w:val="28"/>
          <w:szCs w:val="28"/>
          <w:lang w:val="en-US"/>
        </w:rPr>
        <w:t xml:space="preserve"> may be useful for certain aspects of future work </w:t>
      </w:r>
      <w:r w:rsidR="004B2C72" w:rsidRPr="004B2C72">
        <w:rPr>
          <w:rFonts w:ascii="Arial" w:hAnsi="Arial" w:cs="Arial"/>
          <w:sz w:val="28"/>
          <w:szCs w:val="28"/>
          <w:lang w:val="en-US"/>
        </w:rPr>
        <w:t xml:space="preserve">of this IGWG. </w:t>
      </w:r>
    </w:p>
    <w:p w:rsidR="004B2C72" w:rsidRDefault="004B2C72" w:rsidP="004B2C72">
      <w:pPr>
        <w:numPr>
          <w:ilvl w:val="0"/>
          <w:numId w:val="1"/>
        </w:numPr>
        <w:spacing w:line="360" w:lineRule="auto"/>
        <w:jc w:val="both"/>
        <w:rPr>
          <w:rFonts w:ascii="Arial" w:hAnsi="Arial" w:cs="Arial"/>
          <w:sz w:val="28"/>
          <w:szCs w:val="28"/>
          <w:lang w:val="en-US"/>
        </w:rPr>
      </w:pPr>
      <w:r w:rsidRPr="004B2C72">
        <w:rPr>
          <w:rFonts w:ascii="Arial" w:hAnsi="Arial" w:cs="Arial"/>
          <w:sz w:val="28"/>
          <w:szCs w:val="28"/>
          <w:lang w:val="en-US"/>
        </w:rPr>
        <w:t xml:space="preserve">The Co-Chairs of the Montreux Document Forum would like to take this opportunity to reiterate their appreciation of the inclusivity of the work conducted under resolution 36/11. We see the work of the IGWG on PMSCs as complementary to the work </w:t>
      </w:r>
      <w:r w:rsidR="00D85006">
        <w:rPr>
          <w:rFonts w:ascii="Arial" w:hAnsi="Arial" w:cs="Arial"/>
          <w:sz w:val="28"/>
          <w:szCs w:val="28"/>
          <w:lang w:val="en-US"/>
        </w:rPr>
        <w:t xml:space="preserve">of the MDF. </w:t>
      </w:r>
    </w:p>
    <w:p w:rsidR="004B2C72" w:rsidRDefault="004B2C72" w:rsidP="004B2C72">
      <w:pPr>
        <w:spacing w:line="360" w:lineRule="auto"/>
        <w:ind w:left="360"/>
        <w:jc w:val="both"/>
        <w:rPr>
          <w:rFonts w:ascii="Arial" w:hAnsi="Arial" w:cs="Arial"/>
          <w:sz w:val="28"/>
          <w:szCs w:val="28"/>
          <w:lang w:val="en-US"/>
        </w:rPr>
      </w:pPr>
    </w:p>
    <w:p w:rsidR="004B2C72" w:rsidRPr="004B2C72" w:rsidRDefault="004B2C72" w:rsidP="004B2C72">
      <w:pPr>
        <w:spacing w:line="360" w:lineRule="auto"/>
        <w:ind w:left="360"/>
        <w:jc w:val="both"/>
        <w:rPr>
          <w:rFonts w:ascii="Arial" w:hAnsi="Arial" w:cs="Arial"/>
          <w:sz w:val="28"/>
          <w:szCs w:val="28"/>
          <w:lang w:val="en-US"/>
        </w:rPr>
      </w:pPr>
      <w:r>
        <w:rPr>
          <w:rFonts w:ascii="Arial" w:hAnsi="Arial" w:cs="Arial"/>
          <w:sz w:val="28"/>
          <w:szCs w:val="28"/>
          <w:lang w:val="en-US"/>
        </w:rPr>
        <w:t xml:space="preserve">Thank you for your attention. </w:t>
      </w:r>
    </w:p>
    <w:sectPr w:rsidR="004B2C72" w:rsidRPr="004B2C72" w:rsidSect="00547C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62B" w:rsidRDefault="0056462B">
      <w:r>
        <w:separator/>
      </w:r>
    </w:p>
  </w:endnote>
  <w:endnote w:type="continuationSeparator" w:id="0">
    <w:p w:rsidR="0056462B" w:rsidRDefault="0056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E" w:rsidRDefault="001B07AE" w:rsidP="001B0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07AE" w:rsidRDefault="001B07AE" w:rsidP="001B07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AE" w:rsidRDefault="001B07AE" w:rsidP="001B0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62B">
      <w:rPr>
        <w:rStyle w:val="PageNumber"/>
        <w:noProof/>
      </w:rPr>
      <w:t>1</w:t>
    </w:r>
    <w:r>
      <w:rPr>
        <w:rStyle w:val="PageNumber"/>
      </w:rPr>
      <w:fldChar w:fldCharType="end"/>
    </w:r>
  </w:p>
  <w:p w:rsidR="001B07AE" w:rsidRDefault="001B07AE" w:rsidP="001B07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F" w:rsidRDefault="00F16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62B" w:rsidRDefault="0056462B">
      <w:r>
        <w:separator/>
      </w:r>
    </w:p>
  </w:footnote>
  <w:footnote w:type="continuationSeparator" w:id="0">
    <w:p w:rsidR="0056462B" w:rsidRDefault="0056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F" w:rsidRDefault="00F16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F" w:rsidRDefault="00F16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AAF" w:rsidRDefault="00F16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7C7F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A74CB"/>
    <w:multiLevelType w:val="hybridMultilevel"/>
    <w:tmpl w:val="A0380D84"/>
    <w:lvl w:ilvl="0" w:tplc="4DC868D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501EE"/>
    <w:multiLevelType w:val="hybridMultilevel"/>
    <w:tmpl w:val="B9D8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E124F"/>
    <w:multiLevelType w:val="hybridMultilevel"/>
    <w:tmpl w:val="02C24268"/>
    <w:lvl w:ilvl="0" w:tplc="100C0001">
      <w:start w:val="1"/>
      <w:numFmt w:val="bullet"/>
      <w:lvlText w:val=""/>
      <w:lvlJc w:val="left"/>
      <w:pPr>
        <w:tabs>
          <w:tab w:val="num" w:pos="360"/>
        </w:tabs>
        <w:ind w:left="360" w:hanging="360"/>
      </w:pPr>
      <w:rPr>
        <w:rFonts w:ascii="Symbol" w:hAnsi="Symbol" w:cs="Wingdings" w:hint="default"/>
      </w:rPr>
    </w:lvl>
    <w:lvl w:ilvl="1" w:tplc="100C0003">
      <w:start w:val="1"/>
      <w:numFmt w:val="bullet"/>
      <w:lvlText w:val="o"/>
      <w:lvlJc w:val="left"/>
      <w:pPr>
        <w:tabs>
          <w:tab w:val="num" w:pos="1440"/>
        </w:tabs>
        <w:ind w:left="1440" w:hanging="360"/>
      </w:pPr>
      <w:rPr>
        <w:rFonts w:ascii="Courier New" w:hAnsi="Courier New" w:cs="Wingdings"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Wingdings" w:hint="default"/>
      </w:rPr>
    </w:lvl>
    <w:lvl w:ilvl="4" w:tplc="100C0003" w:tentative="1">
      <w:start w:val="1"/>
      <w:numFmt w:val="bullet"/>
      <w:lvlText w:val="o"/>
      <w:lvlJc w:val="left"/>
      <w:pPr>
        <w:tabs>
          <w:tab w:val="num" w:pos="3600"/>
        </w:tabs>
        <w:ind w:left="3600" w:hanging="360"/>
      </w:pPr>
      <w:rPr>
        <w:rFonts w:ascii="Courier New" w:hAnsi="Courier New" w:cs="Wingdings"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Wingdings" w:hint="default"/>
      </w:rPr>
    </w:lvl>
    <w:lvl w:ilvl="7" w:tplc="100C0003" w:tentative="1">
      <w:start w:val="1"/>
      <w:numFmt w:val="bullet"/>
      <w:lvlText w:val="o"/>
      <w:lvlJc w:val="left"/>
      <w:pPr>
        <w:tabs>
          <w:tab w:val="num" w:pos="5760"/>
        </w:tabs>
        <w:ind w:left="5760" w:hanging="360"/>
      </w:pPr>
      <w:rPr>
        <w:rFonts w:ascii="Courier New" w:hAnsi="Courier New" w:cs="Wingdings"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833CDF"/>
    <w:multiLevelType w:val="hybridMultilevel"/>
    <w:tmpl w:val="D410F2D0"/>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Wingdings"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Wingdings"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Wingdings"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D0325"/>
    <w:multiLevelType w:val="hybridMultilevel"/>
    <w:tmpl w:val="C55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E782D"/>
    <w:multiLevelType w:val="hybridMultilevel"/>
    <w:tmpl w:val="3B6E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5BDB"/>
    <w:multiLevelType w:val="hybridMultilevel"/>
    <w:tmpl w:val="C6E01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7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BF0766"/>
    <w:multiLevelType w:val="hybridMultilevel"/>
    <w:tmpl w:val="143CC1AA"/>
    <w:lvl w:ilvl="0" w:tplc="100C0001">
      <w:start w:val="1"/>
      <w:numFmt w:val="bullet"/>
      <w:lvlText w:val=""/>
      <w:lvlJc w:val="left"/>
      <w:pPr>
        <w:tabs>
          <w:tab w:val="num" w:pos="360"/>
        </w:tabs>
        <w:ind w:left="360" w:hanging="360"/>
      </w:pPr>
      <w:rPr>
        <w:rFonts w:ascii="Symbol" w:hAnsi="Symbol" w:hint="default"/>
      </w:rPr>
    </w:lvl>
    <w:lvl w:ilvl="1" w:tplc="100C0003">
      <w:start w:val="1"/>
      <w:numFmt w:val="bullet"/>
      <w:lvlText w:val="o"/>
      <w:lvlJc w:val="left"/>
      <w:pPr>
        <w:tabs>
          <w:tab w:val="num" w:pos="1080"/>
        </w:tabs>
        <w:ind w:left="1080" w:hanging="360"/>
      </w:pPr>
      <w:rPr>
        <w:rFonts w:ascii="Courier New" w:hAnsi="Courier New" w:cs="Wingdings"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Wingdings"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Wingdings"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0D79DC"/>
    <w:multiLevelType w:val="hybridMultilevel"/>
    <w:tmpl w:val="82A8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26343"/>
    <w:multiLevelType w:val="hybridMultilevel"/>
    <w:tmpl w:val="37E01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7763E"/>
    <w:multiLevelType w:val="hybridMultilevel"/>
    <w:tmpl w:val="1E90F14E"/>
    <w:lvl w:ilvl="0" w:tplc="100C0017">
      <w:start w:val="1"/>
      <w:numFmt w:val="lowerLetter"/>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3" w15:restartNumberingAfterBreak="0">
    <w:nsid w:val="5AF77AE5"/>
    <w:multiLevelType w:val="hybridMultilevel"/>
    <w:tmpl w:val="EB4EBB86"/>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Wingdings"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Wingdings"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Wingdings"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07106"/>
    <w:multiLevelType w:val="hybridMultilevel"/>
    <w:tmpl w:val="B648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21335"/>
    <w:multiLevelType w:val="hybridMultilevel"/>
    <w:tmpl w:val="29E2225E"/>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Arial"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Arial"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Arial"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7A8D57CA"/>
    <w:multiLevelType w:val="hybridMultilevel"/>
    <w:tmpl w:val="34224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0"/>
  </w:num>
  <w:num w:numId="4">
    <w:abstractNumId w:val="3"/>
  </w:num>
  <w:num w:numId="5">
    <w:abstractNumId w:val="6"/>
  </w:num>
  <w:num w:numId="6">
    <w:abstractNumId w:val="5"/>
  </w:num>
  <w:num w:numId="7">
    <w:abstractNumId w:val="2"/>
  </w:num>
  <w:num w:numId="8">
    <w:abstractNumId w:val="8"/>
  </w:num>
  <w:num w:numId="9">
    <w:abstractNumId w:val="4"/>
  </w:num>
  <w:num w:numId="10">
    <w:abstractNumId w:val="11"/>
  </w:num>
  <w:num w:numId="11">
    <w:abstractNumId w:val="7"/>
  </w:num>
  <w:num w:numId="12">
    <w:abstractNumId w:val="13"/>
  </w:num>
  <w:num w:numId="13">
    <w:abstractNumId w:val="14"/>
  </w:num>
  <w:num w:numId="14">
    <w:abstractNumId w:val="0"/>
  </w:num>
  <w:num w:numId="15">
    <w:abstractNumId w:val="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5B"/>
    <w:rsid w:val="00002AF0"/>
    <w:rsid w:val="00005AC8"/>
    <w:rsid w:val="00016D4A"/>
    <w:rsid w:val="00021D69"/>
    <w:rsid w:val="00026086"/>
    <w:rsid w:val="000309E6"/>
    <w:rsid w:val="00054623"/>
    <w:rsid w:val="0006682A"/>
    <w:rsid w:val="00067E22"/>
    <w:rsid w:val="0009502A"/>
    <w:rsid w:val="00096232"/>
    <w:rsid w:val="00097099"/>
    <w:rsid w:val="000A1C2F"/>
    <w:rsid w:val="000A27DF"/>
    <w:rsid w:val="000A5275"/>
    <w:rsid w:val="000A6CB3"/>
    <w:rsid w:val="000A7F45"/>
    <w:rsid w:val="000B60A2"/>
    <w:rsid w:val="000C24FD"/>
    <w:rsid w:val="000C53EA"/>
    <w:rsid w:val="000C76A1"/>
    <w:rsid w:val="000C7D5B"/>
    <w:rsid w:val="000D1DC0"/>
    <w:rsid w:val="000F23CA"/>
    <w:rsid w:val="0011776D"/>
    <w:rsid w:val="00123957"/>
    <w:rsid w:val="001352AC"/>
    <w:rsid w:val="00161F5F"/>
    <w:rsid w:val="00175F9D"/>
    <w:rsid w:val="00196A2A"/>
    <w:rsid w:val="00196CFF"/>
    <w:rsid w:val="001A69CF"/>
    <w:rsid w:val="001B07AE"/>
    <w:rsid w:val="001E274A"/>
    <w:rsid w:val="002178A8"/>
    <w:rsid w:val="0022659D"/>
    <w:rsid w:val="00262B91"/>
    <w:rsid w:val="002749B8"/>
    <w:rsid w:val="00276A9E"/>
    <w:rsid w:val="002807CB"/>
    <w:rsid w:val="0029167B"/>
    <w:rsid w:val="002977B9"/>
    <w:rsid w:val="002A5DFB"/>
    <w:rsid w:val="002B67D4"/>
    <w:rsid w:val="002B6AC5"/>
    <w:rsid w:val="002E3B97"/>
    <w:rsid w:val="00321057"/>
    <w:rsid w:val="003220B1"/>
    <w:rsid w:val="00324A7B"/>
    <w:rsid w:val="003434E7"/>
    <w:rsid w:val="00356708"/>
    <w:rsid w:val="00372048"/>
    <w:rsid w:val="00383AB1"/>
    <w:rsid w:val="0038453B"/>
    <w:rsid w:val="003A1997"/>
    <w:rsid w:val="003A1F02"/>
    <w:rsid w:val="003A317C"/>
    <w:rsid w:val="003C07C2"/>
    <w:rsid w:val="003C40A0"/>
    <w:rsid w:val="003C724B"/>
    <w:rsid w:val="003D056E"/>
    <w:rsid w:val="003D0A9E"/>
    <w:rsid w:val="003E0039"/>
    <w:rsid w:val="003E4658"/>
    <w:rsid w:val="003F48D2"/>
    <w:rsid w:val="00402945"/>
    <w:rsid w:val="00403CB0"/>
    <w:rsid w:val="00403E9F"/>
    <w:rsid w:val="004175DF"/>
    <w:rsid w:val="00420569"/>
    <w:rsid w:val="0042440F"/>
    <w:rsid w:val="00431A06"/>
    <w:rsid w:val="00436039"/>
    <w:rsid w:val="00445702"/>
    <w:rsid w:val="00450800"/>
    <w:rsid w:val="00452278"/>
    <w:rsid w:val="00467084"/>
    <w:rsid w:val="00470746"/>
    <w:rsid w:val="00472193"/>
    <w:rsid w:val="00473D86"/>
    <w:rsid w:val="00497E06"/>
    <w:rsid w:val="004A07F4"/>
    <w:rsid w:val="004A1B15"/>
    <w:rsid w:val="004A1FB3"/>
    <w:rsid w:val="004A6D37"/>
    <w:rsid w:val="004B2C72"/>
    <w:rsid w:val="004B53B9"/>
    <w:rsid w:val="004C29EF"/>
    <w:rsid w:val="004C70D1"/>
    <w:rsid w:val="004D19A3"/>
    <w:rsid w:val="004D7FA4"/>
    <w:rsid w:val="004F55E5"/>
    <w:rsid w:val="00512677"/>
    <w:rsid w:val="005335A0"/>
    <w:rsid w:val="005424CF"/>
    <w:rsid w:val="00543572"/>
    <w:rsid w:val="00547C54"/>
    <w:rsid w:val="0056462B"/>
    <w:rsid w:val="0056701C"/>
    <w:rsid w:val="00593981"/>
    <w:rsid w:val="005B00A8"/>
    <w:rsid w:val="005B3C59"/>
    <w:rsid w:val="005B5397"/>
    <w:rsid w:val="005C5803"/>
    <w:rsid w:val="005E41A5"/>
    <w:rsid w:val="005F10CC"/>
    <w:rsid w:val="005F3E5E"/>
    <w:rsid w:val="005F4244"/>
    <w:rsid w:val="005F50A6"/>
    <w:rsid w:val="0060373B"/>
    <w:rsid w:val="00613CA2"/>
    <w:rsid w:val="00620DC8"/>
    <w:rsid w:val="00630CA8"/>
    <w:rsid w:val="006318FD"/>
    <w:rsid w:val="00645D36"/>
    <w:rsid w:val="00653BE7"/>
    <w:rsid w:val="0066267F"/>
    <w:rsid w:val="006659F2"/>
    <w:rsid w:val="00673551"/>
    <w:rsid w:val="00682775"/>
    <w:rsid w:val="006B2BD4"/>
    <w:rsid w:val="006C43B6"/>
    <w:rsid w:val="006C6B41"/>
    <w:rsid w:val="006D1846"/>
    <w:rsid w:val="006D33C4"/>
    <w:rsid w:val="006E145F"/>
    <w:rsid w:val="006F2C10"/>
    <w:rsid w:val="006F5B0B"/>
    <w:rsid w:val="00702596"/>
    <w:rsid w:val="00704208"/>
    <w:rsid w:val="007110CF"/>
    <w:rsid w:val="00715003"/>
    <w:rsid w:val="00717417"/>
    <w:rsid w:val="0073700C"/>
    <w:rsid w:val="0074409D"/>
    <w:rsid w:val="007678C0"/>
    <w:rsid w:val="0077268C"/>
    <w:rsid w:val="00780875"/>
    <w:rsid w:val="00784400"/>
    <w:rsid w:val="00790CFA"/>
    <w:rsid w:val="00795942"/>
    <w:rsid w:val="007B4689"/>
    <w:rsid w:val="007C13AC"/>
    <w:rsid w:val="007C6B17"/>
    <w:rsid w:val="007D00DD"/>
    <w:rsid w:val="007D2112"/>
    <w:rsid w:val="007D2CDA"/>
    <w:rsid w:val="007D6E9E"/>
    <w:rsid w:val="007F5885"/>
    <w:rsid w:val="00806301"/>
    <w:rsid w:val="00810127"/>
    <w:rsid w:val="008106B6"/>
    <w:rsid w:val="00823A21"/>
    <w:rsid w:val="00826D48"/>
    <w:rsid w:val="00835FFC"/>
    <w:rsid w:val="00842546"/>
    <w:rsid w:val="0084730A"/>
    <w:rsid w:val="00854472"/>
    <w:rsid w:val="00860FD3"/>
    <w:rsid w:val="00866BEE"/>
    <w:rsid w:val="00882717"/>
    <w:rsid w:val="00895822"/>
    <w:rsid w:val="00896A11"/>
    <w:rsid w:val="008A3866"/>
    <w:rsid w:val="008A7D12"/>
    <w:rsid w:val="008D5AEC"/>
    <w:rsid w:val="008E1634"/>
    <w:rsid w:val="008E3183"/>
    <w:rsid w:val="008F0F17"/>
    <w:rsid w:val="00903664"/>
    <w:rsid w:val="00943747"/>
    <w:rsid w:val="009532DA"/>
    <w:rsid w:val="009632CD"/>
    <w:rsid w:val="0097166B"/>
    <w:rsid w:val="00985B4C"/>
    <w:rsid w:val="00994875"/>
    <w:rsid w:val="009A30CB"/>
    <w:rsid w:val="009C1F0E"/>
    <w:rsid w:val="009C3F07"/>
    <w:rsid w:val="009C6B0F"/>
    <w:rsid w:val="009D053C"/>
    <w:rsid w:val="009D4A11"/>
    <w:rsid w:val="009D60ED"/>
    <w:rsid w:val="009E04D7"/>
    <w:rsid w:val="009F6B79"/>
    <w:rsid w:val="00A121B8"/>
    <w:rsid w:val="00A15B65"/>
    <w:rsid w:val="00A1694F"/>
    <w:rsid w:val="00A24580"/>
    <w:rsid w:val="00A378DB"/>
    <w:rsid w:val="00A41E62"/>
    <w:rsid w:val="00A56C38"/>
    <w:rsid w:val="00A67648"/>
    <w:rsid w:val="00A739D4"/>
    <w:rsid w:val="00A74879"/>
    <w:rsid w:val="00AA05A8"/>
    <w:rsid w:val="00AA0D16"/>
    <w:rsid w:val="00AC3BC1"/>
    <w:rsid w:val="00AC7C38"/>
    <w:rsid w:val="00AE7E6C"/>
    <w:rsid w:val="00AE7EF9"/>
    <w:rsid w:val="00B311C5"/>
    <w:rsid w:val="00B67160"/>
    <w:rsid w:val="00B71038"/>
    <w:rsid w:val="00B75067"/>
    <w:rsid w:val="00B927A7"/>
    <w:rsid w:val="00BA4AF3"/>
    <w:rsid w:val="00BB0815"/>
    <w:rsid w:val="00BD3CA7"/>
    <w:rsid w:val="00BD52D7"/>
    <w:rsid w:val="00BE4560"/>
    <w:rsid w:val="00C03201"/>
    <w:rsid w:val="00C064E3"/>
    <w:rsid w:val="00C16FA8"/>
    <w:rsid w:val="00C23C7C"/>
    <w:rsid w:val="00C26D6F"/>
    <w:rsid w:val="00C309BC"/>
    <w:rsid w:val="00C3443C"/>
    <w:rsid w:val="00C34D8D"/>
    <w:rsid w:val="00C36667"/>
    <w:rsid w:val="00C44866"/>
    <w:rsid w:val="00C46237"/>
    <w:rsid w:val="00C534D5"/>
    <w:rsid w:val="00C55E0E"/>
    <w:rsid w:val="00C7639C"/>
    <w:rsid w:val="00C940FE"/>
    <w:rsid w:val="00C94C0A"/>
    <w:rsid w:val="00CA3B98"/>
    <w:rsid w:val="00CB3FD3"/>
    <w:rsid w:val="00CB6985"/>
    <w:rsid w:val="00CB7D3E"/>
    <w:rsid w:val="00CC2725"/>
    <w:rsid w:val="00CC454A"/>
    <w:rsid w:val="00CF5AC7"/>
    <w:rsid w:val="00CF7557"/>
    <w:rsid w:val="00D07C3E"/>
    <w:rsid w:val="00D11753"/>
    <w:rsid w:val="00D14FF7"/>
    <w:rsid w:val="00D20DC8"/>
    <w:rsid w:val="00D212D0"/>
    <w:rsid w:val="00D31081"/>
    <w:rsid w:val="00D5586D"/>
    <w:rsid w:val="00D653D2"/>
    <w:rsid w:val="00D742B1"/>
    <w:rsid w:val="00D77322"/>
    <w:rsid w:val="00D85006"/>
    <w:rsid w:val="00D97246"/>
    <w:rsid w:val="00DB160B"/>
    <w:rsid w:val="00DB4794"/>
    <w:rsid w:val="00DB63F4"/>
    <w:rsid w:val="00DC3E66"/>
    <w:rsid w:val="00DC4277"/>
    <w:rsid w:val="00DC6E11"/>
    <w:rsid w:val="00DD34FF"/>
    <w:rsid w:val="00DD5AE6"/>
    <w:rsid w:val="00DD7D03"/>
    <w:rsid w:val="00DF1519"/>
    <w:rsid w:val="00DF2C89"/>
    <w:rsid w:val="00DF334C"/>
    <w:rsid w:val="00DF58EF"/>
    <w:rsid w:val="00E00094"/>
    <w:rsid w:val="00E25034"/>
    <w:rsid w:val="00E34845"/>
    <w:rsid w:val="00E34FEE"/>
    <w:rsid w:val="00E470D4"/>
    <w:rsid w:val="00E71AAC"/>
    <w:rsid w:val="00E720A6"/>
    <w:rsid w:val="00E767B6"/>
    <w:rsid w:val="00E808FC"/>
    <w:rsid w:val="00E80CD9"/>
    <w:rsid w:val="00E82530"/>
    <w:rsid w:val="00E844B2"/>
    <w:rsid w:val="00E85D38"/>
    <w:rsid w:val="00E97CE7"/>
    <w:rsid w:val="00EB7FEA"/>
    <w:rsid w:val="00ED7110"/>
    <w:rsid w:val="00EE008D"/>
    <w:rsid w:val="00F15030"/>
    <w:rsid w:val="00F16AAF"/>
    <w:rsid w:val="00F32648"/>
    <w:rsid w:val="00F40844"/>
    <w:rsid w:val="00F54598"/>
    <w:rsid w:val="00F627CF"/>
    <w:rsid w:val="00F752B8"/>
    <w:rsid w:val="00F86CCF"/>
    <w:rsid w:val="00FA3685"/>
    <w:rsid w:val="00FA47D6"/>
    <w:rsid w:val="00FA5599"/>
    <w:rsid w:val="00FB0152"/>
    <w:rsid w:val="00FB4654"/>
    <w:rsid w:val="00FB77BC"/>
    <w:rsid w:val="00FD7577"/>
    <w:rsid w:val="00FF17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DA32A"/>
  <w15:chartTrackingRefBased/>
  <w15:docId w15:val="{7B2F2441-E54B-4807-96FD-80704308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
    <w:name w:val="Char1 Char"/>
    <w:basedOn w:val="Normal"/>
    <w:rsid w:val="00DF5DCB"/>
    <w:pPr>
      <w:spacing w:after="160" w:line="240" w:lineRule="exact"/>
    </w:pPr>
    <w:rPr>
      <w:rFonts w:ascii="Arial" w:hAnsi="Arial" w:cs="Arial"/>
      <w:sz w:val="20"/>
      <w:szCs w:val="20"/>
      <w:lang w:val="en-US" w:eastAsia="en-US"/>
    </w:rPr>
  </w:style>
  <w:style w:type="paragraph" w:styleId="Footer">
    <w:name w:val="footer"/>
    <w:basedOn w:val="Normal"/>
    <w:rsid w:val="00E611E9"/>
    <w:pPr>
      <w:tabs>
        <w:tab w:val="center" w:pos="4536"/>
        <w:tab w:val="right" w:pos="9072"/>
      </w:tabs>
    </w:pPr>
  </w:style>
  <w:style w:type="character" w:styleId="PageNumber">
    <w:name w:val="page number"/>
    <w:basedOn w:val="DefaultParagraphFont"/>
    <w:rsid w:val="00E611E9"/>
  </w:style>
  <w:style w:type="paragraph" w:customStyle="1" w:styleId="ColorfulList-Accent11">
    <w:name w:val="Colorful List - Accent 11"/>
    <w:basedOn w:val="Normal"/>
    <w:uiPriority w:val="34"/>
    <w:qFormat/>
    <w:rsid w:val="003911B2"/>
    <w:pPr>
      <w:ind w:left="720"/>
    </w:pPr>
  </w:style>
  <w:style w:type="paragraph" w:styleId="NormalWeb">
    <w:name w:val="Normal (Web)"/>
    <w:basedOn w:val="Normal"/>
    <w:uiPriority w:val="99"/>
    <w:unhideWhenUsed/>
    <w:rsid w:val="00EB53C5"/>
    <w:pPr>
      <w:spacing w:before="100" w:beforeAutospacing="1" w:after="100" w:afterAutospacing="1"/>
    </w:pPr>
    <w:rPr>
      <w:lang w:val="en-GB" w:eastAsia="en-GB"/>
    </w:rPr>
  </w:style>
  <w:style w:type="paragraph" w:customStyle="1" w:styleId="id7">
    <w:name w:val="id7"/>
    <w:basedOn w:val="Normal"/>
    <w:rsid w:val="00621E8B"/>
    <w:pPr>
      <w:spacing w:before="100" w:beforeAutospacing="1" w:after="100" w:afterAutospacing="1"/>
    </w:pPr>
    <w:rPr>
      <w:lang w:val="en-GB" w:eastAsia="en-GB"/>
    </w:rPr>
  </w:style>
  <w:style w:type="paragraph" w:customStyle="1" w:styleId="Default">
    <w:name w:val="Default"/>
    <w:rsid w:val="00114D6D"/>
    <w:pPr>
      <w:autoSpaceDE w:val="0"/>
      <w:autoSpaceDN w:val="0"/>
      <w:adjustRightInd w:val="0"/>
    </w:pPr>
    <w:rPr>
      <w:rFonts w:ascii="Arial" w:hAnsi="Arial" w:cs="Arial"/>
      <w:color w:val="000000"/>
      <w:sz w:val="24"/>
      <w:szCs w:val="24"/>
      <w:lang w:val="en-GB" w:eastAsia="en-GB"/>
    </w:rPr>
  </w:style>
  <w:style w:type="character" w:styleId="CommentReference">
    <w:name w:val="annotation reference"/>
    <w:uiPriority w:val="99"/>
    <w:semiHidden/>
    <w:unhideWhenUsed/>
    <w:rsid w:val="006B128C"/>
    <w:rPr>
      <w:sz w:val="16"/>
      <w:szCs w:val="16"/>
    </w:rPr>
  </w:style>
  <w:style w:type="paragraph" w:styleId="CommentText">
    <w:name w:val="annotation text"/>
    <w:basedOn w:val="Normal"/>
    <w:link w:val="CommentTextChar"/>
    <w:uiPriority w:val="99"/>
    <w:semiHidden/>
    <w:unhideWhenUsed/>
    <w:rsid w:val="006B128C"/>
    <w:rPr>
      <w:sz w:val="20"/>
      <w:szCs w:val="20"/>
    </w:rPr>
  </w:style>
  <w:style w:type="character" w:customStyle="1" w:styleId="CommentTextChar">
    <w:name w:val="Comment Text Char"/>
    <w:link w:val="CommentText"/>
    <w:uiPriority w:val="99"/>
    <w:semiHidden/>
    <w:rsid w:val="006B128C"/>
    <w:rPr>
      <w:lang w:val="fr-CH" w:eastAsia="fr-CH"/>
    </w:rPr>
  </w:style>
  <w:style w:type="paragraph" w:styleId="CommentSubject">
    <w:name w:val="annotation subject"/>
    <w:basedOn w:val="CommentText"/>
    <w:next w:val="CommentText"/>
    <w:link w:val="CommentSubjectChar"/>
    <w:uiPriority w:val="99"/>
    <w:semiHidden/>
    <w:unhideWhenUsed/>
    <w:rsid w:val="006B128C"/>
    <w:rPr>
      <w:b/>
      <w:bCs/>
    </w:rPr>
  </w:style>
  <w:style w:type="character" w:customStyle="1" w:styleId="CommentSubjectChar">
    <w:name w:val="Comment Subject Char"/>
    <w:link w:val="CommentSubject"/>
    <w:uiPriority w:val="99"/>
    <w:semiHidden/>
    <w:rsid w:val="006B128C"/>
    <w:rPr>
      <w:b/>
      <w:bCs/>
      <w:lang w:val="fr-CH" w:eastAsia="fr-CH"/>
    </w:rPr>
  </w:style>
  <w:style w:type="paragraph" w:styleId="BalloonText">
    <w:name w:val="Balloon Text"/>
    <w:basedOn w:val="Normal"/>
    <w:link w:val="BalloonTextChar"/>
    <w:uiPriority w:val="99"/>
    <w:semiHidden/>
    <w:unhideWhenUsed/>
    <w:rsid w:val="006B128C"/>
    <w:rPr>
      <w:rFonts w:ascii="Tahoma" w:hAnsi="Tahoma"/>
      <w:sz w:val="16"/>
      <w:szCs w:val="16"/>
    </w:rPr>
  </w:style>
  <w:style w:type="character" w:customStyle="1" w:styleId="BalloonTextChar">
    <w:name w:val="Balloon Text Char"/>
    <w:link w:val="BalloonText"/>
    <w:uiPriority w:val="99"/>
    <w:semiHidden/>
    <w:rsid w:val="006B128C"/>
    <w:rPr>
      <w:rFonts w:ascii="Tahoma" w:hAnsi="Tahoma" w:cs="Tahoma"/>
      <w:sz w:val="16"/>
      <w:szCs w:val="16"/>
      <w:lang w:val="fr-CH" w:eastAsia="fr-CH"/>
    </w:rPr>
  </w:style>
  <w:style w:type="paragraph" w:customStyle="1" w:styleId="CarCar">
    <w:name w:val="Car Car"/>
    <w:basedOn w:val="Normal"/>
    <w:rsid w:val="00B94B76"/>
    <w:rPr>
      <w:lang w:val="en-CA" w:eastAsia="pl-PL"/>
    </w:rPr>
  </w:style>
  <w:style w:type="paragraph" w:styleId="BodyText">
    <w:name w:val="Body Text"/>
    <w:basedOn w:val="Normal"/>
    <w:link w:val="BodyTextChar"/>
    <w:uiPriority w:val="99"/>
    <w:rsid w:val="00DF3BE5"/>
    <w:pPr>
      <w:spacing w:after="120"/>
    </w:pPr>
    <w:rPr>
      <w:rFonts w:ascii="Arial" w:eastAsia="PMingLiU" w:hAnsi="Arial"/>
      <w:sz w:val="22"/>
      <w:szCs w:val="22"/>
      <w:lang w:val="en-CA" w:eastAsia="en-US"/>
    </w:rPr>
  </w:style>
  <w:style w:type="character" w:customStyle="1" w:styleId="BodyTextChar">
    <w:name w:val="Body Text Char"/>
    <w:link w:val="BodyText"/>
    <w:uiPriority w:val="99"/>
    <w:rsid w:val="00DF3BE5"/>
    <w:rPr>
      <w:rFonts w:ascii="Arial" w:eastAsia="PMingLiU" w:hAnsi="Arial" w:cs="Arial"/>
      <w:sz w:val="22"/>
      <w:szCs w:val="22"/>
      <w:lang w:val="en-CA" w:eastAsia="en-US"/>
    </w:rPr>
  </w:style>
  <w:style w:type="paragraph" w:styleId="Header">
    <w:name w:val="header"/>
    <w:basedOn w:val="Normal"/>
    <w:link w:val="HeaderChar"/>
    <w:rsid w:val="00F16AAF"/>
    <w:pPr>
      <w:tabs>
        <w:tab w:val="center" w:pos="4536"/>
        <w:tab w:val="right" w:pos="9072"/>
      </w:tabs>
    </w:pPr>
  </w:style>
  <w:style w:type="character" w:customStyle="1" w:styleId="HeaderChar">
    <w:name w:val="Header Char"/>
    <w:link w:val="Header"/>
    <w:rsid w:val="00F16AAF"/>
    <w:rPr>
      <w:sz w:val="24"/>
      <w:szCs w:val="24"/>
    </w:rPr>
  </w:style>
  <w:style w:type="paragraph" w:styleId="ListParagraph">
    <w:name w:val="List Paragraph"/>
    <w:basedOn w:val="Normal"/>
    <w:qFormat/>
    <w:rsid w:val="004B2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2784">
      <w:bodyDiv w:val="1"/>
      <w:marLeft w:val="0"/>
      <w:marRight w:val="0"/>
      <w:marTop w:val="0"/>
      <w:marBottom w:val="0"/>
      <w:divBdr>
        <w:top w:val="none" w:sz="0" w:space="0" w:color="auto"/>
        <w:left w:val="none" w:sz="0" w:space="0" w:color="auto"/>
        <w:bottom w:val="none" w:sz="0" w:space="0" w:color="auto"/>
        <w:right w:val="none" w:sz="0" w:space="0" w:color="auto"/>
      </w:divBdr>
    </w:div>
    <w:div w:id="839009634">
      <w:bodyDiv w:val="1"/>
      <w:marLeft w:val="0"/>
      <w:marRight w:val="0"/>
      <w:marTop w:val="0"/>
      <w:marBottom w:val="0"/>
      <w:divBdr>
        <w:top w:val="none" w:sz="0" w:space="0" w:color="auto"/>
        <w:left w:val="none" w:sz="0" w:space="0" w:color="auto"/>
        <w:bottom w:val="none" w:sz="0" w:space="0" w:color="auto"/>
        <w:right w:val="none" w:sz="0" w:space="0" w:color="auto"/>
      </w:divBdr>
    </w:div>
    <w:div w:id="1075055442">
      <w:bodyDiv w:val="1"/>
      <w:marLeft w:val="0"/>
      <w:marRight w:val="0"/>
      <w:marTop w:val="0"/>
      <w:marBottom w:val="0"/>
      <w:divBdr>
        <w:top w:val="none" w:sz="0" w:space="0" w:color="auto"/>
        <w:left w:val="none" w:sz="0" w:space="0" w:color="auto"/>
        <w:bottom w:val="none" w:sz="0" w:space="0" w:color="auto"/>
        <w:right w:val="none" w:sz="0" w:space="0" w:color="auto"/>
      </w:divBdr>
    </w:div>
    <w:div w:id="1191726131">
      <w:bodyDiv w:val="1"/>
      <w:marLeft w:val="0"/>
      <w:marRight w:val="0"/>
      <w:marTop w:val="0"/>
      <w:marBottom w:val="0"/>
      <w:divBdr>
        <w:top w:val="none" w:sz="0" w:space="0" w:color="auto"/>
        <w:left w:val="none" w:sz="0" w:space="0" w:color="auto"/>
        <w:bottom w:val="none" w:sz="0" w:space="0" w:color="auto"/>
        <w:right w:val="none" w:sz="0" w:space="0" w:color="auto"/>
      </w:divBdr>
    </w:div>
    <w:div w:id="1292787480">
      <w:bodyDiv w:val="1"/>
      <w:marLeft w:val="0"/>
      <w:marRight w:val="0"/>
      <w:marTop w:val="0"/>
      <w:marBottom w:val="0"/>
      <w:divBdr>
        <w:top w:val="none" w:sz="0" w:space="0" w:color="auto"/>
        <w:left w:val="none" w:sz="0" w:space="0" w:color="auto"/>
        <w:bottom w:val="none" w:sz="0" w:space="0" w:color="auto"/>
        <w:right w:val="none" w:sz="0" w:space="0" w:color="auto"/>
      </w:divBdr>
    </w:div>
    <w:div w:id="15203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8561E8-C30B-4027-8C07-862422EE7BDA}">
  <ds:schemaRefs>
    <ds:schemaRef ds:uri="http://schemas.openxmlformats.org/officeDocument/2006/bibliography"/>
  </ds:schemaRefs>
</ds:datastoreItem>
</file>

<file path=customXml/itemProps2.xml><?xml version="1.0" encoding="utf-8"?>
<ds:datastoreItem xmlns:ds="http://schemas.openxmlformats.org/officeDocument/2006/customXml" ds:itemID="{CE8B6AAB-9BD5-4027-81DD-0AEF14517123}"/>
</file>

<file path=customXml/itemProps3.xml><?xml version="1.0" encoding="utf-8"?>
<ds:datastoreItem xmlns:ds="http://schemas.openxmlformats.org/officeDocument/2006/customXml" ds:itemID="{81FC8919-259C-4791-BC7B-9149F4FAEC74}"/>
</file>

<file path=customXml/itemProps4.xml><?xml version="1.0" encoding="utf-8"?>
<ds:datastoreItem xmlns:ds="http://schemas.openxmlformats.org/officeDocument/2006/customXml" ds:itemID="{DA568B24-A4AD-44D8-85F5-84E2A10D39C6}"/>
</file>

<file path=docProps/app.xml><?xml version="1.0" encoding="utf-8"?>
<Properties xmlns="http://schemas.openxmlformats.org/officeDocument/2006/extended-properties" xmlns:vt="http://schemas.openxmlformats.org/officeDocument/2006/docPropsVTypes">
  <Template>Normal.dotm</Template>
  <TotalTime>0</TotalTime>
  <Pages>6</Pages>
  <Words>1431</Words>
  <Characters>7815</Characters>
  <Application>Microsoft Office Word</Application>
  <DocSecurity>0</DocSecurity>
  <Lines>166</Lines>
  <Paragraphs>41</Paragraphs>
  <ScaleCrop>false</ScaleCrop>
  <HeadingPairs>
    <vt:vector size="2" baseType="variant">
      <vt:variant>
        <vt:lpstr>Title</vt:lpstr>
      </vt:variant>
      <vt:variant>
        <vt:i4>1</vt:i4>
      </vt:variant>
    </vt:vector>
  </HeadingPairs>
  <TitlesOfParts>
    <vt:vector size="1" baseType="lpstr">
      <vt:lpstr>ELSG</vt:lpstr>
    </vt:vector>
  </TitlesOfParts>
  <Company>ICRC</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ELSG</dc:title>
  <dc:subject/>
  <dc:creator>ICRC</dc:creator>
  <cp:keywords/>
  <dc:description/>
  <cp:lastModifiedBy>Cuénoud Jonathan EDA CUA</cp:lastModifiedBy>
  <cp:revision>2</cp:revision>
  <cp:lastPrinted>2014-07-21T07:50:00Z</cp:lastPrinted>
  <dcterms:created xsi:type="dcterms:W3CDTF">2021-04-26T07:59:00Z</dcterms:created>
  <dcterms:modified xsi:type="dcterms:W3CDTF">2021-04-26T07:59:00Z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