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B60B" w14:textId="77777777" w:rsidR="00E80DDA" w:rsidRPr="00E80DDA" w:rsidRDefault="00E80DDA" w:rsidP="00E80DDA">
      <w:pPr>
        <w:contextualSpacing/>
        <w:jc w:val="center"/>
        <w:rPr>
          <w:rFonts w:ascii="Britannic Bold" w:hAnsi="Britannic Bold"/>
          <w:bCs/>
        </w:rPr>
      </w:pPr>
    </w:p>
    <w:p w14:paraId="0537A9E7" w14:textId="77777777" w:rsidR="00E80DDA" w:rsidRPr="00E80DDA" w:rsidRDefault="00E80DDA" w:rsidP="00E80DDA">
      <w:pPr>
        <w:contextualSpacing/>
        <w:jc w:val="center"/>
        <w:rPr>
          <w:rFonts w:ascii="Britannic Bold" w:hAnsi="Britannic Bold"/>
          <w:bCs/>
        </w:rPr>
      </w:pPr>
    </w:p>
    <w:p w14:paraId="437DB798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r w:rsidRPr="00E80DDA">
        <w:rPr>
          <w:rFonts w:ascii="Bookman Old Style" w:hAnsi="Bookman Old Style"/>
          <w:noProof/>
          <w:szCs w:val="28"/>
          <w:lang w:val="es-VE" w:eastAsia="es-VE"/>
        </w:rPr>
        <w:drawing>
          <wp:anchor distT="0" distB="0" distL="114935" distR="114935" simplePos="0" relativeHeight="251659264" behindDoc="0" locked="0" layoutInCell="1" allowOverlap="1" wp14:anchorId="2093755D" wp14:editId="540A29E1">
            <wp:simplePos x="0" y="0"/>
            <wp:positionH relativeFrom="column">
              <wp:posOffset>2045970</wp:posOffset>
            </wp:positionH>
            <wp:positionV relativeFrom="paragraph">
              <wp:posOffset>54610</wp:posOffset>
            </wp:positionV>
            <wp:extent cx="1666875" cy="1889125"/>
            <wp:effectExtent l="0" t="0" r="9525" b="0"/>
            <wp:wrapSquare wrapText="left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8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9104B" w14:textId="77777777" w:rsidR="00E80DDA" w:rsidRPr="00E80DDA" w:rsidRDefault="00E80DDA" w:rsidP="00E80DDA">
      <w:pPr>
        <w:tabs>
          <w:tab w:val="left" w:pos="2955"/>
        </w:tabs>
        <w:contextualSpacing/>
        <w:rPr>
          <w:rFonts w:ascii="Bookman Old Style" w:hAnsi="Bookman Old Style"/>
          <w:b/>
          <w:sz w:val="28"/>
          <w:szCs w:val="28"/>
        </w:rPr>
      </w:pPr>
      <w:r w:rsidRPr="00E80DDA">
        <w:rPr>
          <w:rFonts w:ascii="Bookman Old Style" w:hAnsi="Bookman Old Style"/>
          <w:b/>
          <w:sz w:val="28"/>
          <w:szCs w:val="28"/>
        </w:rPr>
        <w:tab/>
      </w:r>
    </w:p>
    <w:p w14:paraId="15F2F16E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left" w:pos="0"/>
        </w:tabs>
        <w:contextualSpacing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</w:p>
    <w:p w14:paraId="2424B6D2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left" w:pos="0"/>
        </w:tabs>
        <w:contextualSpacing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</w:p>
    <w:p w14:paraId="2F86500F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left" w:pos="0"/>
        </w:tabs>
        <w:contextualSpacing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</w:p>
    <w:p w14:paraId="4EBA2B03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left" w:pos="0"/>
        </w:tabs>
        <w:contextualSpacing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</w:p>
    <w:p w14:paraId="5710EA94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left" w:pos="0"/>
        </w:tabs>
        <w:contextualSpacing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</w:p>
    <w:p w14:paraId="3F041D76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left" w:pos="0"/>
        </w:tabs>
        <w:contextualSpacing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</w:p>
    <w:p w14:paraId="1BEB0EB6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left" w:pos="0"/>
        </w:tabs>
        <w:contextualSpacing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</w:p>
    <w:p w14:paraId="23A0239A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left" w:pos="0"/>
        </w:tabs>
        <w:contextualSpacing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</w:p>
    <w:p w14:paraId="5182895C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num" w:pos="0"/>
        </w:tabs>
        <w:ind w:left="-900" w:right="-885"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  <w:r w:rsidRPr="00E80DDA"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  <w:t>INTERVENCIÓN DE LA DELEGACIÓN DE LA</w:t>
      </w:r>
    </w:p>
    <w:p w14:paraId="17DC7407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num" w:pos="0"/>
        </w:tabs>
        <w:ind w:left="-900" w:right="-885"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</w:pPr>
      <w:r w:rsidRPr="00E80DDA"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  <w:t>REPÚBLICA BOLIVARIANA DE VENEZUELA</w:t>
      </w:r>
    </w:p>
    <w:p w14:paraId="7F5BEFB4" w14:textId="77777777" w:rsidR="00E80DDA" w:rsidRPr="00E80DDA" w:rsidRDefault="00E80DDA" w:rsidP="00E80DDA">
      <w:pPr>
        <w:rPr>
          <w:lang w:val="es-ES_tradnl" w:eastAsia="ar-SA"/>
        </w:rPr>
      </w:pPr>
    </w:p>
    <w:p w14:paraId="0507D151" w14:textId="77777777" w:rsidR="00E80DDA" w:rsidRPr="00E80DDA" w:rsidRDefault="00E80DDA" w:rsidP="00E80DDA">
      <w:pPr>
        <w:keepNext/>
        <w:widowControl w:val="0"/>
        <w:numPr>
          <w:ilvl w:val="4"/>
          <w:numId w:val="0"/>
        </w:numPr>
        <w:tabs>
          <w:tab w:val="num" w:pos="0"/>
        </w:tabs>
        <w:ind w:left="-142" w:right="-144"/>
        <w:jc w:val="center"/>
        <w:outlineLvl w:val="4"/>
        <w:rPr>
          <w:rFonts w:ascii="Bookman Old Style" w:eastAsia="HG Mincho Light J" w:hAnsi="Bookman Old Style"/>
          <w:b/>
          <w:color w:val="000000"/>
          <w:sz w:val="28"/>
          <w:szCs w:val="28"/>
          <w:lang w:val="es-VE" w:eastAsia="ar-SA"/>
        </w:rPr>
      </w:pPr>
      <w:r w:rsidRPr="00E80DDA">
        <w:rPr>
          <w:rFonts w:ascii="Bookman Old Style" w:eastAsia="HG Mincho Light J" w:hAnsi="Bookman Old Style"/>
          <w:b/>
          <w:color w:val="000000"/>
          <w:sz w:val="28"/>
          <w:szCs w:val="28"/>
          <w:lang w:val="es-ES_tradnl" w:eastAsia="ar-SA"/>
        </w:rPr>
        <w:t>2º SESIÓN DEL GRUPO DE TRABAJO INTERGUBERNAMENTAL DE COMPOSICIÓN ABIERTA PARA LA ELABORACIÓN DEL CONTENIDO DE UN MARCO REGULATORIO INTERNACIONAL, SIN PREJUZGAR SU NATURALEZA, CON RELACIÓN A LAS ACTIVIDADES DE LAS EMPRESAS MILITARES Y DE SEGURIDAD PRIVADAS</w:t>
      </w:r>
    </w:p>
    <w:p w14:paraId="17F5CCE5" w14:textId="77777777" w:rsidR="00E80DDA" w:rsidRPr="00E80DDA" w:rsidRDefault="00E80DDA" w:rsidP="00E80DDA">
      <w:pPr>
        <w:ind w:right="-441"/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4BC23712" w14:textId="77777777" w:rsidR="00E80DDA" w:rsidRPr="00E80DDA" w:rsidRDefault="00E80DDA" w:rsidP="00E80DDA">
      <w:pPr>
        <w:ind w:right="-441"/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74C78B1F" w14:textId="77777777" w:rsidR="00E80DDA" w:rsidRPr="00E80DDA" w:rsidRDefault="00E80DDA" w:rsidP="00E80DDA">
      <w:pPr>
        <w:ind w:right="-441"/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26311F72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45902391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45B152A2" w14:textId="77777777" w:rsidR="00E80DDA" w:rsidRPr="00E80DDA" w:rsidRDefault="00E80DDA" w:rsidP="00E80DDA">
      <w:pPr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3EBBEC57" w14:textId="77777777" w:rsidR="00E80DDA" w:rsidRPr="00E80DDA" w:rsidRDefault="00E80DDA" w:rsidP="00E80DDA">
      <w:pPr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4A669721" w14:textId="77777777" w:rsidR="00E80DDA" w:rsidRPr="00E80DDA" w:rsidRDefault="00E80DDA" w:rsidP="00E80DDA">
      <w:pPr>
        <w:jc w:val="center"/>
        <w:rPr>
          <w:rFonts w:ascii="Bookman Old Style" w:hAnsi="Bookman Old Style"/>
          <w:b/>
          <w:sz w:val="28"/>
          <w:szCs w:val="28"/>
          <w:lang w:val="es-VE"/>
        </w:rPr>
      </w:pPr>
      <w:r w:rsidRPr="00E80DDA">
        <w:rPr>
          <w:rFonts w:ascii="Bookman Old Style" w:hAnsi="Bookman Old Style"/>
          <w:b/>
          <w:sz w:val="28"/>
          <w:szCs w:val="28"/>
          <w:lang w:val="es-VE"/>
        </w:rPr>
        <w:t>Discusión Plenaria</w:t>
      </w:r>
    </w:p>
    <w:p w14:paraId="5CC09871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63A4FD84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4B9EA252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1FC5F6D0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089A46EF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219FE93C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0EC3754C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7B77978F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35FE3692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74804EFC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</w:p>
    <w:p w14:paraId="7963127A" w14:textId="77777777" w:rsidR="00E80DDA" w:rsidRPr="00E80DDA" w:rsidRDefault="00E80DDA" w:rsidP="00E80DDA">
      <w:pPr>
        <w:contextualSpacing/>
        <w:rPr>
          <w:rFonts w:ascii="Bookman Old Style" w:hAnsi="Bookman Old Style"/>
          <w:b/>
          <w:lang w:val="es-VE"/>
        </w:rPr>
      </w:pPr>
    </w:p>
    <w:p w14:paraId="68C8D91D" w14:textId="77777777" w:rsidR="00E80DDA" w:rsidRPr="00E80DDA" w:rsidRDefault="00E80DDA" w:rsidP="00E80DDA">
      <w:pPr>
        <w:contextualSpacing/>
        <w:rPr>
          <w:rFonts w:ascii="Bookman Old Style" w:hAnsi="Bookman Old Style"/>
          <w:b/>
          <w:lang w:val="es-VE"/>
        </w:rPr>
      </w:pPr>
    </w:p>
    <w:p w14:paraId="7C3E250B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b/>
          <w:sz w:val="28"/>
          <w:szCs w:val="28"/>
          <w:lang w:val="es-VE"/>
        </w:rPr>
      </w:pPr>
      <w:r w:rsidRPr="00E80DDA">
        <w:rPr>
          <w:rFonts w:ascii="Bookman Old Style" w:hAnsi="Bookman Old Style"/>
          <w:b/>
          <w:sz w:val="28"/>
          <w:szCs w:val="28"/>
          <w:lang w:val="es-VE"/>
        </w:rPr>
        <w:t>Ginebra, 26 de abril de 2021</w:t>
      </w:r>
    </w:p>
    <w:p w14:paraId="77200C55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sz w:val="28"/>
          <w:szCs w:val="28"/>
          <w:lang w:val="es-VE"/>
        </w:rPr>
      </w:pPr>
    </w:p>
    <w:p w14:paraId="2386041A" w14:textId="77777777" w:rsidR="00E80DDA" w:rsidRPr="00E80DDA" w:rsidRDefault="00E80DDA" w:rsidP="00E80DDA">
      <w:pPr>
        <w:contextualSpacing/>
        <w:jc w:val="center"/>
        <w:rPr>
          <w:rFonts w:ascii="Bookman Old Style" w:hAnsi="Bookman Old Style"/>
          <w:sz w:val="28"/>
          <w:szCs w:val="28"/>
          <w:lang w:val="es-VE"/>
        </w:rPr>
      </w:pPr>
    </w:p>
    <w:p w14:paraId="67583096" w14:textId="77777777" w:rsidR="00E80DDA" w:rsidRPr="00E80DDA" w:rsidRDefault="00E80DDA" w:rsidP="00E80DDA">
      <w:pPr>
        <w:ind w:left="-540" w:right="-83"/>
        <w:contextualSpacing/>
        <w:jc w:val="right"/>
        <w:rPr>
          <w:b/>
          <w:i/>
          <w:sz w:val="20"/>
          <w:szCs w:val="20"/>
          <w:u w:val="single"/>
          <w:lang w:val="es-VE"/>
        </w:rPr>
      </w:pPr>
      <w:r w:rsidRPr="00E80DDA">
        <w:rPr>
          <w:b/>
          <w:i/>
          <w:sz w:val="20"/>
          <w:szCs w:val="20"/>
          <w:u w:val="single"/>
          <w:lang w:val="es-VE"/>
        </w:rPr>
        <w:t>Cotéjese al pronunciarse</w:t>
      </w:r>
    </w:p>
    <w:p w14:paraId="3D4CCDD9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4681D220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>Gracias, señor Presidente.</w:t>
      </w:r>
    </w:p>
    <w:p w14:paraId="7D66FCB9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72FA4302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>Le felicitamos por su designación como Presidente de este importante Grupo de Trabajo, para la elaboración del contenido de un marco regulatorio internacional sobre la regulación, monitoreo y supervisión de las actividades de las empresas militares privadas y de seguridad.</w:t>
      </w:r>
    </w:p>
    <w:p w14:paraId="05E9A309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6F2034C2" w14:textId="44AF4A7F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>Venezuela ha apoyado decididamente las resoluciones del Consejo de Derechos Humanos en esta materia, en la necesidad de dar continuidad a las labores del anterior Grupo de Trabajo, con la finalidad de proteger los derechos humanos de las víctimas de la acción impune y abusiva de las actividades de las corporaciones transnacionales armadas.</w:t>
      </w:r>
    </w:p>
    <w:p w14:paraId="4194E1ED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07AC06DC" w14:textId="4CB94098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Si bien las distintas iniciativas que se han llevado a cabo en el ámbito internacional -así como la autorregulación y la regulación nacional de las empresas militares y de seguridad privadas-, pueden servir de ayuda para el control de sus actividades, observamos que las mismas han resultado insuficientes para abordar eficazmente la impunidad de los abusos cometidos </w:t>
      </w:r>
      <w:r w:rsidR="00E70D89">
        <w:rPr>
          <w:rFonts w:ascii="Arial" w:eastAsia="Times New Roman" w:hAnsi="Arial" w:cs="Arial"/>
          <w:sz w:val="42"/>
          <w:szCs w:val="42"/>
          <w:lang w:val="es-ES" w:eastAsia="es-ES"/>
        </w:rPr>
        <w:t xml:space="preserve">en </w:t>
      </w: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>las ac</w:t>
      </w:r>
      <w:r w:rsidR="00E70D89">
        <w:rPr>
          <w:rFonts w:ascii="Arial" w:eastAsia="Times New Roman" w:hAnsi="Arial" w:cs="Arial"/>
          <w:sz w:val="42"/>
          <w:szCs w:val="42"/>
          <w:lang w:val="es-ES" w:eastAsia="es-ES"/>
        </w:rPr>
        <w:t>tividades</w:t>
      </w: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 que desempeñan estas empresas, sobre todo en el ámbito extraterritorial. </w:t>
      </w:r>
    </w:p>
    <w:p w14:paraId="6D8FDD84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4332089D" w14:textId="2F7A5324" w:rsidR="00E80DDA" w:rsidRPr="00E80DDA" w:rsidRDefault="00E70D89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>
        <w:rPr>
          <w:rFonts w:ascii="Arial" w:eastAsia="Times New Roman" w:hAnsi="Arial" w:cs="Arial"/>
          <w:sz w:val="42"/>
          <w:szCs w:val="42"/>
          <w:lang w:val="es-ES" w:eastAsia="es-ES"/>
        </w:rPr>
        <w:lastRenderedPageBreak/>
        <w:t>Tales</w:t>
      </w:r>
      <w:r w:rsidR="00E80DDA"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 actividades se desenvuelven en una suerte de vacío legal, en </w:t>
      </w:r>
      <w:r>
        <w:rPr>
          <w:rFonts w:ascii="Arial" w:eastAsia="Times New Roman" w:hAnsi="Arial" w:cs="Arial"/>
          <w:sz w:val="42"/>
          <w:szCs w:val="42"/>
          <w:lang w:val="es-ES" w:eastAsia="es-ES"/>
        </w:rPr>
        <w:t xml:space="preserve">el cual </w:t>
      </w:r>
      <w:r w:rsidR="00E80DDA"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las normas y </w:t>
      </w:r>
      <w:r>
        <w:rPr>
          <w:rFonts w:ascii="Arial" w:eastAsia="Times New Roman" w:hAnsi="Arial" w:cs="Arial"/>
          <w:sz w:val="42"/>
          <w:szCs w:val="42"/>
          <w:lang w:val="es-ES" w:eastAsia="es-ES"/>
        </w:rPr>
        <w:t xml:space="preserve">acciones </w:t>
      </w:r>
      <w:r w:rsidR="00E80DDA" w:rsidRPr="00E80DDA">
        <w:rPr>
          <w:rFonts w:ascii="Arial" w:eastAsia="Times New Roman" w:hAnsi="Arial" w:cs="Arial"/>
          <w:sz w:val="42"/>
          <w:szCs w:val="42"/>
          <w:lang w:val="es-ES" w:eastAsia="es-ES"/>
        </w:rPr>
        <w:t>expresamente prohibid</w:t>
      </w:r>
      <w:r>
        <w:rPr>
          <w:rFonts w:ascii="Arial" w:eastAsia="Times New Roman" w:hAnsi="Arial" w:cs="Arial"/>
          <w:sz w:val="42"/>
          <w:szCs w:val="42"/>
          <w:lang w:val="es-ES" w:eastAsia="es-ES"/>
        </w:rPr>
        <w:t>a</w:t>
      </w:r>
      <w:r w:rsidR="00E80DDA"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s por las Convenciones de Ginebra </w:t>
      </w:r>
      <w:r>
        <w:rPr>
          <w:rFonts w:ascii="Arial" w:eastAsia="Times New Roman" w:hAnsi="Arial" w:cs="Arial"/>
          <w:sz w:val="42"/>
          <w:szCs w:val="42"/>
          <w:lang w:val="es-ES" w:eastAsia="es-ES"/>
        </w:rPr>
        <w:t xml:space="preserve">se dejan </w:t>
      </w:r>
      <w:r w:rsidR="00E80DDA"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de lado. </w:t>
      </w:r>
    </w:p>
    <w:p w14:paraId="71814C05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084E459E" w14:textId="25860823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Es evidente entonces, la necesidad de la elaboración de un marco </w:t>
      </w:r>
      <w:r w:rsidR="00333310">
        <w:rPr>
          <w:rFonts w:ascii="Arial" w:eastAsia="Times New Roman" w:hAnsi="Arial" w:cs="Arial"/>
          <w:sz w:val="42"/>
          <w:szCs w:val="42"/>
          <w:lang w:val="es-ES" w:eastAsia="es-ES"/>
        </w:rPr>
        <w:t xml:space="preserve">jurídico </w:t>
      </w: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>internacional que regule las actividades de estas empresas militares y de seguridad privadas, de conformidad con los estándares internacionales en materia de promoción y protección de los derechos humanos.</w:t>
      </w:r>
    </w:p>
    <w:p w14:paraId="3DD18428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29C7D07E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Señor Presidente, </w:t>
      </w:r>
    </w:p>
    <w:p w14:paraId="71964311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210C5858" w14:textId="10067E87" w:rsidR="00871CB7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Hoy en día observamos con grave preocupación la impunidad con </w:t>
      </w:r>
      <w:r w:rsidR="00333310">
        <w:rPr>
          <w:rFonts w:ascii="Arial" w:eastAsia="Times New Roman" w:hAnsi="Arial" w:cs="Arial"/>
          <w:sz w:val="42"/>
          <w:szCs w:val="42"/>
          <w:lang w:val="es-ES" w:eastAsia="es-ES"/>
        </w:rPr>
        <w:t xml:space="preserve">la cual </w:t>
      </w: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>actúan estas empresas militares y de seguridad</w:t>
      </w:r>
      <w:r w:rsidR="00D47929">
        <w:rPr>
          <w:rFonts w:ascii="Arial" w:eastAsia="Times New Roman" w:hAnsi="Arial" w:cs="Arial"/>
          <w:sz w:val="42"/>
          <w:szCs w:val="42"/>
          <w:lang w:val="es-ES" w:eastAsia="es-ES"/>
        </w:rPr>
        <w:t xml:space="preserve"> </w:t>
      </w:r>
      <w:r w:rsidR="00D47929" w:rsidRPr="00E80DDA">
        <w:rPr>
          <w:rFonts w:ascii="Arial" w:eastAsia="Times New Roman" w:hAnsi="Arial" w:cs="Arial"/>
          <w:sz w:val="42"/>
          <w:szCs w:val="42"/>
          <w:lang w:val="es-ES" w:eastAsia="es-ES"/>
        </w:rPr>
        <w:t>privadas</w:t>
      </w:r>
      <w:r w:rsidR="00F355E4">
        <w:rPr>
          <w:rFonts w:ascii="Arial" w:eastAsia="Times New Roman" w:hAnsi="Arial" w:cs="Arial"/>
          <w:sz w:val="42"/>
          <w:szCs w:val="42"/>
          <w:lang w:val="es-ES" w:eastAsia="es-ES"/>
        </w:rPr>
        <w:t>, al servicio de algunas Potencias</w:t>
      </w:r>
      <w:r w:rsidR="00871CB7">
        <w:rPr>
          <w:rFonts w:ascii="Arial" w:eastAsia="Times New Roman" w:hAnsi="Arial" w:cs="Arial"/>
          <w:sz w:val="42"/>
          <w:szCs w:val="42"/>
          <w:lang w:val="es-ES" w:eastAsia="es-ES"/>
        </w:rPr>
        <w:t>.</w:t>
      </w:r>
    </w:p>
    <w:p w14:paraId="02AF984A" w14:textId="77777777" w:rsidR="00871CB7" w:rsidRDefault="00871CB7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2C97E674" w14:textId="019DB133" w:rsidR="00E80DDA" w:rsidRPr="00E80DDA" w:rsidRDefault="00871CB7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>
        <w:rPr>
          <w:rFonts w:ascii="Arial" w:eastAsia="Times New Roman" w:hAnsi="Arial" w:cs="Arial"/>
          <w:sz w:val="42"/>
          <w:szCs w:val="42"/>
          <w:lang w:val="es-ES" w:eastAsia="es-ES"/>
        </w:rPr>
        <w:t xml:space="preserve">En el </w:t>
      </w:r>
      <w:r w:rsidR="00333310">
        <w:rPr>
          <w:rFonts w:ascii="Arial" w:eastAsia="Times New Roman" w:hAnsi="Arial" w:cs="Arial"/>
          <w:sz w:val="42"/>
          <w:szCs w:val="42"/>
          <w:lang w:val="es-ES" w:eastAsia="es-ES"/>
        </w:rPr>
        <w:t xml:space="preserve">marco </w:t>
      </w:r>
      <w:r>
        <w:rPr>
          <w:rFonts w:ascii="Arial" w:eastAsia="Times New Roman" w:hAnsi="Arial" w:cs="Arial"/>
          <w:sz w:val="42"/>
          <w:szCs w:val="42"/>
          <w:lang w:val="es-ES" w:eastAsia="es-ES"/>
        </w:rPr>
        <w:t>de sus actuaciones se aprecia</w:t>
      </w:r>
      <w:r w:rsidR="00F355E4">
        <w:rPr>
          <w:rFonts w:ascii="Arial" w:eastAsia="Times New Roman" w:hAnsi="Arial" w:cs="Arial"/>
          <w:sz w:val="42"/>
          <w:szCs w:val="42"/>
          <w:lang w:val="es-ES" w:eastAsia="es-ES"/>
        </w:rPr>
        <w:t xml:space="preserve">n </w:t>
      </w:r>
      <w:r w:rsidR="00333310">
        <w:rPr>
          <w:rFonts w:ascii="Arial" w:eastAsia="Times New Roman" w:hAnsi="Arial" w:cs="Arial"/>
          <w:sz w:val="42"/>
          <w:szCs w:val="42"/>
          <w:lang w:val="es-ES" w:eastAsia="es-ES"/>
        </w:rPr>
        <w:t xml:space="preserve">muy </w:t>
      </w:r>
      <w:r w:rsidR="00F355E4">
        <w:rPr>
          <w:rFonts w:ascii="Arial" w:eastAsia="Times New Roman" w:hAnsi="Arial" w:cs="Arial"/>
          <w:sz w:val="42"/>
          <w:szCs w:val="42"/>
          <w:lang w:val="es-ES" w:eastAsia="es-ES"/>
        </w:rPr>
        <w:t xml:space="preserve">frecuentemente la comisión de </w:t>
      </w:r>
      <w:r w:rsidR="00E80DDA" w:rsidRPr="00E80DDA">
        <w:rPr>
          <w:rFonts w:ascii="Arial" w:eastAsia="Times New Roman" w:hAnsi="Arial" w:cs="Arial"/>
          <w:sz w:val="42"/>
          <w:szCs w:val="42"/>
          <w:lang w:val="es-ES" w:eastAsia="es-ES"/>
        </w:rPr>
        <w:t>torturas, asesinatos selectivos, detenciones en cárceles secretas, tráfico de armas de guerra, mercenarismo y toda suerte de atrocidades inconcebibles; a la vez que se amplía la discrecionalidad de su actuación al conducir gran parte de operaciones bélicas en los conflictos armados.</w:t>
      </w:r>
    </w:p>
    <w:p w14:paraId="2F9AA68D" w14:textId="1625D6D4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lastRenderedPageBreak/>
        <w:t xml:space="preserve">Se trata de la privatización de la guerra con miras a producir enormes ganancias para dar continuidad a las políticas imperialistas de dominación hegemónica, </w:t>
      </w:r>
      <w:r w:rsidR="002C3A5F">
        <w:rPr>
          <w:rFonts w:ascii="Arial" w:eastAsia="Times New Roman" w:hAnsi="Arial" w:cs="Arial"/>
          <w:sz w:val="42"/>
          <w:szCs w:val="42"/>
          <w:lang w:val="es-ES" w:eastAsia="es-ES"/>
        </w:rPr>
        <w:t xml:space="preserve">al tiempo que se </w:t>
      </w:r>
      <w:r w:rsidR="0058616F">
        <w:rPr>
          <w:rFonts w:ascii="Arial" w:eastAsia="Times New Roman" w:hAnsi="Arial" w:cs="Arial"/>
          <w:sz w:val="42"/>
          <w:szCs w:val="42"/>
          <w:lang w:val="es-ES" w:eastAsia="es-ES"/>
        </w:rPr>
        <w:t>comet</w:t>
      </w:r>
      <w:r w:rsidR="002C3A5F">
        <w:rPr>
          <w:rFonts w:ascii="Arial" w:eastAsia="Times New Roman" w:hAnsi="Arial" w:cs="Arial"/>
          <w:sz w:val="42"/>
          <w:szCs w:val="42"/>
          <w:lang w:val="es-ES" w:eastAsia="es-ES"/>
        </w:rPr>
        <w:t>en</w:t>
      </w:r>
      <w:r w:rsidR="0058616F">
        <w:rPr>
          <w:rFonts w:ascii="Arial" w:eastAsia="Times New Roman" w:hAnsi="Arial" w:cs="Arial"/>
          <w:sz w:val="42"/>
          <w:szCs w:val="42"/>
          <w:lang w:val="es-ES" w:eastAsia="es-ES"/>
        </w:rPr>
        <w:t xml:space="preserve"> </w:t>
      </w: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>masiva</w:t>
      </w:r>
      <w:r w:rsidR="0058616F">
        <w:rPr>
          <w:rFonts w:ascii="Arial" w:eastAsia="Times New Roman" w:hAnsi="Arial" w:cs="Arial"/>
          <w:sz w:val="42"/>
          <w:szCs w:val="42"/>
          <w:lang w:val="es-ES" w:eastAsia="es-ES"/>
        </w:rPr>
        <w:t>s</w:t>
      </w: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 violaci</w:t>
      </w:r>
      <w:r w:rsidR="0058616F">
        <w:rPr>
          <w:rFonts w:ascii="Arial" w:eastAsia="Times New Roman" w:hAnsi="Arial" w:cs="Arial"/>
          <w:sz w:val="42"/>
          <w:szCs w:val="42"/>
          <w:lang w:val="es-ES" w:eastAsia="es-ES"/>
        </w:rPr>
        <w:t>o</w:t>
      </w: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>n</w:t>
      </w:r>
      <w:r w:rsidR="0058616F">
        <w:rPr>
          <w:rFonts w:ascii="Arial" w:eastAsia="Times New Roman" w:hAnsi="Arial" w:cs="Arial"/>
          <w:sz w:val="42"/>
          <w:szCs w:val="42"/>
          <w:lang w:val="es-ES" w:eastAsia="es-ES"/>
        </w:rPr>
        <w:t>es</w:t>
      </w: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 de los derechos humanos en todo el mundo. </w:t>
      </w:r>
    </w:p>
    <w:p w14:paraId="5AF44CCF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69337604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 xml:space="preserve">En este grave contexto, Venezuela reitera -una vez más-, su firme apoyo al mandato de este importante Grupo de Trabajo y participará constructivamente en sus debates. </w:t>
      </w:r>
    </w:p>
    <w:p w14:paraId="764368F7" w14:textId="77777777" w:rsidR="00E80DDA" w:rsidRPr="00E80DDA" w:rsidRDefault="00E80DDA" w:rsidP="00E80DDA">
      <w:pPr>
        <w:jc w:val="both"/>
        <w:rPr>
          <w:rFonts w:ascii="Arial" w:eastAsia="Times New Roman" w:hAnsi="Arial" w:cs="Arial"/>
          <w:sz w:val="42"/>
          <w:szCs w:val="42"/>
          <w:lang w:val="es-ES" w:eastAsia="es-ES"/>
        </w:rPr>
      </w:pPr>
    </w:p>
    <w:p w14:paraId="131ED30E" w14:textId="77777777" w:rsidR="00E80DDA" w:rsidRPr="00E80DDA" w:rsidRDefault="00E80DDA" w:rsidP="00E80DDA">
      <w:pPr>
        <w:jc w:val="both"/>
        <w:rPr>
          <w:rFonts w:ascii="Arial" w:hAnsi="Arial" w:cs="Arial"/>
          <w:sz w:val="42"/>
          <w:szCs w:val="42"/>
        </w:rPr>
      </w:pPr>
      <w:r w:rsidRPr="00E80DDA">
        <w:rPr>
          <w:rFonts w:ascii="Arial" w:eastAsia="Times New Roman" w:hAnsi="Arial" w:cs="Arial"/>
          <w:sz w:val="42"/>
          <w:szCs w:val="42"/>
          <w:lang w:val="es-ES" w:eastAsia="es-ES"/>
        </w:rPr>
        <w:t>Muchas gracias.</w:t>
      </w:r>
    </w:p>
    <w:p w14:paraId="69766ED2" w14:textId="5DB4E767" w:rsidR="008A373D" w:rsidRPr="00A51CAD" w:rsidRDefault="008A373D" w:rsidP="001211F6">
      <w:pPr>
        <w:jc w:val="both"/>
        <w:rPr>
          <w:rFonts w:ascii="Arial" w:hAnsi="Arial" w:cs="Arial"/>
          <w:sz w:val="16"/>
          <w:szCs w:val="16"/>
          <w:lang w:val="es-MX"/>
        </w:rPr>
      </w:pPr>
    </w:p>
    <w:sectPr w:rsidR="008A373D" w:rsidRPr="00A51CAD" w:rsidSect="009D484A">
      <w:headerReference w:type="default" r:id="rId8"/>
      <w:footerReference w:type="default" r:id="rId9"/>
      <w:pgSz w:w="11906" w:h="16838" w:code="9"/>
      <w:pgMar w:top="0" w:right="1418" w:bottom="284" w:left="1418" w:header="5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6C44" w14:textId="77777777" w:rsidR="00593929" w:rsidRDefault="00593929">
      <w:r>
        <w:separator/>
      </w:r>
    </w:p>
  </w:endnote>
  <w:endnote w:type="continuationSeparator" w:id="0">
    <w:p w14:paraId="1BB562DB" w14:textId="77777777" w:rsidR="00593929" w:rsidRDefault="0059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4BF4" w14:textId="77777777" w:rsidR="00F348A9" w:rsidRPr="00CD2B01" w:rsidRDefault="00F348A9">
    <w:pPr>
      <w:pStyle w:val="Piedepgina"/>
      <w:jc w:val="right"/>
      <w:rPr>
        <w:rFonts w:ascii="Arial" w:hAnsi="Arial" w:cs="Arial"/>
        <w:sz w:val="16"/>
        <w:szCs w:val="16"/>
      </w:rPr>
    </w:pPr>
    <w:r w:rsidRPr="00CD2B01">
      <w:rPr>
        <w:rFonts w:ascii="Arial" w:hAnsi="Arial" w:cs="Arial"/>
        <w:sz w:val="16"/>
        <w:szCs w:val="16"/>
      </w:rPr>
      <w:fldChar w:fldCharType="begin"/>
    </w:r>
    <w:r w:rsidRPr="00CD2B01">
      <w:rPr>
        <w:rFonts w:ascii="Arial" w:hAnsi="Arial" w:cs="Arial"/>
        <w:sz w:val="16"/>
        <w:szCs w:val="16"/>
      </w:rPr>
      <w:instrText>PAGE   \* MERGEFORMAT</w:instrText>
    </w:r>
    <w:r w:rsidRPr="00CD2B01">
      <w:rPr>
        <w:rFonts w:ascii="Arial" w:hAnsi="Arial" w:cs="Arial"/>
        <w:sz w:val="16"/>
        <w:szCs w:val="16"/>
      </w:rPr>
      <w:fldChar w:fldCharType="separate"/>
    </w:r>
    <w:r w:rsidR="008C552A" w:rsidRPr="008C552A">
      <w:rPr>
        <w:rFonts w:ascii="Arial" w:hAnsi="Arial" w:cs="Arial"/>
        <w:noProof/>
        <w:sz w:val="16"/>
        <w:szCs w:val="16"/>
        <w:lang w:val="fr-FR"/>
      </w:rPr>
      <w:t>1</w:t>
    </w:r>
    <w:r w:rsidRPr="00CD2B01">
      <w:rPr>
        <w:rFonts w:ascii="Arial" w:hAnsi="Arial" w:cs="Arial"/>
        <w:sz w:val="16"/>
        <w:szCs w:val="16"/>
      </w:rPr>
      <w:fldChar w:fldCharType="end"/>
    </w:r>
  </w:p>
  <w:p w14:paraId="62B3B1DF" w14:textId="77777777" w:rsidR="00F348A9" w:rsidRDefault="00F348A9" w:rsidP="003F108C">
    <w:pPr>
      <w:suppressAutoHyphens/>
      <w:ind w:left="-1080" w:right="-1036"/>
      <w:jc w:val="center"/>
      <w:rPr>
        <w:rFonts w:ascii="Arial" w:eastAsia="Times New Roman" w:hAnsi="Arial" w:cs="Arial"/>
        <w:color w:val="333333"/>
        <w:sz w:val="16"/>
        <w:szCs w:val="16"/>
        <w:lang w:val="es-ES" w:eastAsia="ar-SA"/>
      </w:rPr>
    </w:pPr>
  </w:p>
  <w:p w14:paraId="22BB96E0" w14:textId="77777777" w:rsidR="00F348A9" w:rsidRPr="00CD2B01" w:rsidRDefault="00F348A9" w:rsidP="003F108C">
    <w:pPr>
      <w:suppressAutoHyphens/>
      <w:ind w:left="-1080" w:right="-1036"/>
      <w:jc w:val="center"/>
      <w:rPr>
        <w:sz w:val="16"/>
        <w:szCs w:val="16"/>
        <w:lang w:val="es-ES"/>
      </w:rPr>
    </w:pPr>
  </w:p>
  <w:p w14:paraId="1197C135" w14:textId="77777777" w:rsidR="00F348A9" w:rsidRPr="00CD2B01" w:rsidRDefault="00F348A9" w:rsidP="003F108C">
    <w:pPr>
      <w:suppressAutoHyphens/>
      <w:ind w:left="-1080" w:right="-1036"/>
      <w:jc w:val="center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C65D9" w14:textId="77777777" w:rsidR="00593929" w:rsidRDefault="00593929">
      <w:r>
        <w:separator/>
      </w:r>
    </w:p>
  </w:footnote>
  <w:footnote w:type="continuationSeparator" w:id="0">
    <w:p w14:paraId="328EF11F" w14:textId="77777777" w:rsidR="00593929" w:rsidRDefault="0059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1" w:type="dxa"/>
      <w:jc w:val="center"/>
      <w:tblLook w:val="04A0" w:firstRow="1" w:lastRow="0" w:firstColumn="1" w:lastColumn="0" w:noHBand="0" w:noVBand="1"/>
    </w:tblPr>
    <w:tblGrid>
      <w:gridCol w:w="9459"/>
      <w:gridCol w:w="222"/>
    </w:tblGrid>
    <w:tr w:rsidR="00F06F2F" w:rsidRPr="00E6513E" w14:paraId="3E9F770A" w14:textId="77777777" w:rsidTr="00215621">
      <w:trPr>
        <w:trHeight w:val="1134"/>
        <w:jc w:val="center"/>
      </w:trPr>
      <w:tc>
        <w:tcPr>
          <w:tcW w:w="9459" w:type="dxa"/>
          <w:shd w:val="clear" w:color="auto" w:fill="auto"/>
        </w:tcPr>
        <w:p w14:paraId="1DA07C10" w14:textId="2421D858" w:rsidR="00F06F2F" w:rsidRDefault="00D9094F" w:rsidP="009D484A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77D7566" wp14:editId="1E079668">
                <wp:simplePos x="0" y="0"/>
                <wp:positionH relativeFrom="page">
                  <wp:posOffset>-846455</wp:posOffset>
                </wp:positionH>
                <wp:positionV relativeFrom="page">
                  <wp:posOffset>-162560</wp:posOffset>
                </wp:positionV>
                <wp:extent cx="7787005" cy="1070927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7005" cy="10709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C44416" w14:textId="77777777" w:rsidR="00F06F2F" w:rsidRPr="00060D25" w:rsidRDefault="00F06F2F" w:rsidP="009D484A">
          <w:pPr>
            <w:pStyle w:val="Encabezado"/>
            <w:jc w:val="center"/>
            <w:rPr>
              <w:sz w:val="16"/>
              <w:szCs w:val="16"/>
            </w:rPr>
          </w:pPr>
        </w:p>
      </w:tc>
      <w:tc>
        <w:tcPr>
          <w:tcW w:w="222" w:type="dxa"/>
          <w:shd w:val="clear" w:color="auto" w:fill="auto"/>
        </w:tcPr>
        <w:p w14:paraId="7474C466" w14:textId="77777777" w:rsidR="00F06F2F" w:rsidRPr="00060D25" w:rsidRDefault="00F06F2F" w:rsidP="009D484A">
          <w:pPr>
            <w:pStyle w:val="Encabezado"/>
            <w:jc w:val="center"/>
            <w:rPr>
              <w:sz w:val="16"/>
              <w:szCs w:val="16"/>
            </w:rPr>
          </w:pPr>
        </w:p>
      </w:tc>
    </w:tr>
  </w:tbl>
  <w:p w14:paraId="06A68963" w14:textId="77777777" w:rsidR="00F06F2F" w:rsidRPr="00F06F2F" w:rsidRDefault="00F06F2F" w:rsidP="009D484A">
    <w:pPr>
      <w:pStyle w:val="Encabezado"/>
      <w:jc w:val="center"/>
      <w:rPr>
        <w:sz w:val="16"/>
        <w:szCs w:val="16"/>
        <w:lang w:val="es-VE"/>
      </w:rPr>
    </w:pPr>
  </w:p>
  <w:p w14:paraId="3DF14AC5" w14:textId="77777777" w:rsidR="00F348A9" w:rsidRPr="004D3C0A" w:rsidRDefault="00F348A9" w:rsidP="009D484A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F2B"/>
    <w:multiLevelType w:val="hybridMultilevel"/>
    <w:tmpl w:val="13F866FC"/>
    <w:lvl w:ilvl="0" w:tplc="9DC040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8D1"/>
    <w:multiLevelType w:val="hybridMultilevel"/>
    <w:tmpl w:val="2E0E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194"/>
    <w:multiLevelType w:val="hybridMultilevel"/>
    <w:tmpl w:val="0D028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3D4D"/>
    <w:multiLevelType w:val="hybridMultilevel"/>
    <w:tmpl w:val="0DF6DA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2E97"/>
    <w:multiLevelType w:val="hybridMultilevel"/>
    <w:tmpl w:val="7CA8C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040B"/>
    <w:multiLevelType w:val="hybridMultilevel"/>
    <w:tmpl w:val="2AD6B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1148"/>
    <w:multiLevelType w:val="hybridMultilevel"/>
    <w:tmpl w:val="BA3AE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5C84"/>
    <w:multiLevelType w:val="hybridMultilevel"/>
    <w:tmpl w:val="1F5ECC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20AE"/>
    <w:multiLevelType w:val="hybridMultilevel"/>
    <w:tmpl w:val="2ABA9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40373"/>
    <w:multiLevelType w:val="hybridMultilevel"/>
    <w:tmpl w:val="F78A35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4717E"/>
    <w:multiLevelType w:val="hybridMultilevel"/>
    <w:tmpl w:val="61E2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A4FA5"/>
    <w:multiLevelType w:val="hybridMultilevel"/>
    <w:tmpl w:val="3C8C3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5E51"/>
    <w:multiLevelType w:val="hybridMultilevel"/>
    <w:tmpl w:val="C4126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775A7"/>
    <w:multiLevelType w:val="hybridMultilevel"/>
    <w:tmpl w:val="A2BED4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21880"/>
    <w:multiLevelType w:val="hybridMultilevel"/>
    <w:tmpl w:val="97E00C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96174"/>
    <w:multiLevelType w:val="hybridMultilevel"/>
    <w:tmpl w:val="C5F28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D52D5"/>
    <w:multiLevelType w:val="hybridMultilevel"/>
    <w:tmpl w:val="CC42B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295B"/>
    <w:multiLevelType w:val="hybridMultilevel"/>
    <w:tmpl w:val="79E25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43C4E"/>
    <w:multiLevelType w:val="hybridMultilevel"/>
    <w:tmpl w:val="6EB819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FF0001"/>
    <w:multiLevelType w:val="hybridMultilevel"/>
    <w:tmpl w:val="832E2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561F9"/>
    <w:multiLevelType w:val="hybridMultilevel"/>
    <w:tmpl w:val="614644BA"/>
    <w:lvl w:ilvl="0" w:tplc="1F043F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07512"/>
    <w:multiLevelType w:val="hybridMultilevel"/>
    <w:tmpl w:val="4F5606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7010"/>
    <w:multiLevelType w:val="hybridMultilevel"/>
    <w:tmpl w:val="8174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B2BB8"/>
    <w:multiLevelType w:val="hybridMultilevel"/>
    <w:tmpl w:val="EF4268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180CD1"/>
    <w:multiLevelType w:val="hybridMultilevel"/>
    <w:tmpl w:val="8AF2EE70"/>
    <w:lvl w:ilvl="0" w:tplc="9DC040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60B5C"/>
    <w:multiLevelType w:val="hybridMultilevel"/>
    <w:tmpl w:val="8E1C2A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DD46E2"/>
    <w:multiLevelType w:val="hybridMultilevel"/>
    <w:tmpl w:val="F2CE7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641D2"/>
    <w:multiLevelType w:val="hybridMultilevel"/>
    <w:tmpl w:val="98404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71DC8"/>
    <w:multiLevelType w:val="hybridMultilevel"/>
    <w:tmpl w:val="9D8481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1D5E58"/>
    <w:multiLevelType w:val="hybridMultilevel"/>
    <w:tmpl w:val="488C8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13EF6"/>
    <w:multiLevelType w:val="hybridMultilevel"/>
    <w:tmpl w:val="F42CF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80E03"/>
    <w:multiLevelType w:val="hybridMultilevel"/>
    <w:tmpl w:val="634CF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4"/>
  </w:num>
  <w:num w:numId="4">
    <w:abstractNumId w:val="0"/>
  </w:num>
  <w:num w:numId="5">
    <w:abstractNumId w:val="10"/>
  </w:num>
  <w:num w:numId="6">
    <w:abstractNumId w:val="22"/>
  </w:num>
  <w:num w:numId="7">
    <w:abstractNumId w:val="1"/>
  </w:num>
  <w:num w:numId="8">
    <w:abstractNumId w:val="30"/>
  </w:num>
  <w:num w:numId="9">
    <w:abstractNumId w:val="6"/>
  </w:num>
  <w:num w:numId="10">
    <w:abstractNumId w:val="8"/>
  </w:num>
  <w:num w:numId="11">
    <w:abstractNumId w:val="31"/>
  </w:num>
  <w:num w:numId="12">
    <w:abstractNumId w:val="17"/>
  </w:num>
  <w:num w:numId="13">
    <w:abstractNumId w:val="27"/>
  </w:num>
  <w:num w:numId="14">
    <w:abstractNumId w:val="5"/>
  </w:num>
  <w:num w:numId="15">
    <w:abstractNumId w:val="14"/>
  </w:num>
  <w:num w:numId="16">
    <w:abstractNumId w:val="28"/>
  </w:num>
  <w:num w:numId="17">
    <w:abstractNumId w:val="3"/>
  </w:num>
  <w:num w:numId="18">
    <w:abstractNumId w:val="18"/>
  </w:num>
  <w:num w:numId="19">
    <w:abstractNumId w:val="29"/>
  </w:num>
  <w:num w:numId="20">
    <w:abstractNumId w:val="19"/>
  </w:num>
  <w:num w:numId="21">
    <w:abstractNumId w:val="2"/>
  </w:num>
  <w:num w:numId="22">
    <w:abstractNumId w:val="16"/>
  </w:num>
  <w:num w:numId="23">
    <w:abstractNumId w:val="12"/>
  </w:num>
  <w:num w:numId="24">
    <w:abstractNumId w:val="4"/>
  </w:num>
  <w:num w:numId="25">
    <w:abstractNumId w:val="11"/>
  </w:num>
  <w:num w:numId="26">
    <w:abstractNumId w:val="23"/>
  </w:num>
  <w:num w:numId="27">
    <w:abstractNumId w:val="26"/>
  </w:num>
  <w:num w:numId="28">
    <w:abstractNumId w:val="25"/>
  </w:num>
  <w:num w:numId="29">
    <w:abstractNumId w:val="15"/>
  </w:num>
  <w:num w:numId="30">
    <w:abstractNumId w:val="7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07"/>
    <w:rsid w:val="00012098"/>
    <w:rsid w:val="0001340B"/>
    <w:rsid w:val="000354CB"/>
    <w:rsid w:val="0004485E"/>
    <w:rsid w:val="00047B13"/>
    <w:rsid w:val="00056C6D"/>
    <w:rsid w:val="00060D25"/>
    <w:rsid w:val="00084E2D"/>
    <w:rsid w:val="00091D91"/>
    <w:rsid w:val="000A1E1D"/>
    <w:rsid w:val="000B0DC7"/>
    <w:rsid w:val="000B35D1"/>
    <w:rsid w:val="000B378F"/>
    <w:rsid w:val="000B6BFD"/>
    <w:rsid w:val="000C0963"/>
    <w:rsid w:val="000C73CC"/>
    <w:rsid w:val="000E5872"/>
    <w:rsid w:val="000E70A8"/>
    <w:rsid w:val="000F00E2"/>
    <w:rsid w:val="000F5F19"/>
    <w:rsid w:val="000F665E"/>
    <w:rsid w:val="000F7E6F"/>
    <w:rsid w:val="00114673"/>
    <w:rsid w:val="001167AB"/>
    <w:rsid w:val="00120790"/>
    <w:rsid w:val="001211F6"/>
    <w:rsid w:val="00125E4E"/>
    <w:rsid w:val="001275B8"/>
    <w:rsid w:val="00127CDD"/>
    <w:rsid w:val="0013721D"/>
    <w:rsid w:val="0014171F"/>
    <w:rsid w:val="00150414"/>
    <w:rsid w:val="00155D10"/>
    <w:rsid w:val="00162F8E"/>
    <w:rsid w:val="001631A5"/>
    <w:rsid w:val="001679B8"/>
    <w:rsid w:val="00170F1F"/>
    <w:rsid w:val="00172368"/>
    <w:rsid w:val="00172D56"/>
    <w:rsid w:val="0017307E"/>
    <w:rsid w:val="00177390"/>
    <w:rsid w:val="00194E53"/>
    <w:rsid w:val="001B4587"/>
    <w:rsid w:val="001D531F"/>
    <w:rsid w:val="001E335E"/>
    <w:rsid w:val="001F56B5"/>
    <w:rsid w:val="00210A75"/>
    <w:rsid w:val="00215621"/>
    <w:rsid w:val="00216590"/>
    <w:rsid w:val="002210EA"/>
    <w:rsid w:val="0022185D"/>
    <w:rsid w:val="002225CD"/>
    <w:rsid w:val="002332EF"/>
    <w:rsid w:val="0024186F"/>
    <w:rsid w:val="002445FA"/>
    <w:rsid w:val="00256569"/>
    <w:rsid w:val="00260A74"/>
    <w:rsid w:val="00263F19"/>
    <w:rsid w:val="0026574D"/>
    <w:rsid w:val="00266DE6"/>
    <w:rsid w:val="00276C8A"/>
    <w:rsid w:val="00292006"/>
    <w:rsid w:val="002A5E17"/>
    <w:rsid w:val="002B7206"/>
    <w:rsid w:val="002C127C"/>
    <w:rsid w:val="002C1DCB"/>
    <w:rsid w:val="002C3A5F"/>
    <w:rsid w:val="002F0BF6"/>
    <w:rsid w:val="002F183D"/>
    <w:rsid w:val="002F3DDE"/>
    <w:rsid w:val="003028BD"/>
    <w:rsid w:val="003251D3"/>
    <w:rsid w:val="0032662D"/>
    <w:rsid w:val="0033030C"/>
    <w:rsid w:val="00333310"/>
    <w:rsid w:val="00344D94"/>
    <w:rsid w:val="00350791"/>
    <w:rsid w:val="00352E96"/>
    <w:rsid w:val="003636BA"/>
    <w:rsid w:val="003971AC"/>
    <w:rsid w:val="003A1F45"/>
    <w:rsid w:val="003A76AF"/>
    <w:rsid w:val="003B3C89"/>
    <w:rsid w:val="003C7C32"/>
    <w:rsid w:val="003D117A"/>
    <w:rsid w:val="003E2A52"/>
    <w:rsid w:val="003E3F8B"/>
    <w:rsid w:val="003F108C"/>
    <w:rsid w:val="003F5E7A"/>
    <w:rsid w:val="00416EA4"/>
    <w:rsid w:val="00434558"/>
    <w:rsid w:val="00442260"/>
    <w:rsid w:val="004427BE"/>
    <w:rsid w:val="00446981"/>
    <w:rsid w:val="004624B1"/>
    <w:rsid w:val="00470419"/>
    <w:rsid w:val="00471942"/>
    <w:rsid w:val="004736E9"/>
    <w:rsid w:val="00491371"/>
    <w:rsid w:val="004929EE"/>
    <w:rsid w:val="00494AD5"/>
    <w:rsid w:val="004975E1"/>
    <w:rsid w:val="004A043D"/>
    <w:rsid w:val="004A2B47"/>
    <w:rsid w:val="004B002B"/>
    <w:rsid w:val="004B1B27"/>
    <w:rsid w:val="004B2C53"/>
    <w:rsid w:val="004E6B78"/>
    <w:rsid w:val="004F4CE2"/>
    <w:rsid w:val="0050341C"/>
    <w:rsid w:val="005109BC"/>
    <w:rsid w:val="00543313"/>
    <w:rsid w:val="005502EF"/>
    <w:rsid w:val="00553B5A"/>
    <w:rsid w:val="005571B6"/>
    <w:rsid w:val="005610FA"/>
    <w:rsid w:val="0057384C"/>
    <w:rsid w:val="00576DC6"/>
    <w:rsid w:val="005777A4"/>
    <w:rsid w:val="00584206"/>
    <w:rsid w:val="0058616F"/>
    <w:rsid w:val="00591951"/>
    <w:rsid w:val="00593929"/>
    <w:rsid w:val="00596B7A"/>
    <w:rsid w:val="005A4143"/>
    <w:rsid w:val="005B32D3"/>
    <w:rsid w:val="005B45DF"/>
    <w:rsid w:val="005B760D"/>
    <w:rsid w:val="005D345F"/>
    <w:rsid w:val="005E0ACD"/>
    <w:rsid w:val="005E1B10"/>
    <w:rsid w:val="005E2B19"/>
    <w:rsid w:val="005F0684"/>
    <w:rsid w:val="005F66C2"/>
    <w:rsid w:val="006229D7"/>
    <w:rsid w:val="00637BF0"/>
    <w:rsid w:val="0064283E"/>
    <w:rsid w:val="00643F3A"/>
    <w:rsid w:val="0065367A"/>
    <w:rsid w:val="0066038D"/>
    <w:rsid w:val="00671E06"/>
    <w:rsid w:val="00682CF1"/>
    <w:rsid w:val="00692912"/>
    <w:rsid w:val="006C12F1"/>
    <w:rsid w:val="006C5D03"/>
    <w:rsid w:val="006D0760"/>
    <w:rsid w:val="006E337A"/>
    <w:rsid w:val="006E5001"/>
    <w:rsid w:val="006F56E7"/>
    <w:rsid w:val="00707AE1"/>
    <w:rsid w:val="00720FE1"/>
    <w:rsid w:val="007219F8"/>
    <w:rsid w:val="00743350"/>
    <w:rsid w:val="00745151"/>
    <w:rsid w:val="0074587E"/>
    <w:rsid w:val="007514FE"/>
    <w:rsid w:val="00756488"/>
    <w:rsid w:val="00761E20"/>
    <w:rsid w:val="00775033"/>
    <w:rsid w:val="00791874"/>
    <w:rsid w:val="00791F88"/>
    <w:rsid w:val="00793B1E"/>
    <w:rsid w:val="007A705D"/>
    <w:rsid w:val="007B7D24"/>
    <w:rsid w:val="007C4D3D"/>
    <w:rsid w:val="007E0CD3"/>
    <w:rsid w:val="007E682A"/>
    <w:rsid w:val="007F49C9"/>
    <w:rsid w:val="0081222D"/>
    <w:rsid w:val="00827F19"/>
    <w:rsid w:val="00830708"/>
    <w:rsid w:val="008422CD"/>
    <w:rsid w:val="008435A8"/>
    <w:rsid w:val="00847C78"/>
    <w:rsid w:val="0086701C"/>
    <w:rsid w:val="00871CB7"/>
    <w:rsid w:val="00874C7D"/>
    <w:rsid w:val="00892A1B"/>
    <w:rsid w:val="008953B1"/>
    <w:rsid w:val="00895CDE"/>
    <w:rsid w:val="008A373D"/>
    <w:rsid w:val="008C14DD"/>
    <w:rsid w:val="008C552A"/>
    <w:rsid w:val="008D4C90"/>
    <w:rsid w:val="008E1C17"/>
    <w:rsid w:val="008E5650"/>
    <w:rsid w:val="008F362B"/>
    <w:rsid w:val="008F64A6"/>
    <w:rsid w:val="00906D6C"/>
    <w:rsid w:val="00910A78"/>
    <w:rsid w:val="009342EB"/>
    <w:rsid w:val="00946B96"/>
    <w:rsid w:val="00952AB9"/>
    <w:rsid w:val="00955474"/>
    <w:rsid w:val="00962CF9"/>
    <w:rsid w:val="009822D3"/>
    <w:rsid w:val="009853E6"/>
    <w:rsid w:val="00986A92"/>
    <w:rsid w:val="00997320"/>
    <w:rsid w:val="009978F4"/>
    <w:rsid w:val="009A15D0"/>
    <w:rsid w:val="009A6A12"/>
    <w:rsid w:val="009C4512"/>
    <w:rsid w:val="009D2AD2"/>
    <w:rsid w:val="009D484A"/>
    <w:rsid w:val="009D58AC"/>
    <w:rsid w:val="009E5CA3"/>
    <w:rsid w:val="009E6094"/>
    <w:rsid w:val="009F2C82"/>
    <w:rsid w:val="00A10017"/>
    <w:rsid w:val="00A111C3"/>
    <w:rsid w:val="00A14270"/>
    <w:rsid w:val="00A17410"/>
    <w:rsid w:val="00A211BC"/>
    <w:rsid w:val="00A423D6"/>
    <w:rsid w:val="00A51CAD"/>
    <w:rsid w:val="00A75FA3"/>
    <w:rsid w:val="00A9010C"/>
    <w:rsid w:val="00AA74C4"/>
    <w:rsid w:val="00AB23DB"/>
    <w:rsid w:val="00AB5330"/>
    <w:rsid w:val="00AB731A"/>
    <w:rsid w:val="00AC1AD6"/>
    <w:rsid w:val="00AD0343"/>
    <w:rsid w:val="00AD4317"/>
    <w:rsid w:val="00AE6777"/>
    <w:rsid w:val="00AE6C50"/>
    <w:rsid w:val="00AF7F6F"/>
    <w:rsid w:val="00B00A08"/>
    <w:rsid w:val="00B177C3"/>
    <w:rsid w:val="00B2564E"/>
    <w:rsid w:val="00B37039"/>
    <w:rsid w:val="00B46FB2"/>
    <w:rsid w:val="00B5066E"/>
    <w:rsid w:val="00B72FF6"/>
    <w:rsid w:val="00B76267"/>
    <w:rsid w:val="00B80999"/>
    <w:rsid w:val="00B90167"/>
    <w:rsid w:val="00B92488"/>
    <w:rsid w:val="00B93B31"/>
    <w:rsid w:val="00B957F8"/>
    <w:rsid w:val="00BA2036"/>
    <w:rsid w:val="00BA343F"/>
    <w:rsid w:val="00BA5C82"/>
    <w:rsid w:val="00BC1E51"/>
    <w:rsid w:val="00BC7296"/>
    <w:rsid w:val="00BD198F"/>
    <w:rsid w:val="00BF2DD9"/>
    <w:rsid w:val="00C14F09"/>
    <w:rsid w:val="00C203FA"/>
    <w:rsid w:val="00C352E7"/>
    <w:rsid w:val="00C43D34"/>
    <w:rsid w:val="00C602FF"/>
    <w:rsid w:val="00C61C91"/>
    <w:rsid w:val="00C740FF"/>
    <w:rsid w:val="00C7414F"/>
    <w:rsid w:val="00C81AB5"/>
    <w:rsid w:val="00C94D79"/>
    <w:rsid w:val="00CA2B8E"/>
    <w:rsid w:val="00CA3700"/>
    <w:rsid w:val="00CA6847"/>
    <w:rsid w:val="00CA6F58"/>
    <w:rsid w:val="00CB1877"/>
    <w:rsid w:val="00CC1F15"/>
    <w:rsid w:val="00CD47AD"/>
    <w:rsid w:val="00CD7996"/>
    <w:rsid w:val="00CF6C6A"/>
    <w:rsid w:val="00D0378A"/>
    <w:rsid w:val="00D04420"/>
    <w:rsid w:val="00D11B79"/>
    <w:rsid w:val="00D21267"/>
    <w:rsid w:val="00D374E3"/>
    <w:rsid w:val="00D4452E"/>
    <w:rsid w:val="00D47929"/>
    <w:rsid w:val="00D55722"/>
    <w:rsid w:val="00D72DCA"/>
    <w:rsid w:val="00D857B2"/>
    <w:rsid w:val="00D8727E"/>
    <w:rsid w:val="00D900B2"/>
    <w:rsid w:val="00D9094F"/>
    <w:rsid w:val="00D934CF"/>
    <w:rsid w:val="00DA2066"/>
    <w:rsid w:val="00DA2EFA"/>
    <w:rsid w:val="00DB72C8"/>
    <w:rsid w:val="00DE00EA"/>
    <w:rsid w:val="00E0739A"/>
    <w:rsid w:val="00E2338C"/>
    <w:rsid w:val="00E43096"/>
    <w:rsid w:val="00E45128"/>
    <w:rsid w:val="00E509A3"/>
    <w:rsid w:val="00E5326B"/>
    <w:rsid w:val="00E55186"/>
    <w:rsid w:val="00E57F17"/>
    <w:rsid w:val="00E60530"/>
    <w:rsid w:val="00E6513E"/>
    <w:rsid w:val="00E65CD3"/>
    <w:rsid w:val="00E70D89"/>
    <w:rsid w:val="00E75225"/>
    <w:rsid w:val="00E80DDA"/>
    <w:rsid w:val="00E84853"/>
    <w:rsid w:val="00E87254"/>
    <w:rsid w:val="00E93C2D"/>
    <w:rsid w:val="00EA3802"/>
    <w:rsid w:val="00EA42CD"/>
    <w:rsid w:val="00EC5078"/>
    <w:rsid w:val="00EF6B07"/>
    <w:rsid w:val="00F06642"/>
    <w:rsid w:val="00F06F2F"/>
    <w:rsid w:val="00F17B72"/>
    <w:rsid w:val="00F20437"/>
    <w:rsid w:val="00F228D3"/>
    <w:rsid w:val="00F264CE"/>
    <w:rsid w:val="00F348A9"/>
    <w:rsid w:val="00F34FB8"/>
    <w:rsid w:val="00F355E4"/>
    <w:rsid w:val="00F3629C"/>
    <w:rsid w:val="00F425DA"/>
    <w:rsid w:val="00F4345F"/>
    <w:rsid w:val="00F54279"/>
    <w:rsid w:val="00F60986"/>
    <w:rsid w:val="00F6292A"/>
    <w:rsid w:val="00F716D7"/>
    <w:rsid w:val="00F85725"/>
    <w:rsid w:val="00F939AD"/>
    <w:rsid w:val="00F970A9"/>
    <w:rsid w:val="00F972DA"/>
    <w:rsid w:val="00FA2227"/>
    <w:rsid w:val="00FB2314"/>
    <w:rsid w:val="00FC5CC1"/>
    <w:rsid w:val="00FC6C7C"/>
    <w:rsid w:val="00FD0E76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55B0E3"/>
  <w14:defaultImageDpi w14:val="32767"/>
  <w15:chartTrackingRefBased/>
  <w15:docId w15:val="{00767F66-7E12-470D-BC6B-403DF9B0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07"/>
    <w:rPr>
      <w:rFonts w:ascii="Times New Roman" w:eastAsia="MS Mincho" w:hAnsi="Times New Roman"/>
      <w:sz w:val="24"/>
      <w:szCs w:val="24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54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B0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EncabezadoCar">
    <w:name w:val="Encabezado Car"/>
    <w:link w:val="Encabezado"/>
    <w:uiPriority w:val="99"/>
    <w:rsid w:val="00EF6B07"/>
    <w:rPr>
      <w:rFonts w:ascii="Calibri" w:eastAsia="Calibri" w:hAnsi="Calibri" w:cs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6B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F6B07"/>
    <w:rPr>
      <w:rFonts w:ascii="Times New Roman" w:eastAsia="MS Mincho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12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4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43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43F"/>
    <w:rPr>
      <w:rFonts w:ascii="Times New Roman" w:eastAsia="MS Mincho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43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43F"/>
    <w:rPr>
      <w:rFonts w:ascii="Times New Roman" w:eastAsia="MS Mincho" w:hAnsi="Times New Roman"/>
      <w:b/>
      <w:bCs/>
    </w:rPr>
  </w:style>
  <w:style w:type="paragraph" w:styleId="Revisin">
    <w:name w:val="Revision"/>
    <w:hidden/>
    <w:uiPriority w:val="99"/>
    <w:semiHidden/>
    <w:rsid w:val="00BA343F"/>
    <w:rPr>
      <w:rFonts w:ascii="Times New Roman" w:eastAsia="MS Mincho" w:hAnsi="Times New Roman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4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43F"/>
    <w:rPr>
      <w:rFonts w:ascii="Segoe UI" w:eastAsia="MS Mincho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3F108C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3F5E7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77390"/>
    <w:pPr>
      <w:ind w:left="708"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0354C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C6105C-C735-41F6-93A9-102B86BD54A5}"/>
</file>

<file path=customXml/itemProps2.xml><?xml version="1.0" encoding="utf-8"?>
<ds:datastoreItem xmlns:ds="http://schemas.openxmlformats.org/officeDocument/2006/customXml" ds:itemID="{0A2B57A4-B8A2-43FA-AB04-41FF4E3A4CA6}"/>
</file>

<file path=customXml/itemProps3.xml><?xml version="1.0" encoding="utf-8"?>
<ds:datastoreItem xmlns:ds="http://schemas.openxmlformats.org/officeDocument/2006/customXml" ds:itemID="{6523A987-9287-4675-AE20-36DBF128D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Links>
    <vt:vector size="6" baseType="variant"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https://www.ohchr.org/EN/Issues/Racism/WGAfricanDescent/Pages/Session28.aspx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Rodriguez</dc:creator>
  <cp:keywords/>
  <dc:description/>
  <cp:lastModifiedBy>Felix Peña</cp:lastModifiedBy>
  <cp:revision>2</cp:revision>
  <cp:lastPrinted>2021-03-29T08:51:00Z</cp:lastPrinted>
  <dcterms:created xsi:type="dcterms:W3CDTF">2021-04-26T07:53:00Z</dcterms:created>
  <dcterms:modified xsi:type="dcterms:W3CDTF">2021-04-26T07:53:00Z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