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5A554" w14:textId="71FEC9E9" w:rsidR="004A5AFD" w:rsidRPr="00ED6A45" w:rsidRDefault="00D515AA">
      <w:pPr>
        <w:rPr>
          <w:rFonts w:ascii="Times New Roman" w:hAnsi="Times New Roman" w:cs="Times New Roman"/>
          <w:b/>
          <w:sz w:val="24"/>
          <w:szCs w:val="24"/>
        </w:rPr>
      </w:pPr>
      <w:r w:rsidRPr="00ED6A45">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1320BF5D" wp14:editId="48B85062">
            <wp:simplePos x="0" y="0"/>
            <wp:positionH relativeFrom="margin">
              <wp:posOffset>1119228</wp:posOffset>
            </wp:positionH>
            <wp:positionV relativeFrom="paragraph">
              <wp:posOffset>-564294</wp:posOffset>
            </wp:positionV>
            <wp:extent cx="3105150" cy="1428750"/>
            <wp:effectExtent l="0" t="0" r="0" b="0"/>
            <wp:wrapNone/>
            <wp:docPr id="1" name="Picture 1" descr="https://intranet.ohchr.org/Offices/Geneva/ExecutiveDirectionManagement/EOS/CommunicationsSection/Logos/Office_logo_EN_blue_SMALL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ohchr.org/Offices/Geneva/ExecutiveDirectionManagement/EOS/CommunicationsSection/Logos/Office_logo_EN_blue_SMALL_72dp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42081" w14:textId="4F843A15" w:rsidR="00D515AA" w:rsidRPr="00ED6A45" w:rsidRDefault="00D515AA" w:rsidP="00C55F95">
      <w:pPr>
        <w:jc w:val="center"/>
        <w:rPr>
          <w:rFonts w:ascii="Times New Roman" w:hAnsi="Times New Roman" w:cs="Times New Roman"/>
          <w:b/>
          <w:sz w:val="24"/>
          <w:szCs w:val="24"/>
        </w:rPr>
      </w:pPr>
    </w:p>
    <w:p w14:paraId="6BCEBCF2" w14:textId="7E913F2C" w:rsidR="00D515AA" w:rsidRPr="00ED6A45" w:rsidRDefault="00D515AA" w:rsidP="00C55F95">
      <w:pPr>
        <w:jc w:val="center"/>
        <w:rPr>
          <w:rFonts w:ascii="Times New Roman" w:hAnsi="Times New Roman" w:cs="Times New Roman"/>
          <w:b/>
          <w:sz w:val="24"/>
          <w:szCs w:val="24"/>
        </w:rPr>
      </w:pPr>
    </w:p>
    <w:p w14:paraId="1F30F239" w14:textId="1FC75111" w:rsidR="00D515AA" w:rsidRPr="00ED6A45" w:rsidRDefault="0093581D" w:rsidP="00ED6A45">
      <w:pPr>
        <w:pStyle w:val="Default"/>
        <w:jc w:val="center"/>
        <w:rPr>
          <w:rFonts w:ascii="Times New Roman" w:hAnsi="Times New Roman" w:cs="Times New Roman"/>
        </w:rPr>
      </w:pPr>
      <w:r w:rsidRPr="00ED6A45">
        <w:rPr>
          <w:rFonts w:ascii="Times New Roman" w:hAnsi="Times New Roman" w:cs="Times New Roman"/>
          <w:b/>
        </w:rPr>
        <w:t>Improving Accountability and Access to Remedy for Business and Human Rights Abuses</w:t>
      </w:r>
      <w:r w:rsidR="00D515AA" w:rsidRPr="00ED6A45">
        <w:rPr>
          <w:rFonts w:ascii="Times New Roman" w:hAnsi="Times New Roman" w:cs="Times New Roman"/>
          <w:b/>
        </w:rPr>
        <w:t>:</w:t>
      </w:r>
      <w:r w:rsidR="0024003E" w:rsidRPr="00ED6A45">
        <w:rPr>
          <w:rFonts w:ascii="Times New Roman" w:hAnsi="Times New Roman" w:cs="Times New Roman"/>
          <w:b/>
        </w:rPr>
        <w:t xml:space="preserve"> </w:t>
      </w:r>
      <w:r w:rsidRPr="00ED6A45">
        <w:rPr>
          <w:rFonts w:ascii="Times New Roman" w:hAnsi="Times New Roman" w:cs="Times New Roman"/>
          <w:b/>
        </w:rPr>
        <w:t xml:space="preserve">A submission from the Office of the United Nations High Commissioner for Human Rights (OHCHR) </w:t>
      </w:r>
      <w:r w:rsidR="00D515AA" w:rsidRPr="00ED6A45">
        <w:rPr>
          <w:rFonts w:ascii="Times New Roman" w:hAnsi="Times New Roman" w:cs="Times New Roman"/>
          <w:b/>
        </w:rPr>
        <w:t>on the revised draft of the legally binding instrument to regulate, in international human rights law, the activities of transnational corporations and other business enterprises</w:t>
      </w:r>
    </w:p>
    <w:p w14:paraId="48965116" w14:textId="04AF4A74" w:rsidR="0093581D" w:rsidRPr="00ED6A45" w:rsidRDefault="00D515AA" w:rsidP="00D515AA">
      <w:pPr>
        <w:jc w:val="both"/>
        <w:rPr>
          <w:rFonts w:ascii="Times New Roman" w:hAnsi="Times New Roman" w:cs="Times New Roman"/>
          <w:b/>
          <w:sz w:val="24"/>
          <w:szCs w:val="24"/>
        </w:rPr>
      </w:pPr>
      <w:r w:rsidRPr="00ED6A45">
        <w:rPr>
          <w:rFonts w:ascii="Times New Roman" w:hAnsi="Times New Roman" w:cs="Times New Roman"/>
          <w:sz w:val="24"/>
          <w:szCs w:val="24"/>
        </w:rPr>
        <w:t xml:space="preserve"> </w:t>
      </w:r>
    </w:p>
    <w:p w14:paraId="7831FEEA" w14:textId="1B580EAA" w:rsidR="001B437B" w:rsidRDefault="001B437B" w:rsidP="00ED6A45">
      <w:pPr>
        <w:jc w:val="center"/>
        <w:rPr>
          <w:rFonts w:ascii="Times New Roman" w:hAnsi="Times New Roman" w:cs="Times New Roman"/>
          <w:b/>
          <w:szCs w:val="24"/>
        </w:rPr>
      </w:pPr>
      <w:r>
        <w:rPr>
          <w:rFonts w:ascii="Times New Roman" w:hAnsi="Times New Roman" w:cs="Times New Roman"/>
          <w:b/>
          <w:szCs w:val="24"/>
        </w:rPr>
        <w:t>Oral General Statement</w:t>
      </w:r>
    </w:p>
    <w:p w14:paraId="49B1A051" w14:textId="4AFE9314" w:rsidR="0093581D" w:rsidRPr="00ED6A45" w:rsidRDefault="001B437B" w:rsidP="00ED6A45">
      <w:pPr>
        <w:jc w:val="center"/>
        <w:rPr>
          <w:rFonts w:ascii="Times New Roman" w:hAnsi="Times New Roman" w:cs="Times New Roman"/>
          <w:b/>
          <w:szCs w:val="24"/>
        </w:rPr>
      </w:pPr>
      <w:r>
        <w:rPr>
          <w:rFonts w:ascii="Times New Roman" w:hAnsi="Times New Roman" w:cs="Times New Roman"/>
          <w:b/>
          <w:szCs w:val="24"/>
        </w:rPr>
        <w:t>14</w:t>
      </w:r>
      <w:r w:rsidR="00ED6A45" w:rsidRPr="00ED6A45">
        <w:rPr>
          <w:rFonts w:ascii="Times New Roman" w:hAnsi="Times New Roman" w:cs="Times New Roman"/>
          <w:b/>
          <w:szCs w:val="24"/>
        </w:rPr>
        <w:t xml:space="preserve"> October 2019</w:t>
      </w:r>
    </w:p>
    <w:p w14:paraId="3E602FC6" w14:textId="7E7E1303" w:rsidR="0093581D" w:rsidRDefault="0093581D" w:rsidP="001B437B">
      <w:pPr>
        <w:rPr>
          <w:rFonts w:ascii="Times New Roman" w:hAnsi="Times New Roman" w:cs="Times New Roman"/>
          <w:b/>
          <w:sz w:val="24"/>
          <w:szCs w:val="24"/>
        </w:rPr>
      </w:pPr>
    </w:p>
    <w:p w14:paraId="552B8380" w14:textId="499B07BE" w:rsidR="00C32D61" w:rsidRDefault="00C32D61" w:rsidP="00531C9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Thank you, </w:t>
      </w:r>
      <w:r w:rsidR="001B437B" w:rsidRPr="00531C99">
        <w:rPr>
          <w:rFonts w:ascii="Times New Roman" w:hAnsi="Times New Roman" w:cs="Times New Roman"/>
          <w:b/>
          <w:sz w:val="28"/>
          <w:szCs w:val="28"/>
        </w:rPr>
        <w:t>Mr. Chairperson</w:t>
      </w:r>
      <w:r>
        <w:rPr>
          <w:rFonts w:ascii="Times New Roman" w:hAnsi="Times New Roman" w:cs="Times New Roman"/>
          <w:b/>
          <w:sz w:val="28"/>
          <w:szCs w:val="28"/>
        </w:rPr>
        <w:t>.</w:t>
      </w:r>
      <w:r w:rsidR="001B437B" w:rsidRPr="00531C99">
        <w:rPr>
          <w:rFonts w:ascii="Times New Roman" w:hAnsi="Times New Roman" w:cs="Times New Roman"/>
          <w:b/>
          <w:sz w:val="28"/>
          <w:szCs w:val="28"/>
        </w:rPr>
        <w:t xml:space="preserve"> </w:t>
      </w:r>
    </w:p>
    <w:p w14:paraId="5B84F191" w14:textId="1C6778C9" w:rsidR="002A067C" w:rsidRPr="002A067C" w:rsidRDefault="00013B6A" w:rsidP="00531C99">
      <w:pPr>
        <w:spacing w:line="360" w:lineRule="auto"/>
        <w:rPr>
          <w:rFonts w:ascii="Times New Roman" w:hAnsi="Times New Roman" w:cs="Times New Roman"/>
          <w:sz w:val="28"/>
          <w:szCs w:val="28"/>
        </w:rPr>
      </w:pPr>
      <w:r>
        <w:rPr>
          <w:rFonts w:ascii="Times New Roman" w:hAnsi="Times New Roman" w:cs="Times New Roman"/>
          <w:sz w:val="28"/>
          <w:szCs w:val="28"/>
        </w:rPr>
        <w:t>Let me first echo</w:t>
      </w:r>
      <w:r w:rsidR="002A067C">
        <w:rPr>
          <w:rFonts w:ascii="Times New Roman" w:hAnsi="Times New Roman" w:cs="Times New Roman"/>
          <w:sz w:val="28"/>
          <w:szCs w:val="28"/>
        </w:rPr>
        <w:t xml:space="preserve"> the congratulations extended on your election.</w:t>
      </w:r>
    </w:p>
    <w:p w14:paraId="45AC4EC1" w14:textId="3863511C" w:rsidR="001B437B" w:rsidRPr="00531C99" w:rsidRDefault="001B437B" w:rsidP="00531C99">
      <w:pPr>
        <w:spacing w:line="360" w:lineRule="auto"/>
        <w:rPr>
          <w:rFonts w:ascii="Times New Roman" w:hAnsi="Times New Roman" w:cs="Times New Roman"/>
          <w:b/>
          <w:sz w:val="28"/>
          <w:szCs w:val="28"/>
        </w:rPr>
      </w:pPr>
      <w:r w:rsidRPr="00531C99">
        <w:rPr>
          <w:rFonts w:ascii="Times New Roman" w:hAnsi="Times New Roman" w:cs="Times New Roman"/>
          <w:b/>
          <w:sz w:val="28"/>
          <w:szCs w:val="28"/>
        </w:rPr>
        <w:t>Excellencies, distinguished delegates,</w:t>
      </w:r>
    </w:p>
    <w:p w14:paraId="2A96F476" w14:textId="41018768" w:rsidR="001B437B" w:rsidRPr="00531C99" w:rsidRDefault="001B437B" w:rsidP="00531C99">
      <w:pPr>
        <w:pStyle w:val="NormalWeb"/>
        <w:spacing w:line="360" w:lineRule="auto"/>
        <w:jc w:val="both"/>
        <w:rPr>
          <w:sz w:val="28"/>
          <w:szCs w:val="28"/>
        </w:rPr>
      </w:pPr>
      <w:r w:rsidRPr="00531C99">
        <w:rPr>
          <w:sz w:val="28"/>
          <w:szCs w:val="28"/>
        </w:rPr>
        <w:t>OHCHR welcomes this opportunity to contribute to the deliberations of the inter-governmental working group on human rights and transnational corporations and other business enterprises</w:t>
      </w:r>
      <w:r w:rsidR="000C44AD" w:rsidRPr="00531C99">
        <w:rPr>
          <w:sz w:val="28"/>
          <w:szCs w:val="28"/>
        </w:rPr>
        <w:t xml:space="preserve"> on the </w:t>
      </w:r>
      <w:r w:rsidR="00952879">
        <w:rPr>
          <w:sz w:val="28"/>
          <w:szCs w:val="28"/>
        </w:rPr>
        <w:t>R</w:t>
      </w:r>
      <w:r w:rsidR="000C44AD" w:rsidRPr="00531C99">
        <w:rPr>
          <w:sz w:val="28"/>
          <w:szCs w:val="28"/>
        </w:rPr>
        <w:t>evi</w:t>
      </w:r>
      <w:bookmarkStart w:id="0" w:name="_GoBack"/>
      <w:bookmarkEnd w:id="0"/>
      <w:r w:rsidR="000C44AD" w:rsidRPr="00531C99">
        <w:rPr>
          <w:sz w:val="28"/>
          <w:szCs w:val="28"/>
        </w:rPr>
        <w:t xml:space="preserve">sed </w:t>
      </w:r>
      <w:r w:rsidR="00952879">
        <w:rPr>
          <w:sz w:val="28"/>
          <w:szCs w:val="28"/>
        </w:rPr>
        <w:t>D</w:t>
      </w:r>
      <w:r w:rsidR="000C44AD" w:rsidRPr="00531C99">
        <w:rPr>
          <w:sz w:val="28"/>
          <w:szCs w:val="28"/>
        </w:rPr>
        <w:t>raft of the legally binding instrument to regulate, in international human rights law, the activities of transnational corporations and other business enterprises.</w:t>
      </w:r>
      <w:r w:rsidRPr="00531C99">
        <w:rPr>
          <w:sz w:val="28"/>
          <w:szCs w:val="28"/>
        </w:rPr>
        <w:t xml:space="preserve"> </w:t>
      </w:r>
    </w:p>
    <w:p w14:paraId="5CBC57D8" w14:textId="4553F988" w:rsidR="001B437B" w:rsidRPr="00531C99" w:rsidRDefault="001B437B" w:rsidP="00531C99">
      <w:pPr>
        <w:pStyle w:val="NormalWeb"/>
        <w:spacing w:line="360" w:lineRule="auto"/>
        <w:jc w:val="both"/>
        <w:rPr>
          <w:sz w:val="28"/>
          <w:szCs w:val="28"/>
        </w:rPr>
      </w:pPr>
      <w:r w:rsidRPr="00531C99">
        <w:rPr>
          <w:sz w:val="28"/>
          <w:szCs w:val="28"/>
        </w:rPr>
        <w:t xml:space="preserve">We are honoured to bring to the attention of the inter-governmental working group the findings and recommendations from the OHCHR Accountability and Remedy Project, </w:t>
      </w:r>
      <w:r w:rsidR="00593F2C" w:rsidRPr="00531C99">
        <w:rPr>
          <w:sz w:val="28"/>
          <w:szCs w:val="28"/>
        </w:rPr>
        <w:t xml:space="preserve">which has been carried out pursuant to multiple </w:t>
      </w:r>
      <w:r w:rsidRPr="00531C99">
        <w:rPr>
          <w:sz w:val="28"/>
          <w:szCs w:val="28"/>
        </w:rPr>
        <w:t>mandate</w:t>
      </w:r>
      <w:r w:rsidR="00593F2C" w:rsidRPr="00531C99">
        <w:rPr>
          <w:sz w:val="28"/>
          <w:szCs w:val="28"/>
        </w:rPr>
        <w:t>s from</w:t>
      </w:r>
      <w:r w:rsidRPr="00531C99">
        <w:rPr>
          <w:sz w:val="28"/>
          <w:szCs w:val="28"/>
        </w:rPr>
        <w:t xml:space="preserve"> the Human Rights Council s</w:t>
      </w:r>
      <w:r w:rsidR="00F25405" w:rsidRPr="00531C99">
        <w:rPr>
          <w:sz w:val="28"/>
          <w:szCs w:val="28"/>
        </w:rPr>
        <w:t xml:space="preserve">ince </w:t>
      </w:r>
      <w:r w:rsidR="002023F3" w:rsidRPr="00531C99">
        <w:rPr>
          <w:sz w:val="28"/>
          <w:szCs w:val="28"/>
        </w:rPr>
        <w:t>2014</w:t>
      </w:r>
      <w:r w:rsidRPr="00531C99">
        <w:rPr>
          <w:sz w:val="28"/>
          <w:szCs w:val="28"/>
        </w:rPr>
        <w:t>.</w:t>
      </w:r>
    </w:p>
    <w:p w14:paraId="3E62036A" w14:textId="2F9D1E07" w:rsidR="00593F2C" w:rsidRPr="00531C99" w:rsidRDefault="00151533" w:rsidP="00531C99">
      <w:pPr>
        <w:pStyle w:val="NormalWeb"/>
        <w:spacing w:line="360" w:lineRule="auto"/>
        <w:jc w:val="both"/>
        <w:rPr>
          <w:sz w:val="28"/>
          <w:szCs w:val="28"/>
        </w:rPr>
      </w:pPr>
      <w:r w:rsidRPr="00531C99">
        <w:rPr>
          <w:color w:val="000000" w:themeColor="text1"/>
          <w:sz w:val="28"/>
          <w:szCs w:val="28"/>
        </w:rPr>
        <w:t>The first</w:t>
      </w:r>
      <w:r w:rsidR="005A048B" w:rsidRPr="00531C99">
        <w:rPr>
          <w:color w:val="000000" w:themeColor="text1"/>
          <w:sz w:val="28"/>
          <w:szCs w:val="28"/>
        </w:rPr>
        <w:t xml:space="preserve"> two</w:t>
      </w:r>
      <w:r w:rsidRPr="00531C99">
        <w:rPr>
          <w:color w:val="000000" w:themeColor="text1"/>
          <w:sz w:val="28"/>
          <w:szCs w:val="28"/>
        </w:rPr>
        <w:t xml:space="preserve"> phase</w:t>
      </w:r>
      <w:r w:rsidR="005A048B" w:rsidRPr="00531C99">
        <w:rPr>
          <w:color w:val="000000" w:themeColor="text1"/>
          <w:sz w:val="28"/>
          <w:szCs w:val="28"/>
        </w:rPr>
        <w:t>s</w:t>
      </w:r>
      <w:r w:rsidRPr="00531C99">
        <w:rPr>
          <w:color w:val="000000" w:themeColor="text1"/>
          <w:sz w:val="28"/>
          <w:szCs w:val="28"/>
        </w:rPr>
        <w:t xml:space="preserve"> of the Project </w:t>
      </w:r>
      <w:r w:rsidR="005A048B" w:rsidRPr="00531C99">
        <w:rPr>
          <w:color w:val="000000" w:themeColor="text1"/>
          <w:sz w:val="28"/>
          <w:szCs w:val="28"/>
        </w:rPr>
        <w:t>focused on the r</w:t>
      </w:r>
      <w:r w:rsidRPr="00531C99">
        <w:rPr>
          <w:color w:val="000000" w:themeColor="text1"/>
          <w:sz w:val="28"/>
          <w:szCs w:val="28"/>
        </w:rPr>
        <w:t xml:space="preserve">ole of </w:t>
      </w:r>
      <w:r w:rsidRPr="00531C99">
        <w:rPr>
          <w:b/>
          <w:color w:val="000000" w:themeColor="text1"/>
          <w:sz w:val="28"/>
          <w:szCs w:val="28"/>
        </w:rPr>
        <w:t xml:space="preserve">judicial mechanisms </w:t>
      </w:r>
      <w:r w:rsidRPr="00531C99">
        <w:rPr>
          <w:color w:val="000000" w:themeColor="text1"/>
          <w:sz w:val="28"/>
          <w:szCs w:val="28"/>
        </w:rPr>
        <w:t>(e.g. domestic courts)</w:t>
      </w:r>
      <w:r w:rsidR="005A048B" w:rsidRPr="00531C99">
        <w:rPr>
          <w:color w:val="000000" w:themeColor="text1"/>
          <w:sz w:val="28"/>
          <w:szCs w:val="28"/>
        </w:rPr>
        <w:t xml:space="preserve">, and of </w:t>
      </w:r>
      <w:r w:rsidR="00593F2C" w:rsidRPr="003C419E">
        <w:rPr>
          <w:b/>
          <w:sz w:val="28"/>
          <w:szCs w:val="28"/>
        </w:rPr>
        <w:t>State-based on-judicial grievance mechanisms</w:t>
      </w:r>
      <w:r w:rsidR="00593F2C" w:rsidRPr="00531C99">
        <w:rPr>
          <w:sz w:val="28"/>
          <w:szCs w:val="28"/>
        </w:rPr>
        <w:t xml:space="preserve"> (e.g. regulators, ombudsmen, national human rights institutions, national contact points under </w:t>
      </w:r>
      <w:r w:rsidR="003B2562" w:rsidRPr="00531C99">
        <w:rPr>
          <w:sz w:val="28"/>
          <w:szCs w:val="28"/>
        </w:rPr>
        <w:t>the OECD Guidelines for Multinational Enterprises etc.)</w:t>
      </w:r>
    </w:p>
    <w:p w14:paraId="77EC9218" w14:textId="66551981" w:rsidR="001B437B" w:rsidRPr="00531C99" w:rsidRDefault="003B2562" w:rsidP="00531C99">
      <w:pPr>
        <w:pStyle w:val="NormalWeb"/>
        <w:spacing w:line="360" w:lineRule="auto"/>
        <w:jc w:val="both"/>
        <w:rPr>
          <w:sz w:val="28"/>
          <w:szCs w:val="28"/>
        </w:rPr>
      </w:pPr>
      <w:r w:rsidRPr="00531C99">
        <w:rPr>
          <w:sz w:val="28"/>
          <w:szCs w:val="28"/>
        </w:rPr>
        <w:t>OHCHR’s finding</w:t>
      </w:r>
      <w:r w:rsidR="003C419E">
        <w:rPr>
          <w:sz w:val="28"/>
          <w:szCs w:val="28"/>
        </w:rPr>
        <w:t>s</w:t>
      </w:r>
      <w:r w:rsidRPr="00531C99">
        <w:rPr>
          <w:sz w:val="28"/>
          <w:szCs w:val="28"/>
        </w:rPr>
        <w:t xml:space="preserve"> and recommended action</w:t>
      </w:r>
      <w:r w:rsidR="008339FD">
        <w:rPr>
          <w:sz w:val="28"/>
          <w:szCs w:val="28"/>
        </w:rPr>
        <w:t>s</w:t>
      </w:r>
      <w:r w:rsidRPr="00531C99">
        <w:rPr>
          <w:sz w:val="28"/>
          <w:szCs w:val="28"/>
        </w:rPr>
        <w:t xml:space="preserve"> were submitted to the Human Rights Council in 2016 and 2018 respectively. </w:t>
      </w:r>
      <w:r w:rsidR="005A048B" w:rsidRPr="00531C99">
        <w:rPr>
          <w:sz w:val="28"/>
          <w:szCs w:val="28"/>
        </w:rPr>
        <w:t>T</w:t>
      </w:r>
      <w:r w:rsidR="0074443C" w:rsidRPr="00531C99">
        <w:rPr>
          <w:rStyle w:val="Strong"/>
          <w:b w:val="0"/>
          <w:sz w:val="28"/>
          <w:szCs w:val="28"/>
        </w:rPr>
        <w:t xml:space="preserve">he Human Rights Council </w:t>
      </w:r>
      <w:r w:rsidR="001B437B" w:rsidRPr="00531C99">
        <w:rPr>
          <w:rStyle w:val="Strong"/>
          <w:b w:val="0"/>
          <w:sz w:val="28"/>
          <w:szCs w:val="28"/>
        </w:rPr>
        <w:t>welcomed</w:t>
      </w:r>
      <w:r w:rsidR="0074443C" w:rsidRPr="00531C99">
        <w:rPr>
          <w:rStyle w:val="Strong"/>
          <w:b w:val="0"/>
          <w:sz w:val="28"/>
          <w:szCs w:val="28"/>
        </w:rPr>
        <w:t xml:space="preserve"> by </w:t>
      </w:r>
      <w:r w:rsidR="0074443C" w:rsidRPr="00531C99">
        <w:rPr>
          <w:sz w:val="28"/>
          <w:szCs w:val="28"/>
        </w:rPr>
        <w:t>consensus OHCHR’s work on improving accountability and access to remedy for victims of business</w:t>
      </w:r>
      <w:r w:rsidR="00AA5B57" w:rsidRPr="00531C99">
        <w:rPr>
          <w:sz w:val="28"/>
          <w:szCs w:val="28"/>
        </w:rPr>
        <w:t xml:space="preserve">-related human rights abuse, </w:t>
      </w:r>
      <w:r w:rsidR="003C419E">
        <w:rPr>
          <w:sz w:val="28"/>
          <w:szCs w:val="28"/>
        </w:rPr>
        <w:t xml:space="preserve">and </w:t>
      </w:r>
      <w:r w:rsidR="0074443C" w:rsidRPr="00531C99">
        <w:rPr>
          <w:sz w:val="28"/>
          <w:szCs w:val="28"/>
        </w:rPr>
        <w:t>noted “with appreciation” the relevant report</w:t>
      </w:r>
      <w:r w:rsidR="001B437B" w:rsidRPr="00531C99">
        <w:rPr>
          <w:sz w:val="28"/>
          <w:szCs w:val="28"/>
        </w:rPr>
        <w:t>s</w:t>
      </w:r>
      <w:r w:rsidR="0024003E" w:rsidRPr="00531C99">
        <w:rPr>
          <w:sz w:val="28"/>
          <w:szCs w:val="28"/>
        </w:rPr>
        <w:t>.</w:t>
      </w:r>
    </w:p>
    <w:p w14:paraId="2A3A6AB7" w14:textId="0ACB3144" w:rsidR="001B437B" w:rsidRPr="00531C99" w:rsidRDefault="001B437B" w:rsidP="00531C99">
      <w:pPr>
        <w:spacing w:after="0" w:line="360" w:lineRule="auto"/>
        <w:jc w:val="both"/>
        <w:rPr>
          <w:rFonts w:ascii="Times New Roman" w:hAnsi="Times New Roman" w:cs="Times New Roman"/>
          <w:sz w:val="28"/>
          <w:szCs w:val="28"/>
        </w:rPr>
      </w:pPr>
      <w:r w:rsidRPr="00531C99">
        <w:rPr>
          <w:rFonts w:ascii="Times New Roman" w:hAnsi="Times New Roman" w:cs="Times New Roman"/>
          <w:sz w:val="28"/>
          <w:szCs w:val="28"/>
        </w:rPr>
        <w:t>Mr. Chairperson,</w:t>
      </w:r>
    </w:p>
    <w:p w14:paraId="302DAF9B" w14:textId="77777777" w:rsidR="001B437B" w:rsidRPr="00531C99" w:rsidRDefault="001B437B" w:rsidP="00531C99">
      <w:pPr>
        <w:spacing w:after="0" w:line="360" w:lineRule="auto"/>
        <w:jc w:val="both"/>
        <w:rPr>
          <w:rFonts w:ascii="Times New Roman" w:hAnsi="Times New Roman" w:cs="Times New Roman"/>
          <w:sz w:val="28"/>
          <w:szCs w:val="28"/>
        </w:rPr>
      </w:pPr>
    </w:p>
    <w:p w14:paraId="45CA8EB2" w14:textId="17F8434C" w:rsidR="0039380C" w:rsidRPr="00531C99" w:rsidRDefault="00985DC9" w:rsidP="00531C99">
      <w:pPr>
        <w:spacing w:after="0" w:line="360" w:lineRule="auto"/>
        <w:jc w:val="both"/>
        <w:rPr>
          <w:rFonts w:ascii="Times New Roman" w:hAnsi="Times New Roman" w:cs="Times New Roman"/>
          <w:sz w:val="28"/>
          <w:szCs w:val="28"/>
        </w:rPr>
      </w:pPr>
      <w:r w:rsidRPr="00531C99">
        <w:rPr>
          <w:rFonts w:ascii="Times New Roman" w:hAnsi="Times New Roman" w:cs="Times New Roman"/>
          <w:sz w:val="28"/>
          <w:szCs w:val="28"/>
        </w:rPr>
        <w:t xml:space="preserve">The OHCHR Accountability and Remedy Project and the treaty process share a common goal: increasing access to </w:t>
      </w:r>
      <w:r w:rsidR="00692E78" w:rsidRPr="00531C99">
        <w:rPr>
          <w:rFonts w:ascii="Times New Roman" w:hAnsi="Times New Roman" w:cs="Times New Roman"/>
          <w:sz w:val="28"/>
          <w:szCs w:val="28"/>
        </w:rPr>
        <w:t xml:space="preserve">effective </w:t>
      </w:r>
      <w:r w:rsidRPr="00531C99">
        <w:rPr>
          <w:rFonts w:ascii="Times New Roman" w:hAnsi="Times New Roman" w:cs="Times New Roman"/>
          <w:sz w:val="28"/>
          <w:szCs w:val="28"/>
        </w:rPr>
        <w:t>remedy for victims of corporate abuses</w:t>
      </w:r>
      <w:r w:rsidR="00692E78" w:rsidRPr="00531C99">
        <w:rPr>
          <w:rFonts w:ascii="Times New Roman" w:hAnsi="Times New Roman" w:cs="Times New Roman"/>
          <w:sz w:val="28"/>
          <w:szCs w:val="28"/>
        </w:rPr>
        <w:t xml:space="preserve"> and ensuring accountability for such abuses.</w:t>
      </w:r>
    </w:p>
    <w:p w14:paraId="7D1BD6DA" w14:textId="4615691C" w:rsidR="00985DC9" w:rsidRPr="00531C99" w:rsidRDefault="00985DC9" w:rsidP="00531C99">
      <w:pPr>
        <w:spacing w:after="0" w:line="360" w:lineRule="auto"/>
        <w:jc w:val="both"/>
        <w:rPr>
          <w:rFonts w:ascii="Times New Roman" w:hAnsi="Times New Roman" w:cs="Times New Roman"/>
          <w:sz w:val="28"/>
          <w:szCs w:val="28"/>
        </w:rPr>
      </w:pPr>
    </w:p>
    <w:p w14:paraId="0E625E40" w14:textId="2C679AA3" w:rsidR="00B56630" w:rsidRPr="00531C99" w:rsidRDefault="00C41A1D" w:rsidP="00531C99">
      <w:pPr>
        <w:spacing w:line="360" w:lineRule="auto"/>
        <w:jc w:val="both"/>
        <w:rPr>
          <w:rFonts w:ascii="Times New Roman" w:hAnsi="Times New Roman" w:cs="Times New Roman"/>
          <w:sz w:val="28"/>
          <w:szCs w:val="28"/>
        </w:rPr>
      </w:pPr>
      <w:r w:rsidRPr="00531C99">
        <w:rPr>
          <w:rFonts w:ascii="Times New Roman" w:hAnsi="Times New Roman" w:cs="Times New Roman"/>
          <w:sz w:val="28"/>
          <w:szCs w:val="28"/>
        </w:rPr>
        <w:t xml:space="preserve">The OHCHR Accountability and Remedy Project work has uncovered information and insights of relevance to a number of areas addressed in the Revised Draft. </w:t>
      </w:r>
      <w:r w:rsidR="00593F2C" w:rsidRPr="00531C99">
        <w:rPr>
          <w:rFonts w:ascii="Times New Roman" w:hAnsi="Times New Roman" w:cs="Times New Roman"/>
          <w:sz w:val="28"/>
          <w:szCs w:val="28"/>
        </w:rPr>
        <w:t xml:space="preserve">We </w:t>
      </w:r>
      <w:r w:rsidR="001B437B" w:rsidRPr="00531C99">
        <w:rPr>
          <w:rFonts w:ascii="Times New Roman" w:hAnsi="Times New Roman" w:cs="Times New Roman"/>
          <w:sz w:val="28"/>
          <w:szCs w:val="28"/>
        </w:rPr>
        <w:t xml:space="preserve">would therefore </w:t>
      </w:r>
      <w:r w:rsidR="00593F2C" w:rsidRPr="00531C99">
        <w:rPr>
          <w:rFonts w:ascii="Times New Roman" w:hAnsi="Times New Roman" w:cs="Times New Roman"/>
          <w:sz w:val="28"/>
          <w:szCs w:val="28"/>
        </w:rPr>
        <w:t>like</w:t>
      </w:r>
      <w:r w:rsidR="001B437B" w:rsidRPr="00531C99">
        <w:rPr>
          <w:rFonts w:ascii="Times New Roman" w:hAnsi="Times New Roman" w:cs="Times New Roman"/>
          <w:sz w:val="28"/>
          <w:szCs w:val="28"/>
        </w:rPr>
        <w:t xml:space="preserve"> to</w:t>
      </w:r>
      <w:r w:rsidR="00EA2DE8" w:rsidRPr="00531C99">
        <w:rPr>
          <w:rFonts w:ascii="Times New Roman" w:hAnsi="Times New Roman" w:cs="Times New Roman"/>
          <w:sz w:val="28"/>
          <w:szCs w:val="28"/>
        </w:rPr>
        <w:t xml:space="preserve"> draw attention to </w:t>
      </w:r>
      <w:r w:rsidR="008339FD">
        <w:rPr>
          <w:rFonts w:ascii="Times New Roman" w:hAnsi="Times New Roman" w:cs="Times New Roman"/>
          <w:sz w:val="28"/>
          <w:szCs w:val="28"/>
        </w:rPr>
        <w:t>the</w:t>
      </w:r>
      <w:r w:rsidR="00EA2DE8" w:rsidRPr="00531C99">
        <w:rPr>
          <w:rFonts w:ascii="Times New Roman" w:hAnsi="Times New Roman" w:cs="Times New Roman"/>
          <w:sz w:val="28"/>
          <w:szCs w:val="28"/>
        </w:rPr>
        <w:t xml:space="preserve"> findings and recommended actions </w:t>
      </w:r>
      <w:r w:rsidR="00593F2C" w:rsidRPr="00531C99">
        <w:rPr>
          <w:rFonts w:ascii="Times New Roman" w:hAnsi="Times New Roman" w:cs="Times New Roman"/>
          <w:sz w:val="28"/>
          <w:szCs w:val="28"/>
        </w:rPr>
        <w:t>set out in the reports submitted to the Human Rights Council</w:t>
      </w:r>
      <w:r w:rsidR="00224D95">
        <w:rPr>
          <w:rFonts w:ascii="Times New Roman" w:hAnsi="Times New Roman" w:cs="Times New Roman"/>
          <w:sz w:val="28"/>
          <w:szCs w:val="28"/>
        </w:rPr>
        <w:t>,</w:t>
      </w:r>
      <w:r w:rsidR="00EA2DE8" w:rsidRPr="00531C99">
        <w:rPr>
          <w:rFonts w:ascii="Times New Roman" w:hAnsi="Times New Roman" w:cs="Times New Roman"/>
          <w:sz w:val="28"/>
          <w:szCs w:val="28"/>
        </w:rPr>
        <w:t xml:space="preserve"> which </w:t>
      </w:r>
      <w:r w:rsidR="00224D95">
        <w:rPr>
          <w:rFonts w:ascii="Times New Roman" w:hAnsi="Times New Roman" w:cs="Times New Roman"/>
          <w:sz w:val="28"/>
          <w:szCs w:val="28"/>
        </w:rPr>
        <w:t>may inform</w:t>
      </w:r>
      <w:r w:rsidR="00EA2DE8" w:rsidRPr="00531C99">
        <w:rPr>
          <w:rFonts w:ascii="Times New Roman" w:hAnsi="Times New Roman" w:cs="Times New Roman"/>
          <w:sz w:val="28"/>
          <w:szCs w:val="28"/>
        </w:rPr>
        <w:t xml:space="preserve"> </w:t>
      </w:r>
      <w:r w:rsidR="009F4AF7" w:rsidRPr="00531C99">
        <w:rPr>
          <w:rFonts w:ascii="Times New Roman" w:hAnsi="Times New Roman" w:cs="Times New Roman"/>
          <w:sz w:val="28"/>
          <w:szCs w:val="28"/>
        </w:rPr>
        <w:t xml:space="preserve">the </w:t>
      </w:r>
      <w:r w:rsidR="002A067C">
        <w:rPr>
          <w:rFonts w:ascii="Times New Roman" w:hAnsi="Times New Roman" w:cs="Times New Roman"/>
          <w:sz w:val="28"/>
          <w:szCs w:val="28"/>
        </w:rPr>
        <w:t xml:space="preserve">inter-governmental working group </w:t>
      </w:r>
      <w:r w:rsidR="00224D95">
        <w:rPr>
          <w:rFonts w:ascii="Times New Roman" w:hAnsi="Times New Roman" w:cs="Times New Roman"/>
          <w:sz w:val="28"/>
          <w:szCs w:val="28"/>
        </w:rPr>
        <w:t>when considering the Revised Draft</w:t>
      </w:r>
      <w:r w:rsidR="00EA2DE8" w:rsidRPr="00531C99">
        <w:rPr>
          <w:rFonts w:ascii="Times New Roman" w:hAnsi="Times New Roman" w:cs="Times New Roman"/>
          <w:sz w:val="28"/>
          <w:szCs w:val="28"/>
        </w:rPr>
        <w:t>.</w:t>
      </w:r>
    </w:p>
    <w:p w14:paraId="6E4277E6" w14:textId="680EECDF" w:rsidR="003B2562" w:rsidRPr="00531C99" w:rsidRDefault="003B2562" w:rsidP="00531C99">
      <w:pPr>
        <w:spacing w:line="360" w:lineRule="auto"/>
        <w:jc w:val="both"/>
        <w:rPr>
          <w:rFonts w:ascii="Times New Roman" w:hAnsi="Times New Roman" w:cs="Times New Roman"/>
          <w:sz w:val="28"/>
          <w:szCs w:val="28"/>
        </w:rPr>
      </w:pPr>
      <w:r w:rsidRPr="00531C99">
        <w:rPr>
          <w:rFonts w:ascii="Times New Roman" w:hAnsi="Times New Roman" w:cs="Times New Roman"/>
          <w:sz w:val="28"/>
          <w:szCs w:val="28"/>
        </w:rPr>
        <w:t xml:space="preserve">OHCHR has prepared a </w:t>
      </w:r>
      <w:r w:rsidR="00EA445A" w:rsidRPr="00531C99">
        <w:rPr>
          <w:rFonts w:ascii="Times New Roman" w:hAnsi="Times New Roman" w:cs="Times New Roman"/>
          <w:sz w:val="28"/>
          <w:szCs w:val="28"/>
        </w:rPr>
        <w:t>detailed technical note</w:t>
      </w:r>
      <w:r w:rsidR="003C419E">
        <w:rPr>
          <w:rFonts w:ascii="Times New Roman" w:hAnsi="Times New Roman" w:cs="Times New Roman"/>
          <w:sz w:val="28"/>
          <w:szCs w:val="28"/>
        </w:rPr>
        <w:t xml:space="preserve"> which has been made </w:t>
      </w:r>
      <w:r w:rsidRPr="00531C99">
        <w:rPr>
          <w:rFonts w:ascii="Times New Roman" w:hAnsi="Times New Roman" w:cs="Times New Roman"/>
          <w:sz w:val="28"/>
          <w:szCs w:val="28"/>
        </w:rPr>
        <w:t xml:space="preserve">publicly available. The note focuses on Articles 4, 5, 6 and 10 of the Revised Draft, as these are the areas where there is most significant overlap between the substance of the Revised Draft and the issues that were priorities for the purposes </w:t>
      </w:r>
      <w:r w:rsidR="008339FD">
        <w:rPr>
          <w:rFonts w:ascii="Times New Roman" w:hAnsi="Times New Roman" w:cs="Times New Roman"/>
          <w:sz w:val="28"/>
          <w:szCs w:val="28"/>
        </w:rPr>
        <w:t>of the</w:t>
      </w:r>
      <w:r w:rsidRPr="00531C99">
        <w:rPr>
          <w:rFonts w:ascii="Times New Roman" w:hAnsi="Times New Roman" w:cs="Times New Roman"/>
          <w:sz w:val="28"/>
          <w:szCs w:val="28"/>
        </w:rPr>
        <w:t xml:space="preserve"> Accountability and Remedy Project research and consultation activities. </w:t>
      </w:r>
    </w:p>
    <w:p w14:paraId="041DBF98" w14:textId="3532F6C2" w:rsidR="00EA445A" w:rsidRPr="00531C99" w:rsidRDefault="00EA445A" w:rsidP="00531C99">
      <w:pPr>
        <w:spacing w:line="360" w:lineRule="auto"/>
        <w:jc w:val="both"/>
        <w:rPr>
          <w:rFonts w:ascii="Times New Roman" w:hAnsi="Times New Roman" w:cs="Times New Roman"/>
          <w:sz w:val="28"/>
          <w:szCs w:val="28"/>
        </w:rPr>
      </w:pPr>
      <w:r w:rsidRPr="00531C99">
        <w:rPr>
          <w:rFonts w:ascii="Times New Roman" w:hAnsi="Times New Roman" w:cs="Times New Roman"/>
          <w:sz w:val="28"/>
          <w:szCs w:val="28"/>
        </w:rPr>
        <w:t>Thank you for your attention</w:t>
      </w:r>
      <w:r w:rsidR="002134C0">
        <w:rPr>
          <w:rFonts w:ascii="Times New Roman" w:hAnsi="Times New Roman" w:cs="Times New Roman"/>
          <w:sz w:val="28"/>
          <w:szCs w:val="28"/>
        </w:rPr>
        <w:t>.</w:t>
      </w:r>
    </w:p>
    <w:p w14:paraId="1D52B353" w14:textId="5495133C" w:rsidR="004C3D64" w:rsidRPr="00ED6A45" w:rsidRDefault="004C3D64" w:rsidP="002233FB">
      <w:pPr>
        <w:jc w:val="both"/>
        <w:rPr>
          <w:rFonts w:ascii="Times New Roman" w:hAnsi="Times New Roman" w:cs="Times New Roman"/>
          <w:sz w:val="24"/>
          <w:szCs w:val="24"/>
        </w:rPr>
      </w:pPr>
    </w:p>
    <w:p w14:paraId="760FC3CE" w14:textId="28B98AFF" w:rsidR="004C3D64" w:rsidRPr="00ED6A45" w:rsidRDefault="004C3D64" w:rsidP="004C3D64">
      <w:pPr>
        <w:jc w:val="center"/>
        <w:rPr>
          <w:rFonts w:ascii="Times New Roman" w:hAnsi="Times New Roman" w:cs="Times New Roman"/>
          <w:sz w:val="24"/>
          <w:szCs w:val="24"/>
        </w:rPr>
      </w:pPr>
      <w:r w:rsidRPr="00ED6A45">
        <w:rPr>
          <w:rFonts w:ascii="Times New Roman" w:hAnsi="Times New Roman" w:cs="Times New Roman"/>
          <w:sz w:val="24"/>
          <w:szCs w:val="24"/>
        </w:rPr>
        <w:lastRenderedPageBreak/>
        <w:t>*************************</w:t>
      </w:r>
    </w:p>
    <w:p w14:paraId="0733E28A" w14:textId="77777777" w:rsidR="00503102" w:rsidRPr="00ED6A45" w:rsidRDefault="00503102" w:rsidP="002233FB">
      <w:pPr>
        <w:jc w:val="both"/>
        <w:rPr>
          <w:rFonts w:ascii="Times New Roman" w:hAnsi="Times New Roman" w:cs="Times New Roman"/>
          <w:b/>
          <w:sz w:val="24"/>
          <w:szCs w:val="24"/>
        </w:rPr>
      </w:pPr>
    </w:p>
    <w:p w14:paraId="6C867589" w14:textId="77777777" w:rsidR="00503102" w:rsidRPr="00ED6A45" w:rsidRDefault="00503102" w:rsidP="002233FB">
      <w:pPr>
        <w:jc w:val="both"/>
        <w:rPr>
          <w:rFonts w:ascii="Times New Roman" w:hAnsi="Times New Roman" w:cs="Times New Roman"/>
          <w:b/>
          <w:sz w:val="24"/>
          <w:szCs w:val="24"/>
        </w:rPr>
      </w:pPr>
    </w:p>
    <w:sectPr w:rsidR="00503102" w:rsidRPr="00ED6A45" w:rsidSect="00C2737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A0A6B" w14:textId="77777777" w:rsidR="005F0732" w:rsidRDefault="005F0732" w:rsidP="002B3B62">
      <w:pPr>
        <w:spacing w:after="0" w:line="240" w:lineRule="auto"/>
      </w:pPr>
      <w:r>
        <w:separator/>
      </w:r>
    </w:p>
  </w:endnote>
  <w:endnote w:type="continuationSeparator" w:id="0">
    <w:p w14:paraId="36F33C79" w14:textId="77777777" w:rsidR="005F0732" w:rsidRDefault="005F0732" w:rsidP="002B3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31471"/>
      <w:docPartObj>
        <w:docPartGallery w:val="Page Numbers (Bottom of Page)"/>
        <w:docPartUnique/>
      </w:docPartObj>
    </w:sdtPr>
    <w:sdtEndPr/>
    <w:sdtContent>
      <w:p w14:paraId="0A1478DF" w14:textId="7F8839BD" w:rsidR="00984817" w:rsidRDefault="00F60ED2">
        <w:pPr>
          <w:pStyle w:val="Footer"/>
          <w:jc w:val="center"/>
        </w:pPr>
        <w:r>
          <w:fldChar w:fldCharType="begin"/>
        </w:r>
        <w:r>
          <w:instrText xml:space="preserve"> PAGE   \* MERGEFORMAT </w:instrText>
        </w:r>
        <w:r>
          <w:fldChar w:fldCharType="separate"/>
        </w:r>
        <w:r w:rsidR="00DC6596">
          <w:rPr>
            <w:noProof/>
          </w:rPr>
          <w:t>2</w:t>
        </w:r>
        <w:r>
          <w:rPr>
            <w:noProof/>
          </w:rPr>
          <w:fldChar w:fldCharType="end"/>
        </w:r>
      </w:p>
    </w:sdtContent>
  </w:sdt>
  <w:p w14:paraId="4E6DC493" w14:textId="77777777" w:rsidR="00984817" w:rsidRDefault="00984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28319" w14:textId="77777777" w:rsidR="005F0732" w:rsidRDefault="005F0732" w:rsidP="002B3B62">
      <w:pPr>
        <w:spacing w:after="0" w:line="240" w:lineRule="auto"/>
      </w:pPr>
      <w:r>
        <w:separator/>
      </w:r>
    </w:p>
  </w:footnote>
  <w:footnote w:type="continuationSeparator" w:id="0">
    <w:p w14:paraId="1A2ED8B6" w14:textId="77777777" w:rsidR="005F0732" w:rsidRDefault="005F0732" w:rsidP="002B3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C4BC5"/>
    <w:multiLevelType w:val="hybridMultilevel"/>
    <w:tmpl w:val="52B07B82"/>
    <w:lvl w:ilvl="0" w:tplc="7A4ADF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86289"/>
    <w:multiLevelType w:val="hybridMultilevel"/>
    <w:tmpl w:val="6270E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C21139"/>
    <w:multiLevelType w:val="hybridMultilevel"/>
    <w:tmpl w:val="C77A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D37F06"/>
    <w:multiLevelType w:val="hybridMultilevel"/>
    <w:tmpl w:val="29C24DD0"/>
    <w:lvl w:ilvl="0" w:tplc="825808C8">
      <w:start w:val="4"/>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01"/>
    <w:rsid w:val="00013B6A"/>
    <w:rsid w:val="00016594"/>
    <w:rsid w:val="000463E2"/>
    <w:rsid w:val="000476CB"/>
    <w:rsid w:val="00055CE6"/>
    <w:rsid w:val="000A14DF"/>
    <w:rsid w:val="000C44AD"/>
    <w:rsid w:val="000C4E68"/>
    <w:rsid w:val="000C5FDE"/>
    <w:rsid w:val="000D2C0B"/>
    <w:rsid w:val="000D3485"/>
    <w:rsid w:val="000E5A18"/>
    <w:rsid w:val="00100B05"/>
    <w:rsid w:val="00120860"/>
    <w:rsid w:val="001231B7"/>
    <w:rsid w:val="001265AD"/>
    <w:rsid w:val="00151533"/>
    <w:rsid w:val="001624A1"/>
    <w:rsid w:val="0018521C"/>
    <w:rsid w:val="001B437B"/>
    <w:rsid w:val="001B6096"/>
    <w:rsid w:val="001D4317"/>
    <w:rsid w:val="002023F3"/>
    <w:rsid w:val="002134C0"/>
    <w:rsid w:val="002233FB"/>
    <w:rsid w:val="00224D95"/>
    <w:rsid w:val="00225E7C"/>
    <w:rsid w:val="0024003E"/>
    <w:rsid w:val="00245F01"/>
    <w:rsid w:val="00247EEB"/>
    <w:rsid w:val="0028227A"/>
    <w:rsid w:val="002833B4"/>
    <w:rsid w:val="00284228"/>
    <w:rsid w:val="00297846"/>
    <w:rsid w:val="002A067C"/>
    <w:rsid w:val="002B3B62"/>
    <w:rsid w:val="002C4745"/>
    <w:rsid w:val="002D1DEC"/>
    <w:rsid w:val="002D4101"/>
    <w:rsid w:val="002D5095"/>
    <w:rsid w:val="0030141B"/>
    <w:rsid w:val="003149C2"/>
    <w:rsid w:val="00324CDB"/>
    <w:rsid w:val="00352D20"/>
    <w:rsid w:val="00357EBE"/>
    <w:rsid w:val="003631C0"/>
    <w:rsid w:val="00366671"/>
    <w:rsid w:val="00370154"/>
    <w:rsid w:val="00372F5B"/>
    <w:rsid w:val="0038072E"/>
    <w:rsid w:val="0039380C"/>
    <w:rsid w:val="003B2562"/>
    <w:rsid w:val="003C419E"/>
    <w:rsid w:val="003F5280"/>
    <w:rsid w:val="0040748D"/>
    <w:rsid w:val="00421DD7"/>
    <w:rsid w:val="00424C7D"/>
    <w:rsid w:val="00433F5B"/>
    <w:rsid w:val="00446250"/>
    <w:rsid w:val="0045728D"/>
    <w:rsid w:val="00475C9E"/>
    <w:rsid w:val="004A1B8D"/>
    <w:rsid w:val="004A5AFD"/>
    <w:rsid w:val="004B62A3"/>
    <w:rsid w:val="004C3D64"/>
    <w:rsid w:val="004E5130"/>
    <w:rsid w:val="00503102"/>
    <w:rsid w:val="00531C99"/>
    <w:rsid w:val="005522CB"/>
    <w:rsid w:val="00593F2C"/>
    <w:rsid w:val="005A048B"/>
    <w:rsid w:val="005A2259"/>
    <w:rsid w:val="005A6C6F"/>
    <w:rsid w:val="005D1D0A"/>
    <w:rsid w:val="005F0732"/>
    <w:rsid w:val="005F3252"/>
    <w:rsid w:val="00605CAC"/>
    <w:rsid w:val="0062443E"/>
    <w:rsid w:val="00683125"/>
    <w:rsid w:val="00691DAE"/>
    <w:rsid w:val="00692E78"/>
    <w:rsid w:val="006A6EE3"/>
    <w:rsid w:val="0070154B"/>
    <w:rsid w:val="007154A5"/>
    <w:rsid w:val="007351BF"/>
    <w:rsid w:val="0074443C"/>
    <w:rsid w:val="007876FF"/>
    <w:rsid w:val="007A2A7F"/>
    <w:rsid w:val="0080306C"/>
    <w:rsid w:val="0080403A"/>
    <w:rsid w:val="0082174D"/>
    <w:rsid w:val="00825EC3"/>
    <w:rsid w:val="00827CFB"/>
    <w:rsid w:val="008338A4"/>
    <w:rsid w:val="008339FD"/>
    <w:rsid w:val="008538EE"/>
    <w:rsid w:val="008D73E9"/>
    <w:rsid w:val="008F3A3B"/>
    <w:rsid w:val="00902649"/>
    <w:rsid w:val="00931363"/>
    <w:rsid w:val="009341E2"/>
    <w:rsid w:val="0093581D"/>
    <w:rsid w:val="009471C6"/>
    <w:rsid w:val="00952879"/>
    <w:rsid w:val="00973730"/>
    <w:rsid w:val="00973F42"/>
    <w:rsid w:val="00984817"/>
    <w:rsid w:val="00985DC9"/>
    <w:rsid w:val="00991BD0"/>
    <w:rsid w:val="009B2DD0"/>
    <w:rsid w:val="009B38EB"/>
    <w:rsid w:val="009F1012"/>
    <w:rsid w:val="009F4AF7"/>
    <w:rsid w:val="00A123ED"/>
    <w:rsid w:val="00A372C6"/>
    <w:rsid w:val="00A441E9"/>
    <w:rsid w:val="00A77DDF"/>
    <w:rsid w:val="00A865D4"/>
    <w:rsid w:val="00A90942"/>
    <w:rsid w:val="00AA2970"/>
    <w:rsid w:val="00AA5B57"/>
    <w:rsid w:val="00AB3608"/>
    <w:rsid w:val="00B065D9"/>
    <w:rsid w:val="00B065F1"/>
    <w:rsid w:val="00B16E2F"/>
    <w:rsid w:val="00B320F3"/>
    <w:rsid w:val="00B56630"/>
    <w:rsid w:val="00B73888"/>
    <w:rsid w:val="00B74D32"/>
    <w:rsid w:val="00BC68A6"/>
    <w:rsid w:val="00BD6113"/>
    <w:rsid w:val="00BE151D"/>
    <w:rsid w:val="00C17CD7"/>
    <w:rsid w:val="00C25976"/>
    <w:rsid w:val="00C27379"/>
    <w:rsid w:val="00C32D61"/>
    <w:rsid w:val="00C409ED"/>
    <w:rsid w:val="00C41A1D"/>
    <w:rsid w:val="00C50E74"/>
    <w:rsid w:val="00C55F95"/>
    <w:rsid w:val="00C64043"/>
    <w:rsid w:val="00C64941"/>
    <w:rsid w:val="00C71799"/>
    <w:rsid w:val="00C76F99"/>
    <w:rsid w:val="00C9093F"/>
    <w:rsid w:val="00C96D08"/>
    <w:rsid w:val="00CE5042"/>
    <w:rsid w:val="00CF5408"/>
    <w:rsid w:val="00CF7C4A"/>
    <w:rsid w:val="00D1496F"/>
    <w:rsid w:val="00D515AA"/>
    <w:rsid w:val="00D75854"/>
    <w:rsid w:val="00D85E1F"/>
    <w:rsid w:val="00D867B9"/>
    <w:rsid w:val="00D86FD5"/>
    <w:rsid w:val="00D87F2C"/>
    <w:rsid w:val="00DC6596"/>
    <w:rsid w:val="00DD0AE7"/>
    <w:rsid w:val="00E028D7"/>
    <w:rsid w:val="00E21C8B"/>
    <w:rsid w:val="00E22D6D"/>
    <w:rsid w:val="00E25FDB"/>
    <w:rsid w:val="00E63009"/>
    <w:rsid w:val="00E7352E"/>
    <w:rsid w:val="00E92B3A"/>
    <w:rsid w:val="00E97BE1"/>
    <w:rsid w:val="00EA2DE8"/>
    <w:rsid w:val="00EA445A"/>
    <w:rsid w:val="00ED6A45"/>
    <w:rsid w:val="00EE0AC7"/>
    <w:rsid w:val="00EF2CBE"/>
    <w:rsid w:val="00F25405"/>
    <w:rsid w:val="00F60ED2"/>
    <w:rsid w:val="00F953E0"/>
    <w:rsid w:val="00FB18E5"/>
    <w:rsid w:val="00FB7BB6"/>
    <w:rsid w:val="00FC0CF6"/>
    <w:rsid w:val="00FD287F"/>
    <w:rsid w:val="00FE312D"/>
    <w:rsid w:val="00FE3F43"/>
    <w:rsid w:val="00FE6EC1"/>
    <w:rsid w:val="00FF6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BF1E"/>
  <w15:docId w15:val="{87258126-E5DD-4648-B390-9A0ABF51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379"/>
  </w:style>
  <w:style w:type="paragraph" w:styleId="Heading1">
    <w:name w:val="heading 1"/>
    <w:basedOn w:val="Normal"/>
    <w:link w:val="Heading1Char"/>
    <w:uiPriority w:val="9"/>
    <w:qFormat/>
    <w:rsid w:val="009358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3B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3B62"/>
  </w:style>
  <w:style w:type="paragraph" w:styleId="Footer">
    <w:name w:val="footer"/>
    <w:basedOn w:val="Normal"/>
    <w:link w:val="FooterChar"/>
    <w:uiPriority w:val="99"/>
    <w:unhideWhenUsed/>
    <w:rsid w:val="002B3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B62"/>
  </w:style>
  <w:style w:type="character" w:styleId="Hyperlink">
    <w:name w:val="Hyperlink"/>
    <w:basedOn w:val="DefaultParagraphFont"/>
    <w:uiPriority w:val="99"/>
    <w:unhideWhenUsed/>
    <w:rsid w:val="00C409ED"/>
    <w:rPr>
      <w:color w:val="0000FF"/>
      <w:u w:val="single"/>
    </w:rPr>
  </w:style>
  <w:style w:type="character" w:styleId="CommentReference">
    <w:name w:val="annotation reference"/>
    <w:basedOn w:val="DefaultParagraphFont"/>
    <w:uiPriority w:val="99"/>
    <w:semiHidden/>
    <w:unhideWhenUsed/>
    <w:rsid w:val="00973730"/>
    <w:rPr>
      <w:sz w:val="16"/>
      <w:szCs w:val="16"/>
    </w:rPr>
  </w:style>
  <w:style w:type="paragraph" w:styleId="CommentText">
    <w:name w:val="annotation text"/>
    <w:basedOn w:val="Normal"/>
    <w:link w:val="CommentTextChar"/>
    <w:uiPriority w:val="99"/>
    <w:semiHidden/>
    <w:unhideWhenUsed/>
    <w:rsid w:val="00973730"/>
    <w:pPr>
      <w:spacing w:line="240" w:lineRule="auto"/>
    </w:pPr>
    <w:rPr>
      <w:sz w:val="20"/>
      <w:szCs w:val="20"/>
    </w:rPr>
  </w:style>
  <w:style w:type="character" w:customStyle="1" w:styleId="CommentTextChar">
    <w:name w:val="Comment Text Char"/>
    <w:basedOn w:val="DefaultParagraphFont"/>
    <w:link w:val="CommentText"/>
    <w:uiPriority w:val="99"/>
    <w:semiHidden/>
    <w:rsid w:val="00973730"/>
    <w:rPr>
      <w:sz w:val="20"/>
      <w:szCs w:val="20"/>
    </w:rPr>
  </w:style>
  <w:style w:type="paragraph" w:styleId="CommentSubject">
    <w:name w:val="annotation subject"/>
    <w:basedOn w:val="CommentText"/>
    <w:next w:val="CommentText"/>
    <w:link w:val="CommentSubjectChar"/>
    <w:uiPriority w:val="99"/>
    <w:semiHidden/>
    <w:unhideWhenUsed/>
    <w:rsid w:val="00973730"/>
    <w:rPr>
      <w:b/>
      <w:bCs/>
    </w:rPr>
  </w:style>
  <w:style w:type="character" w:customStyle="1" w:styleId="CommentSubjectChar">
    <w:name w:val="Comment Subject Char"/>
    <w:basedOn w:val="CommentTextChar"/>
    <w:link w:val="CommentSubject"/>
    <w:uiPriority w:val="99"/>
    <w:semiHidden/>
    <w:rsid w:val="00973730"/>
    <w:rPr>
      <w:b/>
      <w:bCs/>
      <w:sz w:val="20"/>
      <w:szCs w:val="20"/>
    </w:rPr>
  </w:style>
  <w:style w:type="paragraph" w:styleId="BalloonText">
    <w:name w:val="Balloon Text"/>
    <w:basedOn w:val="Normal"/>
    <w:link w:val="BalloonTextChar"/>
    <w:uiPriority w:val="99"/>
    <w:semiHidden/>
    <w:unhideWhenUsed/>
    <w:rsid w:val="00973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730"/>
    <w:rPr>
      <w:rFonts w:ascii="Tahoma" w:hAnsi="Tahoma" w:cs="Tahoma"/>
      <w:sz w:val="16"/>
      <w:szCs w:val="16"/>
    </w:rPr>
  </w:style>
  <w:style w:type="character" w:customStyle="1" w:styleId="Heading1Char">
    <w:name w:val="Heading 1 Char"/>
    <w:basedOn w:val="DefaultParagraphFont"/>
    <w:link w:val="Heading1"/>
    <w:uiPriority w:val="9"/>
    <w:rsid w:val="0093581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3014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0141B"/>
    <w:rPr>
      <w:b/>
      <w:bCs/>
    </w:rPr>
  </w:style>
  <w:style w:type="paragraph" w:styleId="ListParagraph">
    <w:name w:val="List Paragraph"/>
    <w:basedOn w:val="Normal"/>
    <w:uiPriority w:val="34"/>
    <w:qFormat/>
    <w:rsid w:val="009471C6"/>
    <w:pPr>
      <w:ind w:left="720"/>
      <w:contextualSpacing/>
    </w:pPr>
  </w:style>
  <w:style w:type="table" w:styleId="TableGrid">
    <w:name w:val="Table Grid"/>
    <w:basedOn w:val="TableNormal"/>
    <w:uiPriority w:val="59"/>
    <w:rsid w:val="0028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15AA"/>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F4AF7"/>
    <w:rPr>
      <w:color w:val="800080" w:themeColor="followedHyperlink"/>
      <w:u w:val="single"/>
    </w:rPr>
  </w:style>
  <w:style w:type="paragraph" w:styleId="FootnoteText">
    <w:name w:val="footnote text"/>
    <w:basedOn w:val="Normal"/>
    <w:link w:val="FootnoteTextChar"/>
    <w:uiPriority w:val="99"/>
    <w:semiHidden/>
    <w:unhideWhenUsed/>
    <w:rsid w:val="00991B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1BD0"/>
    <w:rPr>
      <w:sz w:val="20"/>
      <w:szCs w:val="20"/>
    </w:rPr>
  </w:style>
  <w:style w:type="character" w:styleId="FootnoteReference">
    <w:name w:val="footnote reference"/>
    <w:basedOn w:val="DefaultParagraphFont"/>
    <w:uiPriority w:val="99"/>
    <w:semiHidden/>
    <w:unhideWhenUsed/>
    <w:rsid w:val="00991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68563">
      <w:bodyDiv w:val="1"/>
      <w:marLeft w:val="0"/>
      <w:marRight w:val="0"/>
      <w:marTop w:val="0"/>
      <w:marBottom w:val="0"/>
      <w:divBdr>
        <w:top w:val="none" w:sz="0" w:space="0" w:color="auto"/>
        <w:left w:val="none" w:sz="0" w:space="0" w:color="auto"/>
        <w:bottom w:val="none" w:sz="0" w:space="0" w:color="auto"/>
        <w:right w:val="none" w:sz="0" w:space="0" w:color="auto"/>
      </w:divBdr>
    </w:div>
    <w:div w:id="794524704">
      <w:bodyDiv w:val="1"/>
      <w:marLeft w:val="0"/>
      <w:marRight w:val="0"/>
      <w:marTop w:val="0"/>
      <w:marBottom w:val="0"/>
      <w:divBdr>
        <w:top w:val="none" w:sz="0" w:space="0" w:color="auto"/>
        <w:left w:val="none" w:sz="0" w:space="0" w:color="auto"/>
        <w:bottom w:val="none" w:sz="0" w:space="0" w:color="auto"/>
        <w:right w:val="none" w:sz="0" w:space="0" w:color="auto"/>
      </w:divBdr>
    </w:div>
    <w:div w:id="1225917561">
      <w:bodyDiv w:val="1"/>
      <w:marLeft w:val="0"/>
      <w:marRight w:val="0"/>
      <w:marTop w:val="0"/>
      <w:marBottom w:val="0"/>
      <w:divBdr>
        <w:top w:val="none" w:sz="0" w:space="0" w:color="auto"/>
        <w:left w:val="none" w:sz="0" w:space="0" w:color="auto"/>
        <w:bottom w:val="none" w:sz="0" w:space="0" w:color="auto"/>
        <w:right w:val="none" w:sz="0" w:space="0" w:color="auto"/>
      </w:divBdr>
    </w:div>
    <w:div w:id="143459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14FC86-C15B-450B-A8C1-1B51A63723B3}">
  <ds:schemaRefs>
    <ds:schemaRef ds:uri="http://schemas.openxmlformats.org/officeDocument/2006/bibliography"/>
  </ds:schemaRefs>
</ds:datastoreItem>
</file>

<file path=customXml/itemProps2.xml><?xml version="1.0" encoding="utf-8"?>
<ds:datastoreItem xmlns:ds="http://schemas.openxmlformats.org/officeDocument/2006/customXml" ds:itemID="{F84756C0-87F0-4492-ADBD-C326632E0F48}"/>
</file>

<file path=customXml/itemProps3.xml><?xml version="1.0" encoding="utf-8"?>
<ds:datastoreItem xmlns:ds="http://schemas.openxmlformats.org/officeDocument/2006/customXml" ds:itemID="{0C6ACF99-6B2E-4558-9E53-9FF1C932344B}"/>
</file>

<file path=customXml/itemProps4.xml><?xml version="1.0" encoding="utf-8"?>
<ds:datastoreItem xmlns:ds="http://schemas.openxmlformats.org/officeDocument/2006/customXml" ds:itemID="{A26B5601-7314-4A0E-9AFF-DD49478F40A3}"/>
</file>

<file path=docProps/app.xml><?xml version="1.0" encoding="utf-8"?>
<Properties xmlns="http://schemas.openxmlformats.org/officeDocument/2006/extended-properties" xmlns:vt="http://schemas.openxmlformats.org/officeDocument/2006/docPropsVTypes">
  <Template>Normal.dotm</Template>
  <TotalTime>223</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Lene Wendland</cp:lastModifiedBy>
  <cp:revision>15</cp:revision>
  <cp:lastPrinted>2019-10-03T11:40:00Z</cp:lastPrinted>
  <dcterms:created xsi:type="dcterms:W3CDTF">2019-10-14T09:23:00Z</dcterms:created>
  <dcterms:modified xsi:type="dcterms:W3CDTF">2019-10-14T13:05:00Z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