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39CDB" w14:textId="77777777" w:rsidR="007434F9" w:rsidRDefault="007434F9">
      <w:pPr>
        <w:pStyle w:val="Standard"/>
        <w:rPr>
          <w:rFonts w:ascii="Times New Roman" w:hAnsi="Times New Roman"/>
          <w:sz w:val="16"/>
        </w:rPr>
      </w:pPr>
      <w:bookmarkStart w:id="0" w:name="_GoBack"/>
      <w:bookmarkEnd w:id="0"/>
    </w:p>
    <w:p w14:paraId="7855342E" w14:textId="77777777" w:rsidR="007434F9" w:rsidRDefault="007434F9">
      <w:pPr>
        <w:pStyle w:val="Standard"/>
        <w:spacing w:after="113"/>
        <w:rPr>
          <w:rFonts w:ascii="Times New Roman" w:hAnsi="Times New Roman"/>
          <w:sz w:val="16"/>
        </w:rPr>
      </w:pPr>
    </w:p>
    <w:tbl>
      <w:tblPr>
        <w:tblW w:w="10632" w:type="dxa"/>
        <w:tblInd w:w="-426" w:type="dxa"/>
        <w:tblLayout w:type="fixed"/>
        <w:tblCellMar>
          <w:left w:w="10" w:type="dxa"/>
          <w:right w:w="10" w:type="dxa"/>
        </w:tblCellMar>
        <w:tblLook w:val="0000" w:firstRow="0" w:lastRow="0" w:firstColumn="0" w:lastColumn="0" w:noHBand="0" w:noVBand="0"/>
      </w:tblPr>
      <w:tblGrid>
        <w:gridCol w:w="6071"/>
        <w:gridCol w:w="4561"/>
      </w:tblGrid>
      <w:tr w:rsidR="007434F9" w14:paraId="2FF58527" w14:textId="77777777">
        <w:tc>
          <w:tcPr>
            <w:tcW w:w="6071" w:type="dxa"/>
            <w:shd w:val="clear" w:color="auto" w:fill="FFFFFF"/>
            <w:tcMar>
              <w:top w:w="0" w:type="dxa"/>
              <w:left w:w="70" w:type="dxa"/>
              <w:bottom w:w="0" w:type="dxa"/>
              <w:right w:w="70" w:type="dxa"/>
            </w:tcMar>
          </w:tcPr>
          <w:p w14:paraId="77BFB282" w14:textId="77777777" w:rsidR="007434F9" w:rsidRDefault="00EC6F95">
            <w:pPr>
              <w:pStyle w:val="Intestazione"/>
              <w:rPr>
                <w:rFonts w:ascii="Times New Roman" w:hAnsi="Times New Roman"/>
                <w:sz w:val="22"/>
                <w:szCs w:val="22"/>
              </w:rPr>
            </w:pPr>
            <w:r>
              <w:rPr>
                <w:rFonts w:ascii="Times New Roman" w:hAnsi="Times New Roman"/>
                <w:sz w:val="22"/>
                <w:szCs w:val="22"/>
              </w:rPr>
              <w:t>Rue Amat 6</w:t>
            </w:r>
          </w:p>
          <w:p w14:paraId="1030115A" w14:textId="77777777" w:rsidR="007434F9" w:rsidRDefault="00EC6F95">
            <w:pPr>
              <w:pStyle w:val="Intestazione"/>
              <w:spacing w:after="40"/>
              <w:rPr>
                <w:rFonts w:ascii="Times New Roman" w:hAnsi="Times New Roman"/>
                <w:sz w:val="22"/>
                <w:szCs w:val="22"/>
              </w:rPr>
            </w:pPr>
            <w:r>
              <w:rPr>
                <w:rFonts w:ascii="Times New Roman" w:hAnsi="Times New Roman"/>
                <w:sz w:val="22"/>
                <w:szCs w:val="22"/>
              </w:rPr>
              <w:t>CH-1202 Genève</w:t>
            </w:r>
          </w:p>
          <w:p w14:paraId="1F16615F" w14:textId="77777777" w:rsidR="007434F9" w:rsidRDefault="00EC6F95">
            <w:pPr>
              <w:pStyle w:val="Intestazione"/>
              <w:rPr>
                <w:rFonts w:ascii="Times New Roman" w:hAnsi="Times New Roman"/>
                <w:sz w:val="22"/>
                <w:szCs w:val="22"/>
              </w:rPr>
            </w:pPr>
            <w:r>
              <w:rPr>
                <w:rFonts w:ascii="Times New Roman" w:hAnsi="Times New Roman"/>
                <w:sz w:val="22"/>
                <w:szCs w:val="22"/>
              </w:rPr>
              <w:t>Tel. +41 (0)22 731 59 63</w:t>
            </w:r>
          </w:p>
          <w:p w14:paraId="38A22B6A" w14:textId="77777777" w:rsidR="007434F9" w:rsidRDefault="00EC6F95">
            <w:pPr>
              <w:pStyle w:val="Intestazione"/>
              <w:spacing w:after="40"/>
              <w:rPr>
                <w:rFonts w:ascii="Times New Roman" w:hAnsi="Times New Roman"/>
                <w:sz w:val="22"/>
                <w:szCs w:val="22"/>
              </w:rPr>
            </w:pPr>
            <w:r>
              <w:rPr>
                <w:rFonts w:ascii="Times New Roman" w:hAnsi="Times New Roman"/>
                <w:sz w:val="22"/>
                <w:szCs w:val="22"/>
              </w:rPr>
              <w:t>Fax +41 (0)22 731 91 52</w:t>
            </w:r>
          </w:p>
          <w:p w14:paraId="40685A4C" w14:textId="77777777" w:rsidR="007434F9" w:rsidRDefault="00EC6F95">
            <w:pPr>
              <w:pStyle w:val="Intestazione"/>
              <w:rPr>
                <w:rFonts w:ascii="Times New Roman" w:hAnsi="Times New Roman"/>
                <w:sz w:val="22"/>
                <w:szCs w:val="22"/>
              </w:rPr>
            </w:pPr>
            <w:r>
              <w:rPr>
                <w:rFonts w:ascii="Times New Roman" w:hAnsi="Times New Roman"/>
                <w:sz w:val="22"/>
                <w:szCs w:val="22"/>
              </w:rPr>
              <w:t>E-mail: contact@cetim.ch</w:t>
            </w:r>
          </w:p>
          <w:p w14:paraId="7E5CF8D0" w14:textId="77777777" w:rsidR="007434F9" w:rsidRDefault="00EC6F95">
            <w:pPr>
              <w:pStyle w:val="Intestazione"/>
              <w:rPr>
                <w:rFonts w:hint="eastAsia"/>
              </w:rPr>
            </w:pPr>
            <w:r>
              <w:rPr>
                <w:rFonts w:ascii="Times New Roman" w:hAnsi="Times New Roman"/>
                <w:sz w:val="22"/>
                <w:szCs w:val="22"/>
              </w:rPr>
              <w:t xml:space="preserve">Site Web: </w:t>
            </w:r>
            <w:hyperlink r:id="rId7" w:history="1">
              <w:r>
                <w:rPr>
                  <w:rStyle w:val="Internetlink"/>
                  <w:rFonts w:ascii="Times New Roman" w:hAnsi="Times New Roman"/>
                  <w:sz w:val="22"/>
                  <w:szCs w:val="22"/>
                </w:rPr>
                <w:t>www.cetim.ch</w:t>
              </w:r>
            </w:hyperlink>
          </w:p>
          <w:p w14:paraId="4FC23048" w14:textId="77777777" w:rsidR="007434F9" w:rsidRDefault="007434F9">
            <w:pPr>
              <w:pStyle w:val="Intestazione"/>
              <w:rPr>
                <w:rFonts w:ascii="Times New Roman" w:hAnsi="Times New Roman"/>
                <w:sz w:val="22"/>
                <w:szCs w:val="22"/>
              </w:rPr>
            </w:pPr>
          </w:p>
        </w:tc>
        <w:tc>
          <w:tcPr>
            <w:tcW w:w="4561" w:type="dxa"/>
            <w:shd w:val="clear" w:color="auto" w:fill="FFFFFF"/>
            <w:tcMar>
              <w:top w:w="0" w:type="dxa"/>
              <w:left w:w="70" w:type="dxa"/>
              <w:bottom w:w="0" w:type="dxa"/>
              <w:right w:w="70" w:type="dxa"/>
            </w:tcMar>
          </w:tcPr>
          <w:p w14:paraId="67C32993" w14:textId="77777777" w:rsidR="007434F9" w:rsidRDefault="00EC6F95">
            <w:pPr>
              <w:pStyle w:val="Textbody"/>
              <w:tabs>
                <w:tab w:val="left" w:pos="5616"/>
              </w:tabs>
              <w:spacing w:after="0" w:line="240" w:lineRule="auto"/>
              <w:jc w:val="both"/>
              <w:rPr>
                <w:rFonts w:ascii="Times New Roman" w:hAnsi="Times New Roman" w:cs="Times New Roman"/>
                <w:b/>
              </w:rPr>
            </w:pPr>
            <w:r>
              <w:rPr>
                <w:rFonts w:ascii="Times New Roman" w:hAnsi="Times New Roman" w:cs="Times New Roman"/>
                <w:b/>
              </w:rPr>
              <w:t>ASSEMBLÉE GÉNÉRALE</w:t>
            </w:r>
          </w:p>
          <w:p w14:paraId="451ECA10" w14:textId="77777777" w:rsidR="007434F9" w:rsidRDefault="00EC6F95">
            <w:pPr>
              <w:pStyle w:val="Standard"/>
              <w:spacing w:line="200" w:lineRule="atLeast"/>
              <w:jc w:val="both"/>
              <w:rPr>
                <w:rFonts w:ascii="Times New Roman" w:hAnsi="Times New Roman" w:cs="Times New Roman"/>
                <w:b/>
                <w:bCs/>
              </w:rPr>
            </w:pPr>
            <w:r>
              <w:rPr>
                <w:rFonts w:ascii="Times New Roman" w:hAnsi="Times New Roman" w:cs="Times New Roman"/>
                <w:b/>
                <w:bCs/>
              </w:rPr>
              <w:t>CONSEIL DES DROITS DE L'HOMME</w:t>
            </w:r>
          </w:p>
          <w:p w14:paraId="493AA399" w14:textId="77777777" w:rsidR="007434F9" w:rsidRDefault="00EC6F95">
            <w:pPr>
              <w:pStyle w:val="Standard"/>
              <w:snapToGrid w:val="0"/>
              <w:spacing w:line="200" w:lineRule="atLeast"/>
              <w:jc w:val="both"/>
              <w:rPr>
                <w:rFonts w:ascii="Times New Roman" w:hAnsi="Times New Roman" w:cs="Times New Roman"/>
                <w:color w:val="000000"/>
                <w:shd w:val="clear" w:color="auto" w:fill="FFFFFF"/>
                <w:lang w:val="en-GB" w:bidi="ar-SA"/>
              </w:rPr>
            </w:pPr>
            <w:r>
              <w:rPr>
                <w:rFonts w:ascii="Times New Roman" w:hAnsi="Times New Roman" w:cs="Times New Roman"/>
                <w:i/>
                <w:iCs/>
                <w:color w:val="000000"/>
                <w:lang w:bidi="ar-SA"/>
              </w:rPr>
              <w:t>5</w:t>
            </w:r>
            <w:r>
              <w:rPr>
                <w:rFonts w:ascii="Times New Roman" w:hAnsi="Times New Roman" w:cs="Times New Roman"/>
                <w:i/>
                <w:iCs/>
                <w:color w:val="000000"/>
                <w:vertAlign w:val="superscript"/>
                <w:lang w:bidi="ar-SA"/>
              </w:rPr>
              <w:t>ème</w:t>
            </w:r>
            <w:r>
              <w:rPr>
                <w:rFonts w:ascii="Times New Roman" w:hAnsi="Times New Roman" w:cs="Times New Roman"/>
                <w:i/>
                <w:iCs/>
                <w:color w:val="000000"/>
                <w:lang w:bidi="ar-SA"/>
              </w:rPr>
              <w:t xml:space="preserve"> session du Groupe de travail intergouvernemental chargé d'élaborer un instrument international juridiquement contraignant sur les sociétés transnationales et autres entreprises (14-18 octobre 2019)</w:t>
            </w:r>
          </w:p>
          <w:p w14:paraId="69A311FA" w14:textId="77777777" w:rsidR="007434F9" w:rsidRDefault="00EC6F95">
            <w:pPr>
              <w:pStyle w:val="Standard"/>
              <w:snapToGrid w:val="0"/>
              <w:spacing w:line="200" w:lineRule="atLeast"/>
              <w:ind w:left="10" w:right="-50" w:hanging="20"/>
              <w:jc w:val="both"/>
              <w:rPr>
                <w:rFonts w:ascii="Times New Roman" w:hAnsi="Times New Roman" w:cs="Times New Roman"/>
                <w:b/>
                <w:bCs/>
                <w:i/>
                <w:iCs/>
                <w:color w:val="000000"/>
                <w:lang w:bidi="ar-SA"/>
              </w:rPr>
            </w:pPr>
            <w:r>
              <w:rPr>
                <w:rFonts w:ascii="Times New Roman" w:hAnsi="Times New Roman" w:cs="Times New Roman"/>
                <w:b/>
                <w:bCs/>
                <w:i/>
                <w:iCs/>
                <w:color w:val="000000"/>
                <w:lang w:bidi="ar-SA"/>
              </w:rPr>
              <w:t>Débat général</w:t>
            </w:r>
          </w:p>
        </w:tc>
      </w:tr>
    </w:tbl>
    <w:p w14:paraId="79020121" w14:textId="77777777" w:rsidR="007434F9" w:rsidRDefault="007434F9">
      <w:pPr>
        <w:pStyle w:val="Textbody"/>
        <w:tabs>
          <w:tab w:val="left" w:pos="5728"/>
        </w:tabs>
        <w:spacing w:after="0" w:line="240" w:lineRule="auto"/>
        <w:jc w:val="both"/>
        <w:rPr>
          <w:rFonts w:ascii="Times New Roman" w:hAnsi="Times New Roman" w:cs="Calibri"/>
          <w:color w:val="000000"/>
          <w:lang w:bidi="ar-SA"/>
        </w:rPr>
      </w:pPr>
    </w:p>
    <w:p w14:paraId="5CF258A1" w14:textId="77777777" w:rsidR="007434F9" w:rsidRDefault="007434F9">
      <w:pPr>
        <w:pStyle w:val="Textbody"/>
        <w:tabs>
          <w:tab w:val="left" w:pos="5616"/>
        </w:tabs>
        <w:spacing w:after="0" w:line="240" w:lineRule="auto"/>
        <w:jc w:val="both"/>
        <w:rPr>
          <w:rFonts w:ascii="Times New Roman" w:hAnsi="Times New Roman" w:cs="Times New Roman"/>
          <w:i/>
          <w:iCs/>
        </w:rPr>
      </w:pPr>
    </w:p>
    <w:p w14:paraId="583F0C40" w14:textId="77777777" w:rsidR="007434F9" w:rsidRDefault="00EC6F95">
      <w:pPr>
        <w:pStyle w:val="Textbody"/>
        <w:spacing w:after="0" w:line="240" w:lineRule="auto"/>
        <w:ind w:right="-567"/>
        <w:jc w:val="both"/>
        <w:rPr>
          <w:rFonts w:ascii="Times New Roman" w:hAnsi="Times New Roman"/>
          <w:b/>
          <w:bCs/>
          <w:i/>
          <w:iCs/>
          <w:u w:val="single"/>
        </w:rPr>
      </w:pPr>
      <w:r>
        <w:rPr>
          <w:rFonts w:ascii="Times New Roman" w:hAnsi="Times New Roman"/>
          <w:b/>
          <w:bCs/>
          <w:i/>
          <w:iCs/>
          <w:u w:val="single"/>
        </w:rPr>
        <w:t>Déclaration orale</w:t>
      </w:r>
    </w:p>
    <w:p w14:paraId="05C5E572" w14:textId="77777777" w:rsidR="007434F9" w:rsidRDefault="00EC6F95">
      <w:pPr>
        <w:pStyle w:val="Textbody"/>
        <w:spacing w:after="0" w:line="240" w:lineRule="auto"/>
        <w:ind w:right="-567"/>
        <w:jc w:val="both"/>
        <w:rPr>
          <w:rFonts w:ascii="Times New Roman" w:hAnsi="Times New Roman"/>
          <w:i/>
          <w:iCs/>
        </w:rPr>
      </w:pPr>
      <w:r>
        <w:rPr>
          <w:rFonts w:ascii="Times New Roman" w:hAnsi="Times New Roman"/>
          <w:i/>
          <w:iCs/>
        </w:rPr>
        <w:t>Vérifier à l'audition</w:t>
      </w:r>
    </w:p>
    <w:p w14:paraId="13FFF300" w14:textId="77777777" w:rsidR="007434F9" w:rsidRDefault="007434F9">
      <w:pPr>
        <w:pStyle w:val="Textbody"/>
        <w:spacing w:after="0" w:line="240" w:lineRule="auto"/>
        <w:ind w:right="-567"/>
        <w:jc w:val="both"/>
        <w:rPr>
          <w:rFonts w:ascii="Times New Roman" w:hAnsi="Times New Roman"/>
        </w:rPr>
      </w:pPr>
    </w:p>
    <w:p w14:paraId="5D19FD66" w14:textId="77777777" w:rsidR="007434F9" w:rsidRDefault="00EC6F95">
      <w:pPr>
        <w:pStyle w:val="Textbody"/>
        <w:spacing w:after="0" w:line="240" w:lineRule="auto"/>
        <w:ind w:right="-567"/>
        <w:jc w:val="both"/>
        <w:rPr>
          <w:rFonts w:ascii="Times New Roman" w:hAnsi="Times New Roman"/>
        </w:rPr>
      </w:pPr>
      <w:r>
        <w:rPr>
          <w:rFonts w:ascii="Times New Roman" w:hAnsi="Times New Roman"/>
        </w:rPr>
        <w:t>Monsieur le Président,</w:t>
      </w:r>
    </w:p>
    <w:p w14:paraId="491B06F3" w14:textId="77777777" w:rsidR="007434F9" w:rsidRDefault="00EC6F95">
      <w:pPr>
        <w:pStyle w:val="Textbody"/>
        <w:spacing w:after="0" w:line="240" w:lineRule="auto"/>
        <w:ind w:right="-567"/>
        <w:jc w:val="both"/>
        <w:rPr>
          <w:rFonts w:ascii="Times New Roman" w:hAnsi="Times New Roman"/>
        </w:rPr>
      </w:pPr>
      <w:r>
        <w:rPr>
          <w:rFonts w:ascii="Times New Roman" w:hAnsi="Times New Roman"/>
        </w:rPr>
        <w:t>Le CETIM soutien depuis ses débuts le processus entamé au sein du Groupe de travail intergouvernemental chargé d'élaborer un instrument international juridiquement contraignant sur les sociétés transnationales (STN).</w:t>
      </w:r>
    </w:p>
    <w:p w14:paraId="2CE66A66" w14:textId="77777777" w:rsidR="007434F9" w:rsidRDefault="007434F9">
      <w:pPr>
        <w:pStyle w:val="Textbody"/>
        <w:spacing w:after="0" w:line="240" w:lineRule="auto"/>
        <w:ind w:right="-567"/>
        <w:jc w:val="both"/>
        <w:rPr>
          <w:rFonts w:ascii="Times New Roman" w:hAnsi="Times New Roman"/>
        </w:rPr>
      </w:pPr>
    </w:p>
    <w:p w14:paraId="1E8CA7E5" w14:textId="77777777" w:rsidR="007434F9" w:rsidRDefault="00EC6F95">
      <w:pPr>
        <w:pStyle w:val="Textbody"/>
        <w:spacing w:after="0" w:line="240" w:lineRule="auto"/>
        <w:ind w:right="-567"/>
        <w:jc w:val="both"/>
        <w:rPr>
          <w:rFonts w:ascii="Times New Roman" w:eastAsia="Times New Roman" w:hAnsi="Times New Roman" w:cs="Times New Roman"/>
        </w:rPr>
      </w:pPr>
      <w:r>
        <w:rPr>
          <w:rFonts w:ascii="Times New Roman" w:eastAsia="Times New Roman" w:hAnsi="Times New Roman" w:cs="Times New Roman"/>
        </w:rPr>
        <w:t>Nous avons examiné attentivement le projet révisé et nous observons que son contenu est encore loin de répondre aux problèmes posés par les STN. Nous sommes également préoccupés par le fait que la pluspart des revendications des communautés affectées n’ont pas été prises en considération.</w:t>
      </w:r>
    </w:p>
    <w:p w14:paraId="1511B1B1" w14:textId="77777777" w:rsidR="007434F9" w:rsidRDefault="007434F9">
      <w:pPr>
        <w:pStyle w:val="Textbody"/>
        <w:spacing w:after="0" w:line="240" w:lineRule="auto"/>
        <w:ind w:right="-567"/>
        <w:jc w:val="both"/>
        <w:rPr>
          <w:rFonts w:ascii="Times New Roman" w:eastAsia="Times New Roman" w:hAnsi="Times New Roman" w:cs="Times New Roman"/>
        </w:rPr>
      </w:pPr>
    </w:p>
    <w:p w14:paraId="62DAA14D" w14:textId="77777777" w:rsidR="007434F9" w:rsidRDefault="00EC6F95">
      <w:pPr>
        <w:pStyle w:val="Textbody"/>
        <w:spacing w:after="0" w:line="240" w:lineRule="auto"/>
        <w:ind w:right="-567"/>
        <w:jc w:val="both"/>
        <w:rPr>
          <w:rFonts w:ascii="Times New Roman" w:hAnsi="Times New Roman"/>
        </w:rPr>
      </w:pPr>
      <w:r>
        <w:rPr>
          <w:rFonts w:ascii="Times New Roman" w:eastAsia="Times New Roman" w:hAnsi="Times New Roman" w:cs="Times New Roman"/>
        </w:rPr>
        <w:t>En effet, le projet révisé comporte de nombreuses imprécisions et entretien des confusions sur le champ d’application du futur traité contraignant. Il en est de même de la responsabilité conjointe et solidaire des STN avec leurs chaînes de valeur.</w:t>
      </w:r>
    </w:p>
    <w:p w14:paraId="786AE42E" w14:textId="77777777" w:rsidR="007434F9" w:rsidRDefault="007434F9">
      <w:pPr>
        <w:pStyle w:val="Textbody"/>
        <w:spacing w:after="0" w:line="240" w:lineRule="auto"/>
        <w:ind w:right="-567"/>
        <w:jc w:val="both"/>
        <w:rPr>
          <w:rFonts w:ascii="Times New Roman" w:eastAsia="Times New Roman" w:hAnsi="Times New Roman" w:cs="Times New Roman"/>
        </w:rPr>
      </w:pPr>
    </w:p>
    <w:p w14:paraId="37C0B76A" w14:textId="77777777" w:rsidR="007434F9" w:rsidRDefault="00EC6F95">
      <w:pPr>
        <w:pStyle w:val="Textbody"/>
        <w:spacing w:after="0" w:line="240" w:lineRule="auto"/>
        <w:ind w:right="-567"/>
        <w:jc w:val="both"/>
        <w:rPr>
          <w:rFonts w:ascii="Times New Roman" w:hAnsi="Times New Roman"/>
        </w:rPr>
      </w:pPr>
      <w:r>
        <w:rPr>
          <w:rFonts w:ascii="Times New Roman" w:eastAsia="Times New Roman" w:hAnsi="Times New Roman" w:cs="Times New Roman"/>
        </w:rPr>
        <w:t>Quant aux obligations énumérées, elles reposent essentiellement sur l'État nation. Or, comme chacun le sait, dans le contexte de la mondialisation néolibérale actuelle, aucun État n’est en mesure individuellement de contrôler les activités des STN, vu leur versatilité économique et juridique à travers les frontières. C’est pourquoi, le futur traité doit impérativement préciser les obligations des STN et autres entreprises à caractère transnational, conformément à l'esprit et à la lettre de la résolution 26/9 qui fixe le mandat du Groupe de travail.</w:t>
      </w:r>
    </w:p>
    <w:p w14:paraId="77493D57" w14:textId="77777777" w:rsidR="007434F9" w:rsidRDefault="007434F9">
      <w:pPr>
        <w:pStyle w:val="Textbody"/>
        <w:spacing w:after="0" w:line="240" w:lineRule="auto"/>
        <w:ind w:right="-567"/>
        <w:jc w:val="both"/>
        <w:rPr>
          <w:rFonts w:ascii="Times New Roman" w:eastAsia="Times New Roman" w:hAnsi="Times New Roman" w:cs="Times New Roman"/>
        </w:rPr>
      </w:pPr>
    </w:p>
    <w:p w14:paraId="4FC318A8" w14:textId="77777777" w:rsidR="007434F9" w:rsidRDefault="00EC6F95">
      <w:pPr>
        <w:pStyle w:val="Textbody"/>
        <w:spacing w:after="0" w:line="240" w:lineRule="auto"/>
        <w:ind w:right="-567"/>
        <w:jc w:val="both"/>
        <w:rPr>
          <w:rFonts w:hint="eastAsia"/>
        </w:rPr>
      </w:pPr>
      <w:r>
        <w:rPr>
          <w:rFonts w:ascii="Times New Roman" w:hAnsi="Times New Roman"/>
        </w:rPr>
        <w:t>La Campagne mondiale pour revendiquer la souveraineté des peuples, démanteler le pouvoir des sociétés transnationales et mettre fin à leur impunité, un réseau international dont le CETIM fait partie et qui regroupe plus de 200 membres, représentants de victimes, de communautés affectées et des mouvements sociaux du monde entier, fera des propositions concrètes sur le projet révisé lors des débats sur différents articles.</w:t>
      </w:r>
    </w:p>
    <w:p w14:paraId="0A95CE29" w14:textId="77777777" w:rsidR="007434F9" w:rsidRDefault="007434F9">
      <w:pPr>
        <w:pStyle w:val="Textbody"/>
        <w:spacing w:after="0" w:line="240" w:lineRule="auto"/>
        <w:ind w:right="-567"/>
        <w:jc w:val="both"/>
        <w:rPr>
          <w:rFonts w:ascii="Times New Roman" w:hAnsi="Times New Roman"/>
        </w:rPr>
      </w:pPr>
    </w:p>
    <w:p w14:paraId="3012A84D" w14:textId="77777777" w:rsidR="007434F9" w:rsidRDefault="00EC6F95">
      <w:pPr>
        <w:pStyle w:val="Textbody"/>
        <w:spacing w:after="0" w:line="240" w:lineRule="auto"/>
        <w:ind w:right="-567"/>
        <w:jc w:val="both"/>
        <w:rPr>
          <w:rFonts w:ascii="Times New Roman" w:hAnsi="Times New Roman"/>
        </w:rPr>
      </w:pPr>
      <w:r>
        <w:rPr>
          <w:rFonts w:ascii="Times New Roman" w:hAnsi="Times New Roman"/>
        </w:rPr>
        <w:t>Monsieur le Président,</w:t>
      </w:r>
    </w:p>
    <w:p w14:paraId="56CF6EA8" w14:textId="77777777" w:rsidR="007434F9" w:rsidRDefault="00EC6F95">
      <w:pPr>
        <w:pStyle w:val="Textbody"/>
        <w:spacing w:after="0" w:line="240" w:lineRule="auto"/>
        <w:ind w:right="-567"/>
        <w:jc w:val="both"/>
        <w:rPr>
          <w:rFonts w:ascii="Times New Roman" w:hAnsi="Times New Roman"/>
        </w:rPr>
      </w:pPr>
      <w:r>
        <w:rPr>
          <w:rFonts w:ascii="Times New Roman" w:hAnsi="Times New Roman"/>
        </w:rPr>
        <w:t>Je vous remercie de votre attention</w:t>
      </w:r>
    </w:p>
    <w:p w14:paraId="6ED51751" w14:textId="77777777" w:rsidR="007434F9" w:rsidRDefault="007434F9">
      <w:pPr>
        <w:pStyle w:val="Textbody"/>
        <w:spacing w:after="0" w:line="240" w:lineRule="auto"/>
        <w:ind w:right="-567"/>
        <w:jc w:val="both"/>
        <w:rPr>
          <w:rFonts w:ascii="Times New Roman" w:hAnsi="Times New Roman"/>
        </w:rPr>
      </w:pPr>
    </w:p>
    <w:p w14:paraId="7FEC7B07" w14:textId="77777777" w:rsidR="007434F9" w:rsidRDefault="00EC6F95">
      <w:pPr>
        <w:pStyle w:val="Standard"/>
        <w:ind w:right="-567"/>
        <w:jc w:val="both"/>
        <w:rPr>
          <w:rFonts w:hint="eastAsia"/>
        </w:rPr>
      </w:pPr>
      <w:r>
        <w:rPr>
          <w:rStyle w:val="systrantokenpunctuation"/>
          <w:rFonts w:ascii="Times New Roman" w:hAnsi="Times New Roman"/>
          <w:i/>
          <w:iCs/>
        </w:rPr>
        <w:t>Genève, le 14 octobre 2019</w:t>
      </w:r>
    </w:p>
    <w:sectPr w:rsidR="007434F9">
      <w:headerReference w:type="first" r:id="rId8"/>
      <w:footerReference w:type="first" r:id="rId9"/>
      <w:pgSz w:w="11906" w:h="16838"/>
      <w:pgMar w:top="1418" w:right="1134" w:bottom="1077" w:left="1418" w:header="851"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CAF4A" w14:textId="77777777" w:rsidR="00662285" w:rsidRDefault="00662285">
      <w:pPr>
        <w:rPr>
          <w:rFonts w:hint="eastAsia"/>
        </w:rPr>
      </w:pPr>
      <w:r>
        <w:separator/>
      </w:r>
    </w:p>
  </w:endnote>
  <w:endnote w:type="continuationSeparator" w:id="0">
    <w:p w14:paraId="5CF9C9E6" w14:textId="77777777" w:rsidR="00662285" w:rsidRDefault="006622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0"/>
    <w:family w:val="roman"/>
    <w:pitch w:val="variable"/>
  </w:font>
  <w:font w:name="NSimSun">
    <w:charset w:val="86"/>
    <w:family w:val="modern"/>
    <w:pitch w:val="fixed"/>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Liberation Mono">
    <w:charset w:val="00"/>
    <w:family w:val="modern"/>
    <w:pitch w:val="default"/>
  </w:font>
  <w:font w:name="OpenSymbol">
    <w:altName w:val="Arial Unicode MS"/>
    <w:charset w:val="00"/>
    <w:family w:val="roman"/>
    <w:pitch w:val="variable"/>
  </w:font>
  <w:font w:name="Calibri">
    <w:panose1 w:val="020F0502020204030204"/>
    <w:charset w:val="00"/>
    <w:family w:val="auto"/>
    <w:pitch w:val="variable"/>
    <w:sig w:usb0="E00002FF" w:usb1="4000ACFF" w:usb2="00000001" w:usb3="00000000" w:csb0="0000019F" w:csb1="00000000"/>
  </w:font>
  <w:font w:name="Univers Condensed">
    <w:altName w:val="Geneva"/>
    <w:charset w:val="00"/>
    <w:family w:val="swiss"/>
    <w:pitch w:val="variable"/>
    <w:sig w:usb0="80000287" w:usb1="00000000" w:usb2="00000000" w:usb3="00000000" w:csb0="0000000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293E0" w14:textId="77777777" w:rsidR="00503C45" w:rsidRDefault="00EC6F95">
    <w:pPr>
      <w:pStyle w:val="Pidipagina"/>
      <w:spacing w:after="80"/>
      <w:ind w:left="-170" w:right="-170"/>
      <w:jc w:val="center"/>
      <w:rPr>
        <w:rFonts w:hint="eastAsia"/>
      </w:rPr>
    </w:pPr>
    <w:r>
      <w:t>CCP(CHF): 12-19850-1   CCP(Euro): 91-13687-6      Banque: BCG, L 750 16 55, 1211 Genève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3BBE7" w14:textId="77777777" w:rsidR="00662285" w:rsidRDefault="00662285">
      <w:pPr>
        <w:rPr>
          <w:rFonts w:hint="eastAsia"/>
        </w:rPr>
      </w:pPr>
      <w:r>
        <w:rPr>
          <w:color w:val="000000"/>
        </w:rPr>
        <w:separator/>
      </w:r>
    </w:p>
  </w:footnote>
  <w:footnote w:type="continuationSeparator" w:id="0">
    <w:p w14:paraId="23E16A99" w14:textId="77777777" w:rsidR="00662285" w:rsidRDefault="00662285">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38" w:type="dxa"/>
      <w:tblInd w:w="-40" w:type="dxa"/>
      <w:tblLayout w:type="fixed"/>
      <w:tblCellMar>
        <w:left w:w="10" w:type="dxa"/>
        <w:right w:w="10" w:type="dxa"/>
      </w:tblCellMar>
      <w:tblLook w:val="0000" w:firstRow="0" w:lastRow="0" w:firstColumn="0" w:lastColumn="0" w:noHBand="0" w:noVBand="0"/>
    </w:tblPr>
    <w:tblGrid>
      <w:gridCol w:w="1700"/>
      <w:gridCol w:w="8538"/>
    </w:tblGrid>
    <w:tr w:rsidR="00503C45" w14:paraId="330DDB55" w14:textId="77777777">
      <w:trPr>
        <w:trHeight w:val="1274"/>
      </w:trPr>
      <w:tc>
        <w:tcPr>
          <w:tcW w:w="1700" w:type="dxa"/>
          <w:shd w:val="clear" w:color="auto" w:fill="FFFFFF"/>
          <w:tcMar>
            <w:top w:w="0" w:type="dxa"/>
            <w:left w:w="70" w:type="dxa"/>
            <w:bottom w:w="0" w:type="dxa"/>
            <w:right w:w="70" w:type="dxa"/>
          </w:tcMar>
        </w:tcPr>
        <w:p w14:paraId="7CA8FD30" w14:textId="77777777" w:rsidR="00503C45" w:rsidRDefault="00EC6F95">
          <w:pPr>
            <w:pStyle w:val="Intestazione"/>
            <w:snapToGrid w:val="0"/>
            <w:rPr>
              <w:rFonts w:ascii="Univers Condensed" w:hAnsi="Univers Condensed"/>
            </w:rPr>
          </w:pPr>
          <w:r>
            <w:rPr>
              <w:rFonts w:ascii="Univers Condensed" w:hAnsi="Univers Condensed"/>
              <w:noProof/>
              <w:lang w:val="it-IT" w:eastAsia="it-IT" w:bidi="ar-SA"/>
            </w:rPr>
            <w:drawing>
              <wp:anchor distT="0" distB="0" distL="114300" distR="114300" simplePos="0" relativeHeight="251659264" behindDoc="0" locked="0" layoutInCell="1" allowOverlap="1" wp14:anchorId="03430FC2" wp14:editId="3EC04504">
                <wp:simplePos x="0" y="0"/>
                <wp:positionH relativeFrom="column">
                  <wp:posOffset>-374760</wp:posOffset>
                </wp:positionH>
                <wp:positionV relativeFrom="paragraph">
                  <wp:posOffset>-108000</wp:posOffset>
                </wp:positionV>
                <wp:extent cx="1214280" cy="1214280"/>
                <wp:effectExtent l="0" t="0" r="4920" b="492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14280" cy="1214280"/>
                        </a:xfrm>
                        <a:prstGeom prst="rect">
                          <a:avLst/>
                        </a:prstGeom>
                      </pic:spPr>
                    </pic:pic>
                  </a:graphicData>
                </a:graphic>
              </wp:anchor>
            </w:drawing>
          </w:r>
        </w:p>
      </w:tc>
      <w:tc>
        <w:tcPr>
          <w:tcW w:w="8538" w:type="dxa"/>
          <w:shd w:val="clear" w:color="auto" w:fill="FFFFFF"/>
          <w:tcMar>
            <w:top w:w="0" w:type="dxa"/>
            <w:left w:w="70" w:type="dxa"/>
            <w:bottom w:w="0" w:type="dxa"/>
            <w:right w:w="70" w:type="dxa"/>
          </w:tcMar>
        </w:tcPr>
        <w:p w14:paraId="7A060FD9" w14:textId="77777777" w:rsidR="00503C45" w:rsidRDefault="00EC6F95">
          <w:pPr>
            <w:pStyle w:val="Intestazione"/>
            <w:snapToGrid w:val="0"/>
            <w:spacing w:before="40" w:after="120"/>
            <w:rPr>
              <w:rFonts w:ascii="Garamond" w:hAnsi="Garamond"/>
              <w:spacing w:val="24"/>
              <w:sz w:val="56"/>
            </w:rPr>
          </w:pPr>
          <w:r>
            <w:rPr>
              <w:rFonts w:ascii="Garamond" w:hAnsi="Garamond"/>
              <w:spacing w:val="24"/>
              <w:sz w:val="56"/>
            </w:rPr>
            <w:t>Centre Europe - Tiers Monde</w:t>
          </w:r>
        </w:p>
        <w:p w14:paraId="559AE9F2" w14:textId="77777777" w:rsidR="00503C45" w:rsidRDefault="00EC6F95">
          <w:pPr>
            <w:pStyle w:val="Intestazione"/>
            <w:spacing w:before="227"/>
            <w:rPr>
              <w:rFonts w:ascii="Calibri" w:hAnsi="Calibri"/>
              <w:sz w:val="22"/>
            </w:rPr>
          </w:pPr>
          <w:r>
            <w:rPr>
              <w:rFonts w:ascii="Calibri" w:hAnsi="Calibri"/>
              <w:sz w:val="22"/>
            </w:rPr>
            <w:t xml:space="preserve">Centre de recherches et de publications sur les relations entre le Tiers Monde et l'Europe   </w:t>
          </w:r>
        </w:p>
      </w:tc>
    </w:tr>
  </w:tbl>
  <w:p w14:paraId="35A40D5E" w14:textId="77777777" w:rsidR="00503C45" w:rsidRDefault="00662285">
    <w:pPr>
      <w:pStyle w:val="Intestazione"/>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E2B9B"/>
    <w:multiLevelType w:val="multilevel"/>
    <w:tmpl w:val="28B895D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56EA12FC"/>
    <w:multiLevelType w:val="multilevel"/>
    <w:tmpl w:val="0C7AE606"/>
    <w:styleLink w:val="WWNum2"/>
    <w:lvl w:ilvl="0">
      <w:numFmt w:val="bullet"/>
      <w:lvlText w:val="-"/>
      <w:lvlJc w:val="left"/>
      <w:pPr>
        <w:ind w:left="360" w:firstLine="0"/>
      </w:pPr>
      <w:rPr>
        <w:rFonts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F9"/>
    <w:rsid w:val="00207C01"/>
    <w:rsid w:val="00662285"/>
    <w:rsid w:val="007434F9"/>
    <w:rsid w:val="00E81812"/>
    <w:rsid w:val="00EC6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2217DB"/>
  <w15:docId w15:val="{138730B4-DC02-44CB-8B74-B2F180E0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Heading"/>
    <w:next w:val="Textbody"/>
    <w:uiPriority w:val="9"/>
    <w:semiHidden/>
    <w:unhideWhenUsed/>
    <w:qFormat/>
    <w:pPr>
      <w:spacing w:before="200"/>
      <w:outlineLvl w:val="1"/>
    </w:pPr>
    <w:rPr>
      <w:rFonts w:ascii="Liberation Serif" w:eastAsia="SimSun" w:hAnsi="Liberation Serif"/>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071"/>
      </w:tabs>
    </w:pPr>
  </w:style>
  <w:style w:type="paragraph" w:styleId="Pidipagina">
    <w:name w:val="footer"/>
    <w:basedOn w:val="Standard"/>
    <w:pPr>
      <w:tabs>
        <w:tab w:val="center" w:pos="4819"/>
        <w:tab w:val="right" w:pos="9071"/>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Corpsdetexte2">
    <w:name w:val="Corps de texte 2"/>
    <w:basedOn w:val="Standard"/>
    <w:pPr>
      <w:jc w:val="both"/>
    </w:pPr>
    <w:rPr>
      <w:sz w:val="22"/>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ListLabel73">
    <w:name w:val="ListLabel 73"/>
    <w:rPr>
      <w:rFonts w:cs="Times New Roman"/>
      <w:sz w:val="24"/>
    </w:rPr>
  </w:style>
  <w:style w:type="character" w:customStyle="1" w:styleId="ListLabel1">
    <w:name w:val="ListLabel 1"/>
    <w:rPr>
      <w:rFonts w:ascii="Times New Roman" w:eastAsia="Times New Roman" w:hAnsi="Times New Roman" w:cs="Times New Roman"/>
      <w:sz w:val="22"/>
      <w:szCs w:val="22"/>
    </w:rPr>
  </w:style>
  <w:style w:type="character" w:customStyle="1" w:styleId="systrantokenpunctuation">
    <w:name w:val="systran_token_punctuation"/>
    <w:basedOn w:val="Policepardfaut1"/>
  </w:style>
  <w:style w:type="character" w:customStyle="1" w:styleId="Policepardfaut1">
    <w:name w:val="Police par défaut1"/>
  </w:style>
  <w:style w:type="numbering" w:customStyle="1" w:styleId="WWNum2">
    <w:name w:val="WWNum2"/>
    <w:basedOn w:val="Nessunelenco"/>
    <w:pPr>
      <w:numPr>
        <w:numId w:val="1"/>
      </w:numPr>
    </w:pPr>
  </w:style>
  <w:style w:type="numbering" w:customStyle="1" w:styleId="NoList1">
    <w:name w:val="No List_1"/>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etim.ch/"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42B555-F627-4089-8E44-BE83E78D15E2}"/>
</file>

<file path=customXml/itemProps2.xml><?xml version="1.0" encoding="utf-8"?>
<ds:datastoreItem xmlns:ds="http://schemas.openxmlformats.org/officeDocument/2006/customXml" ds:itemID="{CB956BF4-FC75-4087-91BB-6BB98DB21D3C}"/>
</file>

<file path=customXml/itemProps3.xml><?xml version="1.0" encoding="utf-8"?>
<ds:datastoreItem xmlns:ds="http://schemas.openxmlformats.org/officeDocument/2006/customXml" ds:itemID="{CBE44CFB-0AFD-4B70-8515-192B3CE735F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1977</Characters>
  <Application>Microsoft Macintosh Word</Application>
  <DocSecurity>0</DocSecurity>
  <Lines>16</Lines>
  <Paragraphs>4</Paragraphs>
  <ScaleCrop>false</ScaleCrop>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Raffaele Morgantini</cp:lastModifiedBy>
  <cp:revision>2</cp:revision>
  <cp:lastPrinted>2019-06-13T09:25:00Z</cp:lastPrinted>
  <dcterms:created xsi:type="dcterms:W3CDTF">2019-10-14T08:39:00Z</dcterms:created>
  <dcterms:modified xsi:type="dcterms:W3CDTF">2019-10-14T08:39:00Z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