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C7D05" w14:textId="77777777" w:rsidR="00553D90" w:rsidRPr="00553D90" w:rsidRDefault="0070440D" w:rsidP="0055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de-DE"/>
        </w:rPr>
        <w:t>5</w:t>
      </w:r>
      <w:r w:rsidRPr="00704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  <w:lang w:val="en-AU" w:eastAsia="de-DE"/>
        </w:rPr>
        <w:t>th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de-DE"/>
        </w:rPr>
        <w:t xml:space="preserve"> session of the </w:t>
      </w:r>
      <w:r w:rsidR="00553D90" w:rsidRPr="0055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de-DE"/>
        </w:rPr>
        <w:t>Open-ended Inter-Governmental Working Group on transnational corporations</w:t>
      </w:r>
    </w:p>
    <w:p w14:paraId="70252AD0" w14:textId="77777777" w:rsidR="00553D90" w:rsidRPr="00553D90" w:rsidRDefault="00553D90" w:rsidP="0055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de-DE"/>
        </w:rPr>
      </w:pPr>
      <w:proofErr w:type="gramStart"/>
      <w:r w:rsidRPr="0055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de-DE"/>
        </w:rPr>
        <w:t>and</w:t>
      </w:r>
      <w:proofErr w:type="gramEnd"/>
      <w:r w:rsidRPr="0055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de-DE"/>
        </w:rPr>
        <w:t xml:space="preserve"> other business enterprises with respect to human rights</w:t>
      </w:r>
    </w:p>
    <w:p w14:paraId="5CE87375" w14:textId="77777777" w:rsidR="00553D90" w:rsidRPr="00553D90" w:rsidRDefault="00553D90" w:rsidP="00553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 w:eastAsia="de-DE"/>
        </w:rPr>
      </w:pPr>
      <w:r w:rsidRPr="00553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AU" w:eastAsia="de-DE"/>
        </w:rPr>
        <w:t>Oral Statement</w:t>
      </w:r>
    </w:p>
    <w:p w14:paraId="5CA2401F" w14:textId="77777777" w:rsidR="00553D90" w:rsidRPr="00553D90" w:rsidRDefault="00553D90" w:rsidP="00553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de-DE"/>
        </w:rPr>
      </w:pPr>
    </w:p>
    <w:p w14:paraId="5782BF53" w14:textId="125CFD0E" w:rsidR="006A29AC" w:rsidRDefault="00553D90" w:rsidP="00553D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AU" w:eastAsia="de-DE"/>
        </w:rPr>
      </w:pPr>
      <w:r w:rsidRPr="00553D90">
        <w:rPr>
          <w:rFonts w:ascii="Times New Roman" w:eastAsia="Times New Roman" w:hAnsi="Times New Roman" w:cs="Times New Roman"/>
          <w:color w:val="000000"/>
          <w:lang w:val="en-AU" w:eastAsia="de-DE"/>
        </w:rPr>
        <w:t>Dear chairpers</w:t>
      </w:r>
      <w:r w:rsidR="00502914">
        <w:rPr>
          <w:rFonts w:ascii="Times New Roman" w:eastAsia="Times New Roman" w:hAnsi="Times New Roman" w:cs="Times New Roman"/>
          <w:color w:val="000000"/>
          <w:lang w:val="en-AU" w:eastAsia="de-DE"/>
        </w:rPr>
        <w:t>on, I am speaking on behalf of</w:t>
      </w:r>
      <w:r w:rsidR="00D860D2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</w:t>
      </w:r>
      <w:r w:rsidR="009F420E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the </w:t>
      </w:r>
      <w:r w:rsidRPr="00553D90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Treaty Alliance Germany, </w:t>
      </w:r>
      <w:r w:rsidR="009F420E">
        <w:rPr>
          <w:rFonts w:ascii="Times New Roman" w:eastAsia="Times New Roman" w:hAnsi="Times New Roman" w:cs="Times New Roman"/>
          <w:color w:val="000000"/>
          <w:lang w:val="en-AU" w:eastAsia="de-DE"/>
        </w:rPr>
        <w:t>consisting</w:t>
      </w:r>
      <w:r w:rsidR="00B04CEE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of</w:t>
      </w:r>
      <w:r w:rsidR="004176AB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27</w:t>
      </w:r>
      <w:r w:rsidRPr="00553D90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civil society organisations. </w:t>
      </w:r>
      <w:r w:rsidR="009F420E">
        <w:rPr>
          <w:rFonts w:ascii="Times New Roman" w:eastAsia="Times New Roman" w:hAnsi="Times New Roman" w:cs="Times New Roman"/>
          <w:color w:val="000000"/>
          <w:lang w:val="en-AU" w:eastAsia="de-DE"/>
        </w:rPr>
        <w:t>We welcome the improvements achieved with</w:t>
      </w:r>
      <w:r w:rsidR="00B768A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</w:t>
      </w:r>
      <w:r w:rsidR="00EE2630" w:rsidRPr="00EE2630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the </w:t>
      </w:r>
      <w:r w:rsidR="00EE2630" w:rsidRPr="00EE2630">
        <w:rPr>
          <w:rFonts w:ascii="Times New Roman" w:eastAsia="Times New Roman" w:hAnsi="Times New Roman" w:cs="Times New Roman"/>
          <w:i/>
          <w:color w:val="000000"/>
          <w:lang w:val="en-AU" w:eastAsia="de-DE"/>
        </w:rPr>
        <w:t>Revised Draft</w:t>
      </w:r>
      <w:r w:rsidR="00B04CEE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, </w:t>
      </w:r>
      <w:r w:rsidR="003923EF">
        <w:rPr>
          <w:rFonts w:ascii="Times New Roman" w:eastAsia="Times New Roman" w:hAnsi="Times New Roman" w:cs="Times New Roman"/>
          <w:color w:val="000000"/>
          <w:lang w:val="en-AU" w:eastAsia="de-DE"/>
        </w:rPr>
        <w:t>especially</w:t>
      </w:r>
      <w:r w:rsidR="00B04CEE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that i</w:t>
      </w:r>
      <w:r w:rsidR="00B768A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t </w:t>
      </w:r>
      <w:r w:rsidR="002F7539">
        <w:rPr>
          <w:rFonts w:ascii="Times New Roman" w:eastAsia="Times New Roman" w:hAnsi="Times New Roman" w:cs="Times New Roman"/>
          <w:color w:val="000000"/>
          <w:lang w:val="en-AU" w:eastAsia="de-DE"/>
        </w:rPr>
        <w:t>places a special focus on improved access to justice and remedies for those affected by human rights violations</w:t>
      </w:r>
      <w:r w:rsidR="00B04CEE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or environmental destruction</w:t>
      </w:r>
      <w:r w:rsidR="002F7539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, thereby strengthening the third pillar of the UNGPs. </w:t>
      </w:r>
    </w:p>
    <w:p w14:paraId="3B6460F7" w14:textId="77777777" w:rsidR="00B04CEE" w:rsidRDefault="00B04CEE" w:rsidP="00553D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AU" w:eastAsia="de-DE"/>
        </w:rPr>
      </w:pPr>
    </w:p>
    <w:p w14:paraId="3CD97D7E" w14:textId="6D5C1963" w:rsidR="006C0F57" w:rsidRDefault="00B04CEE" w:rsidP="00B04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AU" w:eastAsia="de-DE"/>
        </w:rPr>
      </w:pPr>
      <w:r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In our view, liability rules as foreseen in </w:t>
      </w:r>
      <w:r w:rsidRPr="00A11C06">
        <w:rPr>
          <w:rFonts w:ascii="Times New Roman" w:eastAsia="Times New Roman" w:hAnsi="Times New Roman" w:cs="Times New Roman"/>
          <w:i/>
          <w:color w:val="000000"/>
          <w:lang w:val="en-AU" w:eastAsia="de-DE"/>
        </w:rPr>
        <w:t>Article 6</w:t>
      </w:r>
      <w:r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of the draft are </w:t>
      </w:r>
      <w:r w:rsidR="003923EF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a </w:t>
      </w:r>
      <w:r w:rsidR="00033066">
        <w:rPr>
          <w:rFonts w:ascii="Times New Roman" w:eastAsia="Times New Roman" w:hAnsi="Times New Roman" w:cs="Times New Roman"/>
          <w:color w:val="000000"/>
          <w:lang w:val="en-AU" w:eastAsia="de-DE"/>
        </w:rPr>
        <w:t>key</w:t>
      </w:r>
      <w:r w:rsidR="006C0F57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element of the future treaty</w:t>
      </w:r>
      <w:r w:rsidR="00033066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. They ensure that companies invest in the </w:t>
      </w:r>
      <w:r w:rsidR="00033066" w:rsidRPr="006C0F57">
        <w:rPr>
          <w:rFonts w:ascii="Times New Roman" w:eastAsia="Times New Roman" w:hAnsi="Times New Roman" w:cs="Times New Roman"/>
          <w:b/>
          <w:color w:val="000000"/>
          <w:lang w:val="en-AU" w:eastAsia="de-DE"/>
        </w:rPr>
        <w:t>prevention</w:t>
      </w:r>
      <w:r w:rsidR="00033066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of harm </w:t>
      </w:r>
      <w:r w:rsidR="006C0F57">
        <w:rPr>
          <w:rFonts w:ascii="Times New Roman" w:eastAsia="Times New Roman" w:hAnsi="Times New Roman" w:cs="Times New Roman"/>
          <w:color w:val="000000"/>
          <w:lang w:val="en-AU" w:eastAsia="de-DE"/>
        </w:rPr>
        <w:t>and, i</w:t>
      </w:r>
      <w:r w:rsidR="006C0F57" w:rsidRPr="006C0F57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n the case of damages already occurred, they allow for </w:t>
      </w:r>
      <w:r w:rsidR="006C0F57" w:rsidRPr="006C0F57">
        <w:rPr>
          <w:rFonts w:ascii="Times New Roman" w:eastAsia="Times New Roman" w:hAnsi="Times New Roman" w:cs="Times New Roman"/>
          <w:b/>
          <w:color w:val="000000"/>
          <w:lang w:val="en-AU" w:eastAsia="de-DE"/>
        </w:rPr>
        <w:t>compensation</w:t>
      </w:r>
      <w:r w:rsidR="006C0F57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claims</w:t>
      </w:r>
      <w:r w:rsidR="006C0F57" w:rsidRPr="006C0F57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by those affected.</w:t>
      </w:r>
    </w:p>
    <w:p w14:paraId="65085470" w14:textId="31DBA109" w:rsidR="006C0F57" w:rsidRDefault="006C0F57" w:rsidP="00B04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AU" w:eastAsia="de-DE"/>
        </w:rPr>
      </w:pPr>
      <w:r>
        <w:rPr>
          <w:rFonts w:ascii="Times New Roman" w:eastAsia="Times New Roman" w:hAnsi="Times New Roman" w:cs="Times New Roman"/>
          <w:color w:val="000000"/>
          <w:lang w:val="en-AU" w:eastAsia="de-DE"/>
        </w:rPr>
        <w:t>Howe</w:t>
      </w:r>
      <w:r w:rsidR="00C9439B">
        <w:rPr>
          <w:rFonts w:ascii="Times New Roman" w:eastAsia="Times New Roman" w:hAnsi="Times New Roman" w:cs="Times New Roman"/>
          <w:color w:val="000000"/>
          <w:lang w:val="en-AU" w:eastAsia="de-DE"/>
        </w:rPr>
        <w:t>ver, to ensure the effectiveness of the liability regime, we have the following recommendations:</w:t>
      </w:r>
    </w:p>
    <w:p w14:paraId="25C28100" w14:textId="77777777" w:rsidR="00C9439B" w:rsidRDefault="00C9439B" w:rsidP="00B04CE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AU" w:eastAsia="de-DE"/>
        </w:rPr>
      </w:pPr>
    </w:p>
    <w:p w14:paraId="7DC59ACA" w14:textId="4B332C8F" w:rsidR="00C9439B" w:rsidRPr="00C9439B" w:rsidRDefault="00C9439B" w:rsidP="00C9439B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AU" w:eastAsia="de-DE"/>
        </w:rPr>
      </w:pPr>
      <w:r w:rsidRPr="00C9439B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as </w:t>
      </w:r>
      <w:r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others have already </w:t>
      </w:r>
      <w:r w:rsidRPr="00C9439B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mentioned the orientation on </w:t>
      </w:r>
      <w:r w:rsidRPr="00D937D4">
        <w:rPr>
          <w:rFonts w:ascii="Times New Roman" w:eastAsia="Times New Roman" w:hAnsi="Times New Roman" w:cs="Times New Roman"/>
          <w:b/>
          <w:color w:val="000000"/>
          <w:lang w:val="en-AU" w:eastAsia="de-DE"/>
        </w:rPr>
        <w:t>“</w:t>
      </w:r>
      <w:r w:rsidRPr="00D937D4">
        <w:rPr>
          <w:rFonts w:ascii="Times New Roman" w:eastAsia="Times New Roman" w:hAnsi="Times New Roman" w:cs="Times New Roman"/>
          <w:b/>
          <w:i/>
          <w:color w:val="000000"/>
          <w:lang w:val="en-AU" w:eastAsia="de-DE"/>
        </w:rPr>
        <w:t>contractual relationship</w:t>
      </w:r>
      <w:r w:rsidR="00D937D4">
        <w:rPr>
          <w:rFonts w:ascii="Times New Roman" w:eastAsia="Times New Roman" w:hAnsi="Times New Roman" w:cs="Times New Roman"/>
          <w:b/>
          <w:i/>
          <w:color w:val="000000"/>
          <w:lang w:val="en-AU" w:eastAsia="de-DE"/>
        </w:rPr>
        <w:t>s</w:t>
      </w:r>
      <w:r w:rsidRPr="00D937D4">
        <w:rPr>
          <w:rFonts w:ascii="Times New Roman" w:eastAsia="Times New Roman" w:hAnsi="Times New Roman" w:cs="Times New Roman"/>
          <w:b/>
          <w:color w:val="000000"/>
          <w:lang w:val="en-AU" w:eastAsia="de-DE"/>
        </w:rPr>
        <w:t xml:space="preserve">” </w:t>
      </w:r>
      <w:r w:rsidRPr="00C9439B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lags behind the </w:t>
      </w:r>
      <w:r w:rsidR="009D162B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understanding of responsibility used in the </w:t>
      </w:r>
      <w:r w:rsidRPr="00C9439B">
        <w:rPr>
          <w:rFonts w:ascii="Times New Roman" w:eastAsia="Times New Roman" w:hAnsi="Times New Roman" w:cs="Times New Roman"/>
          <w:color w:val="000000"/>
          <w:lang w:val="en-AU" w:eastAsia="de-DE"/>
        </w:rPr>
        <w:t>UNGPs</w:t>
      </w:r>
    </w:p>
    <w:p w14:paraId="0C7A2DA1" w14:textId="7F96248B" w:rsidR="00B04CEE" w:rsidRPr="007F7780" w:rsidRDefault="00D937D4" w:rsidP="00B04CEE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de-DE"/>
        </w:rPr>
      </w:pPr>
      <w:r w:rsidRPr="00D937D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The reversal of the </w:t>
      </w:r>
      <w:r w:rsidRPr="00D937D4">
        <w:rPr>
          <w:rFonts w:ascii="Times New Roman" w:eastAsia="Times New Roman" w:hAnsi="Times New Roman" w:cs="Times New Roman"/>
          <w:b/>
          <w:color w:val="000000"/>
          <w:lang w:val="en-AU" w:eastAsia="de-DE"/>
        </w:rPr>
        <w:t>burden of proof</w:t>
      </w:r>
      <w:r w:rsidRPr="00D937D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should not only be listed as a possibility in </w:t>
      </w:r>
      <w:r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Art. 4, but should be enshrined </w:t>
      </w:r>
      <w:r w:rsidRPr="00D937D4">
        <w:rPr>
          <w:rFonts w:ascii="Times New Roman" w:eastAsia="Times New Roman" w:hAnsi="Times New Roman" w:cs="Times New Roman"/>
          <w:i/>
          <w:color w:val="000000"/>
          <w:lang w:val="en-AU" w:eastAsia="de-DE"/>
        </w:rPr>
        <w:t>Article 6, paragraph 6</w:t>
      </w:r>
      <w:r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</w:t>
      </w:r>
      <w:r w:rsidRPr="00D937D4">
        <w:rPr>
          <w:rFonts w:ascii="Times New Roman" w:eastAsia="Times New Roman" w:hAnsi="Times New Roman" w:cs="Times New Roman"/>
          <w:color w:val="000000"/>
          <w:lang w:val="en-AU" w:eastAsia="de-DE"/>
        </w:rPr>
        <w:t>on civil liability</w:t>
      </w:r>
      <w:r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</w:t>
      </w:r>
      <w:r w:rsidR="00B04CEE" w:rsidRPr="00D937D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because those affected of business-related human rights abuses typically do not have insight into the internal company processes that led to the abuse and are not in a position to prove the breach of due diligence requirements in court. </w:t>
      </w:r>
    </w:p>
    <w:p w14:paraId="089F0B89" w14:textId="55A12E42" w:rsidR="00D937D4" w:rsidRPr="007F7780" w:rsidRDefault="00D937D4" w:rsidP="00B04CEE">
      <w:pPr>
        <w:pStyle w:val="Listenabsatz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val="en-GB" w:eastAsia="de-DE"/>
        </w:rPr>
      </w:pPr>
      <w:r w:rsidRPr="007F7780">
        <w:rPr>
          <w:rFonts w:ascii="Times New Roman" w:hAnsi="Times New Roman" w:cs="Times New Roman"/>
          <w:color w:val="000000"/>
          <w:lang w:val="en-GB"/>
        </w:rPr>
        <w:t xml:space="preserve">Criminal or administrative liability should </w:t>
      </w:r>
      <w:r w:rsidRPr="007F7780">
        <w:rPr>
          <w:rFonts w:ascii="Times New Roman" w:hAnsi="Times New Roman" w:cs="Times New Roman"/>
          <w:b/>
          <w:color w:val="000000"/>
          <w:lang w:val="en-GB"/>
        </w:rPr>
        <w:t>not be limited</w:t>
      </w:r>
      <w:r w:rsidRPr="007F7780">
        <w:rPr>
          <w:rFonts w:ascii="Times New Roman" w:hAnsi="Times New Roman" w:cs="Times New Roman"/>
          <w:color w:val="000000"/>
          <w:lang w:val="en-GB"/>
        </w:rPr>
        <w:t xml:space="preserve"> to the list of particularly serious criminal offences such as war crimes, torture and forced labour proposed in </w:t>
      </w:r>
      <w:r w:rsidRPr="007F7780">
        <w:rPr>
          <w:rFonts w:ascii="Times New Roman" w:hAnsi="Times New Roman" w:cs="Times New Roman"/>
          <w:i/>
          <w:color w:val="000000"/>
          <w:lang w:val="en-GB"/>
        </w:rPr>
        <w:t>paragraph 7</w:t>
      </w:r>
      <w:r w:rsidRPr="007F7780">
        <w:rPr>
          <w:rFonts w:ascii="Times New Roman" w:hAnsi="Times New Roman" w:cs="Times New Roman"/>
          <w:color w:val="000000"/>
          <w:lang w:val="en-GB"/>
        </w:rPr>
        <w:t xml:space="preserve">. Even below this threshold, regulatory law must be </w:t>
      </w:r>
      <w:r w:rsidR="007F7780">
        <w:rPr>
          <w:rFonts w:ascii="Times New Roman" w:hAnsi="Times New Roman" w:cs="Times New Roman"/>
          <w:color w:val="000000"/>
          <w:lang w:val="en-GB"/>
        </w:rPr>
        <w:t xml:space="preserve">parallel to </w:t>
      </w:r>
      <w:r w:rsidRPr="007F7780">
        <w:rPr>
          <w:rFonts w:ascii="Times New Roman" w:hAnsi="Times New Roman" w:cs="Times New Roman"/>
          <w:color w:val="000000"/>
          <w:lang w:val="en-GB"/>
        </w:rPr>
        <w:t xml:space="preserve">individual civil law in order to adequately sanction disregard for human rights due diligence obligations by companies. </w:t>
      </w:r>
    </w:p>
    <w:p w14:paraId="14E8BCE6" w14:textId="77777777" w:rsidR="00B04CEE" w:rsidRPr="007F7780" w:rsidRDefault="00B04CEE" w:rsidP="00553D90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5DD4DC98" w14:textId="6A9206CC" w:rsidR="003923EF" w:rsidRDefault="007F7780" w:rsidP="00553D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AU" w:eastAsia="de-DE"/>
        </w:rPr>
      </w:pPr>
      <w:r w:rsidRPr="007F7780">
        <w:rPr>
          <w:rFonts w:ascii="Times New Roman" w:hAnsi="Times New Roman" w:cs="Times New Roman"/>
          <w:color w:val="000000"/>
          <w:lang w:val="en-US"/>
        </w:rPr>
        <w:t>Finally, we would like to e</w:t>
      </w:r>
      <w:r>
        <w:rPr>
          <w:rFonts w:ascii="Times New Roman" w:hAnsi="Times New Roman" w:cs="Times New Roman"/>
          <w:color w:val="000000"/>
          <w:lang w:val="en-US"/>
        </w:rPr>
        <w:t>xpress that we reg</w:t>
      </w:r>
      <w:r w:rsidRPr="007F7780">
        <w:rPr>
          <w:rFonts w:ascii="Times New Roman" w:hAnsi="Times New Roman" w:cs="Times New Roman"/>
          <w:color w:val="000000"/>
          <w:lang w:val="en-US"/>
        </w:rPr>
        <w:t xml:space="preserve">ret that </w:t>
      </w:r>
      <w:r w:rsidR="009D162B">
        <w:rPr>
          <w:rFonts w:ascii="Times New Roman" w:hAnsi="Times New Roman" w:cs="Times New Roman"/>
          <w:color w:val="000000"/>
          <w:lang w:val="en-US"/>
        </w:rPr>
        <w:t xml:space="preserve">after four sessions of the working group, </w:t>
      </w:r>
      <w:r w:rsidR="002E1275" w:rsidRPr="007F7780">
        <w:rPr>
          <w:rFonts w:ascii="Times New Roman" w:eastAsia="Times New Roman" w:hAnsi="Times New Roman" w:cs="Times New Roman"/>
          <w:color w:val="000000"/>
          <w:lang w:val="en-US" w:eastAsia="de-DE"/>
        </w:rPr>
        <w:t>the EU</w:t>
      </w:r>
      <w:r w:rsidR="002E1275" w:rsidRPr="002E1275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AU" w:eastAsia="de-DE"/>
        </w:rPr>
        <w:t>still has not resolved the question of the mandate and is not engaging constructively in this process</w:t>
      </w:r>
      <w:r w:rsidR="002E1275" w:rsidRPr="002E1275">
        <w:rPr>
          <w:rFonts w:ascii="Times New Roman" w:eastAsia="Times New Roman" w:hAnsi="Times New Roman" w:cs="Times New Roman"/>
          <w:color w:val="000000"/>
          <w:lang w:val="en-AU" w:eastAsia="de-DE"/>
        </w:rPr>
        <w:t>.</w:t>
      </w:r>
      <w:r w:rsidR="002E1275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</w:t>
      </w:r>
      <w:r w:rsidR="002E1275" w:rsidRPr="002E1275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This is particularly true since there is currently a </w:t>
      </w:r>
      <w:r w:rsidR="00D41D83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strong </w:t>
      </w:r>
      <w:r w:rsidR="002E1275" w:rsidRPr="002E1275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momentum in the EU for human rights due diligence </w:t>
      </w:r>
      <w:r w:rsidR="000A3187">
        <w:rPr>
          <w:rFonts w:ascii="Times New Roman" w:eastAsia="Times New Roman" w:hAnsi="Times New Roman" w:cs="Times New Roman"/>
          <w:color w:val="000000"/>
          <w:lang w:val="en-AU" w:eastAsia="de-DE"/>
        </w:rPr>
        <w:t>legislation</w:t>
      </w:r>
      <w:r w:rsidR="002E1275" w:rsidRPr="002E1275">
        <w:rPr>
          <w:rFonts w:ascii="Times New Roman" w:eastAsia="Times New Roman" w:hAnsi="Times New Roman" w:cs="Times New Roman"/>
          <w:color w:val="000000"/>
          <w:lang w:val="en-AU" w:eastAsia="de-DE"/>
        </w:rPr>
        <w:t>.</w:t>
      </w:r>
      <w:r w:rsidR="002E1275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S</w:t>
      </w:r>
      <w:r w:rsidR="00EF7040">
        <w:rPr>
          <w:rFonts w:ascii="Times New Roman" w:eastAsia="Times New Roman" w:hAnsi="Times New Roman" w:cs="Times New Roman"/>
          <w:color w:val="000000"/>
          <w:lang w:val="en-AU" w:eastAsia="de-DE"/>
        </w:rPr>
        <w:t>everal</w:t>
      </w:r>
      <w:r w:rsidR="002E1275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member s</w:t>
      </w:r>
      <w:r w:rsidR="002E1275" w:rsidRPr="002E1275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tates </w:t>
      </w:r>
      <w:r w:rsidR="002E1275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like France, </w:t>
      </w:r>
      <w:r w:rsidR="003923EF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the </w:t>
      </w:r>
      <w:r w:rsidR="002E1275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UK and the Netherlands </w:t>
      </w:r>
      <w:r w:rsidR="002E1275" w:rsidRPr="002E1275">
        <w:rPr>
          <w:rFonts w:ascii="Times New Roman" w:eastAsia="Times New Roman" w:hAnsi="Times New Roman" w:cs="Times New Roman"/>
          <w:color w:val="000000"/>
          <w:lang w:val="en-AU" w:eastAsia="de-DE"/>
        </w:rPr>
        <w:t>already require companies to exe</w:t>
      </w:r>
      <w:r w:rsidR="002E1275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rcise human rights due diligence. </w:t>
      </w:r>
      <w:r w:rsidR="00D41D83" w:rsidRPr="00D41D83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Others </w:t>
      </w:r>
      <w:r w:rsidR="000A3187">
        <w:rPr>
          <w:rFonts w:ascii="Times New Roman" w:eastAsia="Times New Roman" w:hAnsi="Times New Roman" w:cs="Times New Roman"/>
          <w:color w:val="000000"/>
          <w:lang w:val="en-AU" w:eastAsia="de-DE"/>
        </w:rPr>
        <w:t>like Germany and</w:t>
      </w:r>
      <w:r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Finland </w:t>
      </w:r>
      <w:r w:rsidR="000A3187">
        <w:rPr>
          <w:rFonts w:ascii="Times New Roman" w:eastAsia="Times New Roman" w:hAnsi="Times New Roman" w:cs="Times New Roman"/>
          <w:color w:val="000000"/>
          <w:lang w:val="en-AU" w:eastAsia="de-DE"/>
        </w:rPr>
        <w:t>h</w:t>
      </w:r>
      <w:r>
        <w:rPr>
          <w:rFonts w:ascii="Times New Roman" w:eastAsia="Times New Roman" w:hAnsi="Times New Roman" w:cs="Times New Roman"/>
          <w:color w:val="000000"/>
          <w:lang w:val="en-AU" w:eastAsia="de-DE"/>
        </w:rPr>
        <w:t>ave</w:t>
      </w:r>
      <w:r w:rsidR="00D41D83" w:rsidRPr="00D41D83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the introduction of such laws</w:t>
      </w:r>
      <w:r w:rsidR="00F3270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in their government programs</w:t>
      </w:r>
      <w:r w:rsidR="00D41D83" w:rsidRPr="00D41D83">
        <w:rPr>
          <w:rFonts w:ascii="Times New Roman" w:eastAsia="Times New Roman" w:hAnsi="Times New Roman" w:cs="Times New Roman"/>
          <w:color w:val="000000"/>
          <w:lang w:val="en-AU" w:eastAsia="de-DE"/>
        </w:rPr>
        <w:t>.</w:t>
      </w:r>
      <w:r w:rsidR="00D41D83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Moreover, there are currently civil society campaigns demanding mandatory human </w:t>
      </w:r>
      <w:r w:rsidR="008825B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rights </w:t>
      </w:r>
      <w:r w:rsidR="003923EF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and environmental </w:t>
      </w:r>
      <w:r w:rsidR="008825B4">
        <w:rPr>
          <w:rFonts w:ascii="Times New Roman" w:eastAsia="Times New Roman" w:hAnsi="Times New Roman" w:cs="Times New Roman"/>
          <w:color w:val="000000"/>
          <w:lang w:val="en-AU" w:eastAsia="de-DE"/>
        </w:rPr>
        <w:t>due diligence</w:t>
      </w:r>
      <w:r w:rsidR="00F3270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in </w:t>
      </w:r>
      <w:r w:rsidR="000A3187">
        <w:rPr>
          <w:rFonts w:ascii="Times New Roman" w:eastAsia="Times New Roman" w:hAnsi="Times New Roman" w:cs="Times New Roman"/>
          <w:color w:val="000000"/>
          <w:lang w:val="en-AU" w:eastAsia="de-DE"/>
        </w:rPr>
        <w:t>13</w:t>
      </w:r>
      <w:r w:rsidR="00F3270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member states and </w:t>
      </w:r>
      <w:r w:rsidR="000A3187">
        <w:rPr>
          <w:rFonts w:ascii="Times New Roman" w:eastAsia="Times New Roman" w:hAnsi="Times New Roman" w:cs="Times New Roman"/>
          <w:color w:val="000000"/>
          <w:lang w:val="en-AU" w:eastAsia="de-DE"/>
        </w:rPr>
        <w:t>650</w:t>
      </w:r>
      <w:r w:rsidR="00F3270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.000 European citizens signed </w:t>
      </w:r>
      <w:proofErr w:type="gramStart"/>
      <w:r w:rsidR="00F32704">
        <w:rPr>
          <w:rFonts w:ascii="Times New Roman" w:eastAsia="Times New Roman" w:hAnsi="Times New Roman" w:cs="Times New Roman"/>
          <w:color w:val="000000"/>
          <w:lang w:val="en-AU" w:eastAsia="de-DE"/>
        </w:rPr>
        <w:t>a petition to call on the EU to actively support</w:t>
      </w:r>
      <w:proofErr w:type="gramEnd"/>
      <w:r w:rsidR="00F3270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the treaty. This is a critical mass. </w:t>
      </w:r>
    </w:p>
    <w:p w14:paraId="3AC623D7" w14:textId="77777777" w:rsidR="003923EF" w:rsidRDefault="003923EF" w:rsidP="00553D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AU" w:eastAsia="de-DE"/>
        </w:rPr>
      </w:pPr>
    </w:p>
    <w:p w14:paraId="73CC07F5" w14:textId="31E23FD9" w:rsidR="006A29AC" w:rsidRDefault="003469AC" w:rsidP="00553D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AU" w:eastAsia="de-DE"/>
        </w:rPr>
      </w:pPr>
      <w:r>
        <w:rPr>
          <w:rFonts w:ascii="Times New Roman" w:eastAsia="Times New Roman" w:hAnsi="Times New Roman" w:cs="Times New Roman"/>
          <w:color w:val="000000"/>
          <w:lang w:val="en-AU" w:eastAsia="de-DE"/>
        </w:rPr>
        <w:t>Therefore, it should be of particular interest to</w:t>
      </w:r>
      <w:r w:rsidR="008825B4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the EU and its member states to</w:t>
      </w:r>
      <w:r w:rsidR="00A11C06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constructively contribute to the </w:t>
      </w:r>
      <w:r w:rsidR="00EB0E50">
        <w:rPr>
          <w:rFonts w:ascii="Times New Roman" w:eastAsia="Times New Roman" w:hAnsi="Times New Roman" w:cs="Times New Roman"/>
          <w:color w:val="000000"/>
          <w:lang w:val="en-AU" w:eastAsia="de-DE"/>
        </w:rPr>
        <w:t>historic chance</w:t>
      </w:r>
      <w:r w:rsidR="00A11C06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</w:t>
      </w:r>
      <w:r w:rsidR="00EF7040">
        <w:rPr>
          <w:rFonts w:ascii="Times New Roman" w:eastAsia="Times New Roman" w:hAnsi="Times New Roman" w:cs="Times New Roman"/>
          <w:color w:val="000000"/>
          <w:lang w:val="en-AU" w:eastAsia="de-DE"/>
        </w:rPr>
        <w:t>to establish</w:t>
      </w:r>
      <w:r w:rsidR="00A11C06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an international </w:t>
      </w:r>
      <w:r w:rsidR="00A11C06" w:rsidRPr="00A11C06">
        <w:rPr>
          <w:rFonts w:ascii="Times New Roman" w:eastAsia="Times New Roman" w:hAnsi="Times New Roman" w:cs="Times New Roman"/>
          <w:i/>
          <w:color w:val="000000"/>
          <w:lang w:val="en-AU" w:eastAsia="de-DE"/>
        </w:rPr>
        <w:t>“level playing field”</w:t>
      </w:r>
      <w:r w:rsidR="00A11C06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regarding mandat</w:t>
      </w:r>
      <w:r>
        <w:rPr>
          <w:rFonts w:ascii="Times New Roman" w:eastAsia="Times New Roman" w:hAnsi="Times New Roman" w:cs="Times New Roman"/>
          <w:color w:val="000000"/>
          <w:lang w:val="en-AU" w:eastAsia="de-DE"/>
        </w:rPr>
        <w:t>ory human rights due diligence and</w:t>
      </w:r>
      <w:r w:rsidR="00EB0E50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to</w:t>
      </w:r>
      <w:r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</w:t>
      </w:r>
      <w:r w:rsidR="00EB0E50"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ensure the successful continuation of the treaty process. </w:t>
      </w:r>
      <w:r>
        <w:rPr>
          <w:rFonts w:ascii="Times New Roman" w:eastAsia="Times New Roman" w:hAnsi="Times New Roman" w:cs="Times New Roman"/>
          <w:color w:val="000000"/>
          <w:lang w:val="en-AU" w:eastAsia="de-DE"/>
        </w:rPr>
        <w:t xml:space="preserve"> </w:t>
      </w:r>
    </w:p>
    <w:p w14:paraId="04442235" w14:textId="44E0FBCF" w:rsidR="000A4994" w:rsidRDefault="000A4994" w:rsidP="00553D9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AU" w:eastAsia="de-DE"/>
        </w:rPr>
      </w:pPr>
      <w:r>
        <w:rPr>
          <w:rFonts w:ascii="Times New Roman" w:eastAsia="Times New Roman" w:hAnsi="Times New Roman" w:cs="Times New Roman"/>
          <w:color w:val="000000"/>
          <w:lang w:val="en-AU" w:eastAsia="de-DE"/>
        </w:rPr>
        <w:t>In this regard, Germany should not hide behind the EU and engage actively in the process.</w:t>
      </w:r>
    </w:p>
    <w:p w14:paraId="3190BCBE" w14:textId="77777777" w:rsidR="009E1B81" w:rsidRDefault="009E1B81">
      <w:pPr>
        <w:rPr>
          <w:rFonts w:ascii="Times New Roman" w:eastAsia="Times New Roman" w:hAnsi="Times New Roman" w:cs="Times New Roman"/>
          <w:color w:val="000000"/>
          <w:lang w:val="en-AU" w:eastAsia="de-DE"/>
        </w:rPr>
      </w:pPr>
      <w:bookmarkStart w:id="0" w:name="_GoBack"/>
      <w:bookmarkEnd w:id="0"/>
    </w:p>
    <w:p w14:paraId="4AA86BFF" w14:textId="3A43E5A9" w:rsidR="00F32704" w:rsidRPr="00553D90" w:rsidRDefault="00F32704">
      <w:pPr>
        <w:rPr>
          <w:lang w:val="en-AU"/>
        </w:rPr>
      </w:pPr>
      <w:r>
        <w:rPr>
          <w:rFonts w:ascii="Times New Roman" w:eastAsia="Times New Roman" w:hAnsi="Times New Roman" w:cs="Times New Roman"/>
          <w:color w:val="000000"/>
          <w:lang w:val="en-AU" w:eastAsia="de-DE"/>
        </w:rPr>
        <w:t>Thank you chair!</w:t>
      </w:r>
    </w:p>
    <w:sectPr w:rsidR="00F32704" w:rsidRPr="00553D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DFB891" w15:done="0"/>
  <w15:commentEx w15:paraId="6FE45809" w15:paraIdParent="60DFB891" w15:done="0"/>
  <w15:commentEx w15:paraId="029DB48C" w15:done="0"/>
  <w15:commentEx w15:paraId="4D1C955F" w15:done="0"/>
  <w15:commentEx w15:paraId="541072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E23DC"/>
    <w:multiLevelType w:val="hybridMultilevel"/>
    <w:tmpl w:val="82CE77C4"/>
    <w:lvl w:ilvl="0" w:tplc="10AE66E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lotzek Lia">
    <w15:presenceInfo w15:providerId="None" w15:userId="Polotzek Lia"/>
  </w15:person>
  <w15:person w15:author="Karolin">
    <w15:presenceInfo w15:providerId="None" w15:userId="Karol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90"/>
    <w:rsid w:val="00033066"/>
    <w:rsid w:val="000A3187"/>
    <w:rsid w:val="000A4994"/>
    <w:rsid w:val="00192932"/>
    <w:rsid w:val="001C2D0A"/>
    <w:rsid w:val="002A4616"/>
    <w:rsid w:val="002E1275"/>
    <w:rsid w:val="002F7539"/>
    <w:rsid w:val="00317B87"/>
    <w:rsid w:val="003469AC"/>
    <w:rsid w:val="003923EF"/>
    <w:rsid w:val="003A0389"/>
    <w:rsid w:val="00416336"/>
    <w:rsid w:val="004176AB"/>
    <w:rsid w:val="00494CD9"/>
    <w:rsid w:val="00502914"/>
    <w:rsid w:val="005431AA"/>
    <w:rsid w:val="00553D90"/>
    <w:rsid w:val="006A29AC"/>
    <w:rsid w:val="006C0F57"/>
    <w:rsid w:val="006F47AC"/>
    <w:rsid w:val="0070440D"/>
    <w:rsid w:val="007F65BC"/>
    <w:rsid w:val="007F7780"/>
    <w:rsid w:val="008454AD"/>
    <w:rsid w:val="008825B4"/>
    <w:rsid w:val="009D162B"/>
    <w:rsid w:val="009D7E3E"/>
    <w:rsid w:val="009E1B81"/>
    <w:rsid w:val="009F420E"/>
    <w:rsid w:val="00A11C06"/>
    <w:rsid w:val="00AB23E9"/>
    <w:rsid w:val="00B04CEE"/>
    <w:rsid w:val="00B244DB"/>
    <w:rsid w:val="00B361F5"/>
    <w:rsid w:val="00B768A4"/>
    <w:rsid w:val="00BA1C87"/>
    <w:rsid w:val="00BB5CCA"/>
    <w:rsid w:val="00C9439B"/>
    <w:rsid w:val="00C95BAD"/>
    <w:rsid w:val="00CC79D3"/>
    <w:rsid w:val="00D41D83"/>
    <w:rsid w:val="00D567CB"/>
    <w:rsid w:val="00D860D2"/>
    <w:rsid w:val="00D937D4"/>
    <w:rsid w:val="00EB0E50"/>
    <w:rsid w:val="00EE2630"/>
    <w:rsid w:val="00EF7040"/>
    <w:rsid w:val="00F3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2E6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5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2">
    <w:name w:val="Pa2"/>
    <w:basedOn w:val="Standard"/>
    <w:next w:val="Standard"/>
    <w:uiPriority w:val="99"/>
    <w:rsid w:val="00192932"/>
    <w:pPr>
      <w:widowControl w:val="0"/>
      <w:autoSpaceDE w:val="0"/>
      <w:autoSpaceDN w:val="0"/>
      <w:adjustRightInd w:val="0"/>
      <w:spacing w:after="0" w:line="221" w:lineRule="atLeast"/>
    </w:pPr>
    <w:rPr>
      <w:rFonts w:ascii="Adobe Garamond Pro" w:hAnsi="Adobe Garamond Pro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C9439B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923EF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923EF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923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923EF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923E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9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923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53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2">
    <w:name w:val="Pa2"/>
    <w:basedOn w:val="Standard"/>
    <w:next w:val="Standard"/>
    <w:uiPriority w:val="99"/>
    <w:rsid w:val="00192932"/>
    <w:pPr>
      <w:widowControl w:val="0"/>
      <w:autoSpaceDE w:val="0"/>
      <w:autoSpaceDN w:val="0"/>
      <w:adjustRightInd w:val="0"/>
      <w:spacing w:after="0" w:line="221" w:lineRule="atLeast"/>
    </w:pPr>
    <w:rPr>
      <w:rFonts w:ascii="Adobe Garamond Pro" w:hAnsi="Adobe Garamond Pro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C9439B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923EF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923EF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923E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923EF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923E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39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39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DB52B0-FB61-49C5-8255-2F2F2B464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C4FF5-E3FF-4C97-AFC1-0A5BA15C4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509CE-8EE2-4672-903F-EE56322831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2646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BUND e.V.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Polotzek Lia</dc:creator>
  <cp:lastModifiedBy>MarenLeifker</cp:lastModifiedBy>
  <cp:revision>3</cp:revision>
  <dcterms:created xsi:type="dcterms:W3CDTF">2019-10-15T12:24:00Z</dcterms:created>
  <dcterms:modified xsi:type="dcterms:W3CDTF">2019-10-15T12:26:00Z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