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9E18" w14:textId="77777777" w:rsidR="00740B76" w:rsidRDefault="00740B76" w:rsidP="00740B76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14:paraId="65A2E75D" w14:textId="110F00E2" w:rsidR="00312565" w:rsidRPr="00740B76" w:rsidRDefault="00740B76" w:rsidP="00740B76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740B76">
        <w:rPr>
          <w:rFonts w:ascii="黑体" w:eastAsia="黑体" w:hAnsi="黑体" w:hint="eastAsia"/>
          <w:sz w:val="36"/>
          <w:szCs w:val="36"/>
        </w:rPr>
        <w:t>对</w:t>
      </w:r>
      <w:r w:rsidR="00317702" w:rsidRPr="00740B76">
        <w:rPr>
          <w:rFonts w:ascii="黑体" w:eastAsia="黑体" w:hAnsi="黑体" w:hint="eastAsia"/>
          <w:sz w:val="36"/>
          <w:szCs w:val="36"/>
        </w:rPr>
        <w:t>第六条</w:t>
      </w:r>
      <w:r w:rsidRPr="00740B76">
        <w:rPr>
          <w:rFonts w:ascii="黑体" w:eastAsia="黑体" w:hAnsi="黑体" w:hint="eastAsia"/>
          <w:sz w:val="36"/>
          <w:szCs w:val="36"/>
        </w:rPr>
        <w:t>的评论</w:t>
      </w:r>
    </w:p>
    <w:p w14:paraId="1874E2D3" w14:textId="77777777" w:rsidR="0072170B" w:rsidRDefault="0072170B" w:rsidP="00740B76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</w:p>
    <w:p w14:paraId="7EF7EE8E" w14:textId="033C8530" w:rsidR="00BD285E" w:rsidRDefault="00E27926" w:rsidP="00740B76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“</w:t>
      </w:r>
      <w:r w:rsidR="00BD285E">
        <w:rPr>
          <w:rFonts w:ascii="FangSong" w:eastAsia="FangSong" w:hAnsi="FangSong" w:hint="eastAsia"/>
          <w:sz w:val="32"/>
          <w:szCs w:val="32"/>
        </w:rPr>
        <w:t>法律责任</w:t>
      </w:r>
      <w:r>
        <w:rPr>
          <w:rFonts w:ascii="FangSong" w:eastAsia="FangSong" w:hAnsi="FangSong" w:hint="eastAsia"/>
          <w:sz w:val="32"/>
          <w:szCs w:val="32"/>
        </w:rPr>
        <w:t>”问题是法律文书十分核心的问题，与人权保障、法律正当</w:t>
      </w:r>
      <w:r w:rsidR="00BD285E">
        <w:rPr>
          <w:rFonts w:ascii="FangSong" w:eastAsia="FangSong" w:hAnsi="FangSong" w:hint="eastAsia"/>
          <w:sz w:val="32"/>
          <w:szCs w:val="32"/>
        </w:rPr>
        <w:t>程序</w:t>
      </w:r>
      <w:r w:rsidR="00693453">
        <w:rPr>
          <w:rFonts w:ascii="FangSong" w:eastAsia="FangSong" w:hAnsi="FangSong" w:hint="eastAsia"/>
          <w:sz w:val="32"/>
          <w:szCs w:val="32"/>
        </w:rPr>
        <w:t>（due process）</w:t>
      </w:r>
      <w:r>
        <w:rPr>
          <w:rFonts w:ascii="FangSong" w:eastAsia="FangSong" w:hAnsi="FangSong" w:hint="eastAsia"/>
          <w:sz w:val="32"/>
          <w:szCs w:val="32"/>
        </w:rPr>
        <w:t>、</w:t>
      </w:r>
      <w:r w:rsidR="00BD285E">
        <w:rPr>
          <w:rFonts w:ascii="FangSong" w:eastAsia="FangSong" w:hAnsi="FangSong" w:hint="eastAsia"/>
          <w:sz w:val="32"/>
          <w:szCs w:val="32"/>
        </w:rPr>
        <w:t>各国最根本的法律原则</w:t>
      </w:r>
      <w:r>
        <w:rPr>
          <w:rFonts w:ascii="FangSong" w:eastAsia="FangSong" w:hAnsi="FangSong" w:hint="eastAsia"/>
          <w:sz w:val="32"/>
          <w:szCs w:val="32"/>
        </w:rPr>
        <w:t>密切相关。该条内容能否反映各方共识，关系到下一步的谈判进程。中国代表团首先提出两点总体评论：</w:t>
      </w:r>
    </w:p>
    <w:p w14:paraId="581BDC10" w14:textId="40E4A1E9" w:rsidR="00BD285E" w:rsidRDefault="00602E7A" w:rsidP="000F59F4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首先，</w:t>
      </w:r>
      <w:r w:rsidR="00C14405">
        <w:rPr>
          <w:rFonts w:ascii="FangSong" w:eastAsia="FangSong" w:hAnsi="FangSong" w:hint="eastAsia"/>
          <w:sz w:val="32"/>
          <w:szCs w:val="32"/>
        </w:rPr>
        <w:t>对各类侵犯人权的行为，各国</w:t>
      </w:r>
      <w:r w:rsidR="00693453">
        <w:rPr>
          <w:rFonts w:ascii="FangSong" w:eastAsia="FangSong" w:hAnsi="FangSong" w:hint="eastAsia"/>
          <w:sz w:val="32"/>
          <w:szCs w:val="32"/>
        </w:rPr>
        <w:t>已</w:t>
      </w:r>
      <w:r w:rsidR="00C14405">
        <w:rPr>
          <w:rFonts w:ascii="FangSong" w:eastAsia="FangSong" w:hAnsi="FangSong" w:hint="eastAsia"/>
          <w:sz w:val="32"/>
          <w:szCs w:val="32"/>
        </w:rPr>
        <w:t>根据相关人权公约和国内法就</w:t>
      </w:r>
      <w:r w:rsidR="00BD285E">
        <w:rPr>
          <w:rFonts w:ascii="FangSong" w:eastAsia="FangSong" w:hAnsi="FangSong" w:hint="eastAsia"/>
          <w:sz w:val="32"/>
          <w:szCs w:val="32"/>
        </w:rPr>
        <w:t>法律责任</w:t>
      </w:r>
      <w:r w:rsidR="00693453">
        <w:rPr>
          <w:rFonts w:ascii="FangSong" w:eastAsia="FangSong" w:hAnsi="FangSong" w:hint="eastAsia"/>
          <w:sz w:val="32"/>
          <w:szCs w:val="32"/>
        </w:rPr>
        <w:t>及其追究方式做了规定，</w:t>
      </w:r>
      <w:r w:rsidR="00C14405">
        <w:rPr>
          <w:rFonts w:ascii="FangSong" w:eastAsia="FangSong" w:hAnsi="FangSong" w:hint="eastAsia"/>
          <w:sz w:val="32"/>
          <w:szCs w:val="32"/>
        </w:rPr>
        <w:t>有</w:t>
      </w:r>
      <w:r w:rsidR="00693453">
        <w:rPr>
          <w:rFonts w:ascii="FangSong" w:eastAsia="FangSong" w:hAnsi="FangSong" w:hint="eastAsia"/>
          <w:sz w:val="32"/>
          <w:szCs w:val="32"/>
        </w:rPr>
        <w:t>些规定</w:t>
      </w:r>
      <w:r w:rsidR="00BC37EF">
        <w:rPr>
          <w:rFonts w:ascii="FangSong" w:eastAsia="FangSong" w:hAnsi="FangSong" w:hint="eastAsia"/>
          <w:sz w:val="32"/>
          <w:szCs w:val="32"/>
        </w:rPr>
        <w:t>反映了一国最根本的法律原则。</w:t>
      </w:r>
      <w:r w:rsidR="000F59F4">
        <w:rPr>
          <w:rFonts w:ascii="FangSong" w:eastAsia="FangSong" w:hAnsi="FangSong" w:hint="eastAsia"/>
          <w:sz w:val="32"/>
          <w:szCs w:val="32"/>
        </w:rPr>
        <w:t xml:space="preserve">确立法律责任的归责原则（principle of </w:t>
      </w:r>
      <w:r w:rsidR="000F59F4">
        <w:rPr>
          <w:rFonts w:ascii="FangSong" w:eastAsia="FangSong" w:hAnsi="FangSong"/>
          <w:sz w:val="32"/>
          <w:szCs w:val="32"/>
        </w:rPr>
        <w:t>attribution</w:t>
      </w:r>
      <w:r w:rsidR="000F59F4">
        <w:rPr>
          <w:rFonts w:ascii="FangSong" w:eastAsia="FangSong" w:hAnsi="FangSong" w:hint="eastAsia"/>
          <w:sz w:val="32"/>
          <w:szCs w:val="32"/>
        </w:rPr>
        <w:t>）</w:t>
      </w:r>
      <w:r w:rsidR="00693453">
        <w:rPr>
          <w:rFonts w:ascii="FangSong" w:eastAsia="FangSong" w:hAnsi="FangSong" w:hint="eastAsia"/>
          <w:sz w:val="32"/>
          <w:szCs w:val="32"/>
        </w:rPr>
        <w:t>要充分认识</w:t>
      </w:r>
      <w:r>
        <w:rPr>
          <w:rFonts w:ascii="FangSong" w:eastAsia="FangSong" w:hAnsi="FangSong" w:hint="eastAsia"/>
          <w:sz w:val="32"/>
          <w:szCs w:val="32"/>
        </w:rPr>
        <w:t>这一点</w:t>
      </w:r>
      <w:r w:rsidR="00693453">
        <w:rPr>
          <w:rFonts w:ascii="FangSong" w:eastAsia="FangSong" w:hAnsi="FangSong" w:hint="eastAsia"/>
          <w:sz w:val="32"/>
          <w:szCs w:val="32"/>
        </w:rPr>
        <w:t>，</w:t>
      </w:r>
      <w:r w:rsidR="000F59F4">
        <w:rPr>
          <w:rFonts w:ascii="FangSong" w:eastAsia="FangSong" w:hAnsi="FangSong" w:hint="eastAsia"/>
          <w:sz w:val="32"/>
          <w:szCs w:val="32"/>
        </w:rPr>
        <w:t>尊重各国司法主权和法律原则，</w:t>
      </w:r>
      <w:r w:rsidR="00693453">
        <w:rPr>
          <w:rFonts w:ascii="FangSong" w:eastAsia="FangSong" w:hAnsi="FangSong" w:hint="eastAsia"/>
          <w:sz w:val="32"/>
          <w:szCs w:val="32"/>
        </w:rPr>
        <w:t>避免</w:t>
      </w:r>
      <w:r w:rsidR="00BD285E">
        <w:rPr>
          <w:rFonts w:ascii="FangSong" w:eastAsia="FangSong" w:hAnsi="FangSong" w:hint="eastAsia"/>
          <w:sz w:val="32"/>
          <w:szCs w:val="32"/>
        </w:rPr>
        <w:t>再去为各国规定一套全新的法律义务</w:t>
      </w:r>
      <w:r w:rsidR="00693453">
        <w:rPr>
          <w:rFonts w:ascii="FangSong" w:eastAsia="FangSong" w:hAnsi="FangSong" w:hint="eastAsia"/>
          <w:sz w:val="32"/>
          <w:szCs w:val="32"/>
        </w:rPr>
        <w:t>。否则</w:t>
      </w:r>
      <w:r w:rsidR="00BD285E">
        <w:rPr>
          <w:rFonts w:ascii="FangSong" w:eastAsia="FangSong" w:hAnsi="FangSong" w:hint="eastAsia"/>
          <w:sz w:val="32"/>
          <w:szCs w:val="32"/>
        </w:rPr>
        <w:t>可能导致</w:t>
      </w:r>
      <w:r w:rsidR="000F59F4">
        <w:rPr>
          <w:rFonts w:ascii="FangSong" w:eastAsia="FangSong" w:hAnsi="FangSong" w:hint="eastAsia"/>
          <w:sz w:val="32"/>
          <w:szCs w:val="32"/>
        </w:rPr>
        <w:t>案文与各国法律</w:t>
      </w:r>
      <w:r w:rsidR="00693453">
        <w:rPr>
          <w:rFonts w:ascii="FangSong" w:eastAsia="FangSong" w:hAnsi="FangSong" w:hint="eastAsia"/>
          <w:sz w:val="32"/>
          <w:szCs w:val="32"/>
        </w:rPr>
        <w:t>产生冲突，影响谈判进度和对法律文书的接受度</w:t>
      </w:r>
      <w:r w:rsidR="00BD285E">
        <w:rPr>
          <w:rFonts w:ascii="FangSong" w:eastAsia="FangSong" w:hAnsi="FangSong" w:hint="eastAsia"/>
          <w:sz w:val="32"/>
          <w:szCs w:val="32"/>
        </w:rPr>
        <w:t>。</w:t>
      </w:r>
    </w:p>
    <w:p w14:paraId="04EC69CF" w14:textId="062BF8D8" w:rsidR="00BD285E" w:rsidRDefault="00BC17A5" w:rsidP="00740B76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其次，对跨国公司侵害人权的行为，</w:t>
      </w:r>
      <w:r w:rsidR="00BD285E">
        <w:rPr>
          <w:rFonts w:ascii="FangSong" w:eastAsia="FangSong" w:hAnsi="FangSong" w:hint="eastAsia"/>
          <w:sz w:val="32"/>
          <w:szCs w:val="32"/>
        </w:rPr>
        <w:t>最</w:t>
      </w:r>
      <w:r>
        <w:rPr>
          <w:rFonts w:ascii="FangSong" w:eastAsia="FangSong" w:hAnsi="FangSong" w:hint="eastAsia"/>
          <w:sz w:val="32"/>
          <w:szCs w:val="32"/>
        </w:rPr>
        <w:t>根本和有效的救济还在于东道国。</w:t>
      </w:r>
      <w:r w:rsidR="00BD285E">
        <w:rPr>
          <w:rFonts w:ascii="FangSong" w:eastAsia="FangSong" w:hAnsi="FangSong" w:hint="eastAsia"/>
          <w:sz w:val="32"/>
          <w:szCs w:val="32"/>
        </w:rPr>
        <w:t>本条重点应放在</w:t>
      </w:r>
      <w:r>
        <w:rPr>
          <w:rFonts w:ascii="FangSong" w:eastAsia="FangSong" w:hAnsi="FangSong" w:hint="eastAsia"/>
          <w:sz w:val="32"/>
          <w:szCs w:val="32"/>
        </w:rPr>
        <w:t>怎么让东道国扎好自己的篱笆，</w:t>
      </w:r>
      <w:r w:rsidR="00565139">
        <w:rPr>
          <w:rFonts w:ascii="FangSong" w:eastAsia="FangSong" w:hAnsi="FangSong" w:hint="eastAsia"/>
          <w:sz w:val="32"/>
          <w:szCs w:val="32"/>
        </w:rPr>
        <w:t>强化本国司法体制，管好本国领土内</w:t>
      </w:r>
      <w:r>
        <w:rPr>
          <w:rFonts w:ascii="FangSong" w:eastAsia="FangSong" w:hAnsi="FangSong" w:hint="eastAsia"/>
          <w:sz w:val="32"/>
          <w:szCs w:val="32"/>
        </w:rPr>
        <w:t>发生的侵害人权</w:t>
      </w:r>
      <w:r w:rsidR="00BD285E">
        <w:rPr>
          <w:rFonts w:ascii="FangSong" w:eastAsia="FangSong" w:hAnsi="FangSong" w:hint="eastAsia"/>
          <w:sz w:val="32"/>
          <w:szCs w:val="32"/>
        </w:rPr>
        <w:t>行为。</w:t>
      </w:r>
    </w:p>
    <w:p w14:paraId="424F4F6B" w14:textId="595EEA55" w:rsidR="00BD285E" w:rsidRPr="00BD285E" w:rsidRDefault="0029655C" w:rsidP="00740B76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对照上面两个原则，我们认为现在的案文还需要做进一步完善</w:t>
      </w:r>
      <w:r w:rsidR="00B95C64">
        <w:rPr>
          <w:rFonts w:ascii="FangSong" w:eastAsia="FangSong" w:hAnsi="FangSong" w:hint="eastAsia"/>
          <w:sz w:val="32"/>
          <w:szCs w:val="32"/>
        </w:rPr>
        <w:t>。</w:t>
      </w:r>
    </w:p>
    <w:p w14:paraId="5F5FB7D6" w14:textId="346F4D98" w:rsidR="00B95C64" w:rsidRDefault="00544463" w:rsidP="00BA6C07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关于</w:t>
      </w:r>
      <w:r w:rsidR="00C700A8">
        <w:rPr>
          <w:rFonts w:ascii="FangSong" w:eastAsia="FangSong" w:hAnsi="FangSong" w:hint="eastAsia"/>
          <w:sz w:val="32"/>
          <w:szCs w:val="32"/>
        </w:rPr>
        <w:t>第1</w:t>
      </w:r>
      <w:r w:rsidR="00771600">
        <w:rPr>
          <w:rFonts w:ascii="FangSong" w:eastAsia="FangSong" w:hAnsi="FangSong" w:hint="eastAsia"/>
          <w:sz w:val="32"/>
          <w:szCs w:val="32"/>
        </w:rPr>
        <w:t>款</w:t>
      </w:r>
      <w:r>
        <w:rPr>
          <w:rFonts w:ascii="FangSong" w:eastAsia="FangSong" w:hAnsi="FangSong" w:hint="eastAsia"/>
          <w:sz w:val="32"/>
          <w:szCs w:val="32"/>
        </w:rPr>
        <w:t>，</w:t>
      </w:r>
      <w:r w:rsidR="00B95C64">
        <w:rPr>
          <w:rFonts w:ascii="FangSong" w:eastAsia="FangSong" w:hAnsi="FangSong" w:hint="eastAsia"/>
          <w:sz w:val="32"/>
          <w:szCs w:val="32"/>
        </w:rPr>
        <w:t>我们原则同意本条</w:t>
      </w:r>
      <w:r>
        <w:rPr>
          <w:rFonts w:ascii="FangSong" w:eastAsia="FangSong" w:hAnsi="FangSong" w:hint="eastAsia"/>
          <w:sz w:val="32"/>
          <w:szCs w:val="32"/>
        </w:rPr>
        <w:t>的基本</w:t>
      </w:r>
      <w:r w:rsidR="00B95C64">
        <w:rPr>
          <w:rFonts w:ascii="FangSong" w:eastAsia="FangSong" w:hAnsi="FangSong" w:hint="eastAsia"/>
          <w:sz w:val="32"/>
          <w:szCs w:val="32"/>
        </w:rPr>
        <w:t>精神，但目前</w:t>
      </w:r>
      <w:r w:rsidR="0029655C">
        <w:rPr>
          <w:rFonts w:ascii="FangSong" w:eastAsia="FangSong" w:hAnsi="FangSong" w:hint="eastAsia"/>
          <w:sz w:val="32"/>
          <w:szCs w:val="32"/>
        </w:rPr>
        <w:t xml:space="preserve">comprehensive  legal </w:t>
      </w:r>
      <w:r w:rsidR="0029655C">
        <w:rPr>
          <w:rFonts w:ascii="FangSong" w:eastAsia="FangSong" w:hAnsi="FangSong"/>
          <w:sz w:val="32"/>
          <w:szCs w:val="32"/>
        </w:rPr>
        <w:t>system</w:t>
      </w:r>
      <w:r w:rsidR="0029655C">
        <w:rPr>
          <w:rFonts w:ascii="FangSong" w:eastAsia="FangSong" w:hAnsi="FangSong" w:hint="eastAsia"/>
          <w:sz w:val="32"/>
          <w:szCs w:val="32"/>
        </w:rPr>
        <w:t xml:space="preserve"> </w:t>
      </w:r>
      <w:r w:rsidR="00B95C64">
        <w:rPr>
          <w:rFonts w:ascii="FangSong" w:eastAsia="FangSong" w:hAnsi="FangSong" w:hint="eastAsia"/>
          <w:sz w:val="32"/>
          <w:szCs w:val="32"/>
        </w:rPr>
        <w:t>暗含</w:t>
      </w:r>
      <w:r>
        <w:rPr>
          <w:rFonts w:ascii="FangSong" w:eastAsia="FangSong" w:hAnsi="FangSong" w:hint="eastAsia"/>
          <w:sz w:val="32"/>
          <w:szCs w:val="32"/>
        </w:rPr>
        <w:t>要</w:t>
      </w:r>
      <w:r w:rsidR="00B95C64">
        <w:rPr>
          <w:rFonts w:ascii="FangSong" w:eastAsia="FangSong" w:hAnsi="FangSong" w:hint="eastAsia"/>
          <w:sz w:val="32"/>
          <w:szCs w:val="32"/>
        </w:rPr>
        <w:t>各国重新制定一套专门立法的意思，我们认为</w:t>
      </w:r>
      <w:r>
        <w:rPr>
          <w:rFonts w:ascii="FangSong" w:eastAsia="FangSong" w:hAnsi="FangSong" w:hint="eastAsia"/>
          <w:sz w:val="32"/>
          <w:szCs w:val="32"/>
        </w:rPr>
        <w:t>这</w:t>
      </w:r>
      <w:r w:rsidR="00B95C64">
        <w:rPr>
          <w:rFonts w:ascii="FangSong" w:eastAsia="FangSong" w:hAnsi="FangSong" w:hint="eastAsia"/>
          <w:sz w:val="32"/>
          <w:szCs w:val="32"/>
        </w:rPr>
        <w:t>没有必要，应允许各国在现有法</w:t>
      </w:r>
      <w:r w:rsidR="00B95C64">
        <w:rPr>
          <w:rFonts w:ascii="FangSong" w:eastAsia="FangSong" w:hAnsi="FangSong" w:hint="eastAsia"/>
          <w:sz w:val="32"/>
          <w:szCs w:val="32"/>
        </w:rPr>
        <w:lastRenderedPageBreak/>
        <w:t>律框架内加强对侵犯人权</w:t>
      </w:r>
      <w:r>
        <w:rPr>
          <w:rFonts w:ascii="FangSong" w:eastAsia="FangSong" w:hAnsi="FangSong" w:hint="eastAsia"/>
          <w:sz w:val="32"/>
          <w:szCs w:val="32"/>
        </w:rPr>
        <w:t>行为</w:t>
      </w:r>
      <w:r w:rsidR="00B95C64">
        <w:rPr>
          <w:rFonts w:ascii="FangSong" w:eastAsia="FangSong" w:hAnsi="FangSong" w:hint="eastAsia"/>
          <w:sz w:val="32"/>
          <w:szCs w:val="32"/>
        </w:rPr>
        <w:t>的追究。</w:t>
      </w:r>
    </w:p>
    <w:p w14:paraId="3592B706" w14:textId="22E8426B" w:rsidR="003045FD" w:rsidRPr="000F6E95" w:rsidRDefault="00372034" w:rsidP="000F6E95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第2、3款</w:t>
      </w:r>
      <w:r w:rsidR="000F6E95">
        <w:rPr>
          <w:rFonts w:ascii="FangSong" w:eastAsia="FangSong" w:hAnsi="FangSong" w:hint="eastAsia"/>
          <w:sz w:val="32"/>
          <w:szCs w:val="32"/>
        </w:rPr>
        <w:t>应留出灵活性，尊重各国既有的法律原则和</w:t>
      </w:r>
      <w:r w:rsidR="001C2A10">
        <w:rPr>
          <w:rFonts w:ascii="FangSong" w:eastAsia="FangSong" w:hAnsi="FangSong" w:hint="eastAsia"/>
          <w:sz w:val="32"/>
          <w:szCs w:val="32"/>
        </w:rPr>
        <w:t>追究法律责任的方式，不能采取强制性规定。</w:t>
      </w:r>
      <w:r w:rsidR="000F6E95">
        <w:rPr>
          <w:rFonts w:ascii="FangSong" w:eastAsia="FangSong" w:hAnsi="FangSong" w:hint="eastAsia"/>
          <w:sz w:val="32"/>
          <w:szCs w:val="32"/>
        </w:rPr>
        <w:t>例如，</w:t>
      </w:r>
      <w:r w:rsidR="00850D40">
        <w:rPr>
          <w:rFonts w:ascii="FangSong" w:eastAsia="FangSong" w:hAnsi="FangSong" w:hint="eastAsia"/>
          <w:sz w:val="32"/>
          <w:szCs w:val="32"/>
        </w:rPr>
        <w:t>关于第2款的“法人责任”，</w:t>
      </w:r>
      <w:r w:rsidR="00965B31">
        <w:rPr>
          <w:rFonts w:ascii="FangSong" w:eastAsia="FangSong" w:hAnsi="FangSong" w:hint="eastAsia"/>
          <w:sz w:val="32"/>
          <w:szCs w:val="32"/>
        </w:rPr>
        <w:t>上次会议</w:t>
      </w:r>
      <w:r w:rsidR="00850D40">
        <w:rPr>
          <w:rFonts w:ascii="FangSong" w:eastAsia="FangSong" w:hAnsi="FangSong" w:hint="eastAsia"/>
          <w:sz w:val="32"/>
          <w:szCs w:val="32"/>
        </w:rPr>
        <w:t>上</w:t>
      </w:r>
      <w:r w:rsidR="000F6E95">
        <w:rPr>
          <w:rFonts w:ascii="FangSong" w:eastAsia="FangSong" w:hAnsi="FangSong" w:hint="eastAsia"/>
          <w:sz w:val="32"/>
          <w:szCs w:val="32"/>
        </w:rPr>
        <w:t>一些国家明确表示</w:t>
      </w:r>
      <w:r w:rsidR="00965B31">
        <w:rPr>
          <w:rFonts w:ascii="FangSong" w:eastAsia="FangSong" w:hAnsi="FangSong" w:hint="eastAsia"/>
          <w:sz w:val="32"/>
          <w:szCs w:val="32"/>
        </w:rPr>
        <w:t>本国</w:t>
      </w:r>
      <w:r>
        <w:rPr>
          <w:rFonts w:ascii="FangSong" w:eastAsia="FangSong" w:hAnsi="FangSong" w:hint="eastAsia"/>
          <w:sz w:val="32"/>
          <w:szCs w:val="32"/>
        </w:rPr>
        <w:t>刑法</w:t>
      </w:r>
      <w:r w:rsidR="00850D40">
        <w:rPr>
          <w:rFonts w:ascii="FangSong" w:eastAsia="FangSong" w:hAnsi="FangSong" w:hint="eastAsia"/>
          <w:sz w:val="32"/>
          <w:szCs w:val="32"/>
        </w:rPr>
        <w:t>没有</w:t>
      </w:r>
      <w:r>
        <w:rPr>
          <w:rFonts w:ascii="FangSong" w:eastAsia="FangSong" w:hAnsi="FangSong" w:hint="eastAsia"/>
          <w:sz w:val="32"/>
          <w:szCs w:val="32"/>
        </w:rPr>
        <w:t>法人</w:t>
      </w:r>
      <w:r w:rsidR="00210EB4">
        <w:rPr>
          <w:rFonts w:ascii="FangSong" w:eastAsia="FangSong" w:hAnsi="FangSong" w:hint="eastAsia"/>
          <w:sz w:val="32"/>
          <w:szCs w:val="32"/>
        </w:rPr>
        <w:t>刑事</w:t>
      </w:r>
      <w:r w:rsidR="00965B31">
        <w:rPr>
          <w:rFonts w:ascii="FangSong" w:eastAsia="FangSong" w:hAnsi="FangSong" w:hint="eastAsia"/>
          <w:sz w:val="32"/>
          <w:szCs w:val="32"/>
        </w:rPr>
        <w:t>责任</w:t>
      </w:r>
      <w:r w:rsidR="00850D40">
        <w:rPr>
          <w:rFonts w:ascii="FangSong" w:eastAsia="FangSong" w:hAnsi="FangSong" w:hint="eastAsia"/>
          <w:sz w:val="32"/>
          <w:szCs w:val="32"/>
        </w:rPr>
        <w:t>的规定</w:t>
      </w:r>
      <w:r w:rsidR="00965B31">
        <w:rPr>
          <w:rFonts w:ascii="FangSong" w:eastAsia="FangSong" w:hAnsi="FangSong" w:hint="eastAsia"/>
          <w:sz w:val="32"/>
          <w:szCs w:val="32"/>
        </w:rPr>
        <w:t>；</w:t>
      </w:r>
      <w:r>
        <w:rPr>
          <w:rFonts w:ascii="FangSong" w:eastAsia="FangSong" w:hAnsi="FangSong" w:hint="eastAsia"/>
          <w:sz w:val="32"/>
          <w:szCs w:val="32"/>
        </w:rPr>
        <w:t>即便</w:t>
      </w:r>
      <w:r w:rsidR="00210EB4">
        <w:rPr>
          <w:rFonts w:ascii="FangSong" w:eastAsia="FangSong" w:hAnsi="FangSong" w:hint="eastAsia"/>
          <w:sz w:val="32"/>
          <w:szCs w:val="32"/>
        </w:rPr>
        <w:t>有规定</w:t>
      </w:r>
      <w:r w:rsidR="00965B31">
        <w:rPr>
          <w:rFonts w:ascii="FangSong" w:eastAsia="FangSong" w:hAnsi="FangSong" w:hint="eastAsia"/>
          <w:sz w:val="32"/>
          <w:szCs w:val="32"/>
        </w:rPr>
        <w:t>的国家</w:t>
      </w:r>
      <w:r w:rsidR="008646D5">
        <w:rPr>
          <w:rFonts w:ascii="FangSong" w:eastAsia="FangSong" w:hAnsi="FangSong" w:hint="eastAsia"/>
          <w:sz w:val="32"/>
          <w:szCs w:val="32"/>
        </w:rPr>
        <w:t>，也</w:t>
      </w:r>
      <w:r>
        <w:rPr>
          <w:rFonts w:ascii="FangSong" w:eastAsia="FangSong" w:hAnsi="FangSong" w:hint="eastAsia"/>
          <w:sz w:val="32"/>
          <w:szCs w:val="32"/>
        </w:rPr>
        <w:t>不是在所有情形下都</w:t>
      </w:r>
      <w:r w:rsidR="00210EB4">
        <w:rPr>
          <w:rFonts w:ascii="FangSong" w:eastAsia="FangSong" w:hAnsi="FangSong" w:hint="eastAsia"/>
          <w:sz w:val="32"/>
          <w:szCs w:val="32"/>
        </w:rPr>
        <w:t>能</w:t>
      </w:r>
      <w:r>
        <w:rPr>
          <w:rFonts w:ascii="FangSong" w:eastAsia="FangSong" w:hAnsi="FangSong" w:hint="eastAsia"/>
          <w:sz w:val="32"/>
          <w:szCs w:val="32"/>
        </w:rPr>
        <w:t>同时追究法人责任和自然人责任</w:t>
      </w:r>
      <w:r w:rsidR="008A33AE">
        <w:rPr>
          <w:rFonts w:ascii="FangSong" w:eastAsia="FangSong" w:hAnsi="FangSong"/>
          <w:sz w:val="32"/>
          <w:szCs w:val="32"/>
        </w:rPr>
        <w:t>；</w:t>
      </w:r>
      <w:r w:rsidR="008A33AE" w:rsidRPr="008A33AE">
        <w:rPr>
          <w:rFonts w:ascii="FangSong" w:eastAsia="FangSong" w:hAnsi="FangSong"/>
          <w:sz w:val="32"/>
          <w:szCs w:val="32"/>
        </w:rPr>
        <w:t>是否可就一些行为</w:t>
      </w:r>
      <w:r w:rsidR="008A33AE">
        <w:rPr>
          <w:rFonts w:ascii="FangSong" w:eastAsia="FangSong" w:hAnsi="FangSong" w:hint="eastAsia"/>
          <w:sz w:val="32"/>
          <w:szCs w:val="32"/>
        </w:rPr>
        <w:t>追究法人的</w:t>
      </w:r>
      <w:r w:rsidR="008A33AE" w:rsidRPr="008A33AE">
        <w:rPr>
          <w:rFonts w:ascii="FangSong" w:eastAsia="FangSong" w:hAnsi="FangSong"/>
          <w:sz w:val="32"/>
          <w:szCs w:val="32"/>
        </w:rPr>
        <w:t>刑事责任目</w:t>
      </w:r>
      <w:r w:rsidR="008A33AE">
        <w:rPr>
          <w:rFonts w:ascii="FangSong" w:eastAsia="FangSong" w:hAnsi="FangSong" w:hint="eastAsia"/>
          <w:sz w:val="32"/>
          <w:szCs w:val="32"/>
        </w:rPr>
        <w:t>前</w:t>
      </w:r>
      <w:r w:rsidR="008A33AE" w:rsidRPr="008A33AE">
        <w:rPr>
          <w:rFonts w:ascii="FangSong" w:eastAsia="FangSong" w:hAnsi="FangSong"/>
          <w:sz w:val="32"/>
          <w:szCs w:val="32"/>
        </w:rPr>
        <w:t>国际法上</w:t>
      </w:r>
      <w:r w:rsidR="008A33AE">
        <w:rPr>
          <w:rFonts w:ascii="FangSong" w:eastAsia="FangSong" w:hAnsi="FangSong" w:hint="eastAsia"/>
          <w:sz w:val="32"/>
          <w:szCs w:val="32"/>
        </w:rPr>
        <w:t>也没有形成</w:t>
      </w:r>
      <w:r w:rsidR="008A33AE">
        <w:rPr>
          <w:rFonts w:ascii="FangSong" w:eastAsia="FangSong" w:hAnsi="FangSong"/>
          <w:sz w:val="32"/>
          <w:szCs w:val="32"/>
        </w:rPr>
        <w:t>共识</w:t>
      </w:r>
      <w:r w:rsidR="008A33AE" w:rsidRPr="008A33AE">
        <w:rPr>
          <w:rFonts w:ascii="FangSong" w:eastAsia="FangSong" w:hAnsi="FangSong"/>
          <w:sz w:val="32"/>
          <w:szCs w:val="32"/>
        </w:rPr>
        <w:t>。</w:t>
      </w:r>
      <w:r w:rsidR="000F6E95">
        <w:rPr>
          <w:rFonts w:ascii="FangSong" w:eastAsia="FangSong" w:hAnsi="FangSong" w:hint="eastAsia"/>
          <w:sz w:val="32"/>
          <w:szCs w:val="32"/>
        </w:rPr>
        <w:t>对</w:t>
      </w:r>
      <w:r w:rsidR="000F2F58">
        <w:rPr>
          <w:rFonts w:ascii="FangSong" w:eastAsia="FangSong" w:hAnsi="FangSong" w:hint="eastAsia"/>
          <w:sz w:val="32"/>
          <w:szCs w:val="32"/>
        </w:rPr>
        <w:t>第3</w:t>
      </w:r>
      <w:r w:rsidR="00850D40">
        <w:rPr>
          <w:rFonts w:ascii="FangSong" w:eastAsia="FangSong" w:hAnsi="FangSong" w:hint="eastAsia"/>
          <w:sz w:val="32"/>
          <w:szCs w:val="32"/>
        </w:rPr>
        <w:t>款涉及</w:t>
      </w:r>
      <w:r w:rsidR="000F6E95">
        <w:rPr>
          <w:rFonts w:ascii="FangSong" w:eastAsia="FangSong" w:hAnsi="FangSong" w:hint="eastAsia"/>
          <w:sz w:val="32"/>
          <w:szCs w:val="32"/>
        </w:rPr>
        <w:t>的</w:t>
      </w:r>
      <w:r w:rsidR="0029655C">
        <w:rPr>
          <w:rFonts w:ascii="FangSong" w:eastAsia="FangSong" w:hAnsi="FangSong" w:hint="eastAsia"/>
          <w:sz w:val="32"/>
          <w:szCs w:val="32"/>
        </w:rPr>
        <w:t>刑事和</w:t>
      </w:r>
      <w:r>
        <w:rPr>
          <w:rFonts w:ascii="FangSong" w:eastAsia="FangSong" w:hAnsi="FangSong" w:hint="eastAsia"/>
          <w:sz w:val="32"/>
          <w:szCs w:val="32"/>
        </w:rPr>
        <w:t>民</w:t>
      </w:r>
      <w:r w:rsidR="0029655C">
        <w:rPr>
          <w:rFonts w:ascii="FangSong" w:eastAsia="FangSong" w:hAnsi="FangSong" w:hint="eastAsia"/>
          <w:sz w:val="32"/>
          <w:szCs w:val="32"/>
        </w:rPr>
        <w:t>事</w:t>
      </w:r>
      <w:r>
        <w:rPr>
          <w:rFonts w:ascii="FangSong" w:eastAsia="FangSong" w:hAnsi="FangSong" w:hint="eastAsia"/>
          <w:sz w:val="32"/>
          <w:szCs w:val="32"/>
        </w:rPr>
        <w:t>交叉</w:t>
      </w:r>
      <w:r w:rsidR="0029655C">
        <w:rPr>
          <w:rFonts w:ascii="FangSong" w:eastAsia="FangSong" w:hAnsi="FangSong" w:hint="eastAsia"/>
          <w:sz w:val="32"/>
          <w:szCs w:val="32"/>
        </w:rPr>
        <w:t>的</w:t>
      </w:r>
      <w:r>
        <w:rPr>
          <w:rFonts w:ascii="FangSong" w:eastAsia="FangSong" w:hAnsi="FangSong" w:hint="eastAsia"/>
          <w:sz w:val="32"/>
          <w:szCs w:val="32"/>
        </w:rPr>
        <w:t>案件</w:t>
      </w:r>
      <w:r w:rsidR="00850D40"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如何处理</w:t>
      </w:r>
      <w:r w:rsidR="000F2F58">
        <w:rPr>
          <w:rFonts w:ascii="FangSong" w:eastAsia="FangSong" w:hAnsi="FangSong" w:hint="eastAsia"/>
          <w:sz w:val="32"/>
          <w:szCs w:val="32"/>
        </w:rPr>
        <w:t>刑事</w:t>
      </w:r>
      <w:r>
        <w:rPr>
          <w:rFonts w:ascii="FangSong" w:eastAsia="FangSong" w:hAnsi="FangSong" w:hint="eastAsia"/>
          <w:sz w:val="32"/>
          <w:szCs w:val="32"/>
        </w:rPr>
        <w:t>诉讼</w:t>
      </w:r>
      <w:r w:rsidR="000F2F58">
        <w:rPr>
          <w:rFonts w:ascii="FangSong" w:eastAsia="FangSong" w:hAnsi="FangSong" w:hint="eastAsia"/>
          <w:sz w:val="32"/>
          <w:szCs w:val="32"/>
        </w:rPr>
        <w:t>和民事诉讼</w:t>
      </w:r>
      <w:r>
        <w:rPr>
          <w:rFonts w:ascii="FangSong" w:eastAsia="FangSong" w:hAnsi="FangSong" w:hint="eastAsia"/>
          <w:sz w:val="32"/>
          <w:szCs w:val="32"/>
        </w:rPr>
        <w:t>的先后顺序</w:t>
      </w:r>
      <w:r w:rsidR="00F33CFC">
        <w:rPr>
          <w:rFonts w:ascii="FangSong" w:eastAsia="FangSong" w:hAnsi="FangSong" w:hint="eastAsia"/>
          <w:sz w:val="32"/>
          <w:szCs w:val="32"/>
        </w:rPr>
        <w:t>，不同国家做法</w:t>
      </w:r>
      <w:r w:rsidR="000F6E95">
        <w:rPr>
          <w:rFonts w:ascii="FangSong" w:eastAsia="FangSong" w:hAnsi="FangSong" w:hint="eastAsia"/>
          <w:sz w:val="32"/>
          <w:szCs w:val="32"/>
        </w:rPr>
        <w:t>也</w:t>
      </w:r>
      <w:r>
        <w:rPr>
          <w:rFonts w:ascii="FangSong" w:eastAsia="FangSong" w:hAnsi="FangSong" w:hint="eastAsia"/>
          <w:sz w:val="32"/>
          <w:szCs w:val="32"/>
        </w:rPr>
        <w:t>不一致。</w:t>
      </w:r>
    </w:p>
    <w:p w14:paraId="005F5829" w14:textId="45B1BD3B" w:rsidR="00FB5AB0" w:rsidRDefault="00FB5AB0" w:rsidP="00740B76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第5款涉及要求自然人或法人建立并维持财务担保，这将显著增加企业的负担，</w:t>
      </w:r>
      <w:r w:rsidR="00964DB4">
        <w:rPr>
          <w:rFonts w:ascii="FangSong" w:eastAsia="FangSong" w:hAnsi="FangSong" w:hint="eastAsia"/>
          <w:sz w:val="32"/>
          <w:szCs w:val="32"/>
        </w:rPr>
        <w:t>特别是使</w:t>
      </w:r>
      <w:r>
        <w:rPr>
          <w:rFonts w:ascii="FangSong" w:eastAsia="FangSong" w:hAnsi="FangSong" w:hint="eastAsia"/>
          <w:sz w:val="32"/>
          <w:szCs w:val="32"/>
        </w:rPr>
        <w:t>那些</w:t>
      </w:r>
      <w:r w:rsidR="002B2A46">
        <w:rPr>
          <w:rFonts w:ascii="FangSong" w:eastAsia="FangSong" w:hAnsi="FangSong" w:hint="eastAsia"/>
          <w:sz w:val="32"/>
          <w:szCs w:val="32"/>
        </w:rPr>
        <w:t>本小利薄的</w:t>
      </w:r>
      <w:r>
        <w:rPr>
          <w:rFonts w:ascii="FangSong" w:eastAsia="FangSong" w:hAnsi="FangSong" w:hint="eastAsia"/>
          <w:sz w:val="32"/>
          <w:szCs w:val="32"/>
        </w:rPr>
        <w:t>中小企业</w:t>
      </w:r>
      <w:r w:rsidR="002B2A46">
        <w:rPr>
          <w:rFonts w:ascii="FangSong" w:eastAsia="FangSong" w:hAnsi="FangSong" w:hint="eastAsia"/>
          <w:sz w:val="32"/>
          <w:szCs w:val="32"/>
        </w:rPr>
        <w:t>难以承受</w:t>
      </w:r>
      <w:r w:rsidR="000F6E95">
        <w:rPr>
          <w:rFonts w:ascii="FangSong" w:eastAsia="FangSong" w:hAnsi="FangSong" w:hint="eastAsia"/>
          <w:sz w:val="32"/>
          <w:szCs w:val="32"/>
        </w:rPr>
        <w:t>，该条应予删除。</w:t>
      </w:r>
    </w:p>
    <w:p w14:paraId="6584805B" w14:textId="2DEEB890" w:rsidR="000F6E95" w:rsidRDefault="000F6E95" w:rsidP="000F6E95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关于</w:t>
      </w:r>
      <w:r w:rsidR="0037252F">
        <w:rPr>
          <w:rFonts w:ascii="FangSong" w:eastAsia="FangSong" w:hAnsi="FangSong" w:hint="eastAsia"/>
          <w:sz w:val="32"/>
          <w:szCs w:val="32"/>
        </w:rPr>
        <w:t>第6款</w:t>
      </w:r>
      <w:r>
        <w:rPr>
          <w:rFonts w:ascii="FangSong" w:eastAsia="FangSong" w:hAnsi="FangSong" w:hint="eastAsia"/>
          <w:sz w:val="32"/>
          <w:szCs w:val="32"/>
        </w:rPr>
        <w:t>，</w:t>
      </w:r>
      <w:r w:rsidR="00A600E5">
        <w:rPr>
          <w:rFonts w:ascii="FangSong" w:eastAsia="FangSong" w:hAnsi="FangSong" w:hint="eastAsia"/>
          <w:sz w:val="32"/>
          <w:szCs w:val="32"/>
        </w:rPr>
        <w:t>中方总体持反对态度，认为该款给企业施加了不可能完成的任务（mission impossible）。</w:t>
      </w:r>
      <w:r>
        <w:rPr>
          <w:rFonts w:ascii="FangSong" w:eastAsia="FangSong" w:hAnsi="FangSong" w:hint="eastAsia"/>
          <w:sz w:val="32"/>
          <w:szCs w:val="32"/>
        </w:rPr>
        <w:t>正如中方在前几次发言中反复强调的，</w:t>
      </w:r>
      <w:r w:rsidR="003048AF">
        <w:rPr>
          <w:rFonts w:ascii="FangSong" w:eastAsia="FangSong" w:hAnsi="FangSong" w:hint="eastAsia"/>
          <w:sz w:val="32"/>
          <w:szCs w:val="32"/>
        </w:rPr>
        <w:t>根据</w:t>
      </w:r>
      <w:r>
        <w:rPr>
          <w:rFonts w:ascii="FangSong" w:eastAsia="FangSong" w:hAnsi="FangSong" w:hint="eastAsia"/>
          <w:sz w:val="32"/>
          <w:szCs w:val="32"/>
        </w:rPr>
        <w:t>法人人格和责任独立原则，企业只能就自己的行为承担责任，不能为无关第三方的行为承担责任</w:t>
      </w:r>
      <w:r w:rsidR="00A22A5E">
        <w:rPr>
          <w:rFonts w:ascii="FangSong" w:eastAsia="FangSong" w:hAnsi="FangSong" w:hint="eastAsia"/>
          <w:sz w:val="32"/>
          <w:szCs w:val="32"/>
        </w:rPr>
        <w:t>，这是长期确立的公司法原则，也是各国法律广泛采取的法律责任归责原则</w:t>
      </w:r>
      <w:r>
        <w:rPr>
          <w:rFonts w:ascii="FangSong" w:eastAsia="FangSong" w:hAnsi="FangSong" w:hint="eastAsia"/>
          <w:sz w:val="32"/>
          <w:szCs w:val="32"/>
        </w:rPr>
        <w:t>。但第6款现在的写法从根本上为企业设定了一种全新的、直接背离上述原则的归责方式。</w:t>
      </w:r>
      <w:r w:rsidR="00A600E5">
        <w:rPr>
          <w:rFonts w:ascii="FangSong" w:eastAsia="FangSong" w:hAnsi="FangSong" w:hint="eastAsia"/>
          <w:sz w:val="32"/>
          <w:szCs w:val="32"/>
        </w:rPr>
        <w:t>并且，</w:t>
      </w:r>
      <w:r>
        <w:rPr>
          <w:rFonts w:ascii="FangSong" w:eastAsia="FangSong" w:hAnsi="FangSong" w:hint="eastAsia"/>
          <w:sz w:val="32"/>
          <w:szCs w:val="32"/>
        </w:rPr>
        <w:t>引入“合同关系”或“商业关系”等概念，</w:t>
      </w:r>
      <w:r w:rsidR="00A600E5">
        <w:rPr>
          <w:rFonts w:ascii="FangSong" w:eastAsia="FangSong" w:hAnsi="FangSong" w:hint="eastAsia"/>
          <w:sz w:val="32"/>
          <w:szCs w:val="32"/>
        </w:rPr>
        <w:t>将会使法律责任的链条变得很</w:t>
      </w:r>
      <w:r>
        <w:rPr>
          <w:rFonts w:ascii="FangSong" w:eastAsia="FangSong" w:hAnsi="FangSong" w:hint="eastAsia"/>
          <w:sz w:val="32"/>
          <w:szCs w:val="32"/>
        </w:rPr>
        <w:t>长</w:t>
      </w:r>
      <w:r w:rsidR="0029655C">
        <w:rPr>
          <w:rFonts w:ascii="FangSong" w:eastAsia="FangSong" w:hAnsi="FangSong" w:hint="eastAsia"/>
          <w:sz w:val="32"/>
          <w:szCs w:val="32"/>
        </w:rPr>
        <w:t>很复杂</w:t>
      </w:r>
      <w:r>
        <w:rPr>
          <w:rFonts w:ascii="FangSong" w:eastAsia="FangSong" w:hAnsi="FangSong" w:hint="eastAsia"/>
          <w:sz w:val="32"/>
          <w:szCs w:val="32"/>
        </w:rPr>
        <w:t>，可能导致企业为任何与它有商业合作关系的</w:t>
      </w:r>
      <w:r w:rsidR="00A600E5">
        <w:rPr>
          <w:rFonts w:ascii="FangSong" w:eastAsia="FangSong" w:hAnsi="FangSong" w:hint="eastAsia"/>
          <w:sz w:val="32"/>
          <w:szCs w:val="32"/>
        </w:rPr>
        <w:t>其他企业侵害人权</w:t>
      </w:r>
      <w:r>
        <w:rPr>
          <w:rFonts w:ascii="FangSong" w:eastAsia="FangSong" w:hAnsi="FangSong" w:hint="eastAsia"/>
          <w:sz w:val="32"/>
          <w:szCs w:val="32"/>
        </w:rPr>
        <w:t>行为承担责任</w:t>
      </w:r>
      <w:r w:rsidR="001218C2">
        <w:rPr>
          <w:rFonts w:ascii="FangSong" w:eastAsia="FangSong" w:hAnsi="FangSong" w:hint="eastAsia"/>
          <w:sz w:val="32"/>
          <w:szCs w:val="32"/>
        </w:rPr>
        <w:t>，这很不合理</w:t>
      </w:r>
      <w:r>
        <w:rPr>
          <w:rFonts w:ascii="FangSong" w:eastAsia="FangSong" w:hAnsi="FangSong" w:hint="eastAsia"/>
          <w:sz w:val="32"/>
          <w:szCs w:val="32"/>
        </w:rPr>
        <w:t>。</w:t>
      </w:r>
      <w:r w:rsidR="00BE3443">
        <w:rPr>
          <w:rFonts w:ascii="FangSong" w:eastAsia="FangSong" w:hAnsi="FangSong" w:hint="eastAsia"/>
          <w:sz w:val="32"/>
          <w:szCs w:val="32"/>
        </w:rPr>
        <w:t>法律文书设立此类</w:t>
      </w:r>
      <w:r w:rsidR="00A600E5">
        <w:rPr>
          <w:rFonts w:ascii="FangSong" w:eastAsia="FangSong" w:hAnsi="FangSong" w:hint="eastAsia"/>
          <w:sz w:val="32"/>
          <w:szCs w:val="32"/>
        </w:rPr>
        <w:t>义务要十分慎重，考虑现实可操作性、</w:t>
      </w:r>
      <w:r>
        <w:rPr>
          <w:rFonts w:ascii="FangSong" w:eastAsia="FangSong" w:hAnsi="FangSong" w:hint="eastAsia"/>
          <w:sz w:val="32"/>
          <w:szCs w:val="32"/>
        </w:rPr>
        <w:t>对</w:t>
      </w:r>
      <w:r>
        <w:rPr>
          <w:rFonts w:ascii="FangSong" w:eastAsia="FangSong" w:hAnsi="FangSong" w:hint="eastAsia"/>
          <w:sz w:val="32"/>
          <w:szCs w:val="32"/>
        </w:rPr>
        <w:lastRenderedPageBreak/>
        <w:t>企业</w:t>
      </w:r>
      <w:r w:rsidR="00A600E5">
        <w:rPr>
          <w:rFonts w:ascii="FangSong" w:eastAsia="FangSong" w:hAnsi="FangSong" w:hint="eastAsia"/>
          <w:sz w:val="32"/>
          <w:szCs w:val="32"/>
        </w:rPr>
        <w:t>施加的负担、对</w:t>
      </w:r>
      <w:r>
        <w:rPr>
          <w:rFonts w:ascii="FangSong" w:eastAsia="FangSong" w:hAnsi="FangSong" w:hint="eastAsia"/>
          <w:sz w:val="32"/>
          <w:szCs w:val="32"/>
        </w:rPr>
        <w:t>各国企业</w:t>
      </w:r>
      <w:r w:rsidR="00A600E5">
        <w:rPr>
          <w:rFonts w:ascii="FangSong" w:eastAsia="FangSong" w:hAnsi="FangSong" w:hint="eastAsia"/>
          <w:sz w:val="32"/>
          <w:szCs w:val="32"/>
        </w:rPr>
        <w:t>的影响、以及</w:t>
      </w:r>
      <w:r>
        <w:rPr>
          <w:rFonts w:ascii="FangSong" w:eastAsia="FangSong" w:hAnsi="FangSong" w:hint="eastAsia"/>
          <w:sz w:val="32"/>
          <w:szCs w:val="32"/>
        </w:rPr>
        <w:t>各国的接受程度</w:t>
      </w:r>
      <w:r w:rsidR="00A600E5">
        <w:rPr>
          <w:rFonts w:ascii="FangSong" w:eastAsia="FangSong" w:hAnsi="FangSong" w:hint="eastAsia"/>
          <w:sz w:val="32"/>
          <w:szCs w:val="32"/>
        </w:rPr>
        <w:t>等因素</w:t>
      </w:r>
      <w:r>
        <w:rPr>
          <w:rFonts w:ascii="FangSong" w:eastAsia="FangSong" w:hAnsi="FangSong" w:hint="eastAsia"/>
          <w:sz w:val="32"/>
          <w:szCs w:val="32"/>
        </w:rPr>
        <w:t xml:space="preserve">。 </w:t>
      </w:r>
    </w:p>
    <w:p w14:paraId="1D5EB606" w14:textId="0BEA332E" w:rsidR="00E604B6" w:rsidRPr="00A05F8C" w:rsidRDefault="007D07A1" w:rsidP="00C46AF3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关于</w:t>
      </w:r>
      <w:r w:rsidR="00271521">
        <w:rPr>
          <w:rFonts w:ascii="FangSong" w:eastAsia="FangSong" w:hAnsi="FangSong" w:hint="eastAsia"/>
          <w:sz w:val="32"/>
          <w:szCs w:val="32"/>
        </w:rPr>
        <w:t>第7款</w:t>
      </w:r>
      <w:r>
        <w:rPr>
          <w:rFonts w:ascii="FangSong" w:eastAsia="FangSong" w:hAnsi="FangSong" w:hint="eastAsia"/>
          <w:sz w:val="32"/>
          <w:szCs w:val="32"/>
        </w:rPr>
        <w:t>，中方认为</w:t>
      </w:r>
      <w:r w:rsidR="00C46AF3"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法律文书应集中精力处理</w:t>
      </w:r>
      <w:r w:rsidR="00A470BE">
        <w:rPr>
          <w:rFonts w:ascii="FangSong" w:eastAsia="FangSong" w:hAnsi="FangSong" w:hint="eastAsia"/>
          <w:sz w:val="32"/>
          <w:szCs w:val="32"/>
        </w:rPr>
        <w:t>最常见、最</w:t>
      </w:r>
      <w:r>
        <w:rPr>
          <w:rFonts w:ascii="FangSong" w:eastAsia="FangSong" w:hAnsi="FangSong" w:hint="eastAsia"/>
          <w:sz w:val="32"/>
          <w:szCs w:val="32"/>
        </w:rPr>
        <w:t>严重的跨国公司侵犯人权</w:t>
      </w:r>
      <w:r w:rsidR="00A470BE">
        <w:rPr>
          <w:rFonts w:ascii="FangSong" w:eastAsia="FangSong" w:hAnsi="FangSong" w:hint="eastAsia"/>
          <w:sz w:val="32"/>
          <w:szCs w:val="32"/>
        </w:rPr>
        <w:t>行为。</w:t>
      </w:r>
      <w:r>
        <w:rPr>
          <w:rFonts w:ascii="FangSong" w:eastAsia="FangSong" w:hAnsi="FangSong" w:hint="eastAsia"/>
          <w:sz w:val="32"/>
          <w:szCs w:val="32"/>
        </w:rPr>
        <w:t>目前第7款</w:t>
      </w:r>
      <w:r w:rsidR="00C46AF3">
        <w:rPr>
          <w:rFonts w:ascii="FangSong" w:eastAsia="FangSong" w:hAnsi="FangSong" w:hint="eastAsia"/>
          <w:sz w:val="32"/>
          <w:szCs w:val="32"/>
        </w:rPr>
        <w:t>这种列举特定公约中相关罪名</w:t>
      </w:r>
      <w:r>
        <w:rPr>
          <w:rFonts w:ascii="FangSong" w:eastAsia="FangSong" w:hAnsi="FangSong" w:hint="eastAsia"/>
          <w:sz w:val="32"/>
          <w:szCs w:val="32"/>
        </w:rPr>
        <w:t>的做法</w:t>
      </w:r>
      <w:r w:rsidR="00271521">
        <w:rPr>
          <w:rFonts w:ascii="FangSong" w:eastAsia="FangSong" w:hAnsi="FangSong" w:hint="eastAsia"/>
          <w:sz w:val="32"/>
          <w:szCs w:val="32"/>
        </w:rPr>
        <w:t>偏离了</w:t>
      </w:r>
      <w:r>
        <w:rPr>
          <w:rFonts w:ascii="FangSong" w:eastAsia="FangSong" w:hAnsi="FangSong" w:hint="eastAsia"/>
          <w:sz w:val="32"/>
          <w:szCs w:val="32"/>
        </w:rPr>
        <w:t>这一方向。必须看到，战争罪、灭种罪、危害人类罪、酷刑、强迫失踪、法外处决等</w:t>
      </w:r>
      <w:r w:rsidR="00C46AF3">
        <w:rPr>
          <w:rFonts w:ascii="FangSong" w:eastAsia="FangSong" w:hAnsi="FangSong" w:hint="eastAsia"/>
          <w:sz w:val="32"/>
          <w:szCs w:val="32"/>
        </w:rPr>
        <w:t>侵害人权行为</w:t>
      </w:r>
      <w:r>
        <w:rPr>
          <w:rFonts w:ascii="FangSong" w:eastAsia="FangSong" w:hAnsi="FangSong" w:hint="eastAsia"/>
          <w:sz w:val="32"/>
          <w:szCs w:val="32"/>
        </w:rPr>
        <w:t>，责任主体通常是国家、叛乱团体等，企业在现实场景中不太可能犯下上述罪行。因此，这些规定</w:t>
      </w:r>
      <w:r w:rsidR="00C46AF3">
        <w:rPr>
          <w:rFonts w:ascii="FangSong" w:eastAsia="FangSong" w:hAnsi="FangSong" w:hint="eastAsia"/>
          <w:sz w:val="32"/>
          <w:szCs w:val="32"/>
        </w:rPr>
        <w:t>如果要落实，就只能通过将企业与其他主体的正常商业合作关系解释为</w:t>
      </w:r>
      <w:r>
        <w:rPr>
          <w:rFonts w:ascii="FangSong" w:eastAsia="FangSong" w:hAnsi="FangSong" w:hint="eastAsia"/>
          <w:sz w:val="32"/>
          <w:szCs w:val="32"/>
        </w:rPr>
        <w:t>帮助（</w:t>
      </w:r>
      <w:r w:rsidR="00271521">
        <w:rPr>
          <w:rFonts w:ascii="FangSong" w:eastAsia="FangSong" w:hAnsi="FangSong" w:hint="eastAsia"/>
          <w:sz w:val="32"/>
          <w:szCs w:val="32"/>
        </w:rPr>
        <w:t>aiding</w:t>
      </w:r>
      <w:r>
        <w:rPr>
          <w:rFonts w:ascii="FangSong" w:eastAsia="FangSong" w:hAnsi="FangSong" w:hint="eastAsia"/>
          <w:sz w:val="32"/>
          <w:szCs w:val="32"/>
        </w:rPr>
        <w:t>）</w:t>
      </w:r>
      <w:r w:rsidR="00271521">
        <w:rPr>
          <w:rFonts w:ascii="FangSong" w:eastAsia="FangSong" w:hAnsi="FangSong" w:hint="eastAsia"/>
          <w:sz w:val="32"/>
          <w:szCs w:val="32"/>
        </w:rPr>
        <w:t>，</w:t>
      </w:r>
      <w:r w:rsidR="00C46AF3">
        <w:rPr>
          <w:rFonts w:ascii="FangSong" w:eastAsia="FangSong" w:hAnsi="FangSong" w:hint="eastAsia"/>
          <w:sz w:val="32"/>
          <w:szCs w:val="32"/>
        </w:rPr>
        <w:t>支持</w:t>
      </w:r>
      <w:r>
        <w:rPr>
          <w:rFonts w:ascii="FangSong" w:eastAsia="FangSong" w:hAnsi="FangSong" w:hint="eastAsia"/>
          <w:sz w:val="32"/>
          <w:szCs w:val="32"/>
        </w:rPr>
        <w:t>（</w:t>
      </w:r>
      <w:r w:rsidR="00271521">
        <w:rPr>
          <w:rFonts w:ascii="FangSong" w:eastAsia="FangSong" w:hAnsi="FangSong" w:hint="eastAsia"/>
          <w:sz w:val="32"/>
          <w:szCs w:val="32"/>
        </w:rPr>
        <w:t>abetting</w:t>
      </w:r>
      <w:r>
        <w:rPr>
          <w:rFonts w:ascii="FangSong" w:eastAsia="FangSong" w:hAnsi="FangSong" w:hint="eastAsia"/>
          <w:sz w:val="32"/>
          <w:szCs w:val="32"/>
        </w:rPr>
        <w:t>）及协助（</w:t>
      </w:r>
      <w:r w:rsidR="002500F9">
        <w:rPr>
          <w:rFonts w:ascii="FangSong" w:eastAsia="FangSong" w:hAnsi="FangSong" w:hint="eastAsia"/>
          <w:sz w:val="32"/>
          <w:szCs w:val="32"/>
        </w:rPr>
        <w:t>assisting</w:t>
      </w:r>
      <w:r w:rsidR="00C46AF3">
        <w:rPr>
          <w:rFonts w:ascii="FangSong" w:eastAsia="FangSong" w:hAnsi="FangSong" w:hint="eastAsia"/>
          <w:sz w:val="32"/>
          <w:szCs w:val="32"/>
        </w:rPr>
        <w:t>）侵害人权</w:t>
      </w:r>
      <w:r>
        <w:rPr>
          <w:rFonts w:ascii="FangSong" w:eastAsia="FangSong" w:hAnsi="FangSong" w:hint="eastAsia"/>
          <w:sz w:val="32"/>
          <w:szCs w:val="32"/>
        </w:rPr>
        <w:t>，</w:t>
      </w:r>
      <w:r w:rsidR="00C46AF3">
        <w:rPr>
          <w:rFonts w:ascii="FangSong" w:eastAsia="FangSong" w:hAnsi="FangSong" w:hint="eastAsia"/>
          <w:sz w:val="32"/>
          <w:szCs w:val="32"/>
        </w:rPr>
        <w:t>从而进行追责。</w:t>
      </w:r>
      <w:r w:rsidR="00C46AF3" w:rsidRPr="00E604B6">
        <w:rPr>
          <w:rFonts w:ascii="FangSong" w:eastAsia="FangSong" w:hAnsi="FangSong"/>
          <w:sz w:val="32"/>
          <w:szCs w:val="32"/>
        </w:rPr>
        <w:t>第</w:t>
      </w:r>
      <w:r w:rsidR="00C46AF3">
        <w:rPr>
          <w:rFonts w:ascii="FangSong" w:eastAsia="FangSong" w:hAnsi="FangSong" w:hint="eastAsia"/>
          <w:sz w:val="32"/>
          <w:szCs w:val="32"/>
        </w:rPr>
        <w:t>9</w:t>
      </w:r>
      <w:r w:rsidR="00C46AF3" w:rsidRPr="00E604B6">
        <w:rPr>
          <w:rFonts w:ascii="FangSong" w:eastAsia="FangSong" w:hAnsi="FangSong"/>
          <w:sz w:val="32"/>
          <w:szCs w:val="32"/>
        </w:rPr>
        <w:t>款要求</w:t>
      </w:r>
      <w:r w:rsidR="00C46AF3">
        <w:rPr>
          <w:rFonts w:ascii="FangSong" w:eastAsia="FangSong" w:hAnsi="FangSong" w:hint="eastAsia"/>
          <w:sz w:val="32"/>
          <w:szCs w:val="32"/>
        </w:rPr>
        <w:t>缔约国</w:t>
      </w:r>
      <w:r w:rsidR="00C46AF3" w:rsidRPr="00E604B6">
        <w:rPr>
          <w:rFonts w:ascii="FangSong" w:eastAsia="FangSong" w:hAnsi="FangSong"/>
          <w:sz w:val="32"/>
          <w:szCs w:val="32"/>
        </w:rPr>
        <w:t>对</w:t>
      </w:r>
      <w:r w:rsidR="00C46AF3">
        <w:rPr>
          <w:rFonts w:ascii="FangSong" w:eastAsia="FangSong" w:hAnsi="FangSong" w:hint="eastAsia"/>
          <w:sz w:val="32"/>
          <w:szCs w:val="32"/>
        </w:rPr>
        <w:t>构成侵害人权</w:t>
      </w:r>
      <w:r w:rsidR="00C46AF3" w:rsidRPr="00E604B6">
        <w:rPr>
          <w:rFonts w:ascii="FangSong" w:eastAsia="FangSong" w:hAnsi="FangSong"/>
          <w:sz w:val="32"/>
          <w:szCs w:val="32"/>
        </w:rPr>
        <w:t>犯罪</w:t>
      </w:r>
      <w:r w:rsidR="00C46AF3">
        <w:rPr>
          <w:rFonts w:ascii="FangSong" w:eastAsia="FangSong" w:hAnsi="FangSong" w:hint="eastAsia"/>
          <w:sz w:val="32"/>
          <w:szCs w:val="32"/>
        </w:rPr>
        <w:t>的预备行为（attempt）、参与行为（participation）和共谋行为（complicity）</w:t>
      </w:r>
      <w:r w:rsidR="00C46AF3" w:rsidRPr="00E604B6">
        <w:rPr>
          <w:rFonts w:ascii="FangSong" w:eastAsia="FangSong" w:hAnsi="FangSong"/>
          <w:sz w:val="32"/>
          <w:szCs w:val="32"/>
        </w:rPr>
        <w:t>建立</w:t>
      </w:r>
      <w:r w:rsidR="00C46AF3">
        <w:rPr>
          <w:rFonts w:ascii="FangSong" w:eastAsia="FangSong" w:hAnsi="FangSong" w:hint="eastAsia"/>
          <w:sz w:val="32"/>
          <w:szCs w:val="32"/>
        </w:rPr>
        <w:t>法人</w:t>
      </w:r>
      <w:r w:rsidR="00C46AF3" w:rsidRPr="00E604B6">
        <w:rPr>
          <w:rFonts w:ascii="FangSong" w:eastAsia="FangSong" w:hAnsi="FangSong"/>
          <w:sz w:val="32"/>
          <w:szCs w:val="32"/>
        </w:rPr>
        <w:t>责任，</w:t>
      </w:r>
      <w:r w:rsidR="007B5E3B">
        <w:rPr>
          <w:rFonts w:ascii="FangSong" w:eastAsia="FangSong" w:hAnsi="FangSong" w:hint="eastAsia"/>
          <w:sz w:val="32"/>
          <w:szCs w:val="32"/>
        </w:rPr>
        <w:t>进一步证实了这种</w:t>
      </w:r>
      <w:r w:rsidR="00655D3B">
        <w:rPr>
          <w:rFonts w:ascii="FangSong" w:eastAsia="FangSong" w:hAnsi="FangSong" w:hint="eastAsia"/>
          <w:sz w:val="32"/>
          <w:szCs w:val="32"/>
        </w:rPr>
        <w:t>理解。中方认为，这种规定</w:t>
      </w:r>
      <w:r w:rsidR="00C46AF3">
        <w:rPr>
          <w:rFonts w:ascii="FangSong" w:eastAsia="FangSong" w:hAnsi="FangSong" w:hint="eastAsia"/>
          <w:sz w:val="32"/>
          <w:szCs w:val="32"/>
        </w:rPr>
        <w:t>将</w:t>
      </w:r>
      <w:r>
        <w:rPr>
          <w:rFonts w:ascii="FangSong" w:eastAsia="FangSong" w:hAnsi="FangSong" w:hint="eastAsia"/>
          <w:sz w:val="32"/>
          <w:szCs w:val="32"/>
        </w:rPr>
        <w:t>不当</w:t>
      </w:r>
      <w:r w:rsidR="00C46AF3">
        <w:rPr>
          <w:rFonts w:ascii="FangSong" w:eastAsia="FangSong" w:hAnsi="FangSong" w:hint="eastAsia"/>
          <w:sz w:val="32"/>
          <w:szCs w:val="32"/>
        </w:rPr>
        <w:t>扩大</w:t>
      </w:r>
      <w:r>
        <w:rPr>
          <w:rFonts w:ascii="FangSong" w:eastAsia="FangSong" w:hAnsi="FangSong" w:hint="eastAsia"/>
          <w:sz w:val="32"/>
          <w:szCs w:val="32"/>
        </w:rPr>
        <w:t>企业的</w:t>
      </w:r>
      <w:r w:rsidR="00C46AF3">
        <w:rPr>
          <w:rFonts w:ascii="FangSong" w:eastAsia="FangSong" w:hAnsi="FangSong" w:hint="eastAsia"/>
          <w:sz w:val="32"/>
          <w:szCs w:val="32"/>
        </w:rPr>
        <w:t>法律义务和责任</w:t>
      </w:r>
      <w:r>
        <w:rPr>
          <w:rFonts w:ascii="FangSong" w:eastAsia="FangSong" w:hAnsi="FangSong" w:hint="eastAsia"/>
          <w:sz w:val="32"/>
          <w:szCs w:val="32"/>
        </w:rPr>
        <w:t>，不适当地</w:t>
      </w:r>
      <w:r w:rsidR="002C5CDD">
        <w:rPr>
          <w:rFonts w:ascii="FangSong" w:eastAsia="FangSong" w:hAnsi="FangSong" w:hint="eastAsia"/>
          <w:sz w:val="32"/>
          <w:szCs w:val="32"/>
        </w:rPr>
        <w:t>让商业卷入国际政治</w:t>
      </w:r>
      <w:r w:rsidR="00C46AF3">
        <w:rPr>
          <w:rFonts w:ascii="FangSong" w:eastAsia="FangSong" w:hAnsi="FangSong" w:hint="eastAsia"/>
          <w:sz w:val="32"/>
          <w:szCs w:val="32"/>
        </w:rPr>
        <w:t>，危害深远</w:t>
      </w:r>
      <w:r w:rsidR="002C5CDD">
        <w:rPr>
          <w:rFonts w:ascii="FangSong" w:eastAsia="FangSong" w:hAnsi="FangSong" w:hint="eastAsia"/>
          <w:sz w:val="32"/>
          <w:szCs w:val="32"/>
        </w:rPr>
        <w:t>。</w:t>
      </w:r>
      <w:r w:rsidR="002F3AD2">
        <w:rPr>
          <w:rFonts w:ascii="FangSong" w:eastAsia="FangSong" w:hAnsi="FangSong" w:hint="eastAsia"/>
          <w:sz w:val="32"/>
          <w:szCs w:val="32"/>
        </w:rPr>
        <w:t>还</w:t>
      </w:r>
      <w:r>
        <w:rPr>
          <w:rFonts w:ascii="FangSong" w:eastAsia="FangSong" w:hAnsi="FangSong" w:hint="eastAsia"/>
          <w:sz w:val="32"/>
          <w:szCs w:val="32"/>
        </w:rPr>
        <w:t>要强调的是，上述罪名在</w:t>
      </w:r>
      <w:r w:rsidR="002966D5">
        <w:rPr>
          <w:rFonts w:ascii="FangSong" w:eastAsia="FangSong" w:hAnsi="FangSong" w:hint="eastAsia"/>
          <w:sz w:val="32"/>
          <w:szCs w:val="32"/>
        </w:rPr>
        <w:t>国际法上</w:t>
      </w:r>
      <w:r>
        <w:rPr>
          <w:rFonts w:ascii="FangSong" w:eastAsia="FangSong" w:hAnsi="FangSong" w:hint="eastAsia"/>
          <w:sz w:val="32"/>
          <w:szCs w:val="32"/>
        </w:rPr>
        <w:t>仍然存在很多争论，怎么对其</w:t>
      </w:r>
      <w:r w:rsidR="002966D5">
        <w:rPr>
          <w:rFonts w:ascii="FangSong" w:eastAsia="FangSong" w:hAnsi="FangSong" w:hint="eastAsia"/>
          <w:sz w:val="32"/>
          <w:szCs w:val="32"/>
        </w:rPr>
        <w:t>归责还很不清楚，</w:t>
      </w:r>
      <w:r w:rsidR="002F3AD2">
        <w:rPr>
          <w:rFonts w:ascii="FangSong" w:eastAsia="FangSong" w:hAnsi="FangSong" w:hint="eastAsia"/>
          <w:sz w:val="32"/>
          <w:szCs w:val="32"/>
        </w:rPr>
        <w:t>很难让企业</w:t>
      </w:r>
      <w:r w:rsidR="003B7A70">
        <w:rPr>
          <w:rFonts w:ascii="FangSong" w:eastAsia="FangSong" w:hAnsi="FangSong" w:hint="eastAsia"/>
          <w:sz w:val="32"/>
          <w:szCs w:val="32"/>
        </w:rPr>
        <w:t>就</w:t>
      </w:r>
      <w:r w:rsidR="002F3AD2">
        <w:rPr>
          <w:rFonts w:ascii="FangSong" w:eastAsia="FangSong" w:hAnsi="FangSong" w:hint="eastAsia"/>
          <w:sz w:val="32"/>
          <w:szCs w:val="32"/>
        </w:rPr>
        <w:t>这些</w:t>
      </w:r>
      <w:r w:rsidR="003B7A70">
        <w:rPr>
          <w:rFonts w:ascii="FangSong" w:eastAsia="FangSong" w:hAnsi="FangSong" w:hint="eastAsia"/>
          <w:sz w:val="32"/>
          <w:szCs w:val="32"/>
        </w:rPr>
        <w:t>犯罪</w:t>
      </w:r>
      <w:r w:rsidR="002966D5">
        <w:rPr>
          <w:rFonts w:ascii="FangSong" w:eastAsia="FangSong" w:hAnsi="FangSong" w:hint="eastAsia"/>
          <w:sz w:val="32"/>
          <w:szCs w:val="32"/>
        </w:rPr>
        <w:t>承担</w:t>
      </w:r>
      <w:r w:rsidR="003B7A70">
        <w:rPr>
          <w:rFonts w:ascii="FangSong" w:eastAsia="FangSong" w:hAnsi="FangSong" w:hint="eastAsia"/>
          <w:sz w:val="32"/>
          <w:szCs w:val="32"/>
        </w:rPr>
        <w:t>法律</w:t>
      </w:r>
      <w:r w:rsidR="002966D5">
        <w:rPr>
          <w:rFonts w:ascii="FangSong" w:eastAsia="FangSong" w:hAnsi="FangSong" w:hint="eastAsia"/>
          <w:sz w:val="32"/>
          <w:szCs w:val="32"/>
        </w:rPr>
        <w:t>责任。</w:t>
      </w:r>
    </w:p>
    <w:p w14:paraId="71BB4C28" w14:textId="77777777" w:rsidR="00317702" w:rsidRPr="00317702" w:rsidRDefault="00317702">
      <w:pPr>
        <w:rPr>
          <w:rFonts w:ascii="FangSong" w:eastAsia="FangSong" w:hAnsi="FangSong"/>
          <w:sz w:val="32"/>
          <w:szCs w:val="32"/>
        </w:rPr>
      </w:pPr>
    </w:p>
    <w:sectPr w:rsidR="00317702" w:rsidRPr="00317702" w:rsidSect="004422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624D" w14:textId="77777777" w:rsidR="00AD086F" w:rsidRDefault="00AD086F" w:rsidP="007C12E2">
      <w:r>
        <w:separator/>
      </w:r>
    </w:p>
  </w:endnote>
  <w:endnote w:type="continuationSeparator" w:id="0">
    <w:p w14:paraId="5637E98B" w14:textId="77777777" w:rsidR="00AD086F" w:rsidRDefault="00AD086F" w:rsidP="007C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1F2D" w14:textId="77777777" w:rsidR="00AD086F" w:rsidRDefault="00AD086F" w:rsidP="007C12E2">
      <w:r>
        <w:separator/>
      </w:r>
    </w:p>
  </w:footnote>
  <w:footnote w:type="continuationSeparator" w:id="0">
    <w:p w14:paraId="73FF3D19" w14:textId="77777777" w:rsidR="00AD086F" w:rsidRDefault="00AD086F" w:rsidP="007C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02"/>
    <w:rsid w:val="00061A82"/>
    <w:rsid w:val="000977BE"/>
    <w:rsid w:val="000A2DD7"/>
    <w:rsid w:val="000C1129"/>
    <w:rsid w:val="000C7FEC"/>
    <w:rsid w:val="000F2F58"/>
    <w:rsid w:val="000F59F4"/>
    <w:rsid w:val="000F6E95"/>
    <w:rsid w:val="001218C2"/>
    <w:rsid w:val="00167AF7"/>
    <w:rsid w:val="001C2A10"/>
    <w:rsid w:val="00210EB4"/>
    <w:rsid w:val="002500F9"/>
    <w:rsid w:val="002543EB"/>
    <w:rsid w:val="002573A1"/>
    <w:rsid w:val="00271521"/>
    <w:rsid w:val="0029655C"/>
    <w:rsid w:val="002966D5"/>
    <w:rsid w:val="00297D55"/>
    <w:rsid w:val="002B13D1"/>
    <w:rsid w:val="002B2A46"/>
    <w:rsid w:val="002C5CDD"/>
    <w:rsid w:val="002E51F2"/>
    <w:rsid w:val="002E7494"/>
    <w:rsid w:val="002F3AD2"/>
    <w:rsid w:val="003045FD"/>
    <w:rsid w:val="003048AF"/>
    <w:rsid w:val="00310798"/>
    <w:rsid w:val="00317702"/>
    <w:rsid w:val="00320B9C"/>
    <w:rsid w:val="00354059"/>
    <w:rsid w:val="00372034"/>
    <w:rsid w:val="0037252F"/>
    <w:rsid w:val="003836BA"/>
    <w:rsid w:val="003B7A70"/>
    <w:rsid w:val="003D5065"/>
    <w:rsid w:val="00404791"/>
    <w:rsid w:val="00442296"/>
    <w:rsid w:val="00454C46"/>
    <w:rsid w:val="00456111"/>
    <w:rsid w:val="00544463"/>
    <w:rsid w:val="00547E92"/>
    <w:rsid w:val="00553A94"/>
    <w:rsid w:val="00565139"/>
    <w:rsid w:val="0057040D"/>
    <w:rsid w:val="00602E7A"/>
    <w:rsid w:val="00624709"/>
    <w:rsid w:val="0064056A"/>
    <w:rsid w:val="00655D3B"/>
    <w:rsid w:val="00693453"/>
    <w:rsid w:val="006B53B3"/>
    <w:rsid w:val="006E1D4C"/>
    <w:rsid w:val="00703935"/>
    <w:rsid w:val="0070710C"/>
    <w:rsid w:val="0072170B"/>
    <w:rsid w:val="00740B76"/>
    <w:rsid w:val="00771600"/>
    <w:rsid w:val="00786331"/>
    <w:rsid w:val="007863F8"/>
    <w:rsid w:val="007B5E3B"/>
    <w:rsid w:val="007C12E2"/>
    <w:rsid w:val="007D07A1"/>
    <w:rsid w:val="008140E7"/>
    <w:rsid w:val="00850D40"/>
    <w:rsid w:val="008646D5"/>
    <w:rsid w:val="00892D17"/>
    <w:rsid w:val="008A33AE"/>
    <w:rsid w:val="008D036C"/>
    <w:rsid w:val="00923F9B"/>
    <w:rsid w:val="00957D35"/>
    <w:rsid w:val="00964DB4"/>
    <w:rsid w:val="00965B31"/>
    <w:rsid w:val="009A58BB"/>
    <w:rsid w:val="00A05F8C"/>
    <w:rsid w:val="00A22A5E"/>
    <w:rsid w:val="00A46327"/>
    <w:rsid w:val="00A470BE"/>
    <w:rsid w:val="00A600E5"/>
    <w:rsid w:val="00AB5B0E"/>
    <w:rsid w:val="00AC1D55"/>
    <w:rsid w:val="00AD086F"/>
    <w:rsid w:val="00AE5C50"/>
    <w:rsid w:val="00B00538"/>
    <w:rsid w:val="00B95C64"/>
    <w:rsid w:val="00BA6C07"/>
    <w:rsid w:val="00BC17A5"/>
    <w:rsid w:val="00BC37EF"/>
    <w:rsid w:val="00BD285E"/>
    <w:rsid w:val="00BE1BF9"/>
    <w:rsid w:val="00BE2C82"/>
    <w:rsid w:val="00BE3443"/>
    <w:rsid w:val="00C14405"/>
    <w:rsid w:val="00C30E48"/>
    <w:rsid w:val="00C46AF3"/>
    <w:rsid w:val="00C643B3"/>
    <w:rsid w:val="00C700A8"/>
    <w:rsid w:val="00C90944"/>
    <w:rsid w:val="00CC7434"/>
    <w:rsid w:val="00D0630A"/>
    <w:rsid w:val="00D43CEC"/>
    <w:rsid w:val="00D46B7E"/>
    <w:rsid w:val="00D474DE"/>
    <w:rsid w:val="00D77D6C"/>
    <w:rsid w:val="00D8330D"/>
    <w:rsid w:val="00E06F05"/>
    <w:rsid w:val="00E27926"/>
    <w:rsid w:val="00E4019F"/>
    <w:rsid w:val="00E42888"/>
    <w:rsid w:val="00E42B92"/>
    <w:rsid w:val="00E604B6"/>
    <w:rsid w:val="00EE64EC"/>
    <w:rsid w:val="00F10E87"/>
    <w:rsid w:val="00F16261"/>
    <w:rsid w:val="00F33CFC"/>
    <w:rsid w:val="00F456BA"/>
    <w:rsid w:val="00F847EF"/>
    <w:rsid w:val="00FA74E2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FD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6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12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8E21C-D670-4192-A0C9-33BFDB94775D}"/>
</file>

<file path=customXml/itemProps2.xml><?xml version="1.0" encoding="utf-8"?>
<ds:datastoreItem xmlns:ds="http://schemas.openxmlformats.org/officeDocument/2006/customXml" ds:itemID="{24FCB322-8BE1-430E-91B4-6AE1B6F6DFB7}"/>
</file>

<file path=customXml/itemProps3.xml><?xml version="1.0" encoding="utf-8"?>
<ds:datastoreItem xmlns:ds="http://schemas.openxmlformats.org/officeDocument/2006/customXml" ds:itemID="{57D98678-78E7-4AAA-BA22-3926A2295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fengyouqin@163.com</dc:creator>
  <cp:keywords/>
  <dc:description/>
  <cp:lastModifiedBy>木 秀蓉</cp:lastModifiedBy>
  <cp:revision>2</cp:revision>
  <dcterms:created xsi:type="dcterms:W3CDTF">2019-10-16T20:38:00Z</dcterms:created>
  <dcterms:modified xsi:type="dcterms:W3CDTF">2019-10-16T20:38:00Z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