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25F80" w14:textId="77777777" w:rsidR="00163C4F" w:rsidRDefault="00163C4F" w:rsidP="008664D3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</w:p>
    <w:p w14:paraId="58D9C829" w14:textId="54739184" w:rsidR="008664D3" w:rsidRDefault="008664D3" w:rsidP="008664D3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 w:rsidRPr="00740B76">
        <w:rPr>
          <w:rFonts w:ascii="黑体" w:eastAsia="黑体" w:hAnsi="黑体" w:hint="eastAsia"/>
          <w:sz w:val="36"/>
          <w:szCs w:val="36"/>
        </w:rPr>
        <w:t>对第</w:t>
      </w:r>
      <w:r>
        <w:rPr>
          <w:rFonts w:ascii="黑体" w:eastAsia="黑体" w:hAnsi="黑体" w:hint="eastAsia"/>
          <w:sz w:val="36"/>
          <w:szCs w:val="36"/>
        </w:rPr>
        <w:t>七、八、九</w:t>
      </w:r>
      <w:r w:rsidRPr="00740B76">
        <w:rPr>
          <w:rFonts w:ascii="黑体" w:eastAsia="黑体" w:hAnsi="黑体" w:hint="eastAsia"/>
          <w:sz w:val="36"/>
          <w:szCs w:val="36"/>
        </w:rPr>
        <w:t>条的评论</w:t>
      </w:r>
    </w:p>
    <w:p w14:paraId="0E1559AF" w14:textId="77777777" w:rsidR="00C023B4" w:rsidRDefault="00C023B4" w:rsidP="008664D3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</w:p>
    <w:p w14:paraId="1CEF046A" w14:textId="2C1A26EB" w:rsidR="003E152C" w:rsidRDefault="008664D3" w:rsidP="00C023B4">
      <w:pPr>
        <w:spacing w:line="600" w:lineRule="exact"/>
        <w:ind w:firstLine="640"/>
        <w:rPr>
          <w:rFonts w:ascii="FangSong" w:eastAsia="FangSong" w:hAnsi="FangSong"/>
          <w:sz w:val="32"/>
          <w:szCs w:val="32"/>
        </w:rPr>
      </w:pPr>
      <w:r w:rsidRPr="00C023B4">
        <w:rPr>
          <w:rFonts w:ascii="FangSong" w:eastAsia="FangSong" w:hAnsi="FangSong" w:hint="eastAsia"/>
          <w:sz w:val="32"/>
          <w:szCs w:val="32"/>
        </w:rPr>
        <w:t>第7条</w:t>
      </w:r>
      <w:r w:rsidR="003E152C">
        <w:rPr>
          <w:rFonts w:ascii="FangSong" w:eastAsia="FangSong" w:hAnsi="FangSong" w:hint="eastAsia"/>
          <w:sz w:val="32"/>
          <w:szCs w:val="32"/>
        </w:rPr>
        <w:t>第1款</w:t>
      </w:r>
      <w:r w:rsidRPr="00C023B4">
        <w:rPr>
          <w:rFonts w:ascii="FangSong" w:eastAsia="FangSong" w:hAnsi="FangSong" w:hint="eastAsia"/>
          <w:sz w:val="32"/>
          <w:szCs w:val="32"/>
        </w:rPr>
        <w:t>规定</w:t>
      </w:r>
      <w:r w:rsidR="001114EB">
        <w:rPr>
          <w:rFonts w:ascii="FangSong" w:eastAsia="FangSong" w:hAnsi="FangSong" w:hint="eastAsia"/>
          <w:sz w:val="32"/>
          <w:szCs w:val="32"/>
        </w:rPr>
        <w:t>了</w:t>
      </w:r>
      <w:r w:rsidR="00FC755A">
        <w:rPr>
          <w:rFonts w:ascii="FangSong" w:eastAsia="FangSong" w:hAnsi="FangSong" w:hint="eastAsia"/>
          <w:sz w:val="32"/>
          <w:szCs w:val="32"/>
        </w:rPr>
        <w:t>三个</w:t>
      </w:r>
      <w:r w:rsidRPr="00C023B4">
        <w:rPr>
          <w:rFonts w:ascii="FangSong" w:eastAsia="FangSong" w:hAnsi="FangSong" w:hint="eastAsia"/>
          <w:sz w:val="32"/>
          <w:szCs w:val="32"/>
        </w:rPr>
        <w:t>管辖权</w:t>
      </w:r>
      <w:r w:rsidR="00FC755A">
        <w:rPr>
          <w:rFonts w:ascii="FangSong" w:eastAsia="FangSong" w:hAnsi="FangSong" w:hint="eastAsia"/>
          <w:sz w:val="32"/>
          <w:szCs w:val="32"/>
        </w:rPr>
        <w:t>的连接点</w:t>
      </w:r>
      <w:r w:rsidR="006006F8">
        <w:rPr>
          <w:rFonts w:ascii="FangSong" w:eastAsia="FangSong" w:hAnsi="FangSong" w:hint="eastAsia"/>
          <w:sz w:val="32"/>
          <w:szCs w:val="32"/>
        </w:rPr>
        <w:t>（nexus）</w:t>
      </w:r>
      <w:r w:rsidR="003E152C">
        <w:rPr>
          <w:rFonts w:ascii="FangSong" w:eastAsia="FangSong" w:hAnsi="FangSong" w:hint="eastAsia"/>
          <w:sz w:val="32"/>
          <w:szCs w:val="32"/>
        </w:rPr>
        <w:t>：</w:t>
      </w:r>
      <w:r w:rsidRPr="00C023B4">
        <w:rPr>
          <w:rFonts w:ascii="FangSong" w:eastAsia="FangSong" w:hAnsi="FangSong" w:hint="eastAsia"/>
          <w:sz w:val="32"/>
          <w:szCs w:val="32"/>
        </w:rPr>
        <w:t>有关作为或不作为的发生地</w:t>
      </w:r>
      <w:r w:rsidR="003E152C">
        <w:rPr>
          <w:rFonts w:ascii="FangSong" w:eastAsia="FangSong" w:hAnsi="FangSong" w:hint="eastAsia"/>
          <w:sz w:val="32"/>
          <w:szCs w:val="32"/>
        </w:rPr>
        <w:t>、</w:t>
      </w:r>
      <w:r w:rsidRPr="00C023B4">
        <w:rPr>
          <w:rFonts w:ascii="FangSong" w:eastAsia="FangSong" w:hAnsi="FangSong" w:hint="eastAsia"/>
          <w:sz w:val="32"/>
          <w:szCs w:val="32"/>
        </w:rPr>
        <w:t>受害人住所地</w:t>
      </w:r>
      <w:r w:rsidR="003E152C">
        <w:rPr>
          <w:rFonts w:ascii="FangSong" w:eastAsia="FangSong" w:hAnsi="FangSong" w:hint="eastAsia"/>
          <w:sz w:val="32"/>
          <w:szCs w:val="32"/>
        </w:rPr>
        <w:t>、</w:t>
      </w:r>
      <w:r w:rsidRPr="00C023B4">
        <w:rPr>
          <w:rFonts w:ascii="FangSong" w:eastAsia="FangSong" w:hAnsi="FangSong" w:hint="eastAsia"/>
          <w:sz w:val="32"/>
          <w:szCs w:val="32"/>
        </w:rPr>
        <w:t>被告住所地。</w:t>
      </w:r>
      <w:r w:rsidR="003E152C">
        <w:rPr>
          <w:rFonts w:ascii="FangSong" w:eastAsia="FangSong" w:hAnsi="FangSong" w:hint="eastAsia"/>
          <w:sz w:val="32"/>
          <w:szCs w:val="32"/>
        </w:rPr>
        <w:t>这种过于宽泛的管辖权设置</w:t>
      </w:r>
      <w:r w:rsidR="00FF10AA">
        <w:rPr>
          <w:rFonts w:ascii="FangSong" w:eastAsia="FangSong" w:hAnsi="FangSong" w:hint="eastAsia"/>
          <w:sz w:val="32"/>
          <w:szCs w:val="32"/>
        </w:rPr>
        <w:t>会产生</w:t>
      </w:r>
      <w:r w:rsidR="003E152C">
        <w:rPr>
          <w:rFonts w:ascii="FangSong" w:eastAsia="FangSong" w:hAnsi="FangSong" w:hint="eastAsia"/>
          <w:sz w:val="32"/>
          <w:szCs w:val="32"/>
        </w:rPr>
        <w:t>域外管辖</w:t>
      </w:r>
      <w:r w:rsidR="00FF10AA">
        <w:rPr>
          <w:rFonts w:ascii="FangSong" w:eastAsia="FangSong" w:hAnsi="FangSong" w:hint="eastAsia"/>
          <w:sz w:val="32"/>
          <w:szCs w:val="32"/>
        </w:rPr>
        <w:t>的问题</w:t>
      </w:r>
      <w:r w:rsidR="003E152C">
        <w:rPr>
          <w:rFonts w:ascii="FangSong" w:eastAsia="FangSong" w:hAnsi="FangSong" w:hint="eastAsia"/>
          <w:sz w:val="32"/>
          <w:szCs w:val="32"/>
        </w:rPr>
        <w:t>。</w:t>
      </w:r>
      <w:r w:rsidR="00997CAC" w:rsidRPr="00C023B4">
        <w:rPr>
          <w:rFonts w:ascii="FangSong" w:eastAsia="FangSong" w:hAnsi="FangSong" w:hint="eastAsia"/>
          <w:sz w:val="32"/>
          <w:szCs w:val="32"/>
        </w:rPr>
        <w:t>当</w:t>
      </w:r>
      <w:r w:rsidR="006006F8">
        <w:rPr>
          <w:rFonts w:ascii="FangSong" w:eastAsia="FangSong" w:hAnsi="FangSong" w:hint="eastAsia"/>
          <w:sz w:val="32"/>
          <w:szCs w:val="32"/>
        </w:rPr>
        <w:t>侵害人权的行为</w:t>
      </w:r>
      <w:r w:rsidR="00BE45D4">
        <w:rPr>
          <w:rFonts w:ascii="FangSong" w:eastAsia="FangSong" w:hAnsi="FangSong" w:hint="eastAsia"/>
          <w:sz w:val="32"/>
          <w:szCs w:val="32"/>
        </w:rPr>
        <w:t>既不在受害人住所地，也不在</w:t>
      </w:r>
      <w:r w:rsidR="006006F8">
        <w:rPr>
          <w:rFonts w:ascii="FangSong" w:eastAsia="FangSong" w:hAnsi="FangSong" w:hint="eastAsia"/>
          <w:sz w:val="32"/>
          <w:szCs w:val="32"/>
        </w:rPr>
        <w:t>被告住所地时</w:t>
      </w:r>
      <w:r w:rsidR="00997CAC" w:rsidRPr="00C023B4">
        <w:rPr>
          <w:rFonts w:ascii="FangSong" w:eastAsia="FangSong" w:hAnsi="FangSong" w:hint="eastAsia"/>
          <w:sz w:val="32"/>
          <w:szCs w:val="32"/>
        </w:rPr>
        <w:t>，</w:t>
      </w:r>
      <w:r w:rsidR="006006F8">
        <w:rPr>
          <w:rFonts w:ascii="FangSong" w:eastAsia="FangSong" w:hAnsi="FangSong" w:hint="eastAsia"/>
          <w:sz w:val="32"/>
          <w:szCs w:val="32"/>
        </w:rPr>
        <w:t>基于</w:t>
      </w:r>
      <w:r w:rsidR="003E152C">
        <w:rPr>
          <w:rFonts w:ascii="FangSong" w:eastAsia="FangSong" w:hAnsi="FangSong" w:hint="eastAsia"/>
          <w:sz w:val="32"/>
          <w:szCs w:val="32"/>
        </w:rPr>
        <w:t>住所地行使管辖权将</w:t>
      </w:r>
      <w:r w:rsidR="006006F8">
        <w:rPr>
          <w:rFonts w:ascii="FangSong" w:eastAsia="FangSong" w:hAnsi="FangSong" w:hint="eastAsia"/>
          <w:sz w:val="32"/>
          <w:szCs w:val="32"/>
        </w:rPr>
        <w:t>构成域外管辖</w:t>
      </w:r>
      <w:r w:rsidR="00997CAC" w:rsidRPr="00C023B4">
        <w:rPr>
          <w:rFonts w:ascii="FangSong" w:eastAsia="FangSong" w:hAnsi="FangSong" w:hint="eastAsia"/>
          <w:sz w:val="32"/>
          <w:szCs w:val="32"/>
        </w:rPr>
        <w:t>。</w:t>
      </w:r>
      <w:r w:rsidR="000A1F81">
        <w:rPr>
          <w:rFonts w:ascii="FangSong" w:eastAsia="FangSong" w:hAnsi="FangSong" w:hint="eastAsia"/>
          <w:sz w:val="32"/>
          <w:szCs w:val="32"/>
        </w:rPr>
        <w:t>域外管辖权的行使</w:t>
      </w:r>
      <w:r w:rsidR="00997CAC" w:rsidRPr="00C023B4">
        <w:rPr>
          <w:rFonts w:ascii="FangSong" w:eastAsia="FangSong" w:hAnsi="FangSong" w:hint="eastAsia"/>
          <w:sz w:val="32"/>
          <w:szCs w:val="32"/>
        </w:rPr>
        <w:t>必须</w:t>
      </w:r>
      <w:r w:rsidR="003E152C">
        <w:rPr>
          <w:rFonts w:ascii="FangSong" w:eastAsia="FangSong" w:hAnsi="FangSong" w:hint="eastAsia"/>
          <w:sz w:val="32"/>
          <w:szCs w:val="32"/>
        </w:rPr>
        <w:t>十分谨慎，限定在</w:t>
      </w:r>
      <w:r w:rsidR="00997CAC" w:rsidRPr="00C023B4">
        <w:rPr>
          <w:rFonts w:ascii="FangSong" w:eastAsia="FangSong" w:hAnsi="FangSong" w:hint="eastAsia"/>
          <w:sz w:val="32"/>
          <w:szCs w:val="32"/>
        </w:rPr>
        <w:t>现行国际法</w:t>
      </w:r>
      <w:r w:rsidR="000A1F81">
        <w:rPr>
          <w:rFonts w:ascii="FangSong" w:eastAsia="FangSong" w:hAnsi="FangSong" w:hint="eastAsia"/>
          <w:sz w:val="32"/>
          <w:szCs w:val="32"/>
        </w:rPr>
        <w:t>许可</w:t>
      </w:r>
      <w:r w:rsidR="00997CAC" w:rsidRPr="00C023B4">
        <w:rPr>
          <w:rFonts w:ascii="FangSong" w:eastAsia="FangSong" w:hAnsi="FangSong" w:hint="eastAsia"/>
          <w:sz w:val="32"/>
          <w:szCs w:val="32"/>
        </w:rPr>
        <w:t>的范围</w:t>
      </w:r>
      <w:r w:rsidR="000A1F81">
        <w:rPr>
          <w:rFonts w:ascii="FangSong" w:eastAsia="FangSong" w:hAnsi="FangSong" w:hint="eastAsia"/>
          <w:sz w:val="32"/>
          <w:szCs w:val="32"/>
        </w:rPr>
        <w:t>内</w:t>
      </w:r>
      <w:r w:rsidR="00997CAC" w:rsidRPr="00C023B4">
        <w:rPr>
          <w:rFonts w:ascii="FangSong" w:eastAsia="FangSong" w:hAnsi="FangSong" w:hint="eastAsia"/>
          <w:sz w:val="32"/>
          <w:szCs w:val="32"/>
        </w:rPr>
        <w:t>，</w:t>
      </w:r>
      <w:r w:rsidR="000A1F81">
        <w:rPr>
          <w:rFonts w:ascii="FangSong" w:eastAsia="FangSong" w:hAnsi="FangSong" w:hint="eastAsia"/>
          <w:sz w:val="32"/>
          <w:szCs w:val="32"/>
        </w:rPr>
        <w:t>否则</w:t>
      </w:r>
      <w:r w:rsidR="003E152C">
        <w:rPr>
          <w:rFonts w:ascii="FangSong" w:eastAsia="FangSong" w:hAnsi="FangSong" w:hint="eastAsia"/>
          <w:sz w:val="32"/>
          <w:szCs w:val="32"/>
        </w:rPr>
        <w:t>可能</w:t>
      </w:r>
      <w:r w:rsidR="000A1F81">
        <w:rPr>
          <w:rFonts w:ascii="FangSong" w:eastAsia="FangSong" w:hAnsi="FangSong" w:hint="eastAsia"/>
          <w:sz w:val="32"/>
          <w:szCs w:val="32"/>
        </w:rPr>
        <w:t>侵犯</w:t>
      </w:r>
      <w:r w:rsidR="003E152C">
        <w:rPr>
          <w:rFonts w:ascii="FangSong" w:eastAsia="FangSong" w:hAnsi="FangSong" w:hint="eastAsia"/>
          <w:sz w:val="32"/>
          <w:szCs w:val="32"/>
        </w:rPr>
        <w:t>他国</w:t>
      </w:r>
      <w:r w:rsidR="000A1F81">
        <w:rPr>
          <w:rFonts w:ascii="FangSong" w:eastAsia="FangSong" w:hAnsi="FangSong" w:hint="eastAsia"/>
          <w:sz w:val="32"/>
          <w:szCs w:val="32"/>
        </w:rPr>
        <w:t>的主权和管辖权。</w:t>
      </w:r>
      <w:r w:rsidR="003E152C">
        <w:rPr>
          <w:rFonts w:ascii="FangSong" w:eastAsia="FangSong" w:hAnsi="FangSong" w:hint="eastAsia"/>
          <w:sz w:val="32"/>
          <w:szCs w:val="32"/>
        </w:rPr>
        <w:t>我们认为，</w:t>
      </w:r>
      <w:r w:rsidR="00CD4CFF">
        <w:rPr>
          <w:rFonts w:ascii="FangSong" w:eastAsia="FangSong" w:hAnsi="FangSong" w:hint="eastAsia"/>
          <w:sz w:val="32"/>
          <w:szCs w:val="32"/>
        </w:rPr>
        <w:t>基于受害人住所地行使管辖权，国际实践中</w:t>
      </w:r>
      <w:r w:rsidR="003E152C">
        <w:rPr>
          <w:rFonts w:ascii="FangSong" w:eastAsia="FangSong" w:hAnsi="FangSong" w:hint="eastAsia"/>
          <w:sz w:val="32"/>
          <w:szCs w:val="32"/>
        </w:rPr>
        <w:t>极为罕见</w:t>
      </w:r>
      <w:r w:rsidR="00CD4CFF">
        <w:rPr>
          <w:rFonts w:ascii="FangSong" w:eastAsia="FangSong" w:hAnsi="FangSong" w:hint="eastAsia"/>
          <w:sz w:val="32"/>
          <w:szCs w:val="32"/>
        </w:rPr>
        <w:t>，是一种不合理的域外管辖，并且</w:t>
      </w:r>
      <w:r w:rsidR="003E152C">
        <w:rPr>
          <w:rFonts w:ascii="FangSong" w:eastAsia="FangSong" w:hAnsi="FangSong" w:hint="eastAsia"/>
          <w:sz w:val="32"/>
          <w:szCs w:val="32"/>
        </w:rPr>
        <w:t>可能造成受害人任意选择管辖法院的情形</w:t>
      </w:r>
      <w:r w:rsidR="00997CAC" w:rsidRPr="00C023B4">
        <w:rPr>
          <w:rFonts w:ascii="FangSong" w:eastAsia="FangSong" w:hAnsi="FangSong" w:hint="eastAsia"/>
          <w:sz w:val="32"/>
          <w:szCs w:val="32"/>
        </w:rPr>
        <w:t>。</w:t>
      </w:r>
      <w:r w:rsidR="001649BC">
        <w:rPr>
          <w:rFonts w:ascii="FangSong" w:eastAsia="FangSong" w:hAnsi="FangSong" w:hint="eastAsia"/>
          <w:sz w:val="32"/>
          <w:szCs w:val="32"/>
        </w:rPr>
        <w:t>这种情况下，</w:t>
      </w:r>
      <w:r w:rsidR="00035806">
        <w:rPr>
          <w:rFonts w:ascii="FangSong" w:eastAsia="FangSong" w:hAnsi="FangSong" w:hint="eastAsia"/>
          <w:sz w:val="32"/>
          <w:szCs w:val="32"/>
        </w:rPr>
        <w:t>相关的证据等一般位于其他国家，</w:t>
      </w:r>
      <w:r w:rsidR="00544BBD">
        <w:rPr>
          <w:rFonts w:ascii="FangSong" w:eastAsia="FangSong" w:hAnsi="FangSong" w:hint="eastAsia"/>
          <w:sz w:val="32"/>
          <w:szCs w:val="32"/>
        </w:rPr>
        <w:t>法院</w:t>
      </w:r>
      <w:r w:rsidR="00035806">
        <w:rPr>
          <w:rFonts w:ascii="FangSong" w:eastAsia="FangSong" w:hAnsi="FangSong" w:hint="eastAsia"/>
          <w:sz w:val="32"/>
          <w:szCs w:val="32"/>
        </w:rPr>
        <w:t>实际上</w:t>
      </w:r>
      <w:r w:rsidR="0011284D">
        <w:rPr>
          <w:rFonts w:ascii="FangSong" w:eastAsia="FangSong" w:hAnsi="FangSong" w:hint="eastAsia"/>
          <w:sz w:val="32"/>
          <w:szCs w:val="32"/>
        </w:rPr>
        <w:t>不方便</w:t>
      </w:r>
      <w:r w:rsidR="00544BBD">
        <w:rPr>
          <w:rFonts w:ascii="FangSong" w:eastAsia="FangSong" w:hAnsi="FangSong" w:hint="eastAsia"/>
          <w:sz w:val="32"/>
          <w:szCs w:val="32"/>
        </w:rPr>
        <w:t>审理。</w:t>
      </w:r>
      <w:r w:rsidR="00872E2E">
        <w:rPr>
          <w:rFonts w:ascii="FangSong" w:eastAsia="FangSong" w:hAnsi="FangSong" w:hint="eastAsia"/>
          <w:sz w:val="32"/>
          <w:szCs w:val="32"/>
        </w:rPr>
        <w:t>对一些国家国内法的“不方便法院”原则不能轻易否定。</w:t>
      </w:r>
    </w:p>
    <w:p w14:paraId="1C530019" w14:textId="2B1524D2" w:rsidR="008664D3" w:rsidRPr="00C023B4" w:rsidRDefault="00CD4CFF" w:rsidP="00C023B4">
      <w:pPr>
        <w:spacing w:line="600" w:lineRule="exact"/>
        <w:ind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第7条</w:t>
      </w:r>
      <w:r w:rsidR="00997CAC" w:rsidRPr="00C023B4">
        <w:rPr>
          <w:rFonts w:ascii="FangSong" w:eastAsia="FangSong" w:hAnsi="FangSong" w:hint="eastAsia"/>
          <w:sz w:val="32"/>
          <w:szCs w:val="32"/>
        </w:rPr>
        <w:t>第2款</w:t>
      </w:r>
      <w:r w:rsidR="002979A7">
        <w:rPr>
          <w:rFonts w:ascii="FangSong" w:eastAsia="FangSong" w:hAnsi="FangSong" w:hint="eastAsia"/>
          <w:sz w:val="32"/>
          <w:szCs w:val="32"/>
        </w:rPr>
        <w:t>规定</w:t>
      </w:r>
      <w:bookmarkStart w:id="1" w:name="OLE_LINK1"/>
      <w:bookmarkStart w:id="2" w:name="OLE_LINK2"/>
      <w:r w:rsidR="002979A7">
        <w:rPr>
          <w:rFonts w:ascii="FangSong" w:eastAsia="FangSong" w:hAnsi="FangSong" w:hint="eastAsia"/>
          <w:sz w:val="32"/>
          <w:szCs w:val="32"/>
        </w:rPr>
        <w:t>statutory seat，central administration和substantial business interest</w:t>
      </w:r>
      <w:bookmarkEnd w:id="1"/>
      <w:bookmarkEnd w:id="2"/>
      <w:r w:rsidR="002979A7">
        <w:rPr>
          <w:rFonts w:ascii="FangSong" w:eastAsia="FangSong" w:hAnsi="FangSong" w:hint="eastAsia"/>
          <w:sz w:val="32"/>
          <w:szCs w:val="32"/>
        </w:rPr>
        <w:t>所在地可作为住所地，和以企业注册地和主要办事机构所在地为住所地的</w:t>
      </w:r>
      <w:r w:rsidR="00CF191D">
        <w:rPr>
          <w:rFonts w:ascii="FangSong" w:eastAsia="FangSong" w:hAnsi="FangSong" w:hint="eastAsia"/>
          <w:sz w:val="32"/>
          <w:szCs w:val="32"/>
        </w:rPr>
        <w:t>国际上普遍</w:t>
      </w:r>
      <w:r w:rsidR="00A3207A">
        <w:rPr>
          <w:rFonts w:ascii="FangSong" w:eastAsia="FangSong" w:hAnsi="FangSong" w:hint="eastAsia"/>
          <w:sz w:val="32"/>
          <w:szCs w:val="32"/>
        </w:rPr>
        <w:t>实践不一致，</w:t>
      </w:r>
      <w:r w:rsidR="003C1433">
        <w:rPr>
          <w:rFonts w:ascii="FangSong" w:eastAsia="FangSong" w:hAnsi="FangSong" w:hint="eastAsia"/>
          <w:sz w:val="32"/>
          <w:szCs w:val="32"/>
        </w:rPr>
        <w:t>并且</w:t>
      </w:r>
      <w:r w:rsidR="00524595">
        <w:rPr>
          <w:rFonts w:ascii="FangSong" w:eastAsia="FangSong" w:hAnsi="FangSong" w:hint="eastAsia"/>
          <w:sz w:val="32"/>
          <w:szCs w:val="32"/>
        </w:rPr>
        <w:t>很</w:t>
      </w:r>
      <w:r w:rsidR="00A0711B">
        <w:rPr>
          <w:rFonts w:ascii="FangSong" w:eastAsia="FangSong" w:hAnsi="FangSong" w:hint="eastAsia"/>
          <w:sz w:val="32"/>
          <w:szCs w:val="32"/>
        </w:rPr>
        <w:t>可能造成</w:t>
      </w:r>
      <w:r w:rsidR="00524595">
        <w:rPr>
          <w:rFonts w:ascii="FangSong" w:eastAsia="FangSong" w:hAnsi="FangSong" w:hint="eastAsia"/>
          <w:sz w:val="32"/>
          <w:szCs w:val="32"/>
        </w:rPr>
        <w:t>国家</w:t>
      </w:r>
      <w:r w:rsidR="00892D2A">
        <w:rPr>
          <w:rFonts w:ascii="FangSong" w:eastAsia="FangSong" w:hAnsi="FangSong" w:hint="eastAsia"/>
          <w:sz w:val="32"/>
          <w:szCs w:val="32"/>
        </w:rPr>
        <w:t>各自解释，加剧</w:t>
      </w:r>
      <w:r w:rsidR="00524595">
        <w:rPr>
          <w:rFonts w:ascii="FangSong" w:eastAsia="FangSong" w:hAnsi="FangSong" w:hint="eastAsia"/>
          <w:sz w:val="32"/>
          <w:szCs w:val="32"/>
        </w:rPr>
        <w:t>管辖权</w:t>
      </w:r>
      <w:r w:rsidR="00892D2A">
        <w:rPr>
          <w:rFonts w:ascii="FangSong" w:eastAsia="FangSong" w:hAnsi="FangSong" w:hint="eastAsia"/>
          <w:sz w:val="32"/>
          <w:szCs w:val="32"/>
        </w:rPr>
        <w:t>的</w:t>
      </w:r>
      <w:r w:rsidR="00524595">
        <w:rPr>
          <w:rFonts w:ascii="FangSong" w:eastAsia="FangSong" w:hAnsi="FangSong" w:hint="eastAsia"/>
          <w:sz w:val="32"/>
          <w:szCs w:val="32"/>
        </w:rPr>
        <w:t>混乱</w:t>
      </w:r>
      <w:r w:rsidR="00B2655B" w:rsidRPr="00C023B4">
        <w:rPr>
          <w:rFonts w:ascii="FangSong" w:eastAsia="FangSong" w:hAnsi="FangSong" w:hint="eastAsia"/>
          <w:sz w:val="32"/>
          <w:szCs w:val="32"/>
        </w:rPr>
        <w:t>。</w:t>
      </w:r>
    </w:p>
    <w:p w14:paraId="0FA7FB5D" w14:textId="28B782FA" w:rsidR="00B2655B" w:rsidRPr="00C023B4" w:rsidRDefault="00B2655B" w:rsidP="001E5EBC">
      <w:pPr>
        <w:ind w:firstLineChars="200" w:firstLine="640"/>
        <w:rPr>
          <w:rFonts w:ascii="FangSong" w:eastAsia="FangSong" w:hAnsi="FangSong"/>
          <w:sz w:val="32"/>
          <w:szCs w:val="32"/>
        </w:rPr>
      </w:pPr>
      <w:r w:rsidRPr="00C023B4">
        <w:rPr>
          <w:rFonts w:ascii="FangSong" w:eastAsia="FangSong" w:hAnsi="FangSong" w:hint="eastAsia"/>
          <w:sz w:val="32"/>
          <w:szCs w:val="32"/>
        </w:rPr>
        <w:t>第8条</w:t>
      </w:r>
      <w:r w:rsidR="00657749">
        <w:rPr>
          <w:rFonts w:ascii="FangSong" w:eastAsia="FangSong" w:hAnsi="FangSong" w:hint="eastAsia"/>
          <w:sz w:val="32"/>
          <w:szCs w:val="32"/>
        </w:rPr>
        <w:t>规定</w:t>
      </w:r>
      <w:r w:rsidRPr="00C023B4">
        <w:rPr>
          <w:rFonts w:ascii="FangSong" w:eastAsia="FangSong" w:hAnsi="FangSong" w:hint="eastAsia"/>
          <w:sz w:val="32"/>
          <w:szCs w:val="32"/>
        </w:rPr>
        <w:t>“</w:t>
      </w:r>
      <w:r w:rsidR="00657749">
        <w:rPr>
          <w:rFonts w:ascii="FangSong" w:eastAsia="FangSong" w:hAnsi="FangSong" w:hint="eastAsia"/>
          <w:sz w:val="32"/>
          <w:szCs w:val="32"/>
        </w:rPr>
        <w:t>对违反国际人权法和国际人道法、</w:t>
      </w:r>
      <w:r w:rsidRPr="00C023B4">
        <w:rPr>
          <w:rFonts w:ascii="FangSong" w:eastAsia="FangSong" w:hAnsi="FangSong" w:hint="eastAsia"/>
          <w:sz w:val="32"/>
          <w:szCs w:val="32"/>
        </w:rPr>
        <w:t>构成对国际社会作为一个整体关切的最严重犯罪”</w:t>
      </w:r>
      <w:r w:rsidR="00696815">
        <w:rPr>
          <w:rFonts w:ascii="FangSong" w:eastAsia="FangSong" w:hAnsi="FangSong" w:hint="eastAsia"/>
          <w:sz w:val="32"/>
          <w:szCs w:val="32"/>
        </w:rPr>
        <w:t>不适用诉讼时效。这一规定存在问题：第一，正如中方在对第6</w:t>
      </w:r>
      <w:r w:rsidR="001E5EBC">
        <w:rPr>
          <w:rFonts w:ascii="FangSong" w:eastAsia="FangSong" w:hAnsi="FangSong" w:hint="eastAsia"/>
          <w:sz w:val="32"/>
          <w:szCs w:val="32"/>
        </w:rPr>
        <w:t>条的评论意见中指出的，</w:t>
      </w:r>
      <w:r w:rsidR="001E5EBC" w:rsidRPr="00500A1A">
        <w:rPr>
          <w:rFonts w:ascii="FangSong" w:eastAsia="FangSong" w:hAnsi="FangSong" w:hint="eastAsia"/>
          <w:sz w:val="32"/>
          <w:szCs w:val="32"/>
        </w:rPr>
        <w:t>我们反对在本法律文书纳入国际</w:t>
      </w:r>
      <w:r w:rsidR="001E5EBC">
        <w:rPr>
          <w:rFonts w:ascii="FangSong" w:eastAsia="FangSong" w:hAnsi="FangSong" w:hint="eastAsia"/>
          <w:sz w:val="32"/>
          <w:szCs w:val="32"/>
        </w:rPr>
        <w:t>人道法</w:t>
      </w:r>
      <w:r w:rsidR="002F3CB4">
        <w:rPr>
          <w:rFonts w:ascii="FangSong" w:eastAsia="FangSong" w:hAnsi="FangSong" w:hint="eastAsia"/>
          <w:sz w:val="32"/>
          <w:szCs w:val="32"/>
        </w:rPr>
        <w:t>概念</w:t>
      </w:r>
      <w:r w:rsidR="00893FA7">
        <w:rPr>
          <w:rFonts w:ascii="FangSong" w:eastAsia="FangSong" w:hAnsi="FangSong" w:hint="eastAsia"/>
          <w:sz w:val="32"/>
          <w:szCs w:val="32"/>
        </w:rPr>
        <w:t>，</w:t>
      </w:r>
      <w:r w:rsidR="00033A8D">
        <w:rPr>
          <w:rFonts w:ascii="FangSong" w:eastAsia="FangSong" w:hAnsi="FangSong" w:hint="eastAsia"/>
          <w:sz w:val="32"/>
          <w:szCs w:val="32"/>
        </w:rPr>
        <w:t>第</w:t>
      </w:r>
      <w:r w:rsidR="00033A8D">
        <w:rPr>
          <w:rFonts w:ascii="FangSong" w:eastAsia="FangSong" w:hAnsi="FangSong" w:hint="eastAsia"/>
          <w:sz w:val="32"/>
          <w:szCs w:val="32"/>
        </w:rPr>
        <w:lastRenderedPageBreak/>
        <w:t>26/9</w:t>
      </w:r>
      <w:r w:rsidR="00E81A0A">
        <w:rPr>
          <w:rFonts w:ascii="FangSong" w:eastAsia="FangSong" w:hAnsi="FangSong" w:hint="eastAsia"/>
          <w:sz w:val="32"/>
          <w:szCs w:val="32"/>
        </w:rPr>
        <w:t>号决议也只是授权法律文书从国际人权</w:t>
      </w:r>
      <w:proofErr w:type="gramStart"/>
      <w:r w:rsidR="00E81A0A">
        <w:rPr>
          <w:rFonts w:ascii="FangSong" w:eastAsia="FangSong" w:hAnsi="FangSong" w:hint="eastAsia"/>
          <w:sz w:val="32"/>
          <w:szCs w:val="32"/>
        </w:rPr>
        <w:t>法角度</w:t>
      </w:r>
      <w:proofErr w:type="gramEnd"/>
      <w:r w:rsidR="00E81A0A">
        <w:rPr>
          <w:rFonts w:ascii="FangSong" w:eastAsia="FangSong" w:hAnsi="FangSong" w:hint="eastAsia"/>
          <w:sz w:val="32"/>
          <w:szCs w:val="32"/>
        </w:rPr>
        <w:t>规范跨国公司侵害人权的行为，</w:t>
      </w:r>
      <w:r w:rsidR="002F3CB4">
        <w:rPr>
          <w:rFonts w:ascii="FangSong" w:eastAsia="FangSong" w:hAnsi="FangSong" w:hint="eastAsia"/>
          <w:sz w:val="32"/>
          <w:szCs w:val="32"/>
        </w:rPr>
        <w:t>企业也不是国际人道法规范的主体</w:t>
      </w:r>
      <w:r w:rsidR="001E5EBC" w:rsidRPr="00500A1A">
        <w:rPr>
          <w:rFonts w:ascii="FangSong" w:eastAsia="FangSong" w:hAnsi="FangSong" w:hint="eastAsia"/>
          <w:sz w:val="32"/>
          <w:szCs w:val="32"/>
        </w:rPr>
        <w:t>。</w:t>
      </w:r>
      <w:r w:rsidR="001E5EBC">
        <w:rPr>
          <w:rFonts w:ascii="FangSong" w:eastAsia="FangSong" w:hAnsi="FangSong" w:hint="eastAsia"/>
          <w:sz w:val="32"/>
          <w:szCs w:val="32"/>
        </w:rPr>
        <w:t>其次</w:t>
      </w:r>
      <w:r w:rsidR="00657749">
        <w:rPr>
          <w:rFonts w:ascii="FangSong" w:eastAsia="FangSong" w:hAnsi="FangSong" w:hint="eastAsia"/>
          <w:sz w:val="32"/>
          <w:szCs w:val="32"/>
        </w:rPr>
        <w:t>，“</w:t>
      </w:r>
      <w:r w:rsidR="00657749" w:rsidRPr="00C023B4">
        <w:rPr>
          <w:rFonts w:ascii="FangSong" w:eastAsia="FangSong" w:hAnsi="FangSong" w:hint="eastAsia"/>
          <w:sz w:val="32"/>
          <w:szCs w:val="32"/>
        </w:rPr>
        <w:t>国际社会作为一个整体关切的最严重犯罪”</w:t>
      </w:r>
      <w:r w:rsidR="007B70BC">
        <w:rPr>
          <w:rFonts w:ascii="FangSong" w:eastAsia="FangSong" w:hAnsi="FangSong" w:hint="eastAsia"/>
          <w:sz w:val="32"/>
          <w:szCs w:val="32"/>
        </w:rPr>
        <w:t>到底包括哪些犯罪，</w:t>
      </w:r>
      <w:r w:rsidR="00657749">
        <w:rPr>
          <w:rFonts w:ascii="FangSong" w:eastAsia="FangSong" w:hAnsi="FangSong" w:hint="eastAsia"/>
          <w:sz w:val="32"/>
          <w:szCs w:val="32"/>
        </w:rPr>
        <w:t>目前</w:t>
      </w:r>
      <w:r w:rsidR="007B70BC">
        <w:rPr>
          <w:rFonts w:ascii="FangSong" w:eastAsia="FangSong" w:hAnsi="FangSong" w:hint="eastAsia"/>
          <w:sz w:val="32"/>
          <w:szCs w:val="32"/>
        </w:rPr>
        <w:t>没有权威的结论。国际社会这些年来围绕普遍管辖权</w:t>
      </w:r>
      <w:r w:rsidR="00D36F2E">
        <w:rPr>
          <w:rFonts w:ascii="FangSong" w:eastAsia="FangSong" w:hAnsi="FangSong"/>
          <w:sz w:val="32"/>
          <w:szCs w:val="32"/>
        </w:rPr>
        <w:t>(</w:t>
      </w:r>
      <w:proofErr w:type="spellStart"/>
      <w:r w:rsidR="00D36F2E">
        <w:rPr>
          <w:rFonts w:ascii="FangSong" w:eastAsia="FangSong" w:hAnsi="FangSong"/>
          <w:sz w:val="32"/>
          <w:szCs w:val="32"/>
        </w:rPr>
        <w:t>universial</w:t>
      </w:r>
      <w:proofErr w:type="spellEnd"/>
      <w:r w:rsidR="00D36F2E">
        <w:rPr>
          <w:rFonts w:ascii="FangSong" w:eastAsia="FangSong" w:hAnsi="FangSong"/>
          <w:sz w:val="32"/>
          <w:szCs w:val="32"/>
        </w:rPr>
        <w:t xml:space="preserve"> jurisdiction)</w:t>
      </w:r>
      <w:r w:rsidR="007B70BC">
        <w:rPr>
          <w:rFonts w:ascii="FangSong" w:eastAsia="FangSong" w:hAnsi="FangSong" w:hint="eastAsia"/>
          <w:sz w:val="32"/>
          <w:szCs w:val="32"/>
        </w:rPr>
        <w:t>、国家官员的</w:t>
      </w:r>
      <w:r w:rsidR="00024514">
        <w:rPr>
          <w:rFonts w:ascii="FangSong" w:eastAsia="FangSong" w:hAnsi="FangSong" w:hint="eastAsia"/>
          <w:sz w:val="32"/>
          <w:szCs w:val="32"/>
        </w:rPr>
        <w:t>外国刑事管辖</w:t>
      </w:r>
      <w:r w:rsidR="007B70BC">
        <w:rPr>
          <w:rFonts w:ascii="FangSong" w:eastAsia="FangSong" w:hAnsi="FangSong" w:hint="eastAsia"/>
          <w:sz w:val="32"/>
          <w:szCs w:val="32"/>
        </w:rPr>
        <w:t>豁免</w:t>
      </w:r>
      <w:r w:rsidR="00D36F2E">
        <w:rPr>
          <w:rFonts w:ascii="FangSong" w:eastAsia="FangSong" w:hAnsi="FangSong"/>
          <w:sz w:val="32"/>
          <w:szCs w:val="32"/>
        </w:rPr>
        <w:t xml:space="preserve">(immunity of state official from foreign </w:t>
      </w:r>
      <w:proofErr w:type="spellStart"/>
      <w:r w:rsidR="00D36F2E">
        <w:rPr>
          <w:rFonts w:ascii="FangSong" w:eastAsia="FangSong" w:hAnsi="FangSong"/>
          <w:sz w:val="32"/>
          <w:szCs w:val="32"/>
        </w:rPr>
        <w:t>criminaljurisdiction</w:t>
      </w:r>
      <w:proofErr w:type="spellEnd"/>
      <w:r w:rsidR="00D36F2E">
        <w:rPr>
          <w:rFonts w:ascii="FangSong" w:eastAsia="FangSong" w:hAnsi="FangSong"/>
          <w:sz w:val="32"/>
          <w:szCs w:val="32"/>
        </w:rPr>
        <w:t>)</w:t>
      </w:r>
      <w:r w:rsidR="007B70BC">
        <w:rPr>
          <w:rFonts w:ascii="FangSong" w:eastAsia="FangSong" w:hAnsi="FangSong" w:hint="eastAsia"/>
          <w:sz w:val="32"/>
          <w:szCs w:val="32"/>
        </w:rPr>
        <w:t>等问题</w:t>
      </w:r>
      <w:r w:rsidR="00657749">
        <w:rPr>
          <w:rFonts w:ascii="FangSong" w:eastAsia="FangSong" w:hAnsi="FangSong" w:hint="eastAsia"/>
          <w:sz w:val="32"/>
          <w:szCs w:val="32"/>
        </w:rPr>
        <w:t>的分歧</w:t>
      </w:r>
      <w:r w:rsidR="007B70BC">
        <w:rPr>
          <w:rFonts w:ascii="FangSong" w:eastAsia="FangSong" w:hAnsi="FangSong" w:hint="eastAsia"/>
          <w:sz w:val="32"/>
          <w:szCs w:val="32"/>
        </w:rPr>
        <w:t>，</w:t>
      </w:r>
      <w:r w:rsidR="00657749">
        <w:rPr>
          <w:rFonts w:ascii="FangSong" w:eastAsia="FangSong" w:hAnsi="FangSong" w:hint="eastAsia"/>
          <w:sz w:val="32"/>
          <w:szCs w:val="32"/>
        </w:rPr>
        <w:t>很大程度上</w:t>
      </w:r>
      <w:r w:rsidR="007B70BC">
        <w:rPr>
          <w:rFonts w:ascii="FangSong" w:eastAsia="FangSong" w:hAnsi="FangSong" w:hint="eastAsia"/>
          <w:sz w:val="32"/>
          <w:szCs w:val="32"/>
        </w:rPr>
        <w:t>也是因为各国对“何为</w:t>
      </w:r>
      <w:r w:rsidR="007B70BC" w:rsidRPr="00C023B4">
        <w:rPr>
          <w:rFonts w:ascii="FangSong" w:eastAsia="FangSong" w:hAnsi="FangSong" w:hint="eastAsia"/>
          <w:sz w:val="32"/>
          <w:szCs w:val="32"/>
        </w:rPr>
        <w:t>国际社会作为一个整体关切的最严重犯罪</w:t>
      </w:r>
      <w:r w:rsidR="007B70BC">
        <w:rPr>
          <w:rFonts w:ascii="FangSong" w:eastAsia="FangSong" w:hAnsi="FangSong" w:hint="eastAsia"/>
          <w:sz w:val="32"/>
          <w:szCs w:val="32"/>
        </w:rPr>
        <w:t>”认识不一致。本条引入这一概念</w:t>
      </w:r>
      <w:r w:rsidR="006D1A69">
        <w:rPr>
          <w:rFonts w:ascii="FangSong" w:eastAsia="FangSong" w:hAnsi="FangSong" w:hint="eastAsia"/>
          <w:sz w:val="32"/>
          <w:szCs w:val="32"/>
        </w:rPr>
        <w:t>，只会引起争议。</w:t>
      </w:r>
      <w:r w:rsidR="001E5EBC">
        <w:rPr>
          <w:rFonts w:ascii="FangSong" w:eastAsia="FangSong" w:hAnsi="FangSong" w:hint="eastAsia"/>
          <w:sz w:val="32"/>
          <w:szCs w:val="32"/>
        </w:rPr>
        <w:t>最后</w:t>
      </w:r>
      <w:r w:rsidR="00657749">
        <w:rPr>
          <w:rFonts w:ascii="FangSong" w:eastAsia="FangSong" w:hAnsi="FangSong" w:hint="eastAsia"/>
          <w:sz w:val="32"/>
          <w:szCs w:val="32"/>
        </w:rPr>
        <w:t>，</w:t>
      </w:r>
      <w:r w:rsidRPr="00C023B4">
        <w:rPr>
          <w:rFonts w:ascii="FangSong" w:eastAsia="FangSong" w:hAnsi="FangSong" w:hint="eastAsia"/>
          <w:sz w:val="32"/>
          <w:szCs w:val="32"/>
        </w:rPr>
        <w:t>不适用诉讼时效</w:t>
      </w:r>
      <w:r w:rsidR="001E5EBC">
        <w:rPr>
          <w:rFonts w:ascii="FangSong" w:eastAsia="FangSong" w:hAnsi="FangSong" w:hint="eastAsia"/>
          <w:sz w:val="32"/>
          <w:szCs w:val="32"/>
        </w:rPr>
        <w:t>的相关</w:t>
      </w:r>
      <w:r w:rsidR="00BE28FE">
        <w:rPr>
          <w:rFonts w:ascii="FangSong" w:eastAsia="FangSong" w:hAnsi="FangSong" w:hint="eastAsia"/>
          <w:sz w:val="32"/>
          <w:szCs w:val="32"/>
        </w:rPr>
        <w:t>规定</w:t>
      </w:r>
      <w:r w:rsidR="001E5EBC">
        <w:rPr>
          <w:rFonts w:ascii="FangSong" w:eastAsia="FangSong" w:hAnsi="FangSong" w:hint="eastAsia"/>
          <w:sz w:val="32"/>
          <w:szCs w:val="32"/>
        </w:rPr>
        <w:t>也</w:t>
      </w:r>
      <w:r w:rsidR="00BE28FE">
        <w:rPr>
          <w:rFonts w:ascii="FangSong" w:eastAsia="FangSong" w:hAnsi="FangSong" w:hint="eastAsia"/>
          <w:sz w:val="32"/>
          <w:szCs w:val="32"/>
        </w:rPr>
        <w:t>没有国际法依据。</w:t>
      </w:r>
    </w:p>
    <w:p w14:paraId="3374C85C" w14:textId="3A0AF114" w:rsidR="009D0B21" w:rsidRPr="00C023B4" w:rsidRDefault="00B2655B" w:rsidP="00822F0D">
      <w:pPr>
        <w:spacing w:line="600" w:lineRule="exact"/>
        <w:ind w:firstLine="640"/>
        <w:rPr>
          <w:rFonts w:ascii="FangSong" w:eastAsia="FangSong" w:hAnsi="FangSong"/>
          <w:sz w:val="32"/>
          <w:szCs w:val="32"/>
        </w:rPr>
      </w:pPr>
      <w:r w:rsidRPr="00C023B4">
        <w:rPr>
          <w:rFonts w:ascii="FangSong" w:eastAsia="FangSong" w:hAnsi="FangSong" w:hint="eastAsia"/>
          <w:sz w:val="32"/>
          <w:szCs w:val="32"/>
        </w:rPr>
        <w:t>第9</w:t>
      </w:r>
      <w:r w:rsidR="005B55EA">
        <w:rPr>
          <w:rFonts w:ascii="FangSong" w:eastAsia="FangSong" w:hAnsi="FangSong" w:hint="eastAsia"/>
          <w:sz w:val="32"/>
          <w:szCs w:val="32"/>
        </w:rPr>
        <w:t>条表面上似乎尊重了各国的国内法规定，但实际上仍</w:t>
      </w:r>
      <w:r w:rsidRPr="00C023B4">
        <w:rPr>
          <w:rFonts w:ascii="FangSong" w:eastAsia="FangSong" w:hAnsi="FangSong" w:hint="eastAsia"/>
          <w:sz w:val="32"/>
          <w:szCs w:val="32"/>
        </w:rPr>
        <w:t>存在很大问题</w:t>
      </w:r>
      <w:r w:rsidR="00BE28FE">
        <w:rPr>
          <w:rFonts w:ascii="FangSong" w:eastAsia="FangSong" w:hAnsi="FangSong" w:hint="eastAsia"/>
          <w:sz w:val="32"/>
          <w:szCs w:val="32"/>
        </w:rPr>
        <w:t>。第1款规定适用包括冲突法规范在内的法院地法，但</w:t>
      </w:r>
      <w:r w:rsidR="006C5123">
        <w:rPr>
          <w:rFonts w:ascii="FangSong" w:eastAsia="FangSong" w:hAnsi="FangSong" w:hint="eastAsia"/>
          <w:sz w:val="32"/>
          <w:szCs w:val="32"/>
        </w:rPr>
        <w:t>根据相关</w:t>
      </w:r>
      <w:r w:rsidR="00BE28FE">
        <w:rPr>
          <w:rFonts w:ascii="FangSong" w:eastAsia="FangSong" w:hAnsi="FangSong" w:hint="eastAsia"/>
          <w:sz w:val="32"/>
          <w:szCs w:val="32"/>
        </w:rPr>
        <w:t>冲突</w:t>
      </w:r>
      <w:r w:rsidR="006C5123">
        <w:rPr>
          <w:rFonts w:ascii="FangSong" w:eastAsia="FangSong" w:hAnsi="FangSong" w:hint="eastAsia"/>
          <w:sz w:val="32"/>
          <w:szCs w:val="32"/>
        </w:rPr>
        <w:t>法</w:t>
      </w:r>
      <w:r w:rsidR="00BE28FE">
        <w:rPr>
          <w:rFonts w:ascii="FangSong" w:eastAsia="FangSong" w:hAnsi="FangSong" w:hint="eastAsia"/>
          <w:sz w:val="32"/>
          <w:szCs w:val="32"/>
        </w:rPr>
        <w:t>规范</w:t>
      </w:r>
      <w:r w:rsidR="00B11D9D">
        <w:rPr>
          <w:rFonts w:ascii="FangSong" w:eastAsia="FangSong" w:hAnsi="FangSong" w:hint="eastAsia"/>
          <w:sz w:val="32"/>
          <w:szCs w:val="32"/>
        </w:rPr>
        <w:t>导致的转致</w:t>
      </w:r>
      <w:r w:rsidR="00207497">
        <w:rPr>
          <w:rFonts w:ascii="FangSong" w:eastAsia="FangSong" w:hAnsi="FangSong" w:hint="eastAsia"/>
          <w:sz w:val="32"/>
          <w:szCs w:val="32"/>
        </w:rPr>
        <w:t>（transmission）</w:t>
      </w:r>
      <w:r w:rsidR="00B11D9D">
        <w:rPr>
          <w:rFonts w:ascii="FangSong" w:eastAsia="FangSong" w:hAnsi="FangSong" w:hint="eastAsia"/>
          <w:sz w:val="32"/>
          <w:szCs w:val="32"/>
        </w:rPr>
        <w:t>、反致</w:t>
      </w:r>
      <w:r w:rsidR="00207497">
        <w:rPr>
          <w:rFonts w:ascii="FangSong" w:eastAsia="FangSong" w:hAnsi="FangSong" w:hint="eastAsia"/>
          <w:sz w:val="32"/>
          <w:szCs w:val="32"/>
        </w:rPr>
        <w:t>（remission）</w:t>
      </w:r>
      <w:r w:rsidR="00B40249">
        <w:rPr>
          <w:rFonts w:ascii="FangSong" w:eastAsia="FangSong" w:hAnsi="FangSong" w:hint="eastAsia"/>
          <w:sz w:val="32"/>
          <w:szCs w:val="32"/>
        </w:rPr>
        <w:t>完全可能导致</w:t>
      </w:r>
      <w:r w:rsidR="00B11D9D">
        <w:rPr>
          <w:rFonts w:ascii="FangSong" w:eastAsia="FangSong" w:hAnsi="FangSong" w:hint="eastAsia"/>
          <w:sz w:val="32"/>
          <w:szCs w:val="32"/>
        </w:rPr>
        <w:t>适用法院地以外国家</w:t>
      </w:r>
      <w:r w:rsidR="00B40249">
        <w:rPr>
          <w:rFonts w:ascii="FangSong" w:eastAsia="FangSong" w:hAnsi="FangSong" w:hint="eastAsia"/>
          <w:sz w:val="32"/>
          <w:szCs w:val="32"/>
        </w:rPr>
        <w:t>的实体法</w:t>
      </w:r>
      <w:r w:rsidR="00BE28FE">
        <w:rPr>
          <w:rFonts w:ascii="FangSong" w:eastAsia="FangSong" w:hAnsi="FangSong" w:hint="eastAsia"/>
          <w:sz w:val="32"/>
          <w:szCs w:val="32"/>
        </w:rPr>
        <w:t>。第</w:t>
      </w:r>
      <w:r w:rsidR="00500A1A">
        <w:rPr>
          <w:rFonts w:ascii="FangSong" w:eastAsia="FangSong" w:hAnsi="FangSong" w:hint="eastAsia"/>
          <w:sz w:val="32"/>
          <w:szCs w:val="32"/>
        </w:rPr>
        <w:t>2</w:t>
      </w:r>
      <w:r w:rsidR="00BE28FE">
        <w:rPr>
          <w:rFonts w:ascii="FangSong" w:eastAsia="FangSong" w:hAnsi="FangSong" w:hint="eastAsia"/>
          <w:sz w:val="32"/>
          <w:szCs w:val="32"/>
        </w:rPr>
        <w:t>款规定</w:t>
      </w:r>
      <w:r w:rsidR="00B40249">
        <w:rPr>
          <w:rFonts w:ascii="FangSong" w:eastAsia="FangSong" w:hAnsi="FangSong" w:hint="eastAsia"/>
          <w:sz w:val="32"/>
          <w:szCs w:val="32"/>
        </w:rPr>
        <w:t>，特别是</w:t>
      </w:r>
      <w:r w:rsidR="00B40249" w:rsidRPr="00C023B4">
        <w:rPr>
          <w:rFonts w:ascii="FangSong" w:eastAsia="FangSong" w:hAnsi="FangSong" w:hint="eastAsia"/>
          <w:sz w:val="32"/>
          <w:szCs w:val="32"/>
        </w:rPr>
        <w:t>适用受害人住所地法律</w:t>
      </w:r>
      <w:r w:rsidR="00B40249">
        <w:rPr>
          <w:rFonts w:ascii="FangSong" w:eastAsia="FangSong" w:hAnsi="FangSong" w:hint="eastAsia"/>
          <w:sz w:val="32"/>
          <w:szCs w:val="32"/>
        </w:rPr>
        <w:t>的规定，</w:t>
      </w:r>
      <w:r w:rsidR="003618B3">
        <w:rPr>
          <w:rFonts w:ascii="FangSong" w:eastAsia="FangSong" w:hAnsi="FangSong" w:hint="eastAsia"/>
          <w:sz w:val="32"/>
          <w:szCs w:val="32"/>
        </w:rPr>
        <w:t>造成了</w:t>
      </w:r>
      <w:r w:rsidR="00BE28FE">
        <w:rPr>
          <w:rFonts w:ascii="FangSong" w:eastAsia="FangSong" w:hAnsi="FangSong" w:hint="eastAsia"/>
          <w:sz w:val="32"/>
          <w:szCs w:val="32"/>
        </w:rPr>
        <w:t>法律适用</w:t>
      </w:r>
      <w:r w:rsidR="003618B3">
        <w:rPr>
          <w:rFonts w:ascii="FangSong" w:eastAsia="FangSong" w:hAnsi="FangSong" w:hint="eastAsia"/>
          <w:sz w:val="32"/>
          <w:szCs w:val="32"/>
        </w:rPr>
        <w:t>的不确定性，</w:t>
      </w:r>
      <w:r w:rsidR="002749E3">
        <w:rPr>
          <w:rFonts w:ascii="FangSong" w:eastAsia="FangSong" w:hAnsi="FangSong" w:hint="eastAsia"/>
          <w:sz w:val="32"/>
          <w:szCs w:val="32"/>
        </w:rPr>
        <w:t>可能违反</w:t>
      </w:r>
      <w:r w:rsidR="003618B3">
        <w:rPr>
          <w:rFonts w:ascii="FangSong" w:eastAsia="FangSong" w:hAnsi="FangSong" w:hint="eastAsia"/>
          <w:sz w:val="32"/>
          <w:szCs w:val="32"/>
        </w:rPr>
        <w:t>刑法</w:t>
      </w:r>
      <w:r w:rsidR="00BE28FE">
        <w:rPr>
          <w:rFonts w:ascii="FangSong" w:eastAsia="FangSong" w:hAnsi="FangSong" w:hint="eastAsia"/>
          <w:sz w:val="32"/>
          <w:szCs w:val="32"/>
        </w:rPr>
        <w:t>的</w:t>
      </w:r>
      <w:r w:rsidR="00A3207A">
        <w:rPr>
          <w:rFonts w:ascii="FangSong" w:eastAsia="FangSong" w:hAnsi="FangSong" w:hint="eastAsia"/>
          <w:sz w:val="32"/>
          <w:szCs w:val="32"/>
        </w:rPr>
        <w:t>“法无明文规定不为罪”</w:t>
      </w:r>
      <w:r w:rsidR="00840502">
        <w:rPr>
          <w:rFonts w:ascii="FangSong" w:eastAsia="FangSong" w:hAnsi="FangSong" w:hint="eastAsia"/>
          <w:sz w:val="32"/>
          <w:szCs w:val="32"/>
        </w:rPr>
        <w:t>原则</w:t>
      </w:r>
      <w:r w:rsidR="00822F0D">
        <w:rPr>
          <w:rFonts w:ascii="FangSong" w:eastAsia="FangSong" w:hAnsi="FangSong" w:hint="eastAsia"/>
          <w:sz w:val="32"/>
          <w:szCs w:val="32"/>
        </w:rPr>
        <w:t>（</w:t>
      </w:r>
      <w:proofErr w:type="spellStart"/>
      <w:r w:rsidR="00A3207A" w:rsidRPr="003C1433">
        <w:rPr>
          <w:rFonts w:ascii="FangSong" w:eastAsia="FangSong" w:hAnsi="FangSong" w:hint="eastAsia"/>
          <w:i/>
          <w:sz w:val="32"/>
          <w:szCs w:val="32"/>
        </w:rPr>
        <w:t>nu</w:t>
      </w:r>
      <w:r w:rsidR="00A3207A" w:rsidRPr="003C1433">
        <w:rPr>
          <w:rFonts w:ascii="FangSong" w:eastAsia="FangSong" w:hAnsi="FangSong"/>
          <w:i/>
          <w:sz w:val="32"/>
          <w:szCs w:val="32"/>
        </w:rPr>
        <w:t>llum</w:t>
      </w:r>
      <w:proofErr w:type="spellEnd"/>
      <w:r w:rsidR="00A3207A" w:rsidRPr="003C1433">
        <w:rPr>
          <w:rFonts w:ascii="FangSong" w:eastAsia="FangSong" w:hAnsi="FangSong"/>
          <w:i/>
          <w:sz w:val="32"/>
          <w:szCs w:val="32"/>
        </w:rPr>
        <w:t xml:space="preserve"> </w:t>
      </w:r>
      <w:proofErr w:type="spellStart"/>
      <w:r w:rsidR="00A3207A" w:rsidRPr="003C1433">
        <w:rPr>
          <w:rFonts w:ascii="FangSong" w:eastAsia="FangSong" w:hAnsi="FangSong"/>
          <w:i/>
          <w:sz w:val="32"/>
          <w:szCs w:val="32"/>
        </w:rPr>
        <w:t>crimen</w:t>
      </w:r>
      <w:proofErr w:type="spellEnd"/>
      <w:r w:rsidR="00A3207A" w:rsidRPr="003C1433">
        <w:rPr>
          <w:rFonts w:ascii="FangSong" w:eastAsia="FangSong" w:hAnsi="FangSong"/>
          <w:i/>
          <w:sz w:val="32"/>
          <w:szCs w:val="32"/>
        </w:rPr>
        <w:t xml:space="preserve"> sine </w:t>
      </w:r>
      <w:proofErr w:type="spellStart"/>
      <w:r w:rsidR="00A3207A" w:rsidRPr="003C1433">
        <w:rPr>
          <w:rFonts w:ascii="FangSong" w:eastAsia="FangSong" w:hAnsi="FangSong"/>
          <w:i/>
          <w:sz w:val="32"/>
          <w:szCs w:val="32"/>
        </w:rPr>
        <w:t>lege</w:t>
      </w:r>
      <w:proofErr w:type="spellEnd"/>
      <w:r w:rsidR="003C1433">
        <w:rPr>
          <w:rFonts w:ascii="FangSong" w:eastAsia="FangSong" w:hAnsi="FangSong" w:hint="eastAsia"/>
          <w:sz w:val="32"/>
          <w:szCs w:val="32"/>
        </w:rPr>
        <w:t>，no</w:t>
      </w:r>
      <w:r w:rsidR="003C1433">
        <w:rPr>
          <w:rFonts w:ascii="FangSong" w:eastAsia="FangSong" w:hAnsi="FangSong"/>
          <w:sz w:val="32"/>
          <w:szCs w:val="32"/>
        </w:rPr>
        <w:t xml:space="preserve"> crime without law</w:t>
      </w:r>
      <w:r w:rsidR="00822F0D">
        <w:rPr>
          <w:rFonts w:ascii="FangSong" w:eastAsia="FangSong" w:hAnsi="FangSong"/>
          <w:sz w:val="32"/>
          <w:szCs w:val="32"/>
        </w:rPr>
        <w:t>）</w:t>
      </w:r>
      <w:r w:rsidR="00840502">
        <w:rPr>
          <w:rFonts w:ascii="FangSong" w:eastAsia="FangSong" w:hAnsi="FangSong" w:hint="eastAsia"/>
          <w:sz w:val="32"/>
          <w:szCs w:val="32"/>
        </w:rPr>
        <w:t>和民法</w:t>
      </w:r>
      <w:r w:rsidR="003618B3">
        <w:rPr>
          <w:rFonts w:ascii="FangSong" w:eastAsia="FangSong" w:hAnsi="FangSong" w:hint="eastAsia"/>
          <w:sz w:val="32"/>
          <w:szCs w:val="32"/>
        </w:rPr>
        <w:t>的正当程序原则</w:t>
      </w:r>
      <w:r w:rsidR="00822F0D">
        <w:rPr>
          <w:rFonts w:ascii="FangSong" w:eastAsia="FangSong" w:hAnsi="FangSong"/>
          <w:sz w:val="32"/>
          <w:szCs w:val="32"/>
        </w:rPr>
        <w:t>(principle of due process)</w:t>
      </w:r>
      <w:r w:rsidR="002749E3">
        <w:rPr>
          <w:rFonts w:ascii="FangSong" w:eastAsia="FangSong" w:hAnsi="FangSong" w:hint="eastAsia"/>
          <w:sz w:val="32"/>
          <w:szCs w:val="32"/>
        </w:rPr>
        <w:t>，</w:t>
      </w:r>
      <w:r w:rsidR="00365358">
        <w:rPr>
          <w:rFonts w:ascii="FangSong" w:eastAsia="FangSong" w:hAnsi="FangSong" w:hint="eastAsia"/>
          <w:sz w:val="32"/>
          <w:szCs w:val="32"/>
        </w:rPr>
        <w:t>侵犯</w:t>
      </w:r>
      <w:r w:rsidR="003618B3">
        <w:rPr>
          <w:rFonts w:ascii="FangSong" w:eastAsia="FangSong" w:hAnsi="FangSong" w:hint="eastAsia"/>
          <w:sz w:val="32"/>
          <w:szCs w:val="32"/>
        </w:rPr>
        <w:t>被告</w:t>
      </w:r>
      <w:r w:rsidR="00365358">
        <w:rPr>
          <w:rFonts w:ascii="FangSong" w:eastAsia="FangSong" w:hAnsi="FangSong" w:hint="eastAsia"/>
          <w:sz w:val="32"/>
          <w:szCs w:val="32"/>
        </w:rPr>
        <w:t>的程序</w:t>
      </w:r>
      <w:r w:rsidR="003618B3">
        <w:rPr>
          <w:rFonts w:ascii="FangSong" w:eastAsia="FangSong" w:hAnsi="FangSong" w:hint="eastAsia"/>
          <w:sz w:val="32"/>
          <w:szCs w:val="32"/>
        </w:rPr>
        <w:t>保障</w:t>
      </w:r>
      <w:r w:rsidR="00822F0D">
        <w:rPr>
          <w:rFonts w:ascii="FangSong" w:eastAsia="FangSong" w:hAnsi="FangSong"/>
          <w:sz w:val="32"/>
          <w:szCs w:val="32"/>
        </w:rPr>
        <w:t>(procedural safeguard)</w:t>
      </w:r>
      <w:r w:rsidR="00365358">
        <w:rPr>
          <w:rFonts w:ascii="FangSong" w:eastAsia="FangSong" w:hAnsi="FangSong" w:hint="eastAsia"/>
          <w:sz w:val="32"/>
          <w:szCs w:val="32"/>
        </w:rPr>
        <w:t>和实体</w:t>
      </w:r>
      <w:r w:rsidR="00BE28FE" w:rsidRPr="00500A1A">
        <w:rPr>
          <w:rFonts w:ascii="FangSong" w:eastAsia="FangSong" w:hAnsi="FangSong" w:hint="eastAsia"/>
          <w:sz w:val="32"/>
          <w:szCs w:val="32"/>
        </w:rPr>
        <w:t>权利</w:t>
      </w:r>
      <w:r w:rsidR="00822F0D">
        <w:rPr>
          <w:rFonts w:ascii="FangSong" w:eastAsia="FangSong" w:hAnsi="FangSong"/>
          <w:sz w:val="32"/>
          <w:szCs w:val="32"/>
        </w:rPr>
        <w:t>(substantial right)</w:t>
      </w:r>
      <w:r w:rsidR="00663440">
        <w:rPr>
          <w:rFonts w:ascii="FangSong" w:eastAsia="FangSong" w:hAnsi="FangSong" w:hint="eastAsia"/>
          <w:sz w:val="32"/>
          <w:szCs w:val="32"/>
        </w:rPr>
        <w:t>。这种规定</w:t>
      </w:r>
      <w:r w:rsidR="00BE28FE" w:rsidRPr="00500A1A">
        <w:rPr>
          <w:rFonts w:ascii="FangSong" w:eastAsia="FangSong" w:hAnsi="FangSong" w:hint="eastAsia"/>
          <w:sz w:val="32"/>
          <w:szCs w:val="32"/>
        </w:rPr>
        <w:t>甚至可能导致</w:t>
      </w:r>
      <w:r w:rsidR="00663440">
        <w:rPr>
          <w:rFonts w:ascii="FangSong" w:eastAsia="FangSong" w:hAnsi="FangSong" w:hint="eastAsia"/>
          <w:sz w:val="32"/>
          <w:szCs w:val="32"/>
        </w:rPr>
        <w:t>对企业</w:t>
      </w:r>
      <w:r w:rsidR="00C82641">
        <w:rPr>
          <w:rFonts w:ascii="FangSong" w:eastAsia="FangSong" w:hAnsi="FangSong" w:hint="eastAsia"/>
          <w:sz w:val="32"/>
          <w:szCs w:val="32"/>
        </w:rPr>
        <w:t>任意适用</w:t>
      </w:r>
      <w:r w:rsidR="00365358">
        <w:rPr>
          <w:rFonts w:ascii="FangSong" w:eastAsia="FangSong" w:hAnsi="FangSong" w:hint="eastAsia"/>
          <w:sz w:val="32"/>
          <w:szCs w:val="32"/>
        </w:rPr>
        <w:t>全球</w:t>
      </w:r>
      <w:r w:rsidR="002A48A0">
        <w:rPr>
          <w:rFonts w:ascii="FangSong" w:eastAsia="FangSong" w:hAnsi="FangSong" w:hint="eastAsia"/>
          <w:sz w:val="32"/>
          <w:szCs w:val="32"/>
        </w:rPr>
        <w:t>范围内的</w:t>
      </w:r>
      <w:r w:rsidR="00365358">
        <w:rPr>
          <w:rFonts w:ascii="FangSong" w:eastAsia="FangSong" w:hAnsi="FangSong" w:hint="eastAsia"/>
          <w:sz w:val="32"/>
          <w:szCs w:val="32"/>
        </w:rPr>
        <w:t>法律</w:t>
      </w:r>
      <w:r w:rsidR="002A48A0">
        <w:rPr>
          <w:rFonts w:ascii="FangSong" w:eastAsia="FangSong" w:hAnsi="FangSong" w:hint="eastAsia"/>
          <w:sz w:val="32"/>
          <w:szCs w:val="32"/>
        </w:rPr>
        <w:t>，这将给</w:t>
      </w:r>
      <w:r w:rsidR="002A48A0" w:rsidRPr="00500A1A">
        <w:rPr>
          <w:rFonts w:ascii="FangSong" w:eastAsia="FangSong" w:hAnsi="FangSong" w:hint="eastAsia"/>
          <w:sz w:val="32"/>
          <w:szCs w:val="32"/>
        </w:rPr>
        <w:t>企业合</w:t>
      </w:r>
      <w:proofErr w:type="gramStart"/>
      <w:r w:rsidR="002A48A0" w:rsidRPr="00500A1A">
        <w:rPr>
          <w:rFonts w:ascii="FangSong" w:eastAsia="FangSong" w:hAnsi="FangSong" w:hint="eastAsia"/>
          <w:sz w:val="32"/>
          <w:szCs w:val="32"/>
        </w:rPr>
        <w:t>规</w:t>
      </w:r>
      <w:proofErr w:type="gramEnd"/>
      <w:r w:rsidR="002A48A0" w:rsidRPr="00500A1A">
        <w:rPr>
          <w:rFonts w:ascii="FangSong" w:eastAsia="FangSong" w:hAnsi="FangSong" w:hint="eastAsia"/>
          <w:sz w:val="32"/>
          <w:szCs w:val="32"/>
        </w:rPr>
        <w:t>带来很大的</w:t>
      </w:r>
      <w:r w:rsidR="002A48A0">
        <w:rPr>
          <w:rFonts w:ascii="FangSong" w:eastAsia="FangSong" w:hAnsi="FangSong" w:hint="eastAsia"/>
          <w:sz w:val="32"/>
          <w:szCs w:val="32"/>
        </w:rPr>
        <w:t>成本和</w:t>
      </w:r>
      <w:r w:rsidR="002A48A0" w:rsidRPr="00500A1A">
        <w:rPr>
          <w:rFonts w:ascii="FangSong" w:eastAsia="FangSong" w:hAnsi="FangSong" w:hint="eastAsia"/>
          <w:sz w:val="32"/>
          <w:szCs w:val="32"/>
        </w:rPr>
        <w:t>不确定因素</w:t>
      </w:r>
      <w:r w:rsidR="00365358">
        <w:rPr>
          <w:rFonts w:ascii="FangSong" w:eastAsia="FangSong" w:hAnsi="FangSong" w:hint="eastAsia"/>
          <w:sz w:val="32"/>
          <w:szCs w:val="32"/>
        </w:rPr>
        <w:t>。比</w:t>
      </w:r>
      <w:r w:rsidR="008867A0" w:rsidRPr="00C023B4">
        <w:rPr>
          <w:rFonts w:ascii="FangSong" w:eastAsia="FangSong" w:hAnsi="FangSong" w:hint="eastAsia"/>
          <w:sz w:val="32"/>
          <w:szCs w:val="32"/>
        </w:rPr>
        <w:t>如一个在A国经营的企业，可能因受害者住所</w:t>
      </w:r>
      <w:r w:rsidR="008867A0" w:rsidRPr="00C023B4">
        <w:rPr>
          <w:rFonts w:ascii="FangSong" w:eastAsia="FangSong" w:hAnsi="FangSong" w:hint="eastAsia"/>
          <w:sz w:val="32"/>
          <w:szCs w:val="32"/>
        </w:rPr>
        <w:lastRenderedPageBreak/>
        <w:t>地在B</w:t>
      </w:r>
      <w:r w:rsidR="003E5B91">
        <w:rPr>
          <w:rFonts w:ascii="FangSong" w:eastAsia="FangSong" w:hAnsi="FangSong" w:hint="eastAsia"/>
          <w:sz w:val="32"/>
          <w:szCs w:val="32"/>
        </w:rPr>
        <w:t>国而</w:t>
      </w:r>
      <w:r w:rsidR="008867A0" w:rsidRPr="00C023B4">
        <w:rPr>
          <w:rFonts w:ascii="FangSong" w:eastAsia="FangSong" w:hAnsi="FangSong" w:hint="eastAsia"/>
          <w:sz w:val="32"/>
          <w:szCs w:val="32"/>
        </w:rPr>
        <w:t>适用B</w:t>
      </w:r>
      <w:r w:rsidR="009601A3">
        <w:rPr>
          <w:rFonts w:ascii="FangSong" w:eastAsia="FangSong" w:hAnsi="FangSong" w:hint="eastAsia"/>
          <w:sz w:val="32"/>
          <w:szCs w:val="32"/>
        </w:rPr>
        <w:t>国法律，</w:t>
      </w:r>
      <w:r w:rsidR="00DF056F">
        <w:rPr>
          <w:rFonts w:ascii="FangSong" w:eastAsia="FangSong" w:hAnsi="FangSong" w:hint="eastAsia"/>
          <w:sz w:val="32"/>
          <w:szCs w:val="32"/>
        </w:rPr>
        <w:t>也可能</w:t>
      </w:r>
      <w:r w:rsidR="009601A3">
        <w:rPr>
          <w:rFonts w:ascii="FangSong" w:eastAsia="FangSong" w:hAnsi="FangSong" w:hint="eastAsia"/>
          <w:sz w:val="32"/>
          <w:szCs w:val="32"/>
        </w:rPr>
        <w:t>因与侵害人权的C</w:t>
      </w:r>
      <w:proofErr w:type="gramStart"/>
      <w:r w:rsidR="009601A3">
        <w:rPr>
          <w:rFonts w:ascii="FangSong" w:eastAsia="FangSong" w:hAnsi="FangSong" w:hint="eastAsia"/>
          <w:sz w:val="32"/>
          <w:szCs w:val="32"/>
        </w:rPr>
        <w:t>国商业</w:t>
      </w:r>
      <w:proofErr w:type="gramEnd"/>
      <w:r w:rsidR="009601A3">
        <w:rPr>
          <w:rFonts w:ascii="FangSong" w:eastAsia="FangSong" w:hAnsi="FangSong" w:hint="eastAsia"/>
          <w:sz w:val="32"/>
          <w:szCs w:val="32"/>
        </w:rPr>
        <w:t>伙伴有</w:t>
      </w:r>
      <w:r w:rsidR="008867A0" w:rsidRPr="00C023B4">
        <w:rPr>
          <w:rFonts w:ascii="FangSong" w:eastAsia="FangSong" w:hAnsi="FangSong" w:hint="eastAsia"/>
          <w:sz w:val="32"/>
          <w:szCs w:val="32"/>
        </w:rPr>
        <w:t>“合同关系”</w:t>
      </w:r>
      <w:r w:rsidR="00DF056F">
        <w:rPr>
          <w:rFonts w:ascii="FangSong" w:eastAsia="FangSong" w:hAnsi="FangSong" w:hint="eastAsia"/>
          <w:sz w:val="32"/>
          <w:szCs w:val="32"/>
        </w:rPr>
        <w:t>而</w:t>
      </w:r>
      <w:r w:rsidR="008867A0" w:rsidRPr="00C023B4">
        <w:rPr>
          <w:rFonts w:ascii="FangSong" w:eastAsia="FangSong" w:hAnsi="FangSong" w:hint="eastAsia"/>
          <w:sz w:val="32"/>
          <w:szCs w:val="32"/>
        </w:rPr>
        <w:t>适用</w:t>
      </w:r>
      <w:r w:rsidR="009601A3">
        <w:rPr>
          <w:rFonts w:ascii="FangSong" w:eastAsia="FangSong" w:hAnsi="FangSong" w:hint="eastAsia"/>
          <w:sz w:val="32"/>
          <w:szCs w:val="32"/>
        </w:rPr>
        <w:t>C国</w:t>
      </w:r>
      <w:r w:rsidR="00DF056F">
        <w:rPr>
          <w:rFonts w:ascii="FangSong" w:eastAsia="FangSong" w:hAnsi="FangSong" w:hint="eastAsia"/>
          <w:sz w:val="32"/>
          <w:szCs w:val="32"/>
        </w:rPr>
        <w:t>法律。很多情况下，</w:t>
      </w:r>
      <w:r w:rsidR="00DF056F" w:rsidRPr="00C023B4">
        <w:rPr>
          <w:rFonts w:ascii="FangSong" w:eastAsia="FangSong" w:hAnsi="FangSong" w:hint="eastAsia"/>
          <w:sz w:val="32"/>
          <w:szCs w:val="32"/>
        </w:rPr>
        <w:t>B、C</w:t>
      </w:r>
      <w:r w:rsidR="00DF056F">
        <w:rPr>
          <w:rFonts w:ascii="FangSong" w:eastAsia="FangSong" w:hAnsi="FangSong" w:hint="eastAsia"/>
          <w:sz w:val="32"/>
          <w:szCs w:val="32"/>
        </w:rPr>
        <w:t>两国既不是侵权行为地，也不是</w:t>
      </w:r>
      <w:r w:rsidR="00DF056F" w:rsidRPr="00C023B4">
        <w:rPr>
          <w:rFonts w:ascii="FangSong" w:eastAsia="FangSong" w:hAnsi="FangSong" w:hint="eastAsia"/>
          <w:sz w:val="32"/>
          <w:szCs w:val="32"/>
        </w:rPr>
        <w:t>企业的</w:t>
      </w:r>
      <w:r w:rsidR="00DF056F">
        <w:rPr>
          <w:rFonts w:ascii="FangSong" w:eastAsia="FangSong" w:hAnsi="FangSong" w:hint="eastAsia"/>
          <w:sz w:val="32"/>
          <w:szCs w:val="32"/>
        </w:rPr>
        <w:t>注册地或主要办事机构所在地，企业在</w:t>
      </w:r>
      <w:r w:rsidR="00F1578E">
        <w:rPr>
          <w:rFonts w:ascii="FangSong" w:eastAsia="FangSong" w:hAnsi="FangSong" w:hint="eastAsia"/>
          <w:sz w:val="32"/>
          <w:szCs w:val="32"/>
        </w:rPr>
        <w:t>实际</w:t>
      </w:r>
      <w:r w:rsidR="00DF056F">
        <w:rPr>
          <w:rFonts w:ascii="FangSong" w:eastAsia="FangSong" w:hAnsi="FangSong" w:hint="eastAsia"/>
          <w:sz w:val="32"/>
          <w:szCs w:val="32"/>
        </w:rPr>
        <w:t>经营活动中将陷入严重的法律不确定状态，</w:t>
      </w:r>
      <w:r w:rsidR="008867A0" w:rsidRPr="00C023B4">
        <w:rPr>
          <w:rFonts w:ascii="FangSong" w:eastAsia="FangSong" w:hAnsi="FangSong" w:hint="eastAsia"/>
          <w:sz w:val="32"/>
          <w:szCs w:val="32"/>
        </w:rPr>
        <w:t>不知道</w:t>
      </w:r>
      <w:r w:rsidR="00DF056F">
        <w:rPr>
          <w:rFonts w:ascii="FangSong" w:eastAsia="FangSong" w:hAnsi="FangSong" w:hint="eastAsia"/>
          <w:sz w:val="32"/>
          <w:szCs w:val="32"/>
        </w:rPr>
        <w:t>自己应当遵守哪国的法律。</w:t>
      </w:r>
    </w:p>
    <w:sectPr w:rsidR="009D0B21" w:rsidRPr="00C02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F29F3" w14:textId="77777777" w:rsidR="003F7F3F" w:rsidRDefault="003F7F3F" w:rsidP="008664D3">
      <w:r>
        <w:separator/>
      </w:r>
    </w:p>
  </w:endnote>
  <w:endnote w:type="continuationSeparator" w:id="0">
    <w:p w14:paraId="3C2A72BA" w14:textId="77777777" w:rsidR="003F7F3F" w:rsidRDefault="003F7F3F" w:rsidP="0086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E902D" w14:textId="77777777" w:rsidR="003F7F3F" w:rsidRDefault="003F7F3F" w:rsidP="008664D3">
      <w:r>
        <w:separator/>
      </w:r>
    </w:p>
  </w:footnote>
  <w:footnote w:type="continuationSeparator" w:id="0">
    <w:p w14:paraId="10F490BB" w14:textId="77777777" w:rsidR="003F7F3F" w:rsidRDefault="003F7F3F" w:rsidP="00866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31"/>
    <w:rsid w:val="00007611"/>
    <w:rsid w:val="00024514"/>
    <w:rsid w:val="00033A8D"/>
    <w:rsid w:val="00035806"/>
    <w:rsid w:val="00042D04"/>
    <w:rsid w:val="000A1F81"/>
    <w:rsid w:val="001114EB"/>
    <w:rsid w:val="0011284D"/>
    <w:rsid w:val="00162C31"/>
    <w:rsid w:val="00163C4F"/>
    <w:rsid w:val="001649BC"/>
    <w:rsid w:val="001C5541"/>
    <w:rsid w:val="001E5EBC"/>
    <w:rsid w:val="00207497"/>
    <w:rsid w:val="00220285"/>
    <w:rsid w:val="002749E3"/>
    <w:rsid w:val="002979A7"/>
    <w:rsid w:val="002A48A0"/>
    <w:rsid w:val="002F3CB4"/>
    <w:rsid w:val="003062AE"/>
    <w:rsid w:val="003618B3"/>
    <w:rsid w:val="00365358"/>
    <w:rsid w:val="00373F31"/>
    <w:rsid w:val="00393CC1"/>
    <w:rsid w:val="003B1666"/>
    <w:rsid w:val="003B1CEA"/>
    <w:rsid w:val="003C1433"/>
    <w:rsid w:val="003E152C"/>
    <w:rsid w:val="003E5B91"/>
    <w:rsid w:val="003F7F3F"/>
    <w:rsid w:val="004762EE"/>
    <w:rsid w:val="004F59AD"/>
    <w:rsid w:val="00500A1A"/>
    <w:rsid w:val="00524595"/>
    <w:rsid w:val="00544BBD"/>
    <w:rsid w:val="005A7FD6"/>
    <w:rsid w:val="005B55EA"/>
    <w:rsid w:val="006006F8"/>
    <w:rsid w:val="00657749"/>
    <w:rsid w:val="00663440"/>
    <w:rsid w:val="00696815"/>
    <w:rsid w:val="006C1491"/>
    <w:rsid w:val="006C5123"/>
    <w:rsid w:val="006D1A69"/>
    <w:rsid w:val="00700DDB"/>
    <w:rsid w:val="007B70BC"/>
    <w:rsid w:val="007C46C4"/>
    <w:rsid w:val="00822F0D"/>
    <w:rsid w:val="00825F4C"/>
    <w:rsid w:val="00840502"/>
    <w:rsid w:val="008664D3"/>
    <w:rsid w:val="00872E2E"/>
    <w:rsid w:val="008867A0"/>
    <w:rsid w:val="00892D2A"/>
    <w:rsid w:val="00893FA7"/>
    <w:rsid w:val="008C2928"/>
    <w:rsid w:val="009601A3"/>
    <w:rsid w:val="00997CAC"/>
    <w:rsid w:val="009A0B72"/>
    <w:rsid w:val="00A0711B"/>
    <w:rsid w:val="00A3207A"/>
    <w:rsid w:val="00A8404B"/>
    <w:rsid w:val="00B11D9D"/>
    <w:rsid w:val="00B2655B"/>
    <w:rsid w:val="00B40249"/>
    <w:rsid w:val="00BA70E6"/>
    <w:rsid w:val="00BE28FE"/>
    <w:rsid w:val="00BE4369"/>
    <w:rsid w:val="00BE45D4"/>
    <w:rsid w:val="00C023B4"/>
    <w:rsid w:val="00C14400"/>
    <w:rsid w:val="00C82641"/>
    <w:rsid w:val="00CD4CFF"/>
    <w:rsid w:val="00CF191D"/>
    <w:rsid w:val="00D36F2E"/>
    <w:rsid w:val="00DF056F"/>
    <w:rsid w:val="00E525A7"/>
    <w:rsid w:val="00E81A0A"/>
    <w:rsid w:val="00F1578E"/>
    <w:rsid w:val="00FC755A"/>
    <w:rsid w:val="00FE0347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0A263"/>
  <w15:chartTrackingRefBased/>
  <w15:docId w15:val="{FF4F7C9E-D149-4CB2-B093-9F5BDC66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664D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64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6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64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7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0A4511-07EF-4238-B944-14E715311E88}"/>
</file>

<file path=customXml/itemProps2.xml><?xml version="1.0" encoding="utf-8"?>
<ds:datastoreItem xmlns:ds="http://schemas.openxmlformats.org/officeDocument/2006/customXml" ds:itemID="{F90ED381-E1D9-42FE-B877-56AC3EAE95B3}"/>
</file>

<file path=customXml/itemProps3.xml><?xml version="1.0" encoding="utf-8"?>
<ds:datastoreItem xmlns:ds="http://schemas.openxmlformats.org/officeDocument/2006/customXml" ds:itemID="{0BD44849-0B06-4A33-87A1-BB7729EDD4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 秀蓉</dc:creator>
  <cp:keywords/>
  <dc:description/>
  <cp:lastModifiedBy>木 秀蓉</cp:lastModifiedBy>
  <cp:revision>2</cp:revision>
  <dcterms:created xsi:type="dcterms:W3CDTF">2019-10-16T20:39:00Z</dcterms:created>
  <dcterms:modified xsi:type="dcterms:W3CDTF">2019-10-16T20:39:00Z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