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3A8" w:rsidRDefault="006453A8" w:rsidP="006453A8">
      <w:pPr>
        <w:bidi/>
        <w:spacing w:before="100" w:beforeAutospacing="1" w:after="100" w:afterAutospacing="1"/>
        <w:jc w:val="center"/>
      </w:pPr>
      <w:r>
        <w:rPr>
          <w:rFonts w:hint="cs"/>
          <w:b/>
          <w:bCs/>
          <w:sz w:val="36"/>
          <w:szCs w:val="36"/>
          <w:rtl/>
        </w:rPr>
        <w:t>مداخلة المملكة العربية السعودية</w:t>
      </w:r>
    </w:p>
    <w:p w:rsidR="006453A8" w:rsidRDefault="006453A8" w:rsidP="006453A8">
      <w:pPr>
        <w:bidi/>
        <w:spacing w:before="100" w:beforeAutospacing="1" w:after="100" w:afterAutospacing="1"/>
        <w:jc w:val="center"/>
      </w:pPr>
      <w:r>
        <w:rPr>
          <w:rFonts w:hint="cs"/>
          <w:b/>
          <w:bCs/>
          <w:sz w:val="36"/>
          <w:szCs w:val="36"/>
          <w:rtl/>
        </w:rPr>
        <w:t>يوم الأربعاء ١٦ أكتوبر ٢٠١٩</w:t>
      </w:r>
    </w:p>
    <w:p w:rsidR="006453A8" w:rsidRDefault="006453A8" w:rsidP="006453A8">
      <w:pPr>
        <w:bidi/>
        <w:spacing w:before="100" w:beforeAutospacing="1" w:after="100" w:afterAutospacing="1"/>
        <w:jc w:val="center"/>
      </w:pPr>
      <w:r>
        <w:rPr>
          <w:rFonts w:hint="cs"/>
          <w:sz w:val="36"/>
          <w:szCs w:val="36"/>
          <w:rtl/>
        </w:rPr>
        <w:t> </w:t>
      </w:r>
    </w:p>
    <w:p w:rsidR="006453A8" w:rsidRDefault="006453A8" w:rsidP="006453A8">
      <w:pPr>
        <w:bidi/>
        <w:spacing w:before="100" w:beforeAutospacing="1" w:after="100" w:afterAutospacing="1"/>
        <w:jc w:val="both"/>
        <w:rPr>
          <w:rFonts w:hint="cs"/>
          <w:rtl/>
        </w:rPr>
      </w:pPr>
      <w:r>
        <w:rPr>
          <w:rFonts w:hint="cs"/>
          <w:b/>
          <w:bCs/>
          <w:sz w:val="36"/>
          <w:szCs w:val="36"/>
          <w:rtl/>
        </w:rPr>
        <w:t>السيد الرئيس/</w:t>
      </w:r>
    </w:p>
    <w:p w:rsidR="006453A8" w:rsidRDefault="006453A8" w:rsidP="006453A8">
      <w:pPr>
        <w:bidi/>
        <w:spacing w:before="100" w:beforeAutospacing="1" w:after="100" w:afterAutospacing="1"/>
        <w:jc w:val="both"/>
        <w:rPr>
          <w:rFonts w:hint="cs"/>
          <w:rtl/>
        </w:rPr>
      </w:pPr>
      <w:r>
        <w:rPr>
          <w:rFonts w:hint="cs"/>
          <w:sz w:val="36"/>
          <w:szCs w:val="36"/>
          <w:rtl/>
        </w:rPr>
        <w:t> </w:t>
      </w:r>
    </w:p>
    <w:p w:rsidR="006453A8" w:rsidRDefault="006453A8" w:rsidP="006453A8">
      <w:pPr>
        <w:bidi/>
        <w:spacing w:before="100" w:beforeAutospacing="1" w:after="100" w:afterAutospacing="1"/>
        <w:jc w:val="both"/>
        <w:rPr>
          <w:rFonts w:hint="cs"/>
          <w:rtl/>
        </w:rPr>
      </w:pPr>
      <w:r>
        <w:rPr>
          <w:rFonts w:hint="cs"/>
          <w:sz w:val="36"/>
          <w:szCs w:val="36"/>
          <w:rtl/>
        </w:rPr>
        <w:t>يود وفد بلادي ان يشير الى الملاحظات التالية على المادة السادسة من هذا الصك.</w:t>
      </w:r>
    </w:p>
    <w:p w:rsidR="006453A8" w:rsidRDefault="006453A8" w:rsidP="006453A8">
      <w:pPr>
        <w:bidi/>
        <w:spacing w:before="100" w:beforeAutospacing="1" w:after="100" w:afterAutospacing="1"/>
        <w:jc w:val="both"/>
        <w:rPr>
          <w:rFonts w:hint="cs"/>
          <w:rtl/>
        </w:rPr>
      </w:pPr>
      <w:r>
        <w:rPr>
          <w:rFonts w:hint="cs"/>
          <w:sz w:val="36"/>
          <w:szCs w:val="36"/>
          <w:rtl/>
        </w:rPr>
        <w:t> </w:t>
      </w:r>
    </w:p>
    <w:p w:rsidR="006453A8" w:rsidRDefault="006453A8" w:rsidP="006453A8">
      <w:pPr>
        <w:bidi/>
        <w:spacing w:before="100" w:beforeAutospacing="1" w:after="100" w:afterAutospacing="1"/>
        <w:jc w:val="both"/>
        <w:rPr>
          <w:rFonts w:hint="cs"/>
          <w:rtl/>
        </w:rPr>
      </w:pPr>
      <w:r>
        <w:rPr>
          <w:rFonts w:hint="cs"/>
          <w:b/>
          <w:bCs/>
          <w:sz w:val="36"/>
          <w:szCs w:val="36"/>
          <w:rtl/>
        </w:rPr>
        <w:t xml:space="preserve">أولا: </w:t>
      </w:r>
    </w:p>
    <w:p w:rsidR="006453A8" w:rsidRDefault="006453A8" w:rsidP="006453A8">
      <w:pPr>
        <w:bidi/>
        <w:spacing w:before="100" w:beforeAutospacing="1" w:after="100" w:afterAutospacing="1"/>
        <w:jc w:val="both"/>
        <w:rPr>
          <w:rFonts w:hint="cs"/>
          <w:rtl/>
        </w:rPr>
      </w:pPr>
      <w:r>
        <w:rPr>
          <w:rFonts w:hint="cs"/>
          <w:sz w:val="36"/>
          <w:szCs w:val="36"/>
          <w:rtl/>
        </w:rPr>
        <w:t>عدم وضوح الفقرة رقم (٢) المتعلقة (بمسؤولية الأشخاص الاعتباريين) بما يكفل إزالة اللبس عند قراءتها مقرونة بالفقرة رقم (٣) من ذات المادة، لذا نرى إعادة صياغتها بما يوضح المقصود منها.</w:t>
      </w:r>
    </w:p>
    <w:p w:rsidR="006453A8" w:rsidRDefault="006453A8" w:rsidP="006453A8">
      <w:pPr>
        <w:bidi/>
        <w:spacing w:before="100" w:beforeAutospacing="1" w:after="100" w:afterAutospacing="1"/>
        <w:jc w:val="both"/>
        <w:rPr>
          <w:rFonts w:hint="cs"/>
          <w:rtl/>
        </w:rPr>
      </w:pPr>
      <w:r>
        <w:rPr>
          <w:rFonts w:hint="cs"/>
          <w:sz w:val="36"/>
          <w:szCs w:val="36"/>
          <w:rtl/>
        </w:rPr>
        <w:t> </w:t>
      </w:r>
    </w:p>
    <w:p w:rsidR="006453A8" w:rsidRDefault="006453A8" w:rsidP="006453A8">
      <w:pPr>
        <w:bidi/>
        <w:spacing w:before="100" w:beforeAutospacing="1" w:after="100" w:afterAutospacing="1"/>
        <w:jc w:val="both"/>
        <w:rPr>
          <w:rFonts w:hint="cs"/>
          <w:rtl/>
        </w:rPr>
      </w:pPr>
      <w:r>
        <w:rPr>
          <w:rFonts w:hint="cs"/>
          <w:b/>
          <w:bCs/>
          <w:sz w:val="36"/>
          <w:szCs w:val="36"/>
          <w:rtl/>
        </w:rPr>
        <w:t>ثانيا:</w:t>
      </w:r>
    </w:p>
    <w:p w:rsidR="006453A8" w:rsidRDefault="006453A8" w:rsidP="006453A8">
      <w:pPr>
        <w:bidi/>
        <w:ind w:hanging="360"/>
        <w:jc w:val="both"/>
        <w:rPr>
          <w:rFonts w:hint="cs"/>
          <w:rtl/>
        </w:rPr>
      </w:pPr>
      <w:r>
        <w:rPr>
          <w:rFonts w:ascii="Arial" w:hAnsi="Arial" w:cs="Arial"/>
          <w:sz w:val="36"/>
          <w:szCs w:val="36"/>
          <w:rtl/>
        </w:rPr>
        <w:t>-</w:t>
      </w:r>
      <w:r>
        <w:rPr>
          <w:rFonts w:hint="cs"/>
          <w:sz w:val="14"/>
          <w:szCs w:val="14"/>
          <w:rtl/>
        </w:rPr>
        <w:t xml:space="preserve">      </w:t>
      </w:r>
      <w:r>
        <w:rPr>
          <w:rFonts w:hint="cs"/>
          <w:sz w:val="36"/>
          <w:szCs w:val="36"/>
          <w:rtl/>
        </w:rPr>
        <w:t>نرى حذف الفقرة رقم (٧) لكونها تتعارض مع اتفاقيات دولية أخرى كاتفاقية مناهضة التعذيب وغيره من ضروب المعاملة او العقوبة القاسية او اللاإنسانية او المهينة، والاتفاقية الدولية لحماية جميع الأشخاص من الاختفاء القسري، ونرى عدم مناسبة ادراجها في صياغة هذا الصك.</w:t>
      </w:r>
    </w:p>
    <w:p w:rsidR="006453A8" w:rsidRDefault="006453A8" w:rsidP="006453A8">
      <w:pPr>
        <w:bidi/>
        <w:spacing w:before="100" w:beforeAutospacing="1" w:after="100" w:afterAutospacing="1"/>
        <w:jc w:val="center"/>
        <w:rPr>
          <w:rFonts w:hint="cs"/>
          <w:rtl/>
        </w:rPr>
      </w:pPr>
      <w:r>
        <w:rPr>
          <w:rFonts w:hint="cs"/>
          <w:sz w:val="36"/>
          <w:szCs w:val="36"/>
          <w:rtl/>
        </w:rPr>
        <w:t> </w:t>
      </w:r>
    </w:p>
    <w:p w:rsidR="006453A8" w:rsidRDefault="006453A8" w:rsidP="006453A8">
      <w:pPr>
        <w:bidi/>
        <w:spacing w:before="100" w:beforeAutospacing="1" w:after="100" w:afterAutospacing="1"/>
        <w:jc w:val="center"/>
        <w:rPr>
          <w:rFonts w:hint="cs"/>
          <w:rtl/>
        </w:rPr>
      </w:pPr>
      <w:r>
        <w:rPr>
          <w:rFonts w:hint="cs"/>
          <w:b/>
          <w:bCs/>
          <w:sz w:val="36"/>
          <w:szCs w:val="36"/>
          <w:rtl/>
        </w:rPr>
        <w:t>شكرا السيد الرئيس.</w:t>
      </w:r>
    </w:p>
    <w:p w:rsidR="006453A8" w:rsidRDefault="006453A8" w:rsidP="006453A8">
      <w:pPr>
        <w:bidi/>
        <w:spacing w:before="100" w:beforeAutospacing="1" w:after="100" w:afterAutospacing="1"/>
        <w:rPr>
          <w:rFonts w:hint="cs"/>
          <w:rtl/>
        </w:rPr>
      </w:pPr>
      <w:r>
        <w:rPr>
          <w:rFonts w:hint="cs"/>
          <w:rtl/>
        </w:rPr>
        <w:t> </w:t>
      </w:r>
    </w:p>
    <w:p w:rsidR="006453A8" w:rsidRDefault="006453A8" w:rsidP="006453A8">
      <w:pPr>
        <w:bidi/>
        <w:spacing w:before="100" w:beforeAutospacing="1" w:after="100" w:afterAutospacing="1"/>
        <w:rPr>
          <w:rFonts w:hint="cs"/>
          <w:rtl/>
        </w:rPr>
      </w:pPr>
      <w:r>
        <w:rPr>
          <w:rFonts w:hint="cs"/>
          <w:rtl/>
        </w:rPr>
        <w:t> </w:t>
      </w:r>
    </w:p>
    <w:p w:rsidR="00446FE5" w:rsidRPr="00770252" w:rsidRDefault="00446FE5" w:rsidP="00B55090">
      <w:pPr>
        <w:rPr>
          <w:lang w:val="en-US"/>
        </w:rPr>
      </w:pPr>
      <w:bookmarkStart w:id="0" w:name="_GoBack"/>
      <w:bookmarkEnd w:id="0"/>
    </w:p>
    <w:sectPr w:rsidR="00446FE5" w:rsidRPr="00770252"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3A8" w:rsidRDefault="006453A8" w:rsidP="00F95C08"/>
  </w:endnote>
  <w:endnote w:type="continuationSeparator" w:id="0">
    <w:p w:rsidR="006453A8" w:rsidRPr="00AC3823" w:rsidRDefault="006453A8" w:rsidP="00AC3823">
      <w:pPr>
        <w:pStyle w:val="Footer"/>
      </w:pPr>
    </w:p>
  </w:endnote>
  <w:endnote w:type="continuationNotice" w:id="1">
    <w:p w:rsidR="006453A8" w:rsidRDefault="00645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3A8" w:rsidRPr="00AC3823" w:rsidRDefault="006453A8" w:rsidP="00AC3823">
      <w:pPr>
        <w:pStyle w:val="Footer"/>
        <w:tabs>
          <w:tab w:val="right" w:pos="2155"/>
        </w:tabs>
        <w:spacing w:after="80" w:line="240" w:lineRule="atLeast"/>
        <w:ind w:left="680"/>
        <w:rPr>
          <w:u w:val="single"/>
        </w:rPr>
      </w:pPr>
      <w:r>
        <w:rPr>
          <w:u w:val="single"/>
        </w:rPr>
        <w:tab/>
      </w:r>
    </w:p>
  </w:footnote>
  <w:footnote w:type="continuationSeparator" w:id="0">
    <w:p w:rsidR="006453A8" w:rsidRPr="00AC3823" w:rsidRDefault="006453A8" w:rsidP="00AC3823">
      <w:pPr>
        <w:pStyle w:val="Footer"/>
        <w:tabs>
          <w:tab w:val="right" w:pos="2155"/>
        </w:tabs>
        <w:spacing w:after="80" w:line="240" w:lineRule="atLeast"/>
        <w:ind w:left="680"/>
        <w:rPr>
          <w:u w:val="single"/>
        </w:rPr>
      </w:pPr>
      <w:r>
        <w:rPr>
          <w:u w:val="single"/>
        </w:rPr>
        <w:tab/>
      </w:r>
    </w:p>
  </w:footnote>
  <w:footnote w:type="continuationNotice" w:id="1">
    <w:p w:rsidR="006453A8" w:rsidRPr="00AC3823" w:rsidRDefault="006453A8">
      <w:pPr>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3"/>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NotDisplayPageBoundari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3A8"/>
    <w:rsid w:val="00017F94"/>
    <w:rsid w:val="00023842"/>
    <w:rsid w:val="000334F9"/>
    <w:rsid w:val="0007796D"/>
    <w:rsid w:val="000B7790"/>
    <w:rsid w:val="000C390E"/>
    <w:rsid w:val="00111F2F"/>
    <w:rsid w:val="0014365E"/>
    <w:rsid w:val="0014660A"/>
    <w:rsid w:val="00150DB2"/>
    <w:rsid w:val="00176178"/>
    <w:rsid w:val="001F525A"/>
    <w:rsid w:val="00223272"/>
    <w:rsid w:val="0024779E"/>
    <w:rsid w:val="00291F1D"/>
    <w:rsid w:val="0029407C"/>
    <w:rsid w:val="00350987"/>
    <w:rsid w:val="00353ED5"/>
    <w:rsid w:val="00382A1F"/>
    <w:rsid w:val="00390178"/>
    <w:rsid w:val="003D1AD0"/>
    <w:rsid w:val="00446FE5"/>
    <w:rsid w:val="00452396"/>
    <w:rsid w:val="004D1CEB"/>
    <w:rsid w:val="005505B7"/>
    <w:rsid w:val="005706C8"/>
    <w:rsid w:val="00573BE5"/>
    <w:rsid w:val="00586ED3"/>
    <w:rsid w:val="00596AA9"/>
    <w:rsid w:val="006122C4"/>
    <w:rsid w:val="006453A8"/>
    <w:rsid w:val="006E2C9B"/>
    <w:rsid w:val="0071601D"/>
    <w:rsid w:val="0076624F"/>
    <w:rsid w:val="00766CEC"/>
    <w:rsid w:val="00770252"/>
    <w:rsid w:val="007A62E6"/>
    <w:rsid w:val="0080684C"/>
    <w:rsid w:val="00815502"/>
    <w:rsid w:val="00845D2D"/>
    <w:rsid w:val="00871C75"/>
    <w:rsid w:val="008776DC"/>
    <w:rsid w:val="008F2A1D"/>
    <w:rsid w:val="00957790"/>
    <w:rsid w:val="009705C8"/>
    <w:rsid w:val="00A12AB5"/>
    <w:rsid w:val="00AC3823"/>
    <w:rsid w:val="00AE323C"/>
    <w:rsid w:val="00AE7D9F"/>
    <w:rsid w:val="00B00181"/>
    <w:rsid w:val="00B43C66"/>
    <w:rsid w:val="00B55090"/>
    <w:rsid w:val="00B765F7"/>
    <w:rsid w:val="00BA0CA9"/>
    <w:rsid w:val="00BB3E59"/>
    <w:rsid w:val="00BE1F4C"/>
    <w:rsid w:val="00BE4745"/>
    <w:rsid w:val="00BF3C2C"/>
    <w:rsid w:val="00C02897"/>
    <w:rsid w:val="00CF3AE1"/>
    <w:rsid w:val="00D3439C"/>
    <w:rsid w:val="00D40AEB"/>
    <w:rsid w:val="00D777AE"/>
    <w:rsid w:val="00DA22F4"/>
    <w:rsid w:val="00DB1831"/>
    <w:rsid w:val="00DD3BFD"/>
    <w:rsid w:val="00DF6678"/>
    <w:rsid w:val="00E22CF2"/>
    <w:rsid w:val="00E33F14"/>
    <w:rsid w:val="00E44A12"/>
    <w:rsid w:val="00E52D9F"/>
    <w:rsid w:val="00F12269"/>
    <w:rsid w:val="00F164B0"/>
    <w:rsid w:val="00F660DF"/>
    <w:rsid w:val="00F80094"/>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C2549A-8495-4440-99F1-B85E73C5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3A8"/>
    <w:rPr>
      <w:sz w:val="24"/>
      <w:szCs w:val="24"/>
      <w:lang w:val="en-GB" w:eastAsia="en-GB"/>
    </w:rPr>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7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578582-0C44-4FAE-94F0-F6C95CF4315E}"/>
</file>

<file path=customXml/itemProps2.xml><?xml version="1.0" encoding="utf-8"?>
<ds:datastoreItem xmlns:ds="http://schemas.openxmlformats.org/officeDocument/2006/customXml" ds:itemID="{812490C9-A9D5-4CEE-BB7A-013F2DC8ABA7}"/>
</file>

<file path=customXml/itemProps3.xml><?xml version="1.0" encoding="utf-8"?>
<ds:datastoreItem xmlns:ds="http://schemas.openxmlformats.org/officeDocument/2006/customXml" ds:itemID="{97AB1F4C-87C7-4528-ACBA-CBBACE3047C5}"/>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 Perrine</dc:creator>
  <cp:keywords/>
  <dc:description/>
  <cp:lastModifiedBy>DEJA Perrine</cp:lastModifiedBy>
  <cp:revision>1</cp:revision>
  <cp:lastPrinted>2014-05-14T10:59:00Z</cp:lastPrinted>
  <dcterms:created xsi:type="dcterms:W3CDTF">2019-10-16T10:45:00Z</dcterms:created>
  <dcterms:modified xsi:type="dcterms:W3CDTF">2019-10-16T10:46:00Z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