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FD" w:rsidRDefault="009512FD" w:rsidP="009512F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Moçambique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alguns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avanços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na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prevenção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da tortura, mas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permanecem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desafios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significativos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especialistas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da ONU</w:t>
      </w:r>
    </w:p>
    <w:p w:rsidR="009512FD" w:rsidRDefault="009512FD" w:rsidP="009512F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GENEBRA/MAPUTO (14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Setembro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2016) –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Subcomité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Unidas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Prevenção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Tortura (SPT)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terminou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terça-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feira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visita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consultiva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alto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nível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República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Moçambique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Durante a sua visita,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lugar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5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9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Setembro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2016,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especialistas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aconselharam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autoridades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Moçambicanas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prevenção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tortura, nos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termos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Protocolo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Opcional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Convenção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contra a Tortura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Outros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Tratamentos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Punições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Cruéis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Degradantes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(OPCAT).</w:t>
      </w:r>
    </w:p>
    <w:p w:rsid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"A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ratificação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OPCAT,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julho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2014, que foi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rapidamente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seguida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designação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Mecanismo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Nacional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Prevenção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(MNP) para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monitorar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locais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detenção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sinais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claros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compromisso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tomado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pelas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autoridades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Moçambicanas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prevenir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tortura," disse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chefe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delegação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SPT,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Víctor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Madrigal-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Borloz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no final da visita.</w:t>
      </w:r>
    </w:p>
    <w:p w:rsid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especialista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assinalou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Comissão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Nacional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foi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oficialmente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mandatada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monitorar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locais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detenção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segundo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as suas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funções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MNP,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seguir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ratificação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OPCAT.</w:t>
      </w:r>
    </w:p>
    <w:p w:rsid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"No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entanto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ainda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algum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trabalho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significativo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fazer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Moçambique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incluindo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adopção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medidas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necessárias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assegurar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o MNP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cumprir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mandato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maneira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eficiente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eficaz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inclui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assegurar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o MNP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funcione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forma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independente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e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tenha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recursos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meios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necessários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,"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assinalou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Sr. Madrigal-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Borloz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SPT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salientou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também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ainda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fazer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termos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acesso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locais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detenção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"O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princípio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acesso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restrições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locais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onde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pessoa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esteja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detida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é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fulcral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o OPCAT," disse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especialista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12FD" w:rsidRP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"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Lamentamos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facto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termos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recebido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durante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nossa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visita,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relatórios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limitações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acesso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NPM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às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delegacias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polícia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outros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locais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detenção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9512FD">
        <w:rPr>
          <w:rFonts w:ascii="Arial" w:hAnsi="Arial" w:cs="Arial"/>
          <w:color w:val="000000"/>
          <w:sz w:val="24"/>
          <w:szCs w:val="24"/>
          <w:lang w:val="en-US"/>
        </w:rPr>
        <w:t>Instamos as autoridades Moçambicanas a pôr um fim imediato a estas limitações”, disse o chefe da delegação.</w:t>
      </w:r>
    </w:p>
    <w:p w:rsidR="009512FD" w:rsidRP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512FD" w:rsidRP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9512FD">
        <w:rPr>
          <w:rFonts w:ascii="Arial" w:hAnsi="Arial" w:cs="Arial"/>
          <w:color w:val="000000"/>
          <w:sz w:val="24"/>
          <w:szCs w:val="24"/>
          <w:lang w:val="en-US"/>
        </w:rPr>
        <w:t xml:space="preserve">Durante sua visita de cinco dias, o SPT levou a cabo actividades conjuntas com a Comissão Nacional de Direitos Humanos e reuniu-se com altas autoridades do Estado, incluindo a Presidente da Assembleia da República (Parlamento), o </w:t>
      </w:r>
      <w:r w:rsidRPr="009512FD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>Procurador Geral, o Ministro e Vice-Ministro da Justiça, o Presidente e Vice-Presidente do Tribunal Supremo e o Provedor da Justiça. O grupo também manteve encontros com representantes da sociedade civil, incluindo a Ordem dos Advogados.</w:t>
      </w:r>
    </w:p>
    <w:p w:rsidR="009512FD" w:rsidRP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512FD" w:rsidRP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9512FD">
        <w:rPr>
          <w:rFonts w:ascii="Arial" w:hAnsi="Arial" w:cs="Arial"/>
          <w:color w:val="000000"/>
          <w:sz w:val="24"/>
          <w:szCs w:val="24"/>
          <w:lang w:val="en-US"/>
        </w:rPr>
        <w:t>A Subcomité apresentará o seu relatório confidencial ao governo da República de Moçambique, contendo as suas observações e recomendações decorrentes da visita.</w:t>
      </w:r>
    </w:p>
    <w:p w:rsidR="009512FD" w:rsidRP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512FD" w:rsidRP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9512FD">
        <w:rPr>
          <w:rFonts w:ascii="Arial" w:hAnsi="Arial" w:cs="Arial"/>
          <w:color w:val="000000"/>
          <w:sz w:val="24"/>
          <w:szCs w:val="24"/>
          <w:lang w:val="en-US"/>
        </w:rPr>
        <w:t>O SPT foi representado pelo Sr. Víctor Madrigal-Borloz (Costa Rica), Chefe da Delegação e Relator do SPT sobre Moçambique, Sra. Nora Sveaass (Noruega) e Sra. Aneta Stanchevska (antiga República Yugoslava de Macedónia).</w:t>
      </w:r>
    </w:p>
    <w:p w:rsidR="009512FD" w:rsidRP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FIM</w:t>
      </w:r>
    </w:p>
    <w:p w:rsid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  <w:color w:val="000000"/>
        </w:rPr>
        <w:t xml:space="preserve">Para </w:t>
      </w:r>
      <w:proofErr w:type="spellStart"/>
      <w:r>
        <w:rPr>
          <w:rFonts w:ascii="Arial" w:hAnsi="Arial" w:cs="Arial"/>
          <w:color w:val="000000"/>
        </w:rPr>
        <w:t>obter</w:t>
      </w:r>
      <w:proofErr w:type="spellEnd"/>
      <w:r>
        <w:rPr>
          <w:rFonts w:ascii="Arial" w:hAnsi="Arial" w:cs="Arial"/>
          <w:color w:val="000000"/>
        </w:rPr>
        <w:t xml:space="preserve"> mais </w:t>
      </w:r>
      <w:proofErr w:type="spellStart"/>
      <w:r>
        <w:rPr>
          <w:rFonts w:ascii="Arial" w:hAnsi="Arial" w:cs="Arial"/>
          <w:color w:val="000000"/>
        </w:rPr>
        <w:t>informações</w:t>
      </w:r>
      <w:proofErr w:type="spellEnd"/>
      <w:r>
        <w:rPr>
          <w:rFonts w:ascii="Arial" w:hAnsi="Arial" w:cs="Arial"/>
          <w:color w:val="000000"/>
        </w:rPr>
        <w:t xml:space="preserve">, entre </w:t>
      </w:r>
      <w:proofErr w:type="spellStart"/>
      <w:r>
        <w:rPr>
          <w:rFonts w:ascii="Arial" w:hAnsi="Arial" w:cs="Arial"/>
          <w:color w:val="000000"/>
        </w:rPr>
        <w:t>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contato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</w:t>
      </w:r>
      <w:proofErr w:type="spellEnd"/>
      <w:r>
        <w:rPr>
          <w:rFonts w:ascii="Arial" w:hAnsi="Arial" w:cs="Arial"/>
          <w:color w:val="000000"/>
        </w:rPr>
        <w:t xml:space="preserve"> Joao </w:t>
      </w:r>
      <w:proofErr w:type="spellStart"/>
      <w:r>
        <w:rPr>
          <w:rFonts w:ascii="Arial" w:hAnsi="Arial" w:cs="Arial"/>
          <w:color w:val="000000"/>
        </w:rPr>
        <w:t>Nataf</w:t>
      </w:r>
      <w:proofErr w:type="spellEnd"/>
      <w:r>
        <w:rPr>
          <w:rFonts w:ascii="Arial" w:hAnsi="Arial" w:cs="Arial"/>
          <w:color w:val="000000"/>
        </w:rPr>
        <w:t xml:space="preserve">: + 41 22 917 9102 / </w:t>
      </w:r>
      <w:r>
        <w:rPr>
          <w:rFonts w:ascii="Arial" w:hAnsi="Arial" w:cs="Arial"/>
          <w:color w:val="0000FF"/>
          <w:u w:val="single"/>
        </w:rPr>
        <w:t>jnataf@ohchr.org</w:t>
      </w:r>
    </w:p>
    <w:p w:rsidR="009512FD" w:rsidRDefault="009512FD" w:rsidP="009512F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>
        <w:rPr>
          <w:rFonts w:ascii="Helv" w:hAnsi="Helv" w:cs="Helv"/>
          <w:color w:val="0000FF"/>
        </w:rPr>
        <w:br/>
      </w:r>
      <w:proofErr w:type="spellStart"/>
      <w:r>
        <w:rPr>
          <w:rFonts w:ascii="Arial" w:hAnsi="Arial" w:cs="Arial"/>
          <w:b/>
          <w:bCs/>
          <w:color w:val="000000"/>
        </w:rPr>
        <w:t>Contexto</w:t>
      </w:r>
      <w:proofErr w:type="spellEnd"/>
      <w:r>
        <w:rPr>
          <w:rFonts w:ascii="Arial" w:hAnsi="Arial" w:cs="Arial"/>
          <w:color w:val="000000"/>
        </w:rPr>
        <w:t>:</w:t>
      </w:r>
    </w:p>
    <w:p w:rsid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Até</w:t>
      </w:r>
      <w:proofErr w:type="spellEnd"/>
      <w:r>
        <w:rPr>
          <w:rFonts w:ascii="Arial" w:hAnsi="Arial" w:cs="Arial"/>
          <w:color w:val="000000"/>
        </w:rPr>
        <w:t xml:space="preserve"> a data, o </w:t>
      </w:r>
      <w:proofErr w:type="spellStart"/>
      <w:proofErr w:type="gramStart"/>
      <w:r>
        <w:rPr>
          <w:rFonts w:ascii="Arial" w:hAnsi="Arial" w:cs="Arial"/>
          <w:color w:val="000000"/>
        </w:rPr>
        <w:t>protocolo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Opcional</w:t>
      </w:r>
      <w:proofErr w:type="spellEnd"/>
      <w:r>
        <w:rPr>
          <w:rFonts w:ascii="Arial" w:hAnsi="Arial" w:cs="Arial"/>
          <w:color w:val="000000"/>
        </w:rPr>
        <w:t xml:space="preserve"> sobre a </w:t>
      </w:r>
      <w:proofErr w:type="spellStart"/>
      <w:r>
        <w:rPr>
          <w:rFonts w:ascii="Arial" w:hAnsi="Arial" w:cs="Arial"/>
          <w:color w:val="000000"/>
        </w:rPr>
        <w:t>Prevenção</w:t>
      </w:r>
      <w:proofErr w:type="spellEnd"/>
      <w:r>
        <w:rPr>
          <w:rFonts w:ascii="Arial" w:hAnsi="Arial" w:cs="Arial"/>
          <w:color w:val="000000"/>
        </w:rPr>
        <w:t xml:space="preserve"> da Tortura, foi </w:t>
      </w:r>
      <w:proofErr w:type="spellStart"/>
      <w:r>
        <w:rPr>
          <w:rFonts w:ascii="Arial" w:hAnsi="Arial" w:cs="Arial"/>
          <w:color w:val="000000"/>
        </w:rPr>
        <w:t>ratificado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por</w:t>
      </w:r>
      <w:proofErr w:type="spellEnd"/>
      <w:r>
        <w:rPr>
          <w:rFonts w:ascii="Arial" w:hAnsi="Arial" w:cs="Arial"/>
          <w:color w:val="000000"/>
        </w:rPr>
        <w:t xml:space="preserve"> 81 </w:t>
      </w:r>
      <w:proofErr w:type="spellStart"/>
      <w:r>
        <w:rPr>
          <w:rFonts w:ascii="Arial" w:hAnsi="Arial" w:cs="Arial"/>
          <w:color w:val="000000"/>
        </w:rPr>
        <w:t>países</w:t>
      </w:r>
      <w:proofErr w:type="spellEnd"/>
      <w:r>
        <w:rPr>
          <w:rFonts w:ascii="Arial" w:hAnsi="Arial" w:cs="Arial"/>
          <w:color w:val="000000"/>
        </w:rPr>
        <w:t xml:space="preserve">. O SPT </w:t>
      </w:r>
      <w:proofErr w:type="spellStart"/>
      <w:r>
        <w:rPr>
          <w:rFonts w:ascii="Arial" w:hAnsi="Arial" w:cs="Arial"/>
          <w:color w:val="000000"/>
        </w:rPr>
        <w:t>comunica</w:t>
      </w:r>
      <w:proofErr w:type="spellEnd"/>
      <w:r>
        <w:rPr>
          <w:rFonts w:ascii="Arial" w:hAnsi="Arial" w:cs="Arial"/>
          <w:color w:val="000000"/>
        </w:rPr>
        <w:t xml:space="preserve"> as suas </w:t>
      </w:r>
      <w:proofErr w:type="spellStart"/>
      <w:r>
        <w:rPr>
          <w:rFonts w:ascii="Arial" w:hAnsi="Arial" w:cs="Arial"/>
          <w:color w:val="000000"/>
        </w:rPr>
        <w:t>recomendações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observações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Estados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meio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um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relatório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confidencial</w:t>
      </w:r>
      <w:proofErr w:type="spellEnd"/>
      <w:r>
        <w:rPr>
          <w:rFonts w:ascii="Arial" w:hAnsi="Arial" w:cs="Arial"/>
          <w:color w:val="000000"/>
        </w:rPr>
        <w:t xml:space="preserve"> e, se </w:t>
      </w:r>
      <w:proofErr w:type="spellStart"/>
      <w:r>
        <w:rPr>
          <w:rFonts w:ascii="Arial" w:hAnsi="Arial" w:cs="Arial"/>
          <w:color w:val="000000"/>
        </w:rPr>
        <w:t>necessário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Mecanismos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Nacionais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Prevenção</w:t>
      </w:r>
      <w:proofErr w:type="spellEnd"/>
      <w:r>
        <w:rPr>
          <w:rFonts w:ascii="Arial" w:hAnsi="Arial" w:cs="Arial"/>
          <w:color w:val="000000"/>
        </w:rPr>
        <w:t xml:space="preserve">. No </w:t>
      </w:r>
      <w:proofErr w:type="spellStart"/>
      <w:r>
        <w:rPr>
          <w:rFonts w:ascii="Arial" w:hAnsi="Arial" w:cs="Arial"/>
          <w:color w:val="000000"/>
        </w:rPr>
        <w:t>entanto</w:t>
      </w:r>
      <w:proofErr w:type="spellEnd"/>
      <w:r>
        <w:rPr>
          <w:rFonts w:ascii="Arial" w:hAnsi="Arial" w:cs="Arial"/>
          <w:color w:val="000000"/>
        </w:rPr>
        <w:t xml:space="preserve">, os </w:t>
      </w:r>
      <w:proofErr w:type="spellStart"/>
      <w:r>
        <w:rPr>
          <w:rFonts w:ascii="Arial" w:hAnsi="Arial" w:cs="Arial"/>
          <w:color w:val="000000"/>
        </w:rPr>
        <w:t>Estados</w:t>
      </w:r>
      <w:proofErr w:type="spellEnd"/>
      <w:r>
        <w:rPr>
          <w:rFonts w:ascii="Arial" w:hAnsi="Arial" w:cs="Arial"/>
          <w:color w:val="000000"/>
        </w:rPr>
        <w:t xml:space="preserve"> partes </w:t>
      </w:r>
      <w:proofErr w:type="spellStart"/>
      <w:r>
        <w:rPr>
          <w:rFonts w:ascii="Arial" w:hAnsi="Arial" w:cs="Arial"/>
          <w:color w:val="000000"/>
        </w:rPr>
        <w:t>são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encorajados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solicitar</w:t>
      </w:r>
      <w:proofErr w:type="spellEnd"/>
      <w:r>
        <w:rPr>
          <w:rFonts w:ascii="Arial" w:hAnsi="Arial" w:cs="Arial"/>
          <w:color w:val="000000"/>
        </w:rPr>
        <w:t xml:space="preserve"> que o SPT </w:t>
      </w:r>
      <w:proofErr w:type="spellStart"/>
      <w:r>
        <w:rPr>
          <w:rFonts w:ascii="Arial" w:hAnsi="Arial" w:cs="Arial"/>
          <w:color w:val="000000"/>
        </w:rPr>
        <w:t>torne</w:t>
      </w:r>
      <w:proofErr w:type="spellEnd"/>
      <w:r>
        <w:rPr>
          <w:rFonts w:ascii="Arial" w:hAnsi="Arial" w:cs="Arial"/>
          <w:color w:val="000000"/>
        </w:rPr>
        <w:t xml:space="preserve"> estes </w:t>
      </w:r>
      <w:proofErr w:type="spellStart"/>
      <w:r>
        <w:rPr>
          <w:rFonts w:ascii="Arial" w:hAnsi="Arial" w:cs="Arial"/>
          <w:color w:val="000000"/>
        </w:rPr>
        <w:t>relatórios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públicos</w:t>
      </w:r>
      <w:proofErr w:type="spellEnd"/>
      <w:r>
        <w:rPr>
          <w:rFonts w:ascii="Arial" w:hAnsi="Arial" w:cs="Arial"/>
          <w:color w:val="000000"/>
        </w:rPr>
        <w:t>.</w:t>
      </w:r>
    </w:p>
    <w:p w:rsidR="009512FD" w:rsidRDefault="009512FD" w:rsidP="009512F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Para </w:t>
      </w:r>
      <w:proofErr w:type="spellStart"/>
      <w:r>
        <w:rPr>
          <w:rFonts w:ascii="Arial" w:hAnsi="Arial" w:cs="Arial"/>
          <w:color w:val="000000"/>
        </w:rPr>
        <w:t>obter</w:t>
      </w:r>
      <w:proofErr w:type="spellEnd"/>
      <w:r>
        <w:rPr>
          <w:rFonts w:ascii="Arial" w:hAnsi="Arial" w:cs="Arial"/>
          <w:color w:val="000000"/>
        </w:rPr>
        <w:t xml:space="preserve"> mais </w:t>
      </w:r>
      <w:proofErr w:type="spellStart"/>
      <w:r>
        <w:rPr>
          <w:rFonts w:ascii="Arial" w:hAnsi="Arial" w:cs="Arial"/>
          <w:color w:val="000000"/>
        </w:rPr>
        <w:t>informações</w:t>
      </w:r>
      <w:proofErr w:type="spellEnd"/>
      <w:r>
        <w:rPr>
          <w:rFonts w:ascii="Arial" w:hAnsi="Arial" w:cs="Arial"/>
          <w:color w:val="000000"/>
        </w:rPr>
        <w:t xml:space="preserve"> sobre o </w:t>
      </w:r>
      <w:proofErr w:type="spellStart"/>
      <w:r>
        <w:rPr>
          <w:rFonts w:ascii="Arial" w:hAnsi="Arial" w:cs="Arial"/>
          <w:color w:val="000000"/>
        </w:rPr>
        <w:t>mandato</w:t>
      </w:r>
      <w:proofErr w:type="spellEnd"/>
      <w:r>
        <w:rPr>
          <w:rFonts w:ascii="Arial" w:hAnsi="Arial" w:cs="Arial"/>
          <w:color w:val="000000"/>
        </w:rPr>
        <w:t xml:space="preserve"> do </w:t>
      </w:r>
      <w:proofErr w:type="spellStart"/>
      <w:r>
        <w:rPr>
          <w:rFonts w:ascii="Arial" w:hAnsi="Arial" w:cs="Arial"/>
          <w:color w:val="000000"/>
        </w:rPr>
        <w:t>Subcomité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favor</w:t>
      </w:r>
      <w:proofErr w:type="spellEnd"/>
      <w:r>
        <w:rPr>
          <w:rFonts w:ascii="Arial" w:hAnsi="Arial" w:cs="Arial"/>
          <w:color w:val="000000"/>
        </w:rPr>
        <w:t xml:space="preserve">, visite: </w:t>
      </w:r>
      <w:hyperlink r:id="rId5" w:history="1">
        <w:r>
          <w:rPr>
            <w:rFonts w:ascii="Arial" w:hAnsi="Arial" w:cs="Arial"/>
            <w:color w:val="0000FF"/>
            <w:u w:val="single"/>
          </w:rPr>
          <w:t>http://www.ohchr.org/EN/HRBodies/OPCAT/Pages/OPCATIndex.aspx</w:t>
        </w:r>
      </w:hyperlink>
    </w:p>
    <w:p w:rsidR="009512FD" w:rsidRPr="009512FD" w:rsidRDefault="009512FD" w:rsidP="009512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sites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notícias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meios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comunicação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sociais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conteúdo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multimídia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&amp;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mensagens-chave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relacionados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nossos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lançamentos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notícias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estão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disponíveis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canais de media social dos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direitos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humanos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ONU,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listados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abaixo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9512FD">
        <w:rPr>
          <w:rFonts w:ascii="Arial" w:hAnsi="Arial" w:cs="Arial"/>
          <w:color w:val="000000"/>
          <w:sz w:val="20"/>
          <w:szCs w:val="20"/>
          <w:lang w:val="en-US"/>
        </w:rPr>
        <w:t>Por favor aceda-nos usando os terminais adequadas:</w:t>
      </w:r>
    </w:p>
    <w:p w:rsidR="009512FD" w:rsidRPr="009512FD" w:rsidRDefault="009512FD" w:rsidP="009512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  <w:lang w:val="en-US"/>
        </w:rPr>
      </w:pPr>
      <w:r w:rsidRPr="009512FD">
        <w:rPr>
          <w:rFonts w:ascii="Arial" w:hAnsi="Arial" w:cs="Arial"/>
          <w:color w:val="000000"/>
          <w:sz w:val="20"/>
          <w:szCs w:val="20"/>
          <w:lang w:val="en-US"/>
        </w:rPr>
        <w:t xml:space="preserve">Twitter: </w:t>
      </w:r>
      <w:r w:rsidRPr="009512FD">
        <w:rPr>
          <w:rFonts w:ascii="Arial" w:hAnsi="Arial" w:cs="Arial"/>
          <w:color w:val="0000FF"/>
          <w:sz w:val="20"/>
          <w:szCs w:val="20"/>
          <w:lang w:val="en-US"/>
        </w:rPr>
        <w:t>@UNHumanRights</w:t>
      </w:r>
    </w:p>
    <w:p w:rsidR="009512FD" w:rsidRPr="009512FD" w:rsidRDefault="009512FD" w:rsidP="009512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  <w:lang w:val="en-US"/>
        </w:rPr>
      </w:pPr>
      <w:r w:rsidRPr="009512FD">
        <w:rPr>
          <w:rFonts w:ascii="Arial" w:hAnsi="Arial" w:cs="Arial"/>
          <w:color w:val="000000"/>
          <w:sz w:val="20"/>
          <w:szCs w:val="20"/>
          <w:lang w:val="en-US"/>
        </w:rPr>
        <w:t xml:space="preserve">Facebook: </w:t>
      </w:r>
      <w:r w:rsidRPr="009512FD">
        <w:rPr>
          <w:rFonts w:ascii="Arial" w:hAnsi="Arial" w:cs="Arial"/>
          <w:color w:val="0000FF"/>
          <w:sz w:val="20"/>
          <w:szCs w:val="20"/>
          <w:lang w:val="en-US"/>
        </w:rPr>
        <w:t>unitednationshumanrights</w:t>
      </w:r>
    </w:p>
    <w:p w:rsidR="009512FD" w:rsidRDefault="009512FD" w:rsidP="009512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Instagram: 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unitednationshumanrights</w:t>
      </w:r>
      <w:proofErr w:type="spellEnd"/>
    </w:p>
    <w:p w:rsidR="009512FD" w:rsidRDefault="009512FD" w:rsidP="009512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Google +: 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unitednationshumanrights</w:t>
      </w:r>
      <w:proofErr w:type="spellEnd"/>
    </w:p>
    <w:p w:rsidR="00F24060" w:rsidRDefault="009512FD" w:rsidP="009512FD">
      <w:r>
        <w:rPr>
          <w:rFonts w:ascii="Arial" w:hAnsi="Arial" w:cs="Arial"/>
          <w:color w:val="000000"/>
          <w:sz w:val="20"/>
          <w:szCs w:val="20"/>
        </w:rPr>
        <w:t xml:space="preserve">YouTube: 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unohchr</w:t>
      </w:r>
      <w:proofErr w:type="spellEnd"/>
    </w:p>
    <w:sectPr w:rsidR="00F24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FD"/>
    <w:rsid w:val="00134FC7"/>
    <w:rsid w:val="002151BF"/>
    <w:rsid w:val="009512FD"/>
    <w:rsid w:val="009F3797"/>
    <w:rsid w:val="00A62571"/>
    <w:rsid w:val="00CA3B48"/>
    <w:rsid w:val="00D615A2"/>
    <w:rsid w:val="00DA1F6D"/>
    <w:rsid w:val="00D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sl.microsofttranslator.com/bv.aspx?from=&amp;to=pt&amp;a=http%3A%2F%2Fwww.ohchr.org%2FEN%2FHRBodies%2FOPCAT%2FPages%2FOPCATIndex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ACCA1E-5B63-4FF4-9A6F-4290018F344C}"/>
</file>

<file path=customXml/itemProps2.xml><?xml version="1.0" encoding="utf-8"?>
<ds:datastoreItem xmlns:ds="http://schemas.openxmlformats.org/officeDocument/2006/customXml" ds:itemID="{40CD5BDF-7B8D-4701-9CD4-C423C8A7603D}"/>
</file>

<file path=customXml/itemProps3.xml><?xml version="1.0" encoding="utf-8"?>
<ds:datastoreItem xmlns:ds="http://schemas.openxmlformats.org/officeDocument/2006/customXml" ds:itemID="{B058E818-2F3F-45BB-9AB7-6697F0C60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Mytnik</dc:creator>
  <cp:lastModifiedBy>Mytnik</cp:lastModifiedBy>
  <cp:revision>1</cp:revision>
  <dcterms:created xsi:type="dcterms:W3CDTF">2016-09-14T14:32:00Z</dcterms:created>
  <dcterms:modified xsi:type="dcterms:W3CDTF">2016-09-14T14:37:00Z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3733900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