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3"/>
        <w:gridCol w:w="119"/>
      </w:tblGrid>
      <w:tr w:rsidR="00562D63" w:rsidRPr="007109CC" w:rsidTr="0015594B">
        <w:tc>
          <w:tcPr>
            <w:tcW w:w="0" w:type="auto"/>
            <w:shd w:val="clear" w:color="auto" w:fill="auto"/>
            <w:tcMar>
              <w:top w:w="113" w:type="dxa"/>
              <w:left w:w="57" w:type="dxa"/>
              <w:bottom w:w="113" w:type="dxa"/>
              <w:right w:w="0" w:type="dxa"/>
            </w:tcMar>
          </w:tcPr>
          <w:p w:rsidR="0055573E" w:rsidRPr="007109CC" w:rsidRDefault="0055573E" w:rsidP="001559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13" w:type="dxa"/>
              <w:left w:w="113" w:type="dxa"/>
              <w:bottom w:w="113" w:type="dxa"/>
              <w:right w:w="0" w:type="dxa"/>
            </w:tcMar>
          </w:tcPr>
          <w:p w:rsidR="00447412" w:rsidRPr="007109CC" w:rsidRDefault="00447412" w:rsidP="0015594B">
            <w:pPr>
              <w:rPr>
                <w:sz w:val="22"/>
                <w:szCs w:val="22"/>
              </w:rPr>
            </w:pPr>
          </w:p>
        </w:tc>
      </w:tr>
    </w:tbl>
    <w:p w:rsidR="0084317C" w:rsidRPr="0084317C" w:rsidRDefault="0084317C" w:rsidP="005C4F31">
      <w:pPr>
        <w:ind w:left="851" w:hanging="851"/>
        <w:rPr>
          <w:b/>
          <w:sz w:val="24"/>
          <w:szCs w:val="24"/>
        </w:rPr>
      </w:pPr>
    </w:p>
    <w:p w:rsidR="0084317C" w:rsidRPr="0084317C" w:rsidRDefault="0084317C" w:rsidP="005C4F31">
      <w:pPr>
        <w:ind w:left="851" w:hanging="851"/>
        <w:rPr>
          <w:b/>
          <w:sz w:val="24"/>
          <w:szCs w:val="24"/>
        </w:rPr>
      </w:pPr>
    </w:p>
    <w:p w:rsidR="00F54784" w:rsidRPr="00A54A27" w:rsidRDefault="003F5B39" w:rsidP="002675D5">
      <w:pPr>
        <w:tabs>
          <w:tab w:val="left" w:pos="851"/>
          <w:tab w:val="left" w:pos="1134"/>
        </w:tabs>
        <w:ind w:left="1134" w:hanging="1134"/>
        <w:rPr>
          <w:b/>
          <w:sz w:val="24"/>
          <w:szCs w:val="24"/>
          <w:u w:val="single"/>
        </w:rPr>
      </w:pPr>
      <w:r w:rsidRPr="0084317C">
        <w:rPr>
          <w:b/>
          <w:sz w:val="24"/>
          <w:szCs w:val="24"/>
        </w:rPr>
        <w:t>S</w:t>
      </w:r>
      <w:r w:rsidR="00F54784" w:rsidRPr="0084317C">
        <w:rPr>
          <w:b/>
          <w:sz w:val="24"/>
          <w:szCs w:val="24"/>
        </w:rPr>
        <w:t xml:space="preserve">ubject: </w:t>
      </w:r>
      <w:r w:rsidR="002675D5">
        <w:rPr>
          <w:b/>
          <w:sz w:val="24"/>
          <w:szCs w:val="24"/>
        </w:rPr>
        <w:tab/>
      </w:r>
      <w:r w:rsidR="00A209BE" w:rsidRPr="002675D5">
        <w:rPr>
          <w:b/>
          <w:sz w:val="24"/>
          <w:szCs w:val="24"/>
          <w:u w:val="single"/>
        </w:rPr>
        <w:t>Call for a</w:t>
      </w:r>
      <w:r w:rsidR="009A4B7B" w:rsidRPr="002675D5">
        <w:rPr>
          <w:b/>
          <w:sz w:val="24"/>
          <w:szCs w:val="24"/>
          <w:u w:val="single"/>
        </w:rPr>
        <w:t>pplications for</w:t>
      </w:r>
      <w:r w:rsidR="00713096">
        <w:rPr>
          <w:b/>
          <w:sz w:val="24"/>
          <w:szCs w:val="24"/>
          <w:u w:val="single"/>
        </w:rPr>
        <w:t xml:space="preserve"> two</w:t>
      </w:r>
      <w:r w:rsidR="00EA6D25">
        <w:rPr>
          <w:b/>
          <w:sz w:val="24"/>
          <w:szCs w:val="24"/>
          <w:u w:val="single"/>
        </w:rPr>
        <w:t xml:space="preserve"> vacancies</w:t>
      </w:r>
      <w:r w:rsidR="002675D5" w:rsidRPr="002675D5">
        <w:rPr>
          <w:b/>
          <w:sz w:val="24"/>
          <w:szCs w:val="24"/>
          <w:u w:val="single"/>
        </w:rPr>
        <w:t xml:space="preserve"> </w:t>
      </w:r>
      <w:r w:rsidR="00B27284">
        <w:rPr>
          <w:b/>
          <w:sz w:val="24"/>
          <w:szCs w:val="24"/>
          <w:u w:val="single"/>
        </w:rPr>
        <w:t xml:space="preserve">of </w:t>
      </w:r>
      <w:r w:rsidR="00922993">
        <w:rPr>
          <w:b/>
          <w:sz w:val="24"/>
          <w:szCs w:val="24"/>
          <w:u w:val="single"/>
        </w:rPr>
        <w:t xml:space="preserve">special procedure </w:t>
      </w:r>
      <w:r w:rsidR="00B27284">
        <w:rPr>
          <w:b/>
          <w:sz w:val="24"/>
          <w:szCs w:val="24"/>
          <w:u w:val="single"/>
        </w:rPr>
        <w:t xml:space="preserve">mandate holders </w:t>
      </w:r>
      <w:r w:rsidR="002675D5" w:rsidRPr="002675D5">
        <w:rPr>
          <w:b/>
          <w:sz w:val="24"/>
          <w:szCs w:val="24"/>
          <w:u w:val="single"/>
        </w:rPr>
        <w:t xml:space="preserve">to </w:t>
      </w:r>
      <w:proofErr w:type="gramStart"/>
      <w:r w:rsidR="002675D5" w:rsidRPr="002675D5">
        <w:rPr>
          <w:b/>
          <w:sz w:val="24"/>
          <w:szCs w:val="24"/>
          <w:u w:val="single"/>
        </w:rPr>
        <w:t xml:space="preserve">be </w:t>
      </w:r>
      <w:r w:rsidR="00B27284">
        <w:rPr>
          <w:b/>
          <w:sz w:val="24"/>
          <w:szCs w:val="24"/>
          <w:u w:val="single"/>
        </w:rPr>
        <w:t>appointed</w:t>
      </w:r>
      <w:proofErr w:type="gramEnd"/>
      <w:r w:rsidR="00B27284">
        <w:rPr>
          <w:b/>
          <w:sz w:val="24"/>
          <w:szCs w:val="24"/>
          <w:u w:val="single"/>
        </w:rPr>
        <w:t xml:space="preserve"> </w:t>
      </w:r>
      <w:r w:rsidR="005C4F31" w:rsidRPr="00F47F0B">
        <w:rPr>
          <w:b/>
          <w:sz w:val="24"/>
          <w:szCs w:val="24"/>
          <w:u w:val="single"/>
        </w:rPr>
        <w:t>at</w:t>
      </w:r>
      <w:r w:rsidR="002202EA" w:rsidRPr="00F47F0B">
        <w:rPr>
          <w:b/>
          <w:sz w:val="24"/>
          <w:szCs w:val="24"/>
          <w:u w:val="single"/>
        </w:rPr>
        <w:t xml:space="preserve"> </w:t>
      </w:r>
      <w:r w:rsidR="005C4F31" w:rsidRPr="009E345D">
        <w:rPr>
          <w:b/>
          <w:sz w:val="24"/>
          <w:szCs w:val="24"/>
          <w:u w:val="single"/>
        </w:rPr>
        <w:t xml:space="preserve">the </w:t>
      </w:r>
      <w:r w:rsidR="001E7290" w:rsidRPr="009E345D">
        <w:rPr>
          <w:b/>
          <w:sz w:val="24"/>
          <w:szCs w:val="24"/>
          <w:u w:val="single"/>
        </w:rPr>
        <w:t>3</w:t>
      </w:r>
      <w:r w:rsidR="00713096">
        <w:rPr>
          <w:b/>
          <w:sz w:val="24"/>
          <w:szCs w:val="24"/>
          <w:u w:val="single"/>
        </w:rPr>
        <w:t>9</w:t>
      </w:r>
      <w:r w:rsidR="00B27284" w:rsidRPr="00DD2471">
        <w:rPr>
          <w:b/>
          <w:sz w:val="24"/>
          <w:szCs w:val="24"/>
          <w:u w:val="single"/>
          <w:vertAlign w:val="superscript"/>
        </w:rPr>
        <w:t>th</w:t>
      </w:r>
      <w:r w:rsidR="00DD2471">
        <w:rPr>
          <w:b/>
          <w:sz w:val="24"/>
          <w:szCs w:val="24"/>
          <w:u w:val="single"/>
        </w:rPr>
        <w:t xml:space="preserve"> s</w:t>
      </w:r>
      <w:r w:rsidR="005C4F31" w:rsidRPr="009E345D">
        <w:rPr>
          <w:b/>
          <w:sz w:val="24"/>
          <w:szCs w:val="24"/>
          <w:u w:val="single"/>
        </w:rPr>
        <w:t>ession of the Human Rights Council</w:t>
      </w:r>
      <w:r w:rsidR="0073750D">
        <w:rPr>
          <w:rStyle w:val="FootnoteReference"/>
          <w:b/>
          <w:sz w:val="24"/>
          <w:szCs w:val="24"/>
          <w:u w:val="single"/>
        </w:rPr>
        <w:footnoteReference w:id="1"/>
      </w:r>
    </w:p>
    <w:p w:rsidR="0084317C" w:rsidRPr="0084317C" w:rsidRDefault="0084317C" w:rsidP="009E3DA8">
      <w:pPr>
        <w:rPr>
          <w:b/>
          <w:sz w:val="24"/>
          <w:szCs w:val="24"/>
        </w:rPr>
      </w:pPr>
    </w:p>
    <w:p w:rsidR="004C6638" w:rsidRDefault="00F54784" w:rsidP="00116B96">
      <w:pPr>
        <w:ind w:firstLine="851"/>
        <w:jc w:val="both"/>
        <w:rPr>
          <w:sz w:val="24"/>
          <w:szCs w:val="24"/>
        </w:rPr>
      </w:pPr>
      <w:proofErr w:type="gramStart"/>
      <w:r w:rsidRPr="0084317C">
        <w:rPr>
          <w:sz w:val="24"/>
          <w:szCs w:val="24"/>
        </w:rPr>
        <w:t xml:space="preserve">The Secretariat of the Human Rights Council presents its compliments to all Permanent Missions to the United Nations Office at Geneva, international organizations or their offices, national institutions, non-governmental organizations and other human rights bodies, and has the honour to inform </w:t>
      </w:r>
      <w:r w:rsidR="003F5B39" w:rsidRPr="0084317C">
        <w:rPr>
          <w:sz w:val="24"/>
          <w:szCs w:val="24"/>
        </w:rPr>
        <w:t xml:space="preserve">them </w:t>
      </w:r>
      <w:r w:rsidRPr="00C61F64">
        <w:rPr>
          <w:sz w:val="24"/>
          <w:szCs w:val="24"/>
        </w:rPr>
        <w:t>that</w:t>
      </w:r>
      <w:r w:rsidRPr="0084317C">
        <w:rPr>
          <w:sz w:val="24"/>
          <w:szCs w:val="24"/>
        </w:rPr>
        <w:t xml:space="preserve"> </w:t>
      </w:r>
      <w:r w:rsidR="00E1451D" w:rsidRPr="00E1451D">
        <w:rPr>
          <w:sz w:val="24"/>
          <w:szCs w:val="24"/>
        </w:rPr>
        <w:t xml:space="preserve">the following </w:t>
      </w:r>
      <w:r w:rsidR="00713096">
        <w:rPr>
          <w:sz w:val="24"/>
          <w:szCs w:val="24"/>
        </w:rPr>
        <w:t>two</w:t>
      </w:r>
      <w:r w:rsidR="00E56158">
        <w:rPr>
          <w:sz w:val="24"/>
          <w:szCs w:val="24"/>
        </w:rPr>
        <w:t xml:space="preserve"> </w:t>
      </w:r>
      <w:r w:rsidR="005338C3">
        <w:rPr>
          <w:sz w:val="24"/>
          <w:szCs w:val="24"/>
        </w:rPr>
        <w:t xml:space="preserve">special procedure </w:t>
      </w:r>
      <w:r w:rsidR="00E1451D" w:rsidRPr="00E1451D">
        <w:rPr>
          <w:sz w:val="24"/>
          <w:szCs w:val="24"/>
        </w:rPr>
        <w:t>mandate holder</w:t>
      </w:r>
      <w:r w:rsidR="000512B1">
        <w:rPr>
          <w:sz w:val="24"/>
          <w:szCs w:val="24"/>
        </w:rPr>
        <w:t>s are</w:t>
      </w:r>
      <w:r w:rsidR="00E1451D" w:rsidRPr="00E1451D">
        <w:rPr>
          <w:sz w:val="24"/>
          <w:szCs w:val="24"/>
        </w:rPr>
        <w:t xml:space="preserve"> to be appointed at the </w:t>
      </w:r>
      <w:r w:rsidR="00137853">
        <w:rPr>
          <w:sz w:val="24"/>
          <w:szCs w:val="24"/>
        </w:rPr>
        <w:t>thirt</w:t>
      </w:r>
      <w:r w:rsidR="00EA6D25">
        <w:rPr>
          <w:sz w:val="24"/>
          <w:szCs w:val="24"/>
        </w:rPr>
        <w:t>y-</w:t>
      </w:r>
      <w:r w:rsidR="00713096">
        <w:rPr>
          <w:sz w:val="24"/>
          <w:szCs w:val="24"/>
        </w:rPr>
        <w:t>ninth</w:t>
      </w:r>
      <w:r w:rsidR="00137853">
        <w:rPr>
          <w:sz w:val="24"/>
          <w:szCs w:val="24"/>
        </w:rPr>
        <w:t xml:space="preserve"> </w:t>
      </w:r>
      <w:r w:rsidR="00A54A27" w:rsidRPr="00A54A27">
        <w:rPr>
          <w:sz w:val="24"/>
          <w:szCs w:val="24"/>
        </w:rPr>
        <w:t>ses</w:t>
      </w:r>
      <w:r w:rsidR="00A54A27">
        <w:rPr>
          <w:sz w:val="24"/>
          <w:szCs w:val="24"/>
        </w:rPr>
        <w:t>sion of the Council</w:t>
      </w:r>
      <w:r w:rsidR="00EA6D25">
        <w:rPr>
          <w:sz w:val="24"/>
          <w:szCs w:val="24"/>
        </w:rPr>
        <w:t xml:space="preserve"> (</w:t>
      </w:r>
      <w:r w:rsidR="00713096">
        <w:rPr>
          <w:sz w:val="24"/>
          <w:szCs w:val="24"/>
        </w:rPr>
        <w:t>10</w:t>
      </w:r>
      <w:r w:rsidR="00E56158" w:rsidRPr="00E56158">
        <w:rPr>
          <w:sz w:val="24"/>
          <w:szCs w:val="24"/>
        </w:rPr>
        <w:t xml:space="preserve"> </w:t>
      </w:r>
      <w:r w:rsidR="00E56158">
        <w:rPr>
          <w:sz w:val="24"/>
          <w:szCs w:val="24"/>
        </w:rPr>
        <w:t>to</w:t>
      </w:r>
      <w:r w:rsidR="00E56158" w:rsidRPr="00E56158">
        <w:rPr>
          <w:sz w:val="24"/>
          <w:szCs w:val="24"/>
        </w:rPr>
        <w:t xml:space="preserve"> </w:t>
      </w:r>
      <w:r w:rsidR="00713096">
        <w:rPr>
          <w:sz w:val="24"/>
          <w:szCs w:val="24"/>
        </w:rPr>
        <w:t>28 September</w:t>
      </w:r>
      <w:r w:rsidR="00E56158" w:rsidRPr="00E56158">
        <w:rPr>
          <w:sz w:val="24"/>
          <w:szCs w:val="24"/>
        </w:rPr>
        <w:t xml:space="preserve"> 2018</w:t>
      </w:r>
      <w:r w:rsidR="00EA6D25">
        <w:rPr>
          <w:sz w:val="24"/>
          <w:szCs w:val="24"/>
        </w:rPr>
        <w:t>)</w:t>
      </w:r>
      <w:r w:rsidR="00307392" w:rsidRPr="0084317C">
        <w:rPr>
          <w:sz w:val="24"/>
          <w:szCs w:val="24"/>
        </w:rPr>
        <w:t>:</w:t>
      </w:r>
      <w:proofErr w:type="gramEnd"/>
    </w:p>
    <w:p w:rsidR="003A3E25" w:rsidRDefault="003A3E25" w:rsidP="003A3E25">
      <w:pPr>
        <w:shd w:val="clear" w:color="auto" w:fill="FFFFFF"/>
        <w:outlineLvl w:val="3"/>
        <w:rPr>
          <w:b/>
          <w:bCs/>
          <w:sz w:val="24"/>
          <w:szCs w:val="24"/>
          <w:lang w:eastAsia="en-GB"/>
        </w:rPr>
      </w:pPr>
    </w:p>
    <w:p w:rsidR="00E56158" w:rsidRPr="00713096" w:rsidRDefault="00676D86" w:rsidP="00713096">
      <w:pPr>
        <w:numPr>
          <w:ilvl w:val="0"/>
          <w:numId w:val="33"/>
        </w:numPr>
        <w:shd w:val="clear" w:color="auto" w:fill="FFFFFF"/>
        <w:outlineLvl w:val="3"/>
        <w:rPr>
          <w:b/>
          <w:sz w:val="24"/>
          <w:szCs w:val="24"/>
        </w:rPr>
      </w:pPr>
      <w:r w:rsidRPr="00E56158">
        <w:rPr>
          <w:b/>
          <w:sz w:val="24"/>
          <w:szCs w:val="24"/>
        </w:rPr>
        <w:t xml:space="preserve">Special </w:t>
      </w:r>
      <w:r w:rsidR="00713096" w:rsidRPr="00713096">
        <w:rPr>
          <w:b/>
          <w:sz w:val="24"/>
          <w:szCs w:val="24"/>
        </w:rPr>
        <w:t>Rapporteur on the situation of</w:t>
      </w:r>
      <w:r w:rsidR="00713096">
        <w:rPr>
          <w:b/>
          <w:sz w:val="24"/>
          <w:szCs w:val="24"/>
        </w:rPr>
        <w:t xml:space="preserve"> </w:t>
      </w:r>
      <w:r w:rsidR="00713096" w:rsidRPr="00713096">
        <w:rPr>
          <w:b/>
          <w:sz w:val="24"/>
          <w:szCs w:val="24"/>
        </w:rPr>
        <w:t>human rights in Belarus</w:t>
      </w:r>
      <w:r w:rsidR="00713096">
        <w:rPr>
          <w:b/>
          <w:sz w:val="24"/>
          <w:szCs w:val="24"/>
        </w:rPr>
        <w:t xml:space="preserve"> </w:t>
      </w:r>
      <w:r w:rsidR="00713096">
        <w:rPr>
          <w:sz w:val="24"/>
          <w:szCs w:val="24"/>
        </w:rPr>
        <w:t>[HRC resolution 35/27]</w:t>
      </w:r>
    </w:p>
    <w:p w:rsidR="00713096" w:rsidRPr="00713096" w:rsidRDefault="00713096" w:rsidP="003A0FED">
      <w:pPr>
        <w:numPr>
          <w:ilvl w:val="0"/>
          <w:numId w:val="33"/>
        </w:numPr>
        <w:shd w:val="clear" w:color="auto" w:fill="FFFFFF"/>
        <w:outlineLvl w:val="3"/>
        <w:rPr>
          <w:b/>
          <w:sz w:val="24"/>
          <w:szCs w:val="24"/>
        </w:rPr>
      </w:pPr>
      <w:r w:rsidRPr="00713096">
        <w:rPr>
          <w:b/>
          <w:sz w:val="24"/>
          <w:szCs w:val="24"/>
        </w:rPr>
        <w:t>Special Rapporteur on the situation of human rights in Eritrea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[HRC resolution 35/35]</w:t>
      </w:r>
    </w:p>
    <w:p w:rsidR="00713096" w:rsidRDefault="00713096" w:rsidP="00B27284">
      <w:pPr>
        <w:ind w:firstLine="851"/>
        <w:jc w:val="both"/>
        <w:rPr>
          <w:sz w:val="24"/>
          <w:szCs w:val="24"/>
        </w:rPr>
      </w:pPr>
    </w:p>
    <w:p w:rsidR="006943BB" w:rsidRPr="002351AF" w:rsidRDefault="00C77F58" w:rsidP="00B27284">
      <w:pPr>
        <w:ind w:firstLine="851"/>
        <w:jc w:val="both"/>
        <w:rPr>
          <w:sz w:val="24"/>
          <w:szCs w:val="24"/>
          <w:u w:val="single"/>
        </w:rPr>
      </w:pPr>
      <w:r w:rsidRPr="0084317C">
        <w:rPr>
          <w:sz w:val="24"/>
          <w:szCs w:val="24"/>
        </w:rPr>
        <w:t>Individual a</w:t>
      </w:r>
      <w:r w:rsidR="004C6638" w:rsidRPr="0084317C">
        <w:rPr>
          <w:sz w:val="24"/>
          <w:szCs w:val="24"/>
        </w:rPr>
        <w:t>pplications</w:t>
      </w:r>
      <w:r w:rsidR="00114734">
        <w:rPr>
          <w:sz w:val="24"/>
          <w:szCs w:val="24"/>
        </w:rPr>
        <w:t>,</w:t>
      </w:r>
      <w:r w:rsidRPr="0084317C">
        <w:rPr>
          <w:sz w:val="24"/>
          <w:szCs w:val="24"/>
        </w:rPr>
        <w:t xml:space="preserve"> </w:t>
      </w:r>
      <w:r w:rsidR="006A101E">
        <w:rPr>
          <w:sz w:val="24"/>
          <w:szCs w:val="24"/>
        </w:rPr>
        <w:t xml:space="preserve">including </w:t>
      </w:r>
      <w:r w:rsidRPr="0084317C">
        <w:rPr>
          <w:sz w:val="24"/>
          <w:szCs w:val="24"/>
        </w:rPr>
        <w:t>a motivation letter</w:t>
      </w:r>
      <w:r w:rsidR="00E872EB">
        <w:rPr>
          <w:sz w:val="24"/>
          <w:szCs w:val="24"/>
        </w:rPr>
        <w:t>,</w:t>
      </w:r>
      <w:r w:rsidR="004C6638" w:rsidRPr="0084317C">
        <w:rPr>
          <w:sz w:val="24"/>
          <w:szCs w:val="24"/>
        </w:rPr>
        <w:t xml:space="preserve"> </w:t>
      </w:r>
      <w:proofErr w:type="gramStart"/>
      <w:r w:rsidR="00137853">
        <w:rPr>
          <w:sz w:val="24"/>
          <w:szCs w:val="24"/>
        </w:rPr>
        <w:t xml:space="preserve">must be </w:t>
      </w:r>
      <w:r w:rsidR="0087585C">
        <w:rPr>
          <w:sz w:val="24"/>
          <w:szCs w:val="24"/>
        </w:rPr>
        <w:t xml:space="preserve">submitted and </w:t>
      </w:r>
      <w:r w:rsidR="00137853">
        <w:rPr>
          <w:sz w:val="24"/>
          <w:szCs w:val="24"/>
        </w:rPr>
        <w:t xml:space="preserve">received </w:t>
      </w:r>
      <w:r w:rsidR="004C6638" w:rsidRPr="0084317C">
        <w:rPr>
          <w:sz w:val="24"/>
          <w:szCs w:val="24"/>
        </w:rPr>
        <w:t>by</w:t>
      </w:r>
      <w:r w:rsidR="006A101E">
        <w:rPr>
          <w:sz w:val="24"/>
          <w:szCs w:val="24"/>
        </w:rPr>
        <w:t xml:space="preserve"> </w:t>
      </w:r>
      <w:r w:rsidR="00713096">
        <w:rPr>
          <w:b/>
          <w:sz w:val="24"/>
          <w:szCs w:val="24"/>
          <w:u w:val="single"/>
        </w:rPr>
        <w:t>11</w:t>
      </w:r>
      <w:r w:rsidR="0002638F">
        <w:rPr>
          <w:b/>
          <w:sz w:val="24"/>
          <w:szCs w:val="24"/>
          <w:u w:val="single"/>
        </w:rPr>
        <w:t xml:space="preserve"> </w:t>
      </w:r>
      <w:r w:rsidR="00713096">
        <w:rPr>
          <w:b/>
          <w:sz w:val="24"/>
          <w:szCs w:val="24"/>
          <w:u w:val="single"/>
        </w:rPr>
        <w:t>July</w:t>
      </w:r>
      <w:r w:rsidR="0002638F">
        <w:rPr>
          <w:b/>
          <w:sz w:val="24"/>
          <w:szCs w:val="24"/>
          <w:u w:val="single"/>
        </w:rPr>
        <w:t xml:space="preserve"> </w:t>
      </w:r>
      <w:r w:rsidR="00E56158">
        <w:rPr>
          <w:b/>
          <w:sz w:val="24"/>
          <w:szCs w:val="24"/>
          <w:u w:val="single"/>
        </w:rPr>
        <w:t>2018</w:t>
      </w:r>
      <w:r w:rsidR="004C6638" w:rsidRPr="0084317C">
        <w:rPr>
          <w:b/>
          <w:sz w:val="24"/>
          <w:szCs w:val="24"/>
          <w:u w:val="single"/>
        </w:rPr>
        <w:t xml:space="preserve"> (</w:t>
      </w:r>
      <w:r w:rsidR="001F1FD2">
        <w:rPr>
          <w:b/>
          <w:sz w:val="24"/>
          <w:szCs w:val="24"/>
          <w:u w:val="single"/>
        </w:rPr>
        <w:t xml:space="preserve">12 noon </w:t>
      </w:r>
      <w:r w:rsidR="00B27284">
        <w:rPr>
          <w:b/>
          <w:sz w:val="24"/>
          <w:szCs w:val="24"/>
          <w:u w:val="single"/>
        </w:rPr>
        <w:t xml:space="preserve">Greenwich Mean Time / </w:t>
      </w:r>
      <w:r w:rsidR="004C6638" w:rsidRPr="0084317C">
        <w:rPr>
          <w:b/>
          <w:sz w:val="24"/>
          <w:szCs w:val="24"/>
          <w:u w:val="single"/>
        </w:rPr>
        <w:t>GMT)</w:t>
      </w:r>
      <w:r w:rsidR="004C6638" w:rsidRPr="006A101E">
        <w:rPr>
          <w:b/>
          <w:sz w:val="24"/>
          <w:szCs w:val="24"/>
        </w:rPr>
        <w:t xml:space="preserve"> </w:t>
      </w:r>
      <w:r w:rsidR="004C6638" w:rsidRPr="0084317C">
        <w:rPr>
          <w:sz w:val="24"/>
          <w:szCs w:val="24"/>
        </w:rPr>
        <w:t xml:space="preserve">through the on-line application procedure, which </w:t>
      </w:r>
      <w:r w:rsidR="00116B96">
        <w:rPr>
          <w:sz w:val="24"/>
          <w:szCs w:val="24"/>
        </w:rPr>
        <w:t xml:space="preserve">consists of </w:t>
      </w:r>
      <w:r w:rsidR="006A101E">
        <w:rPr>
          <w:sz w:val="24"/>
          <w:szCs w:val="24"/>
        </w:rPr>
        <w:t xml:space="preserve">(1) </w:t>
      </w:r>
      <w:r w:rsidR="004C6638" w:rsidRPr="0084317C">
        <w:rPr>
          <w:sz w:val="24"/>
          <w:szCs w:val="24"/>
        </w:rPr>
        <w:t>a</w:t>
      </w:r>
      <w:r w:rsidR="00137853">
        <w:rPr>
          <w:sz w:val="24"/>
          <w:szCs w:val="24"/>
        </w:rPr>
        <w:t>n online</w:t>
      </w:r>
      <w:r w:rsidR="004C6638" w:rsidRPr="0084317C">
        <w:rPr>
          <w:sz w:val="24"/>
          <w:szCs w:val="24"/>
        </w:rPr>
        <w:t xml:space="preserve"> survey and </w:t>
      </w:r>
      <w:r w:rsidR="006A101E">
        <w:rPr>
          <w:sz w:val="24"/>
          <w:szCs w:val="24"/>
        </w:rPr>
        <w:t xml:space="preserve">(2) </w:t>
      </w:r>
      <w:r w:rsidR="004C6638" w:rsidRPr="0084317C">
        <w:rPr>
          <w:sz w:val="24"/>
          <w:szCs w:val="24"/>
        </w:rPr>
        <w:t>an application form in Word</w:t>
      </w:r>
      <w:r w:rsidR="0031063D">
        <w:rPr>
          <w:sz w:val="24"/>
          <w:szCs w:val="24"/>
        </w:rPr>
        <w:t xml:space="preserve"> format</w:t>
      </w:r>
      <w:proofErr w:type="gramEnd"/>
      <w:r w:rsidR="004C6638" w:rsidRPr="0084317C">
        <w:rPr>
          <w:sz w:val="24"/>
          <w:szCs w:val="24"/>
        </w:rPr>
        <w:t>. Updated information on the selection and appointment procedure</w:t>
      </w:r>
      <w:r w:rsidRPr="0084317C">
        <w:rPr>
          <w:sz w:val="24"/>
          <w:szCs w:val="24"/>
        </w:rPr>
        <w:t xml:space="preserve"> </w:t>
      </w:r>
      <w:r w:rsidR="00307392" w:rsidRPr="0084317C">
        <w:rPr>
          <w:sz w:val="24"/>
          <w:szCs w:val="24"/>
        </w:rPr>
        <w:t>is</w:t>
      </w:r>
      <w:r w:rsidR="004C6638" w:rsidRPr="0084317C">
        <w:rPr>
          <w:sz w:val="24"/>
          <w:szCs w:val="24"/>
        </w:rPr>
        <w:t xml:space="preserve"> available at the following </w:t>
      </w:r>
      <w:r w:rsidR="004C6638" w:rsidRPr="002351AF">
        <w:rPr>
          <w:sz w:val="24"/>
          <w:szCs w:val="24"/>
        </w:rPr>
        <w:t>web page:</w:t>
      </w:r>
      <w:r w:rsidR="00B27284" w:rsidRPr="002351AF">
        <w:rPr>
          <w:sz w:val="24"/>
          <w:szCs w:val="24"/>
        </w:rPr>
        <w:t xml:space="preserve"> </w:t>
      </w:r>
      <w:hyperlink r:id="rId8" w:history="1">
        <w:r w:rsidR="002351AF" w:rsidRPr="002351AF">
          <w:rPr>
            <w:rStyle w:val="Hyperlink"/>
            <w:sz w:val="24"/>
            <w:szCs w:val="24"/>
          </w:rPr>
          <w:t>http://www.ohchr.org/EN/HRBodies/HRC/SP/Pages/Nominations.aspx</w:t>
        </w:r>
      </w:hyperlink>
      <w:r w:rsidR="002351AF" w:rsidRPr="002351AF">
        <w:rPr>
          <w:sz w:val="24"/>
          <w:szCs w:val="24"/>
        </w:rPr>
        <w:t xml:space="preserve"> </w:t>
      </w:r>
    </w:p>
    <w:p w:rsidR="006943BB" w:rsidRPr="0084317C" w:rsidRDefault="006943BB" w:rsidP="00307392">
      <w:pPr>
        <w:ind w:firstLine="851"/>
        <w:rPr>
          <w:sz w:val="24"/>
          <w:szCs w:val="24"/>
        </w:rPr>
      </w:pPr>
    </w:p>
    <w:p w:rsidR="004C6638" w:rsidRPr="0084317C" w:rsidRDefault="004C6638" w:rsidP="00AF1C27">
      <w:pPr>
        <w:ind w:firstLine="851"/>
        <w:jc w:val="both"/>
        <w:rPr>
          <w:sz w:val="24"/>
          <w:szCs w:val="24"/>
        </w:rPr>
      </w:pPr>
      <w:r w:rsidRPr="0084317C">
        <w:rPr>
          <w:sz w:val="24"/>
          <w:szCs w:val="24"/>
        </w:rPr>
        <w:t>I</w:t>
      </w:r>
      <w:r w:rsidR="00116B96">
        <w:rPr>
          <w:sz w:val="24"/>
          <w:szCs w:val="24"/>
        </w:rPr>
        <w:t>n case of t</w:t>
      </w:r>
      <w:r w:rsidRPr="0084317C">
        <w:rPr>
          <w:sz w:val="24"/>
          <w:szCs w:val="24"/>
        </w:rPr>
        <w:t>echnical difficulties, the Secretariat may be contacted by email</w:t>
      </w:r>
      <w:r w:rsidR="00114734">
        <w:rPr>
          <w:sz w:val="24"/>
          <w:szCs w:val="24"/>
        </w:rPr>
        <w:t xml:space="preserve"> at</w:t>
      </w:r>
      <w:r w:rsidRPr="0084317C">
        <w:rPr>
          <w:b/>
          <w:color w:val="094EE7"/>
          <w:sz w:val="24"/>
          <w:szCs w:val="24"/>
        </w:rPr>
        <w:t xml:space="preserve"> </w:t>
      </w:r>
      <w:hyperlink r:id="rId9" w:history="1">
        <w:r w:rsidRPr="001B6B18">
          <w:rPr>
            <w:rStyle w:val="Hyperlink"/>
            <w:sz w:val="24"/>
            <w:szCs w:val="24"/>
          </w:rPr>
          <w:t>hrcspecialprocedures@ohchr.org</w:t>
        </w:r>
      </w:hyperlink>
      <w:r w:rsidRPr="0084317C">
        <w:rPr>
          <w:color w:val="094EE7"/>
          <w:sz w:val="24"/>
          <w:szCs w:val="24"/>
        </w:rPr>
        <w:t xml:space="preserve"> </w:t>
      </w:r>
      <w:r w:rsidR="000160D4">
        <w:rPr>
          <w:color w:val="094EE7"/>
          <w:sz w:val="24"/>
          <w:szCs w:val="24"/>
        </w:rPr>
        <w:t xml:space="preserve"> </w:t>
      </w:r>
      <w:r w:rsidRPr="0084317C">
        <w:rPr>
          <w:sz w:val="24"/>
          <w:szCs w:val="24"/>
        </w:rPr>
        <w:t>or by fax</w:t>
      </w:r>
      <w:r w:rsidR="00114734">
        <w:rPr>
          <w:sz w:val="24"/>
          <w:szCs w:val="24"/>
        </w:rPr>
        <w:t xml:space="preserve"> at</w:t>
      </w:r>
      <w:r w:rsidRPr="0084317C">
        <w:rPr>
          <w:color w:val="094EE7"/>
          <w:sz w:val="24"/>
          <w:szCs w:val="24"/>
        </w:rPr>
        <w:t xml:space="preserve"> </w:t>
      </w:r>
      <w:r w:rsidRPr="00522E50">
        <w:rPr>
          <w:color w:val="0000FF"/>
          <w:sz w:val="24"/>
          <w:szCs w:val="24"/>
        </w:rPr>
        <w:t>+ 41 22 917 90</w:t>
      </w:r>
      <w:r w:rsidR="00AC584C">
        <w:rPr>
          <w:color w:val="0000FF"/>
          <w:sz w:val="24"/>
          <w:szCs w:val="24"/>
        </w:rPr>
        <w:t>08</w:t>
      </w:r>
      <w:r w:rsidR="00625BB1" w:rsidRPr="00014D73">
        <w:rPr>
          <w:color w:val="000000"/>
          <w:sz w:val="24"/>
          <w:szCs w:val="24"/>
        </w:rPr>
        <w:t>.</w:t>
      </w:r>
    </w:p>
    <w:p w:rsidR="004C6638" w:rsidRPr="0084317C" w:rsidRDefault="004C6638" w:rsidP="004C6638">
      <w:pPr>
        <w:ind w:firstLine="851"/>
        <w:rPr>
          <w:color w:val="094EE7"/>
          <w:sz w:val="24"/>
          <w:szCs w:val="24"/>
        </w:rPr>
      </w:pPr>
    </w:p>
    <w:p w:rsidR="005B6E28" w:rsidRPr="0084317C" w:rsidRDefault="003E7638" w:rsidP="00116B96">
      <w:pPr>
        <w:ind w:firstLine="851"/>
        <w:jc w:val="both"/>
        <w:rPr>
          <w:sz w:val="24"/>
          <w:szCs w:val="24"/>
        </w:rPr>
      </w:pPr>
      <w:r w:rsidRPr="0084317C">
        <w:rPr>
          <w:sz w:val="24"/>
          <w:szCs w:val="24"/>
        </w:rPr>
        <w:t xml:space="preserve">The Secretariat of the Human Rights Council avails itself of this opportunity to </w:t>
      </w:r>
      <w:r w:rsidR="00307392" w:rsidRPr="0084317C">
        <w:rPr>
          <w:sz w:val="24"/>
          <w:szCs w:val="24"/>
        </w:rPr>
        <w:t>renew</w:t>
      </w:r>
      <w:r w:rsidRPr="0084317C">
        <w:rPr>
          <w:sz w:val="24"/>
          <w:szCs w:val="24"/>
        </w:rPr>
        <w:t xml:space="preserve"> to all Permanent Missions to the United Nations Office at Geneva, international organizations or their offices, national institutions, non-governmental organizations and other human rights bodies the assurances of its highest consideration. </w:t>
      </w:r>
    </w:p>
    <w:p w:rsidR="0059387A" w:rsidRPr="0084317C" w:rsidRDefault="0059387A" w:rsidP="005B6E28">
      <w:pPr>
        <w:ind w:firstLine="851"/>
        <w:rPr>
          <w:sz w:val="24"/>
          <w:szCs w:val="24"/>
        </w:rPr>
      </w:pPr>
    </w:p>
    <w:p w:rsidR="003E7638" w:rsidRPr="0084317C" w:rsidRDefault="00713096" w:rsidP="005B6E28">
      <w:pPr>
        <w:spacing w:line="720" w:lineRule="auto"/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>29 May</w:t>
      </w:r>
      <w:r w:rsidR="00676D86">
        <w:rPr>
          <w:sz w:val="24"/>
          <w:szCs w:val="24"/>
        </w:rPr>
        <w:t xml:space="preserve"> 2018</w:t>
      </w:r>
    </w:p>
    <w:sectPr w:rsidR="003E7638" w:rsidRPr="0084317C" w:rsidSect="00B35C49">
      <w:headerReference w:type="default" r:id="rId10"/>
      <w:footerReference w:type="default" r:id="rId11"/>
      <w:headerReference w:type="first" r:id="rId12"/>
      <w:pgSz w:w="11906" w:h="16838" w:code="9"/>
      <w:pgMar w:top="1440" w:right="1133" w:bottom="1440" w:left="1440" w:header="284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142" w:rsidRDefault="00614142">
      <w:r>
        <w:separator/>
      </w:r>
    </w:p>
  </w:endnote>
  <w:endnote w:type="continuationSeparator" w:id="0">
    <w:p w:rsidR="00614142" w:rsidRDefault="0061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E5A" w:rsidRDefault="00EA6E5A" w:rsidP="00F80A14">
    <w:pPr>
      <w:pStyle w:val="Footer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142" w:rsidRDefault="00614142">
      <w:r>
        <w:separator/>
      </w:r>
    </w:p>
  </w:footnote>
  <w:footnote w:type="continuationSeparator" w:id="0">
    <w:p w:rsidR="00614142" w:rsidRDefault="00614142">
      <w:r>
        <w:continuationSeparator/>
      </w:r>
    </w:p>
  </w:footnote>
  <w:footnote w:id="1">
    <w:p w:rsidR="0073750D" w:rsidRPr="00727402" w:rsidRDefault="0073750D">
      <w:pPr>
        <w:pStyle w:val="FootnoteText"/>
        <w:rPr>
          <w:sz w:val="22"/>
          <w:szCs w:val="22"/>
        </w:rPr>
      </w:pPr>
      <w:r w:rsidRPr="00727402">
        <w:rPr>
          <w:rStyle w:val="FootnoteReference"/>
          <w:sz w:val="22"/>
          <w:szCs w:val="22"/>
        </w:rPr>
        <w:footnoteRef/>
      </w:r>
      <w:r w:rsidRPr="00727402">
        <w:rPr>
          <w:sz w:val="22"/>
          <w:szCs w:val="22"/>
        </w:rPr>
        <w:t xml:space="preserve"> </w:t>
      </w:r>
      <w:r w:rsidR="00863DE8" w:rsidRPr="00727402">
        <w:rPr>
          <w:sz w:val="22"/>
          <w:szCs w:val="22"/>
        </w:rPr>
        <w:t>T</w:t>
      </w:r>
      <w:r w:rsidRPr="00727402">
        <w:rPr>
          <w:sz w:val="22"/>
          <w:szCs w:val="22"/>
        </w:rPr>
        <w:t xml:space="preserve">he appointment of mandate holders will </w:t>
      </w:r>
      <w:r w:rsidR="00727402" w:rsidRPr="00727402">
        <w:rPr>
          <w:sz w:val="22"/>
          <w:szCs w:val="22"/>
        </w:rPr>
        <w:t>be made</w:t>
      </w:r>
      <w:r w:rsidRPr="00727402">
        <w:rPr>
          <w:sz w:val="22"/>
          <w:szCs w:val="22"/>
        </w:rPr>
        <w:t xml:space="preserve"> </w:t>
      </w:r>
      <w:r w:rsidR="00863DE8" w:rsidRPr="00727402">
        <w:rPr>
          <w:sz w:val="22"/>
          <w:szCs w:val="22"/>
        </w:rPr>
        <w:t>provided</w:t>
      </w:r>
      <w:r w:rsidRPr="00727402">
        <w:rPr>
          <w:sz w:val="22"/>
          <w:szCs w:val="22"/>
        </w:rPr>
        <w:t xml:space="preserve"> the </w:t>
      </w:r>
      <w:proofErr w:type="gramStart"/>
      <w:r w:rsidRPr="00727402">
        <w:rPr>
          <w:sz w:val="22"/>
          <w:szCs w:val="22"/>
        </w:rPr>
        <w:t xml:space="preserve">related mandates </w:t>
      </w:r>
      <w:r w:rsidR="00863DE8" w:rsidRPr="00727402">
        <w:rPr>
          <w:sz w:val="22"/>
          <w:szCs w:val="22"/>
        </w:rPr>
        <w:t>are</w:t>
      </w:r>
      <w:r w:rsidRPr="00727402">
        <w:rPr>
          <w:sz w:val="22"/>
          <w:szCs w:val="22"/>
        </w:rPr>
        <w:t xml:space="preserve"> extended by the Human Rights Council</w:t>
      </w:r>
      <w:proofErr w:type="gramEnd"/>
      <w:r w:rsidRPr="00727402">
        <w:rPr>
          <w:sz w:val="22"/>
          <w:szCs w:val="22"/>
        </w:rPr>
        <w:t>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E5A" w:rsidRPr="00AD4CA9" w:rsidRDefault="006214F4" w:rsidP="00F80A14">
    <w:pPr>
      <w:pStyle w:val="Header"/>
      <w:tabs>
        <w:tab w:val="clear" w:pos="4153"/>
        <w:tab w:val="clear" w:pos="8306"/>
        <w:tab w:val="right" w:pos="9214"/>
      </w:tabs>
      <w:spacing w:before="360" w:after="840"/>
      <w:rPr>
        <w:sz w:val="14"/>
        <w:szCs w:val="14"/>
        <w:lang w:val="en-GB"/>
      </w:rPr>
    </w:pPr>
    <w:r>
      <w:rPr>
        <w:noProof/>
        <w:snapToGrid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124460</wp:posOffset>
          </wp:positionV>
          <wp:extent cx="2464435" cy="450215"/>
          <wp:effectExtent l="0" t="0" r="0" b="6985"/>
          <wp:wrapTight wrapText="bothSides">
            <wp:wrapPolygon edited="0">
              <wp:start x="0" y="0"/>
              <wp:lineTo x="0" y="21021"/>
              <wp:lineTo x="21372" y="21021"/>
              <wp:lineTo x="21372" y="0"/>
              <wp:lineTo x="0" y="0"/>
            </wp:wrapPolygon>
          </wp:wrapTight>
          <wp:docPr id="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443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6E5A">
      <w:rPr>
        <w:sz w:val="14"/>
        <w:szCs w:val="14"/>
        <w:lang w:val="en-GB"/>
      </w:rPr>
      <w:tab/>
      <w:t xml:space="preserve">PAGE </w:t>
    </w:r>
    <w:r w:rsidR="00EA6E5A" w:rsidRPr="0028624E">
      <w:rPr>
        <w:sz w:val="14"/>
        <w:szCs w:val="14"/>
        <w:lang w:val="en-GB"/>
      </w:rPr>
      <w:fldChar w:fldCharType="begin"/>
    </w:r>
    <w:r w:rsidR="00EA6E5A" w:rsidRPr="0028624E">
      <w:rPr>
        <w:sz w:val="14"/>
        <w:szCs w:val="14"/>
        <w:lang w:val="en-GB"/>
      </w:rPr>
      <w:instrText xml:space="preserve"> PAGE   \* MERGEFORMAT </w:instrText>
    </w:r>
    <w:r w:rsidR="00EA6E5A" w:rsidRPr="0028624E">
      <w:rPr>
        <w:sz w:val="14"/>
        <w:szCs w:val="14"/>
        <w:lang w:val="en-GB"/>
      </w:rPr>
      <w:fldChar w:fldCharType="separate"/>
    </w:r>
    <w:r w:rsidR="009E3DA8">
      <w:rPr>
        <w:noProof/>
        <w:sz w:val="14"/>
        <w:szCs w:val="14"/>
        <w:lang w:val="en-GB"/>
      </w:rPr>
      <w:t>2</w:t>
    </w:r>
    <w:r w:rsidR="00EA6E5A" w:rsidRPr="0028624E">
      <w:rPr>
        <w:noProof/>
        <w:sz w:val="14"/>
        <w:szCs w:val="14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E5A" w:rsidRPr="00925A9D" w:rsidRDefault="006214F4" w:rsidP="00D3608E">
    <w:pPr>
      <w:pStyle w:val="Header"/>
      <w:tabs>
        <w:tab w:val="clear" w:pos="4153"/>
        <w:tab w:val="clear" w:pos="8306"/>
      </w:tabs>
      <w:spacing w:before="1680" w:after="60"/>
      <w:jc w:val="center"/>
      <w:rPr>
        <w:sz w:val="14"/>
        <w:szCs w:val="14"/>
        <w:lang w:val="en-GB"/>
      </w:rPr>
    </w:pPr>
    <w:r>
      <w:rPr>
        <w:noProof/>
        <w:snapToGrid/>
        <w:lang w:val="en-GB"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248285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6E5A" w:rsidRPr="00925A9D">
      <w:rPr>
        <w:sz w:val="14"/>
        <w:szCs w:val="14"/>
        <w:lang w:val="en-GB"/>
      </w:rPr>
      <w:t>HAUT-COMMISSARIAT AUX DROITS DE L’HOMME • OFFICE OF THE HIGH COMMISSIONER FOR HUMAN RIGHTS</w:t>
    </w:r>
  </w:p>
  <w:p w:rsidR="00EA6E5A" w:rsidRPr="0008479D" w:rsidRDefault="00EA6E5A" w:rsidP="00D3608E">
    <w:pPr>
      <w:pStyle w:val="Header"/>
      <w:tabs>
        <w:tab w:val="clear" w:pos="4153"/>
        <w:tab w:val="right" w:pos="3686"/>
        <w:tab w:val="left" w:pos="5812"/>
      </w:tabs>
      <w:jc w:val="center"/>
      <w:rPr>
        <w:sz w:val="14"/>
        <w:szCs w:val="14"/>
        <w:lang w:val="fr-CH"/>
      </w:rPr>
    </w:pPr>
    <w:r w:rsidRPr="0008479D">
      <w:rPr>
        <w:sz w:val="14"/>
        <w:szCs w:val="14"/>
        <w:lang w:val="fr-CH"/>
      </w:rPr>
      <w:t>PALAIS DES NATIONS • 1211 GENEVA 10, SWITZERLAND</w:t>
    </w:r>
  </w:p>
  <w:p w:rsidR="00EA6E5A" w:rsidRPr="00B94F6B" w:rsidRDefault="00EA6E5A" w:rsidP="009F18EC">
    <w:pPr>
      <w:pStyle w:val="Header"/>
      <w:tabs>
        <w:tab w:val="clear" w:pos="4153"/>
        <w:tab w:val="clear" w:pos="8306"/>
        <w:tab w:val="right" w:pos="3686"/>
        <w:tab w:val="left" w:pos="5812"/>
      </w:tabs>
      <w:spacing w:before="80" w:after="360"/>
      <w:jc w:val="center"/>
      <w:rPr>
        <w:sz w:val="14"/>
        <w:szCs w:val="14"/>
        <w:lang w:val="pt-BR"/>
      </w:rPr>
    </w:pPr>
    <w:r w:rsidRPr="00B94F6B">
      <w:rPr>
        <w:sz w:val="14"/>
        <w:szCs w:val="14"/>
        <w:lang w:val="pt-BR"/>
      </w:rPr>
      <w:t>www.ohchr.org • FAX:  +41 22 917 90</w:t>
    </w:r>
    <w:r w:rsidR="00B94F6B" w:rsidRPr="00B94F6B">
      <w:rPr>
        <w:sz w:val="14"/>
        <w:szCs w:val="14"/>
        <w:lang w:val="pt-BR"/>
      </w:rPr>
      <w:t>08</w:t>
    </w:r>
    <w:r w:rsidRPr="00B94F6B">
      <w:rPr>
        <w:sz w:val="14"/>
        <w:szCs w:val="14"/>
        <w:lang w:val="pt-BR"/>
      </w:rPr>
      <w:t xml:space="preserve"> • E-MAIL:  hrc</w:t>
    </w:r>
    <w:r w:rsidR="00A209BE" w:rsidRPr="00B94F6B">
      <w:rPr>
        <w:sz w:val="14"/>
        <w:szCs w:val="14"/>
        <w:lang w:val="pt-BR"/>
      </w:rPr>
      <w:t>specialprocedures</w:t>
    </w:r>
    <w:r w:rsidRPr="00B94F6B">
      <w:rPr>
        <w:sz w:val="14"/>
        <w:szCs w:val="14"/>
        <w:lang w:val="pt-BR"/>
      </w:rPr>
      <w:t>@ohchr.org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0DCB"/>
    <w:multiLevelType w:val="multilevel"/>
    <w:tmpl w:val="A9DE2F8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0A45015"/>
    <w:multiLevelType w:val="hybridMultilevel"/>
    <w:tmpl w:val="0260836C"/>
    <w:lvl w:ilvl="0" w:tplc="04090001">
      <w:start w:val="1"/>
      <w:numFmt w:val="bullet"/>
      <w:lvlText w:val="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36D1692"/>
    <w:multiLevelType w:val="hybridMultilevel"/>
    <w:tmpl w:val="236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F6194E"/>
    <w:multiLevelType w:val="hybridMultilevel"/>
    <w:tmpl w:val="F7D43CC4"/>
    <w:lvl w:ilvl="0" w:tplc="61346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025B47"/>
    <w:multiLevelType w:val="multilevel"/>
    <w:tmpl w:val="32160294"/>
    <w:lvl w:ilvl="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5" w15:restartNumberingAfterBreak="0">
    <w:nsid w:val="110E7A49"/>
    <w:multiLevelType w:val="hybridMultilevel"/>
    <w:tmpl w:val="3B802762"/>
    <w:lvl w:ilvl="0" w:tplc="675E14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133226E3"/>
    <w:multiLevelType w:val="hybridMultilevel"/>
    <w:tmpl w:val="3014B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C2C9A"/>
    <w:multiLevelType w:val="hybridMultilevel"/>
    <w:tmpl w:val="90442A88"/>
    <w:lvl w:ilvl="0" w:tplc="52CE0EB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9480F74"/>
    <w:multiLevelType w:val="hybridMultilevel"/>
    <w:tmpl w:val="02F0119E"/>
    <w:lvl w:ilvl="0" w:tplc="2AB494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F251E0"/>
    <w:multiLevelType w:val="hybridMultilevel"/>
    <w:tmpl w:val="A2C873C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0" w15:restartNumberingAfterBreak="0">
    <w:nsid w:val="1D2A0DF8"/>
    <w:multiLevelType w:val="hybridMultilevel"/>
    <w:tmpl w:val="92E83C34"/>
    <w:lvl w:ilvl="0" w:tplc="F79CB4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2462D6"/>
    <w:multiLevelType w:val="hybridMultilevel"/>
    <w:tmpl w:val="C9320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2D2E09"/>
    <w:multiLevelType w:val="hybridMultilevel"/>
    <w:tmpl w:val="CD20E4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1A35F7"/>
    <w:multiLevelType w:val="hybridMultilevel"/>
    <w:tmpl w:val="0066CA46"/>
    <w:lvl w:ilvl="0" w:tplc="FBB87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8F4F5F"/>
    <w:multiLevelType w:val="hybridMultilevel"/>
    <w:tmpl w:val="D3D4F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14341"/>
    <w:multiLevelType w:val="hybridMultilevel"/>
    <w:tmpl w:val="35D80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990BBE"/>
    <w:multiLevelType w:val="hybridMultilevel"/>
    <w:tmpl w:val="32160294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7" w15:restartNumberingAfterBreak="0">
    <w:nsid w:val="41E66043"/>
    <w:multiLevelType w:val="hybridMultilevel"/>
    <w:tmpl w:val="3624516A"/>
    <w:lvl w:ilvl="0" w:tplc="A47CD2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EF7B21"/>
    <w:multiLevelType w:val="hybridMultilevel"/>
    <w:tmpl w:val="CD18A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54EA3"/>
    <w:multiLevelType w:val="hybridMultilevel"/>
    <w:tmpl w:val="19D8E3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537B46"/>
    <w:multiLevelType w:val="hybridMultilevel"/>
    <w:tmpl w:val="FADA247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1" w15:restartNumberingAfterBreak="0">
    <w:nsid w:val="524D1BE3"/>
    <w:multiLevelType w:val="hybridMultilevel"/>
    <w:tmpl w:val="1BE6ADEE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2" w15:restartNumberingAfterBreak="0">
    <w:nsid w:val="56490853"/>
    <w:multiLevelType w:val="hybridMultilevel"/>
    <w:tmpl w:val="096A8A86"/>
    <w:lvl w:ilvl="0" w:tplc="B76C4C8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F23AA"/>
    <w:multiLevelType w:val="hybridMultilevel"/>
    <w:tmpl w:val="A57AD8A4"/>
    <w:lvl w:ilvl="0" w:tplc="D800F1FA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 w15:restartNumberingAfterBreak="0">
    <w:nsid w:val="59112136"/>
    <w:multiLevelType w:val="hybridMultilevel"/>
    <w:tmpl w:val="B8E6DBE8"/>
    <w:name w:val="TOC3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F72E5F"/>
    <w:multiLevelType w:val="hybridMultilevel"/>
    <w:tmpl w:val="40405AC0"/>
    <w:lvl w:ilvl="0" w:tplc="AE6283A6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1" w:tplc="0B8A055A">
      <w:start w:val="1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5AA370F2"/>
    <w:multiLevelType w:val="hybridMultilevel"/>
    <w:tmpl w:val="0B16B110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BA5AAF96">
      <w:start w:val="1"/>
      <w:numFmt w:val="decimal"/>
      <w:lvlText w:val="%2."/>
      <w:lvlJc w:val="left"/>
      <w:pPr>
        <w:tabs>
          <w:tab w:val="num" w:pos="1350"/>
        </w:tabs>
        <w:ind w:left="135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7" w15:restartNumberingAfterBreak="0">
    <w:nsid w:val="5C114861"/>
    <w:multiLevelType w:val="hybridMultilevel"/>
    <w:tmpl w:val="CBECB002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8" w15:restartNumberingAfterBreak="0">
    <w:nsid w:val="5F494052"/>
    <w:multiLevelType w:val="hybridMultilevel"/>
    <w:tmpl w:val="0D18970C"/>
    <w:lvl w:ilvl="0" w:tplc="9A54F4D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A964140"/>
    <w:multiLevelType w:val="multilevel"/>
    <w:tmpl w:val="0D643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241B4D"/>
    <w:multiLevelType w:val="hybridMultilevel"/>
    <w:tmpl w:val="DD3AB1AC"/>
    <w:lvl w:ilvl="0" w:tplc="FBC8E064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719A0281"/>
    <w:multiLevelType w:val="hybridMultilevel"/>
    <w:tmpl w:val="54D620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B3589F"/>
    <w:multiLevelType w:val="hybridMultilevel"/>
    <w:tmpl w:val="3536D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25141"/>
    <w:multiLevelType w:val="hybridMultilevel"/>
    <w:tmpl w:val="FD72B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1620CA"/>
    <w:multiLevelType w:val="hybridMultilevel"/>
    <w:tmpl w:val="3F6EADF6"/>
    <w:lvl w:ilvl="0" w:tplc="69D21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4"/>
  </w:num>
  <w:num w:numId="3">
    <w:abstractNumId w:val="24"/>
  </w:num>
  <w:num w:numId="4">
    <w:abstractNumId w:val="11"/>
  </w:num>
  <w:num w:numId="5">
    <w:abstractNumId w:val="25"/>
  </w:num>
  <w:num w:numId="6">
    <w:abstractNumId w:val="15"/>
  </w:num>
  <w:num w:numId="7">
    <w:abstractNumId w:val="2"/>
  </w:num>
  <w:num w:numId="8">
    <w:abstractNumId w:val="16"/>
  </w:num>
  <w:num w:numId="9">
    <w:abstractNumId w:val="4"/>
  </w:num>
  <w:num w:numId="10">
    <w:abstractNumId w:val="1"/>
  </w:num>
  <w:num w:numId="11">
    <w:abstractNumId w:val="13"/>
  </w:num>
  <w:num w:numId="12">
    <w:abstractNumId w:val="30"/>
  </w:num>
  <w:num w:numId="13">
    <w:abstractNumId w:val="33"/>
  </w:num>
  <w:num w:numId="14">
    <w:abstractNumId w:val="21"/>
  </w:num>
  <w:num w:numId="15">
    <w:abstractNumId w:val="7"/>
  </w:num>
  <w:num w:numId="16">
    <w:abstractNumId w:val="0"/>
  </w:num>
  <w:num w:numId="17">
    <w:abstractNumId w:val="27"/>
  </w:num>
  <w:num w:numId="18">
    <w:abstractNumId w:val="9"/>
  </w:num>
  <w:num w:numId="19">
    <w:abstractNumId w:val="20"/>
  </w:num>
  <w:num w:numId="20">
    <w:abstractNumId w:val="5"/>
  </w:num>
  <w:num w:numId="21">
    <w:abstractNumId w:val="26"/>
  </w:num>
  <w:num w:numId="22">
    <w:abstractNumId w:val="23"/>
  </w:num>
  <w:num w:numId="23">
    <w:abstractNumId w:val="6"/>
  </w:num>
  <w:num w:numId="24">
    <w:abstractNumId w:val="12"/>
  </w:num>
  <w:num w:numId="25">
    <w:abstractNumId w:val="29"/>
  </w:num>
  <w:num w:numId="26">
    <w:abstractNumId w:val="18"/>
  </w:num>
  <w:num w:numId="27">
    <w:abstractNumId w:val="14"/>
  </w:num>
  <w:num w:numId="28">
    <w:abstractNumId w:val="32"/>
  </w:num>
  <w:num w:numId="29">
    <w:abstractNumId w:val="31"/>
  </w:num>
  <w:num w:numId="30">
    <w:abstractNumId w:val="28"/>
  </w:num>
  <w:num w:numId="31">
    <w:abstractNumId w:val="3"/>
  </w:num>
  <w:num w:numId="32">
    <w:abstractNumId w:val="19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C6"/>
    <w:rsid w:val="0000105C"/>
    <w:rsid w:val="0000117C"/>
    <w:rsid w:val="0001193E"/>
    <w:rsid w:val="000138F6"/>
    <w:rsid w:val="00014D73"/>
    <w:rsid w:val="00014D8E"/>
    <w:rsid w:val="000160D4"/>
    <w:rsid w:val="0002638F"/>
    <w:rsid w:val="00026D1F"/>
    <w:rsid w:val="000512B1"/>
    <w:rsid w:val="00077294"/>
    <w:rsid w:val="0008479D"/>
    <w:rsid w:val="000875C6"/>
    <w:rsid w:val="000A2B89"/>
    <w:rsid w:val="000A6F03"/>
    <w:rsid w:val="000C6BB9"/>
    <w:rsid w:val="000D34F2"/>
    <w:rsid w:val="000E42EE"/>
    <w:rsid w:val="000F60AE"/>
    <w:rsid w:val="00106F64"/>
    <w:rsid w:val="00114734"/>
    <w:rsid w:val="00114C16"/>
    <w:rsid w:val="00115798"/>
    <w:rsid w:val="001159DA"/>
    <w:rsid w:val="00116B96"/>
    <w:rsid w:val="001205D6"/>
    <w:rsid w:val="00126D6E"/>
    <w:rsid w:val="00126F94"/>
    <w:rsid w:val="00137853"/>
    <w:rsid w:val="0015594B"/>
    <w:rsid w:val="00194332"/>
    <w:rsid w:val="001A464B"/>
    <w:rsid w:val="001B6B18"/>
    <w:rsid w:val="001E3384"/>
    <w:rsid w:val="001E7290"/>
    <w:rsid w:val="001F1FD2"/>
    <w:rsid w:val="002028A9"/>
    <w:rsid w:val="0021296A"/>
    <w:rsid w:val="002202EA"/>
    <w:rsid w:val="00221893"/>
    <w:rsid w:val="002267E9"/>
    <w:rsid w:val="00227E2F"/>
    <w:rsid w:val="0023008B"/>
    <w:rsid w:val="002351AF"/>
    <w:rsid w:val="00235A1A"/>
    <w:rsid w:val="002431DB"/>
    <w:rsid w:val="00244042"/>
    <w:rsid w:val="0025174E"/>
    <w:rsid w:val="00264DC7"/>
    <w:rsid w:val="002675D5"/>
    <w:rsid w:val="0028624E"/>
    <w:rsid w:val="002863A2"/>
    <w:rsid w:val="00297767"/>
    <w:rsid w:val="002A05A2"/>
    <w:rsid w:val="002A0E4E"/>
    <w:rsid w:val="002B19A0"/>
    <w:rsid w:val="002B1E4D"/>
    <w:rsid w:val="002D251B"/>
    <w:rsid w:val="002E65F4"/>
    <w:rsid w:val="002F004B"/>
    <w:rsid w:val="002F5916"/>
    <w:rsid w:val="00307392"/>
    <w:rsid w:val="0031063D"/>
    <w:rsid w:val="003302A8"/>
    <w:rsid w:val="00335FB9"/>
    <w:rsid w:val="00346EB6"/>
    <w:rsid w:val="00356299"/>
    <w:rsid w:val="00396E4C"/>
    <w:rsid w:val="003A3957"/>
    <w:rsid w:val="003A3E25"/>
    <w:rsid w:val="003C37C3"/>
    <w:rsid w:val="003C4370"/>
    <w:rsid w:val="003D3D66"/>
    <w:rsid w:val="003E3AE8"/>
    <w:rsid w:val="003E7638"/>
    <w:rsid w:val="003F2AC1"/>
    <w:rsid w:val="003F5B39"/>
    <w:rsid w:val="004001AF"/>
    <w:rsid w:val="00406D7C"/>
    <w:rsid w:val="00415EFC"/>
    <w:rsid w:val="00440E30"/>
    <w:rsid w:val="00442A8C"/>
    <w:rsid w:val="00443DF5"/>
    <w:rsid w:val="00447412"/>
    <w:rsid w:val="00455707"/>
    <w:rsid w:val="00455C6D"/>
    <w:rsid w:val="00456419"/>
    <w:rsid w:val="00460258"/>
    <w:rsid w:val="0046144E"/>
    <w:rsid w:val="0047157F"/>
    <w:rsid w:val="00472771"/>
    <w:rsid w:val="00482F36"/>
    <w:rsid w:val="00485D7B"/>
    <w:rsid w:val="004C044F"/>
    <w:rsid w:val="004C4583"/>
    <w:rsid w:val="004C6638"/>
    <w:rsid w:val="004D707F"/>
    <w:rsid w:val="004E0AB6"/>
    <w:rsid w:val="004E49EC"/>
    <w:rsid w:val="004E4D86"/>
    <w:rsid w:val="004F1837"/>
    <w:rsid w:val="004F1DD8"/>
    <w:rsid w:val="004F73C3"/>
    <w:rsid w:val="00512BFD"/>
    <w:rsid w:val="00522E50"/>
    <w:rsid w:val="00530EF5"/>
    <w:rsid w:val="005338C3"/>
    <w:rsid w:val="005526F8"/>
    <w:rsid w:val="0055573E"/>
    <w:rsid w:val="00562D63"/>
    <w:rsid w:val="00570A1B"/>
    <w:rsid w:val="00576638"/>
    <w:rsid w:val="00580C32"/>
    <w:rsid w:val="005849E6"/>
    <w:rsid w:val="00585F8E"/>
    <w:rsid w:val="005871D9"/>
    <w:rsid w:val="005903CC"/>
    <w:rsid w:val="0059387A"/>
    <w:rsid w:val="005957ED"/>
    <w:rsid w:val="005A0B07"/>
    <w:rsid w:val="005B24B7"/>
    <w:rsid w:val="005B4535"/>
    <w:rsid w:val="005B6E28"/>
    <w:rsid w:val="005C078E"/>
    <w:rsid w:val="005C437F"/>
    <w:rsid w:val="005C4F31"/>
    <w:rsid w:val="005E7C37"/>
    <w:rsid w:val="0060068B"/>
    <w:rsid w:val="00614142"/>
    <w:rsid w:val="0061543E"/>
    <w:rsid w:val="006214F4"/>
    <w:rsid w:val="00625BB1"/>
    <w:rsid w:val="00625F76"/>
    <w:rsid w:val="00627A52"/>
    <w:rsid w:val="00636BD7"/>
    <w:rsid w:val="00636E70"/>
    <w:rsid w:val="006412EA"/>
    <w:rsid w:val="00645695"/>
    <w:rsid w:val="006605E5"/>
    <w:rsid w:val="006617A4"/>
    <w:rsid w:val="00667227"/>
    <w:rsid w:val="00674991"/>
    <w:rsid w:val="006749F6"/>
    <w:rsid w:val="006762F4"/>
    <w:rsid w:val="00676D86"/>
    <w:rsid w:val="00682D26"/>
    <w:rsid w:val="00682DDB"/>
    <w:rsid w:val="006834E4"/>
    <w:rsid w:val="006943BB"/>
    <w:rsid w:val="006A101E"/>
    <w:rsid w:val="006B1101"/>
    <w:rsid w:val="006B1BD6"/>
    <w:rsid w:val="006B5A71"/>
    <w:rsid w:val="006D6DE7"/>
    <w:rsid w:val="006F0CF0"/>
    <w:rsid w:val="006F2EB3"/>
    <w:rsid w:val="006F3505"/>
    <w:rsid w:val="006F790C"/>
    <w:rsid w:val="007109CC"/>
    <w:rsid w:val="00712363"/>
    <w:rsid w:val="00713096"/>
    <w:rsid w:val="007210F6"/>
    <w:rsid w:val="0072113A"/>
    <w:rsid w:val="00723438"/>
    <w:rsid w:val="00727402"/>
    <w:rsid w:val="00733660"/>
    <w:rsid w:val="00733C89"/>
    <w:rsid w:val="0073750D"/>
    <w:rsid w:val="00741EBC"/>
    <w:rsid w:val="007432E5"/>
    <w:rsid w:val="007450E8"/>
    <w:rsid w:val="00747DF4"/>
    <w:rsid w:val="00771EB2"/>
    <w:rsid w:val="00776BDB"/>
    <w:rsid w:val="00780E7B"/>
    <w:rsid w:val="00790CBE"/>
    <w:rsid w:val="007B081B"/>
    <w:rsid w:val="007C0C2A"/>
    <w:rsid w:val="007C4A8E"/>
    <w:rsid w:val="007C5EE5"/>
    <w:rsid w:val="007D1657"/>
    <w:rsid w:val="00803300"/>
    <w:rsid w:val="008316AA"/>
    <w:rsid w:val="00842220"/>
    <w:rsid w:val="008427AA"/>
    <w:rsid w:val="0084317C"/>
    <w:rsid w:val="008536BA"/>
    <w:rsid w:val="008553DE"/>
    <w:rsid w:val="008568EA"/>
    <w:rsid w:val="00863DE8"/>
    <w:rsid w:val="008656FA"/>
    <w:rsid w:val="00874280"/>
    <w:rsid w:val="0087585C"/>
    <w:rsid w:val="008774E3"/>
    <w:rsid w:val="008A29E6"/>
    <w:rsid w:val="008B4DD7"/>
    <w:rsid w:val="008C2924"/>
    <w:rsid w:val="008C60C0"/>
    <w:rsid w:val="008E46C1"/>
    <w:rsid w:val="008F72A1"/>
    <w:rsid w:val="00922993"/>
    <w:rsid w:val="009240B2"/>
    <w:rsid w:val="00925A9D"/>
    <w:rsid w:val="00944040"/>
    <w:rsid w:val="00944E25"/>
    <w:rsid w:val="00946959"/>
    <w:rsid w:val="009545B5"/>
    <w:rsid w:val="009731E2"/>
    <w:rsid w:val="0097440D"/>
    <w:rsid w:val="00983F2F"/>
    <w:rsid w:val="00996E9F"/>
    <w:rsid w:val="0099712E"/>
    <w:rsid w:val="009A4B7B"/>
    <w:rsid w:val="009B459A"/>
    <w:rsid w:val="009B74DE"/>
    <w:rsid w:val="009C2941"/>
    <w:rsid w:val="009D6FDE"/>
    <w:rsid w:val="009D76A9"/>
    <w:rsid w:val="009E345D"/>
    <w:rsid w:val="009E3DA8"/>
    <w:rsid w:val="009F18EC"/>
    <w:rsid w:val="009F2043"/>
    <w:rsid w:val="00A01741"/>
    <w:rsid w:val="00A11409"/>
    <w:rsid w:val="00A16461"/>
    <w:rsid w:val="00A209BE"/>
    <w:rsid w:val="00A21EF1"/>
    <w:rsid w:val="00A34DA7"/>
    <w:rsid w:val="00A3761B"/>
    <w:rsid w:val="00A439B9"/>
    <w:rsid w:val="00A54482"/>
    <w:rsid w:val="00A54A27"/>
    <w:rsid w:val="00A61AEF"/>
    <w:rsid w:val="00A61E26"/>
    <w:rsid w:val="00A63977"/>
    <w:rsid w:val="00A86B19"/>
    <w:rsid w:val="00A96E5E"/>
    <w:rsid w:val="00AA17D9"/>
    <w:rsid w:val="00AC3341"/>
    <w:rsid w:val="00AC50E4"/>
    <w:rsid w:val="00AC584C"/>
    <w:rsid w:val="00AC68C5"/>
    <w:rsid w:val="00AD4CA9"/>
    <w:rsid w:val="00AD62C5"/>
    <w:rsid w:val="00AE3BB9"/>
    <w:rsid w:val="00AF05F1"/>
    <w:rsid w:val="00AF1C27"/>
    <w:rsid w:val="00AF291B"/>
    <w:rsid w:val="00AF3113"/>
    <w:rsid w:val="00B04529"/>
    <w:rsid w:val="00B0674A"/>
    <w:rsid w:val="00B14752"/>
    <w:rsid w:val="00B16DE2"/>
    <w:rsid w:val="00B27284"/>
    <w:rsid w:val="00B35C49"/>
    <w:rsid w:val="00B42B30"/>
    <w:rsid w:val="00B458F6"/>
    <w:rsid w:val="00B46949"/>
    <w:rsid w:val="00B54DD5"/>
    <w:rsid w:val="00B657C5"/>
    <w:rsid w:val="00B7425B"/>
    <w:rsid w:val="00B830CF"/>
    <w:rsid w:val="00B84F46"/>
    <w:rsid w:val="00B8548D"/>
    <w:rsid w:val="00B94F6B"/>
    <w:rsid w:val="00BA597F"/>
    <w:rsid w:val="00BC4364"/>
    <w:rsid w:val="00BD6119"/>
    <w:rsid w:val="00BF7242"/>
    <w:rsid w:val="00C04A21"/>
    <w:rsid w:val="00C12BED"/>
    <w:rsid w:val="00C133AD"/>
    <w:rsid w:val="00C162CB"/>
    <w:rsid w:val="00C23DDD"/>
    <w:rsid w:val="00C33746"/>
    <w:rsid w:val="00C35851"/>
    <w:rsid w:val="00C37F77"/>
    <w:rsid w:val="00C50344"/>
    <w:rsid w:val="00C56D57"/>
    <w:rsid w:val="00C616CE"/>
    <w:rsid w:val="00C61F64"/>
    <w:rsid w:val="00C64254"/>
    <w:rsid w:val="00C72310"/>
    <w:rsid w:val="00C74811"/>
    <w:rsid w:val="00C772EF"/>
    <w:rsid w:val="00C77F58"/>
    <w:rsid w:val="00C82CCE"/>
    <w:rsid w:val="00CA2030"/>
    <w:rsid w:val="00CA67DC"/>
    <w:rsid w:val="00CB1C6E"/>
    <w:rsid w:val="00CC5BEF"/>
    <w:rsid w:val="00D00DDC"/>
    <w:rsid w:val="00D02F61"/>
    <w:rsid w:val="00D122FA"/>
    <w:rsid w:val="00D12DB4"/>
    <w:rsid w:val="00D16FB7"/>
    <w:rsid w:val="00D1791F"/>
    <w:rsid w:val="00D224D3"/>
    <w:rsid w:val="00D26C3D"/>
    <w:rsid w:val="00D32E5B"/>
    <w:rsid w:val="00D331D4"/>
    <w:rsid w:val="00D3608E"/>
    <w:rsid w:val="00D36635"/>
    <w:rsid w:val="00D5082F"/>
    <w:rsid w:val="00D67524"/>
    <w:rsid w:val="00D67DEA"/>
    <w:rsid w:val="00D70178"/>
    <w:rsid w:val="00D8301A"/>
    <w:rsid w:val="00D84C7E"/>
    <w:rsid w:val="00D968C8"/>
    <w:rsid w:val="00D97933"/>
    <w:rsid w:val="00DA4D39"/>
    <w:rsid w:val="00DB3CB2"/>
    <w:rsid w:val="00DB5616"/>
    <w:rsid w:val="00DD2471"/>
    <w:rsid w:val="00DD4909"/>
    <w:rsid w:val="00DD5EB3"/>
    <w:rsid w:val="00E1451D"/>
    <w:rsid w:val="00E14775"/>
    <w:rsid w:val="00E15347"/>
    <w:rsid w:val="00E17DE6"/>
    <w:rsid w:val="00E23FC8"/>
    <w:rsid w:val="00E406BD"/>
    <w:rsid w:val="00E47C1C"/>
    <w:rsid w:val="00E56158"/>
    <w:rsid w:val="00E563C5"/>
    <w:rsid w:val="00E60057"/>
    <w:rsid w:val="00E679E8"/>
    <w:rsid w:val="00E872EB"/>
    <w:rsid w:val="00E90718"/>
    <w:rsid w:val="00EA4EF4"/>
    <w:rsid w:val="00EA6B3E"/>
    <w:rsid w:val="00EA6D25"/>
    <w:rsid w:val="00EA6E5A"/>
    <w:rsid w:val="00EB3D91"/>
    <w:rsid w:val="00EB773F"/>
    <w:rsid w:val="00ED00B2"/>
    <w:rsid w:val="00EE1CE5"/>
    <w:rsid w:val="00EE5BA8"/>
    <w:rsid w:val="00F006B5"/>
    <w:rsid w:val="00F056D3"/>
    <w:rsid w:val="00F22CF6"/>
    <w:rsid w:val="00F2678A"/>
    <w:rsid w:val="00F26DC9"/>
    <w:rsid w:val="00F33FC2"/>
    <w:rsid w:val="00F44F23"/>
    <w:rsid w:val="00F46337"/>
    <w:rsid w:val="00F47B64"/>
    <w:rsid w:val="00F47F0B"/>
    <w:rsid w:val="00F54784"/>
    <w:rsid w:val="00F611C6"/>
    <w:rsid w:val="00F80A14"/>
    <w:rsid w:val="00F80D28"/>
    <w:rsid w:val="00FB41B6"/>
    <w:rsid w:val="00FB4D1C"/>
    <w:rsid w:val="00FB7826"/>
    <w:rsid w:val="00FC1DDB"/>
    <w:rsid w:val="00FE6E4C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30050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rsid w:val="0021296A"/>
    <w:rPr>
      <w:color w:val="0000FF"/>
      <w:u w:val="single"/>
    </w:rPr>
  </w:style>
  <w:style w:type="paragraph" w:styleId="Revision">
    <w:name w:val="Revision"/>
    <w:hidden/>
    <w:uiPriority w:val="99"/>
    <w:semiHidden/>
    <w:rsid w:val="006412EA"/>
    <w:rPr>
      <w:lang w:eastAsia="en-US"/>
    </w:rPr>
  </w:style>
  <w:style w:type="character" w:styleId="CommentReference">
    <w:name w:val="annotation reference"/>
    <w:rsid w:val="00F547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4784"/>
  </w:style>
  <w:style w:type="character" w:customStyle="1" w:styleId="CommentTextChar">
    <w:name w:val="Comment Text Char"/>
    <w:link w:val="CommentText"/>
    <w:rsid w:val="00F5478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54784"/>
    <w:rPr>
      <w:b/>
      <w:bCs/>
    </w:rPr>
  </w:style>
  <w:style w:type="character" w:customStyle="1" w:styleId="CommentSubjectChar">
    <w:name w:val="Comment Subject Char"/>
    <w:link w:val="CommentSubject"/>
    <w:rsid w:val="00F54784"/>
    <w:rPr>
      <w:b/>
      <w:bCs/>
      <w:lang w:eastAsia="en-US"/>
    </w:rPr>
  </w:style>
  <w:style w:type="character" w:styleId="FollowedHyperlink">
    <w:name w:val="FollowedHyperlink"/>
    <w:rsid w:val="0002638F"/>
    <w:rPr>
      <w:color w:val="800080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73750D"/>
  </w:style>
  <w:style w:type="character" w:customStyle="1" w:styleId="FootnoteTextChar">
    <w:name w:val="Footnote Text Char"/>
    <w:basedOn w:val="DefaultParagraphFont"/>
    <w:link w:val="FootnoteText"/>
    <w:semiHidden/>
    <w:rsid w:val="0073750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hchr.org/EN/HRBodies/HRC/SP/Pages/Nominations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rcspecialprocedures@ohchr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E24C65-7D41-4A77-B589-C725426309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76D5F1-8002-4D3C-ADA1-5DD6D855E81E}"/>
</file>

<file path=customXml/itemProps3.xml><?xml version="1.0" encoding="utf-8"?>
<ds:datastoreItem xmlns:ds="http://schemas.openxmlformats.org/officeDocument/2006/customXml" ds:itemID="{16C3C01F-562A-41EC-940C-CB4D93578CFA}"/>
</file>

<file path=customXml/itemProps4.xml><?xml version="1.0" encoding="utf-8"?>
<ds:datastoreItem xmlns:ds="http://schemas.openxmlformats.org/officeDocument/2006/customXml" ds:itemID="{9F0146DF-67BE-486B-B41B-196BA98952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1828</CharactersWithSpaces>
  <SharedDoc>false</SharedDoc>
  <HLinks>
    <vt:vector size="12" baseType="variant">
      <vt:variant>
        <vt:i4>7143502</vt:i4>
      </vt:variant>
      <vt:variant>
        <vt:i4>3</vt:i4>
      </vt:variant>
      <vt:variant>
        <vt:i4>0</vt:i4>
      </vt:variant>
      <vt:variant>
        <vt:i4>5</vt:i4>
      </vt:variant>
      <vt:variant>
        <vt:lpwstr>mailto:hrcspecialprocedures@ohchr.org</vt:lpwstr>
      </vt:variant>
      <vt:variant>
        <vt:lpwstr/>
      </vt:variant>
      <vt:variant>
        <vt:i4>2228329</vt:i4>
      </vt:variant>
      <vt:variant>
        <vt:i4>0</vt:i4>
      </vt:variant>
      <vt:variant>
        <vt:i4>0</vt:i4>
      </vt:variant>
      <vt:variant>
        <vt:i4>5</vt:i4>
      </vt:variant>
      <vt:variant>
        <vt:lpwstr>http://www.ohchr.org/EN/HRBodies/SP/Pages/Nominations.aspx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2017-10-16T14:44:00Z</dcterms:created>
  <dcterms:modified xsi:type="dcterms:W3CDTF">2018-05-29T12:06:00Z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