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3B31799C" w14:textId="77777777" w:rsidR="00AC141E" w:rsidRDefault="00AC141E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</w:p>
    <w:p w14:paraId="0461F261" w14:textId="76C7B1A4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proofErr w:type="gramStart"/>
      <w:r w:rsidRPr="00A64227">
        <w:rPr>
          <w:b/>
          <w:sz w:val="24"/>
          <w:szCs w:val="24"/>
          <w:u w:val="single"/>
        </w:rPr>
        <w:t>to</w:t>
      </w:r>
      <w:proofErr w:type="gramEnd"/>
      <w:r w:rsidRPr="00A64227">
        <w:rPr>
          <w:b/>
          <w:sz w:val="24"/>
          <w:szCs w:val="24"/>
          <w:u w:val="single"/>
        </w:rPr>
        <w:t xml:space="preserve"> be appointed at the </w:t>
      </w:r>
      <w:r w:rsidR="00AC141E">
        <w:rPr>
          <w:b/>
          <w:sz w:val="24"/>
          <w:szCs w:val="24"/>
          <w:u w:val="single"/>
        </w:rPr>
        <w:t>forty-seven</w:t>
      </w:r>
      <w:r w:rsidR="008210FA" w:rsidRPr="00516F37">
        <w:rPr>
          <w:b/>
          <w:sz w:val="24"/>
          <w:szCs w:val="24"/>
          <w:u w:val="single"/>
        </w:rPr>
        <w:t>th</w:t>
      </w:r>
      <w:r w:rsidRPr="00A64227">
        <w:rPr>
          <w:b/>
          <w:sz w:val="24"/>
          <w:szCs w:val="24"/>
          <w:u w:val="single"/>
        </w:rPr>
        <w:t xml:space="preserve"> session of the Council</w:t>
      </w:r>
    </w:p>
    <w:p w14:paraId="3C9C3314" w14:textId="77777777" w:rsidR="002E3722" w:rsidRPr="00A64227" w:rsidRDefault="002E3722" w:rsidP="002E3722">
      <w:pPr>
        <w:rPr>
          <w:b/>
          <w:sz w:val="24"/>
          <w:szCs w:val="24"/>
        </w:rPr>
      </w:pP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4829B107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 xml:space="preserve">ecretariat of the Human Rights Council is currently accepting applications for </w:t>
      </w:r>
      <w:r w:rsidR="00516F37">
        <w:rPr>
          <w:sz w:val="24"/>
          <w:szCs w:val="24"/>
        </w:rPr>
        <w:t xml:space="preserve">six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AC141E">
        <w:rPr>
          <w:sz w:val="24"/>
          <w:szCs w:val="24"/>
        </w:rPr>
        <w:t>forty-seven</w:t>
      </w:r>
      <w:r w:rsidR="00516F37">
        <w:rPr>
          <w:sz w:val="24"/>
          <w:szCs w:val="24"/>
        </w:rPr>
        <w:t>th</w:t>
      </w:r>
      <w:r w:rsidR="002E3722" w:rsidRPr="00A64227">
        <w:rPr>
          <w:sz w:val="24"/>
          <w:szCs w:val="24"/>
        </w:rPr>
        <w:t xml:space="preserve"> session of the Council </w:t>
      </w:r>
      <w:r w:rsidR="00516F37">
        <w:rPr>
          <w:sz w:val="24"/>
          <w:szCs w:val="24"/>
        </w:rPr>
        <w:t>(</w:t>
      </w:r>
      <w:r w:rsidR="00516F37" w:rsidRPr="00516F37">
        <w:rPr>
          <w:sz w:val="24"/>
          <w:szCs w:val="24"/>
        </w:rPr>
        <w:t>21 June–9 July 2021</w:t>
      </w:r>
      <w:r w:rsidR="0042657A">
        <w:rPr>
          <w:sz w:val="24"/>
          <w:szCs w:val="24"/>
        </w:rPr>
        <w:t>).</w:t>
      </w:r>
      <w:r w:rsidR="0042657A" w:rsidRPr="0042657A">
        <w:t xml:space="preserve"> </w:t>
      </w:r>
      <w:r w:rsidR="0042657A" w:rsidRPr="0042657A">
        <w:rPr>
          <w:sz w:val="24"/>
          <w:szCs w:val="24"/>
        </w:rPr>
        <w:t xml:space="preserve">The appointment of the mandate holders for the mandates marked by an asterisk will be made provided the mandates themselves are extended by the Council. </w:t>
      </w:r>
      <w:r w:rsidR="0042657A">
        <w:rPr>
          <w:sz w:val="24"/>
          <w:szCs w:val="24"/>
        </w:rPr>
        <w:t xml:space="preserve"> </w:t>
      </w:r>
    </w:p>
    <w:p w14:paraId="207DA6A2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0F6E5AFD" w14:textId="283A4842" w:rsidR="00D827EC" w:rsidRPr="00635E31" w:rsidRDefault="00717858" w:rsidP="0071785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1.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D827EC" w:rsidRPr="00635E31">
        <w:rPr>
          <w:rFonts w:eastAsia="MS Mincho"/>
          <w:b/>
          <w:sz w:val="24"/>
          <w:szCs w:val="24"/>
          <w:lang w:eastAsia="ja-JP"/>
        </w:rPr>
        <w:t xml:space="preserve">Independent Expert on the enjoyment of human rights </w:t>
      </w:r>
      <w:r w:rsidR="00AC141E">
        <w:rPr>
          <w:rFonts w:eastAsia="MS Mincho"/>
          <w:b/>
          <w:sz w:val="24"/>
          <w:szCs w:val="24"/>
          <w:lang w:eastAsia="ja-JP"/>
        </w:rPr>
        <w:t>by</w:t>
      </w:r>
      <w:r w:rsidR="00D827EC" w:rsidRPr="00635E31">
        <w:rPr>
          <w:rFonts w:eastAsia="MS Mincho"/>
          <w:b/>
          <w:sz w:val="24"/>
          <w:szCs w:val="24"/>
          <w:lang w:eastAsia="ja-JP"/>
        </w:rPr>
        <w:t xml:space="preserve"> persons with </w:t>
      </w:r>
      <w:r w:rsidR="00D827EC" w:rsidRPr="00635E31">
        <w:rPr>
          <w:rFonts w:eastAsia="MS Mincho"/>
          <w:b/>
          <w:bCs/>
          <w:sz w:val="24"/>
          <w:szCs w:val="24"/>
          <w:lang w:eastAsia="ja-JP"/>
        </w:rPr>
        <w:t xml:space="preserve">albinism </w:t>
      </w:r>
      <w:r w:rsidR="00D827EC" w:rsidRPr="00635E31">
        <w:rPr>
          <w:rFonts w:eastAsia="MS Mincho"/>
          <w:bCs/>
          <w:sz w:val="24"/>
          <w:szCs w:val="24"/>
          <w:lang w:eastAsia="ja-JP"/>
        </w:rPr>
        <w:t>(</w:t>
      </w:r>
      <w:hyperlink r:id="rId12" w:history="1"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H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uman 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R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ights 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C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ouncil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 res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olution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 37/5</w:t>
        </w:r>
      </w:hyperlink>
      <w:r w:rsidR="00D827EC" w:rsidRPr="00635E31">
        <w:rPr>
          <w:rFonts w:eastAsia="MS Mincho"/>
          <w:bCs/>
          <w:sz w:val="24"/>
          <w:szCs w:val="24"/>
          <w:lang w:eastAsia="ja-JP"/>
        </w:rPr>
        <w:t>)</w:t>
      </w:r>
      <w:r w:rsidR="0042657A" w:rsidRPr="00635E31">
        <w:rPr>
          <w:rFonts w:eastAsia="MS Mincho"/>
          <w:bCs/>
          <w:sz w:val="24"/>
          <w:szCs w:val="24"/>
          <w:vertAlign w:val="superscript"/>
          <w:lang w:eastAsia="ja-JP"/>
        </w:rPr>
        <w:t>*</w:t>
      </w:r>
    </w:p>
    <w:p w14:paraId="17A54FFD" w14:textId="355F688A" w:rsidR="00D827EC" w:rsidRPr="00635E31" w:rsidRDefault="00717858" w:rsidP="0071785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2.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D827EC" w:rsidRPr="00635E31">
        <w:rPr>
          <w:rFonts w:eastAsia="MS Mincho"/>
          <w:b/>
          <w:sz w:val="24"/>
          <w:szCs w:val="24"/>
          <w:lang w:eastAsia="ja-JP"/>
        </w:rPr>
        <w:t>Special Rapporteur on the right to </w:t>
      </w:r>
      <w:r w:rsidR="00D827EC" w:rsidRPr="00635E31">
        <w:rPr>
          <w:rFonts w:eastAsia="MS Mincho"/>
          <w:b/>
          <w:bCs/>
          <w:sz w:val="24"/>
          <w:szCs w:val="24"/>
          <w:lang w:eastAsia="ja-JP"/>
        </w:rPr>
        <w:t xml:space="preserve">privacy </w:t>
      </w:r>
      <w:r w:rsidR="00D827EC" w:rsidRPr="00635E31">
        <w:rPr>
          <w:rFonts w:eastAsia="MS Mincho"/>
          <w:bCs/>
          <w:sz w:val="24"/>
          <w:szCs w:val="24"/>
          <w:lang w:eastAsia="ja-JP"/>
        </w:rPr>
        <w:t>(</w:t>
      </w:r>
      <w:hyperlink r:id="rId13" w:history="1"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H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uman 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R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ights 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C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ouncil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 res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olution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 37/2</w:t>
        </w:r>
      </w:hyperlink>
      <w:r w:rsidR="00D827EC" w:rsidRPr="00635E31">
        <w:rPr>
          <w:rFonts w:eastAsia="MS Mincho"/>
          <w:bCs/>
          <w:sz w:val="24"/>
          <w:szCs w:val="24"/>
          <w:lang w:eastAsia="ja-JP"/>
        </w:rPr>
        <w:t>)</w:t>
      </w:r>
      <w:r w:rsidR="00635E31" w:rsidRPr="00635E31">
        <w:rPr>
          <w:rFonts w:eastAsia="MS Mincho"/>
          <w:bCs/>
          <w:sz w:val="24"/>
          <w:szCs w:val="24"/>
          <w:vertAlign w:val="superscript"/>
          <w:lang w:eastAsia="ja-JP"/>
        </w:rPr>
        <w:t>*</w:t>
      </w:r>
    </w:p>
    <w:p w14:paraId="3BFA599A" w14:textId="3970BF15" w:rsidR="00D827EC" w:rsidRPr="00635E31" w:rsidRDefault="00717858" w:rsidP="00717858">
      <w:pPr>
        <w:spacing w:after="6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3.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D827EC" w:rsidRPr="00635E31">
        <w:rPr>
          <w:rFonts w:eastAsia="MS Mincho"/>
          <w:b/>
          <w:sz w:val="24"/>
          <w:szCs w:val="24"/>
          <w:lang w:eastAsia="ja-JP"/>
        </w:rPr>
        <w:t xml:space="preserve">Special Rapporteur on violence against women, its causes and consequences </w:t>
      </w:r>
      <w:r w:rsidR="00D827EC" w:rsidRPr="00635E31">
        <w:rPr>
          <w:rFonts w:eastAsia="MS Mincho"/>
          <w:sz w:val="24"/>
          <w:szCs w:val="24"/>
          <w:lang w:eastAsia="ja-JP"/>
        </w:rPr>
        <w:t>(</w:t>
      </w:r>
      <w:hyperlink r:id="rId14" w:history="1"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H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uman 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R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ights 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C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>ouncil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 res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>olution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 41/17</w:t>
        </w:r>
      </w:hyperlink>
      <w:r w:rsidR="00D827EC" w:rsidRPr="00635E31">
        <w:rPr>
          <w:rFonts w:eastAsia="MS Mincho"/>
          <w:sz w:val="24"/>
          <w:szCs w:val="24"/>
          <w:lang w:eastAsia="ja-JP"/>
        </w:rPr>
        <w:t>)</w:t>
      </w:r>
    </w:p>
    <w:p w14:paraId="0E4C47BC" w14:textId="011FBBB5" w:rsidR="00D827EC" w:rsidRPr="00635E31" w:rsidRDefault="00717858" w:rsidP="00717858">
      <w:pPr>
        <w:spacing w:after="60"/>
        <w:ind w:left="567" w:hanging="283"/>
        <w:rPr>
          <w:rFonts w:eastAsia="MS Mincho"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4.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D827EC" w:rsidRPr="00635E31">
        <w:rPr>
          <w:rFonts w:eastAsia="MS Mincho"/>
          <w:b/>
          <w:sz w:val="24"/>
          <w:szCs w:val="24"/>
          <w:lang w:eastAsia="ja-JP"/>
        </w:rPr>
        <w:t>Working Group of Experts on People of </w:t>
      </w:r>
      <w:r w:rsidR="00D827EC" w:rsidRPr="00635E31">
        <w:rPr>
          <w:rFonts w:eastAsia="MS Mincho"/>
          <w:b/>
          <w:bCs/>
          <w:sz w:val="24"/>
          <w:szCs w:val="24"/>
          <w:lang w:eastAsia="ja-JP"/>
        </w:rPr>
        <w:t>African Descent</w:t>
      </w:r>
      <w:r w:rsidR="00D827EC" w:rsidRPr="00635E31">
        <w:rPr>
          <w:rFonts w:eastAsia="MS Mincho"/>
          <w:b/>
          <w:sz w:val="24"/>
          <w:szCs w:val="24"/>
          <w:lang w:eastAsia="ja-JP"/>
        </w:rPr>
        <w:t>, member from Asia-Pacific States</w:t>
      </w:r>
      <w:r w:rsidR="00D827EC" w:rsidRPr="00635E31">
        <w:rPr>
          <w:rFonts w:eastAsia="MS Mincho"/>
          <w:sz w:val="24"/>
          <w:szCs w:val="24"/>
          <w:lang w:eastAsia="ja-JP"/>
        </w:rPr>
        <w:t xml:space="preserve"> (</w:t>
      </w:r>
      <w:hyperlink r:id="rId15" w:history="1"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H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uman 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R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ights 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C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>ouncil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 res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>olution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 45/24</w:t>
        </w:r>
      </w:hyperlink>
      <w:r w:rsidR="00D827EC" w:rsidRPr="00635E31">
        <w:rPr>
          <w:rFonts w:eastAsia="MS Mincho"/>
          <w:sz w:val="24"/>
          <w:szCs w:val="24"/>
          <w:lang w:eastAsia="ja-JP"/>
        </w:rPr>
        <w:t>)</w:t>
      </w:r>
    </w:p>
    <w:p w14:paraId="1F68A228" w14:textId="5B45000C" w:rsidR="00D827EC" w:rsidRPr="00635E31" w:rsidRDefault="00717858" w:rsidP="00717858">
      <w:pPr>
        <w:spacing w:after="60"/>
        <w:ind w:left="567" w:hanging="283"/>
        <w:rPr>
          <w:rFonts w:eastAsia="MS Mincho"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5.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D827EC" w:rsidRPr="00635E31">
        <w:rPr>
          <w:rFonts w:eastAsia="MS Mincho"/>
          <w:b/>
          <w:sz w:val="24"/>
          <w:szCs w:val="24"/>
          <w:lang w:eastAsia="ja-JP"/>
        </w:rPr>
        <w:t>Working Group of Experts on People of </w:t>
      </w:r>
      <w:r w:rsidR="00D827EC" w:rsidRPr="00635E31">
        <w:rPr>
          <w:rFonts w:eastAsia="MS Mincho"/>
          <w:b/>
          <w:bCs/>
          <w:sz w:val="24"/>
          <w:szCs w:val="24"/>
          <w:lang w:eastAsia="ja-JP"/>
        </w:rPr>
        <w:t>African Descent</w:t>
      </w:r>
      <w:r w:rsidR="00D827EC" w:rsidRPr="00635E31">
        <w:rPr>
          <w:rFonts w:eastAsia="MS Mincho"/>
          <w:b/>
          <w:sz w:val="24"/>
          <w:szCs w:val="24"/>
          <w:lang w:eastAsia="ja-JP"/>
        </w:rPr>
        <w:t>, member from Eastern European States</w:t>
      </w:r>
      <w:r w:rsidR="00D827EC" w:rsidRPr="00635E31">
        <w:rPr>
          <w:rFonts w:eastAsia="MS Mincho"/>
          <w:sz w:val="24"/>
          <w:szCs w:val="24"/>
          <w:lang w:eastAsia="ja-JP"/>
        </w:rPr>
        <w:t xml:space="preserve"> (</w:t>
      </w:r>
      <w:hyperlink r:id="rId16" w:history="1"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H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uman 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R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ights 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>C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>ouncil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 res</w:t>
        </w:r>
        <w:r w:rsidR="00AC141E">
          <w:rPr>
            <w:rFonts w:eastAsia="MS Mincho"/>
            <w:color w:val="0000FF"/>
            <w:sz w:val="24"/>
            <w:szCs w:val="24"/>
            <w:u w:val="single"/>
            <w:lang w:eastAsia="ja-JP"/>
          </w:rPr>
          <w:t>olution</w:t>
        </w:r>
        <w:r w:rsidR="00D827EC" w:rsidRPr="00635E31">
          <w:rPr>
            <w:rFonts w:eastAsia="MS Mincho"/>
            <w:color w:val="0000FF"/>
            <w:sz w:val="24"/>
            <w:szCs w:val="24"/>
            <w:u w:val="single"/>
            <w:lang w:eastAsia="ja-JP"/>
          </w:rPr>
          <w:t xml:space="preserve"> 45/24</w:t>
        </w:r>
      </w:hyperlink>
      <w:r w:rsidR="00D827EC" w:rsidRPr="00635E31">
        <w:rPr>
          <w:rFonts w:eastAsia="MS Mincho"/>
          <w:sz w:val="24"/>
          <w:szCs w:val="24"/>
          <w:lang w:eastAsia="ja-JP"/>
        </w:rPr>
        <w:t>)</w:t>
      </w:r>
    </w:p>
    <w:p w14:paraId="0C21AE7A" w14:textId="172E0365" w:rsidR="00D827EC" w:rsidRPr="00635E31" w:rsidRDefault="00717858" w:rsidP="00717858">
      <w:pPr>
        <w:spacing w:after="120"/>
        <w:ind w:left="567" w:hanging="283"/>
        <w:rPr>
          <w:rFonts w:eastAsia="MS Mincho"/>
          <w:b/>
          <w:sz w:val="24"/>
          <w:szCs w:val="24"/>
          <w:lang w:eastAsia="ja-JP"/>
        </w:rPr>
      </w:pPr>
      <w:r w:rsidRPr="00635E31">
        <w:rPr>
          <w:rFonts w:eastAsia="MS Mincho"/>
          <w:b/>
          <w:sz w:val="24"/>
          <w:szCs w:val="24"/>
          <w:lang w:eastAsia="ja-JP"/>
        </w:rPr>
        <w:t>6.</w:t>
      </w:r>
      <w:r w:rsidRPr="00635E31">
        <w:rPr>
          <w:rFonts w:eastAsia="MS Mincho"/>
          <w:b/>
          <w:sz w:val="24"/>
          <w:szCs w:val="24"/>
          <w:lang w:eastAsia="ja-JP"/>
        </w:rPr>
        <w:tab/>
      </w:r>
      <w:r w:rsidR="00D827EC" w:rsidRPr="00635E31">
        <w:rPr>
          <w:rFonts w:eastAsia="MS Mincho"/>
          <w:b/>
          <w:sz w:val="24"/>
          <w:szCs w:val="24"/>
          <w:lang w:eastAsia="ja-JP"/>
        </w:rPr>
        <w:t>Working Group on Enforced or Involuntary </w:t>
      </w:r>
      <w:r w:rsidR="00D827EC" w:rsidRPr="00635E31">
        <w:rPr>
          <w:rFonts w:eastAsia="MS Mincho"/>
          <w:b/>
          <w:bCs/>
          <w:sz w:val="24"/>
          <w:szCs w:val="24"/>
          <w:lang w:eastAsia="ja-JP"/>
        </w:rPr>
        <w:t xml:space="preserve">Disappearances, member from Western European and other States </w:t>
      </w:r>
      <w:r w:rsidR="00D827EC" w:rsidRPr="00635E31">
        <w:rPr>
          <w:rFonts w:eastAsia="MS Mincho"/>
          <w:bCs/>
          <w:sz w:val="24"/>
          <w:szCs w:val="24"/>
          <w:lang w:eastAsia="ja-JP"/>
        </w:rPr>
        <w:t>(</w:t>
      </w:r>
      <w:hyperlink r:id="rId17" w:history="1"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H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uman 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R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ights 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C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ouncil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 res</w:t>
        </w:r>
        <w:r w:rsidR="00AC141E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>olution</w:t>
        </w:r>
        <w:r w:rsidR="00D827EC" w:rsidRPr="00635E31">
          <w:rPr>
            <w:rFonts w:eastAsia="MS Mincho"/>
            <w:bCs/>
            <w:color w:val="0000FF"/>
            <w:sz w:val="24"/>
            <w:szCs w:val="24"/>
            <w:u w:val="single"/>
            <w:lang w:eastAsia="ja-JP"/>
          </w:rPr>
          <w:t xml:space="preserve"> 45/3</w:t>
        </w:r>
      </w:hyperlink>
      <w:r w:rsidR="00D827EC" w:rsidRPr="00635E31">
        <w:rPr>
          <w:rFonts w:eastAsia="MS Mincho"/>
          <w:bCs/>
          <w:sz w:val="24"/>
          <w:szCs w:val="24"/>
          <w:lang w:eastAsia="ja-JP"/>
        </w:rPr>
        <w:t>)</w:t>
      </w:r>
    </w:p>
    <w:p w14:paraId="032F3EEA" w14:textId="77777777" w:rsidR="00D827EC" w:rsidRDefault="00D827EC" w:rsidP="00D827EC">
      <w:pPr>
        <w:jc w:val="both"/>
        <w:rPr>
          <w:sz w:val="24"/>
          <w:szCs w:val="24"/>
        </w:rPr>
      </w:pPr>
    </w:p>
    <w:p w14:paraId="468D3A26" w14:textId="7E5A13D1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submitted and received by </w:t>
      </w:r>
      <w:r w:rsidR="00516F37">
        <w:rPr>
          <w:b/>
          <w:sz w:val="24"/>
          <w:szCs w:val="24"/>
          <w:u w:val="single"/>
        </w:rPr>
        <w:t>13 April 2021</w:t>
      </w:r>
      <w:r w:rsidRPr="00A64227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 xml:space="preserve">Geneva time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2BD11014" w:rsidR="002E3722" w:rsidRPr="002E3722" w:rsidRDefault="008942FF" w:rsidP="008210FA">
      <w:pPr>
        <w:jc w:val="both"/>
        <w:rPr>
          <w:sz w:val="24"/>
          <w:szCs w:val="24"/>
        </w:rPr>
      </w:pPr>
      <w:hyperlink r:id="rId18" w:history="1">
        <w:r w:rsidR="004A2C5A">
          <w:rPr>
            <w:rStyle w:val="Hyperlink"/>
            <w:sz w:val="24"/>
            <w:szCs w:val="24"/>
          </w:rPr>
          <w:t>www.ohchr.org/EN/HRBodies/HRC/SP/Pages/Nominations.aspx</w:t>
        </w:r>
      </w:hyperlink>
      <w:r w:rsidR="004A2C5A">
        <w:rPr>
          <w:sz w:val="24"/>
          <w:szCs w:val="24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178E3D76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9" w:history="1">
        <w:r w:rsidR="004A2C5A"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 w:rsidR="004A2C5A">
        <w:rPr>
          <w:sz w:val="24"/>
          <w:szCs w:val="24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5A942E73" w14:textId="77777777" w:rsidR="002E3722" w:rsidRPr="00A64227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hyperlink r:id="rId20" w:history="1">
        <w:r w:rsidRPr="00A64227">
          <w:rPr>
            <w:rStyle w:val="Hyperlink"/>
            <w:sz w:val="24"/>
            <w:szCs w:val="24"/>
          </w:rPr>
          <w:t>hrcspecialprocedures@ohchr.org</w:t>
        </w:r>
      </w:hyperlink>
      <w:r w:rsidRPr="00124FEE">
        <w:rPr>
          <w:color w:val="000000" w:themeColor="text1"/>
          <w:sz w:val="24"/>
          <w:szCs w:val="24"/>
        </w:rPr>
        <w:t>.</w:t>
      </w:r>
    </w:p>
    <w:sectPr w:rsidR="002E3722" w:rsidRPr="00A64227" w:rsidSect="004009C2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12DF" w14:textId="77777777" w:rsidR="00664CA2" w:rsidRDefault="00664CA2">
      <w:r>
        <w:separator/>
      </w:r>
    </w:p>
  </w:endnote>
  <w:endnote w:type="continuationSeparator" w:id="0">
    <w:p w14:paraId="6F7EF586" w14:textId="77777777" w:rsidR="00664CA2" w:rsidRDefault="0066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D6AF" w14:textId="14FCE536" w:rsidR="00304C72" w:rsidRDefault="001539E3" w:rsidP="00304C7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D7B6FF8" wp14:editId="4F85DD26">
          <wp:simplePos x="0" y="0"/>
          <wp:positionH relativeFrom="margin">
            <wp:posOffset>5184240</wp:posOffset>
          </wp:positionH>
          <wp:positionV relativeFrom="margin">
            <wp:posOffset>7965440</wp:posOffset>
          </wp:positionV>
          <wp:extent cx="561975" cy="5619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C72" w:rsidRPr="0027112F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216445DB" wp14:editId="2481A044">
          <wp:simplePos x="0" y="0"/>
          <wp:positionH relativeFrom="column">
            <wp:posOffset>4076700</wp:posOffset>
          </wp:positionH>
          <wp:positionV relativeFrom="page">
            <wp:posOffset>10128250</wp:posOffset>
          </wp:positionV>
          <wp:extent cx="932180" cy="22987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CA9A0" w14:textId="343FF73E" w:rsidR="00304C72" w:rsidRPr="004B6042" w:rsidRDefault="00304C72" w:rsidP="00304C72">
    <w:pPr>
      <w:pStyle w:val="Footer"/>
      <w:ind w:right="1134"/>
    </w:pPr>
    <w:r>
      <w:t>GE.21-00903(E)</w: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2EA6DF" wp14:editId="76C49D3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6C9F9" w14:textId="77777777" w:rsidR="00664CA2" w:rsidRDefault="00664CA2">
      <w:r>
        <w:separator/>
      </w:r>
    </w:p>
  </w:footnote>
  <w:footnote w:type="continuationSeparator" w:id="0">
    <w:p w14:paraId="0612F857" w14:textId="77777777" w:rsidR="00664CA2" w:rsidRDefault="0066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9F97" w14:textId="77777777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D827EC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77777777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2E3722" w:rsidRPr="00296D35">
      <w:rPr>
        <w:sz w:val="14"/>
        <w:szCs w:val="14"/>
        <w:lang w:val="fr-CH"/>
      </w:rPr>
      <w:t>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10"/>
  </w:num>
  <w:num w:numId="5">
    <w:abstractNumId w:val="20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24"/>
  </w:num>
  <w:num w:numId="13">
    <w:abstractNumId w:val="25"/>
  </w:num>
  <w:num w:numId="14">
    <w:abstractNumId w:val="16"/>
  </w:num>
  <w:num w:numId="15">
    <w:abstractNumId w:val="7"/>
  </w:num>
  <w:num w:numId="16">
    <w:abstractNumId w:val="0"/>
  </w:num>
  <w:num w:numId="17">
    <w:abstractNumId w:val="22"/>
  </w:num>
  <w:num w:numId="18">
    <w:abstractNumId w:val="9"/>
  </w:num>
  <w:num w:numId="19">
    <w:abstractNumId w:val="15"/>
  </w:num>
  <w:num w:numId="20">
    <w:abstractNumId w:val="6"/>
  </w:num>
  <w:num w:numId="21">
    <w:abstractNumId w:val="21"/>
  </w:num>
  <w:num w:numId="22">
    <w:abstractNumId w:val="18"/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539E3"/>
    <w:rsid w:val="00190D13"/>
    <w:rsid w:val="00194332"/>
    <w:rsid w:val="001C0772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D1B96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96E4C"/>
    <w:rsid w:val="00397748"/>
    <w:rsid w:val="003A3957"/>
    <w:rsid w:val="003B269D"/>
    <w:rsid w:val="003C37C3"/>
    <w:rsid w:val="003D3D66"/>
    <w:rsid w:val="003D4DB6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7795"/>
    <w:rsid w:val="004A2C5A"/>
    <w:rsid w:val="004A702E"/>
    <w:rsid w:val="004C044F"/>
    <w:rsid w:val="004C3C6D"/>
    <w:rsid w:val="004D4035"/>
    <w:rsid w:val="004D6742"/>
    <w:rsid w:val="004E0AB6"/>
    <w:rsid w:val="004E49EC"/>
    <w:rsid w:val="004E4D86"/>
    <w:rsid w:val="005164A4"/>
    <w:rsid w:val="00516F37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B4794"/>
    <w:rsid w:val="005B7418"/>
    <w:rsid w:val="005E1D49"/>
    <w:rsid w:val="005E600D"/>
    <w:rsid w:val="005E7C37"/>
    <w:rsid w:val="005F5733"/>
    <w:rsid w:val="0060068B"/>
    <w:rsid w:val="00613047"/>
    <w:rsid w:val="00627A52"/>
    <w:rsid w:val="00635E31"/>
    <w:rsid w:val="00636BD7"/>
    <w:rsid w:val="006412EA"/>
    <w:rsid w:val="00645695"/>
    <w:rsid w:val="006605E5"/>
    <w:rsid w:val="006617A4"/>
    <w:rsid w:val="006618CA"/>
    <w:rsid w:val="00664CA2"/>
    <w:rsid w:val="00667227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F790C"/>
    <w:rsid w:val="00712363"/>
    <w:rsid w:val="00717858"/>
    <w:rsid w:val="007210F6"/>
    <w:rsid w:val="00721D17"/>
    <w:rsid w:val="00723438"/>
    <w:rsid w:val="00733660"/>
    <w:rsid w:val="00737337"/>
    <w:rsid w:val="00741EBC"/>
    <w:rsid w:val="007432E5"/>
    <w:rsid w:val="00743DA8"/>
    <w:rsid w:val="007450E8"/>
    <w:rsid w:val="007727ED"/>
    <w:rsid w:val="00776BDB"/>
    <w:rsid w:val="00787780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42FF"/>
    <w:rsid w:val="008A7210"/>
    <w:rsid w:val="008B1C55"/>
    <w:rsid w:val="008B2BAD"/>
    <w:rsid w:val="008B4DD7"/>
    <w:rsid w:val="008C2924"/>
    <w:rsid w:val="008C60C0"/>
    <w:rsid w:val="008C6D0D"/>
    <w:rsid w:val="008E46C1"/>
    <w:rsid w:val="009019E5"/>
    <w:rsid w:val="009240B2"/>
    <w:rsid w:val="00925A9D"/>
    <w:rsid w:val="00943D30"/>
    <w:rsid w:val="00944040"/>
    <w:rsid w:val="00944E25"/>
    <w:rsid w:val="009A2EB7"/>
    <w:rsid w:val="009B459A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6BBF"/>
    <w:rsid w:val="00A34579"/>
    <w:rsid w:val="00A34DA7"/>
    <w:rsid w:val="00A3761B"/>
    <w:rsid w:val="00A439B9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7425B"/>
    <w:rsid w:val="00B84F09"/>
    <w:rsid w:val="00B84F46"/>
    <w:rsid w:val="00BA09BA"/>
    <w:rsid w:val="00BD6119"/>
    <w:rsid w:val="00BD71DF"/>
    <w:rsid w:val="00BE1715"/>
    <w:rsid w:val="00C12BED"/>
    <w:rsid w:val="00C23DDD"/>
    <w:rsid w:val="00C35851"/>
    <w:rsid w:val="00C55DF5"/>
    <w:rsid w:val="00C64254"/>
    <w:rsid w:val="00C725D7"/>
    <w:rsid w:val="00C74811"/>
    <w:rsid w:val="00C772EF"/>
    <w:rsid w:val="00C82CCE"/>
    <w:rsid w:val="00CB1C6E"/>
    <w:rsid w:val="00CC5BEF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5616"/>
    <w:rsid w:val="00DB5F19"/>
    <w:rsid w:val="00DD0241"/>
    <w:rsid w:val="00DD2F7E"/>
    <w:rsid w:val="00DD4909"/>
    <w:rsid w:val="00DE0614"/>
    <w:rsid w:val="00DE1450"/>
    <w:rsid w:val="00DE3254"/>
    <w:rsid w:val="00DF21B7"/>
    <w:rsid w:val="00E033EA"/>
    <w:rsid w:val="00E15347"/>
    <w:rsid w:val="00E25CDA"/>
    <w:rsid w:val="00E27666"/>
    <w:rsid w:val="00E355F9"/>
    <w:rsid w:val="00E410AD"/>
    <w:rsid w:val="00E550E4"/>
    <w:rsid w:val="00E60057"/>
    <w:rsid w:val="00E679E8"/>
    <w:rsid w:val="00E70962"/>
    <w:rsid w:val="00E82AB3"/>
    <w:rsid w:val="00E977BA"/>
    <w:rsid w:val="00EA6B3E"/>
    <w:rsid w:val="00EC677F"/>
    <w:rsid w:val="00EE5BA8"/>
    <w:rsid w:val="00EF0062"/>
    <w:rsid w:val="00F006B5"/>
    <w:rsid w:val="00F0632F"/>
    <w:rsid w:val="00F20492"/>
    <w:rsid w:val="00F207CC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docs.org/en/A/HRC/RES/37/2" TargetMode="External"/><Relationship Id="rId18" Type="http://schemas.openxmlformats.org/officeDocument/2006/relationships/hyperlink" Target="https://www.ohchr.org/EN/HRBodies/HRC/SP/Pages/Nominations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undocs.org/A/HRC/RES/37/5" TargetMode="External"/><Relationship Id="rId17" Type="http://schemas.openxmlformats.org/officeDocument/2006/relationships/hyperlink" Target="https://undocs.org/en/A/HRC/RES/45/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docs.org/en/A/HRC/RES/45/24" TargetMode="External"/><Relationship Id="rId20" Type="http://schemas.openxmlformats.org/officeDocument/2006/relationships/hyperlink" Target="mailto:hrcspecialprocedures@ohchr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undocs.org/en/A/HRC/RES/45/24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ohchr.org/EN/HRBodies/HRC/SP/Pages/BasicInformationSelectionIndependentExperts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docs.org/en/A/HRC/RES/41/17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5DD3-C0F6-49FC-B2DE-56506E04777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896A8C-0279-41C3-8F50-1BF10D47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2152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2518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2021-02-26T15:10:00Z</dcterms:created>
  <dcterms:modified xsi:type="dcterms:W3CDTF">2021-02-26T15:10:00Z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