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6A190" w14:textId="77777777" w:rsidR="00D33BA4" w:rsidRPr="00736D57" w:rsidRDefault="005F28E8" w:rsidP="00242735">
      <w:pPr>
        <w:jc w:val="center"/>
        <w:rPr>
          <w:rFonts w:ascii="Times New Roman" w:hAnsi="Times New Roman" w:cs="Times New Roman"/>
          <w:b/>
          <w:sz w:val="28"/>
          <w:szCs w:val="28"/>
        </w:rPr>
      </w:pPr>
      <w:bookmarkStart w:id="0" w:name="_GoBack"/>
      <w:bookmarkEnd w:id="0"/>
      <w:r w:rsidRPr="00736D57">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2036A1A1" wp14:editId="2036A1A2">
                <wp:simplePos x="0" y="0"/>
                <wp:positionH relativeFrom="margin">
                  <wp:posOffset>-137795</wp:posOffset>
                </wp:positionH>
                <wp:positionV relativeFrom="paragraph">
                  <wp:posOffset>-147320</wp:posOffset>
                </wp:positionV>
                <wp:extent cx="6029325" cy="1219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C0C31" id="Rectangle 1" o:spid="_x0000_s1026" style="position:absolute;margin-left:-10.85pt;margin-top:-11.6pt;width:474.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S+kwIAAIUFAAAOAAAAZHJzL2Uyb0RvYy54bWysVE1v2zAMvQ/YfxB0X/2xtGuNOkWQosOA&#10;oi3aDj2rshQLkEVNUuJkv36U7DhZV+wwzAdZFMlH8onU5dW202QjnFdgalqc5JQIw6FRZlXT7883&#10;n84p8YGZhmkwoqY74enV/OOHy95WooQWdCMcQRDjq97WtA3BVlnmeSs65k/ACoNKCa5jAUW3yhrH&#10;ekTvdFbm+VnWg2usAy68x9PrQUnnCV9KwcO9lF4EomuKuYW0urS+xjWbX7Jq5ZhtFR/TYP+QRceU&#10;waAT1DULjKyd+gOqU9yBBxlOOHQZSKm4SDVgNUX+ppqnllmRakFyvJ1o8v8Plt9tHhxRDd4dJYZ1&#10;eEWPSBozKy1IEenpra/Q6sk+uFHyuI21bqXr4h+rINtE6W6iVGwD4Xh4lpcXn8tTSjjqirK4wEuL&#10;qNnB3TofvgroSNzU1GH4RCXb3PowmO5NYjQDN0prPGeVNnH1oFUTz5IQG0cstSMbhlcetqkGjHZk&#10;hVL0zGJlQy1pF3ZaDKiPQiIlmH2ZEknNeMBknAsTikHVskYMoU5z/MbSJo9UqDYIGJElJjlhjwC/&#10;57vHHsoe7aOrSL08Oed/S2xwnjxSZDBhcu6UAfcegMaqxsiD/Z6kgZrI0is0O2wYB8MkectvFF7b&#10;LfPhgTkcHRwyfA7CPS5SQ19TGHeUtOB+vnce7bGjUUtJj6NYU/9jzZygRH8z2OsXxWwWZzcJs9Mv&#10;JQruWPN6rDHrbgl49djPmF3aRvug91vpoHvBV2MRo6KKGY6xa8qD2wvLMDwR+O5wsVgkM5xXy8Kt&#10;ebI8gkdWY1s+b1+Ys2PvBmz7O9iPLavetPBgGz0NLNYBpEr9feB15BtnPTXO+C7Fx+RYTlaH13P+&#10;CwAA//8DAFBLAwQUAAYACAAAACEAA0K4z+IAAAALAQAADwAAAGRycy9kb3ducmV2LnhtbEyPwU7D&#10;MAyG70i8Q2QkLtOWtkhbKU0nBALtgCYx4MDNbUxT1iRVk23l7fFOcLPlT7+/v1xPthdHGkPnnYJ0&#10;kYAg13jduVbB+9vTPAcRIjqNvXek4IcCrKvLixIL7U/ulY672AoOcaFABSbGoZAyNIYshoUfyPHt&#10;y48WI69jK/WIJw63vcySZCktdo4/GBzowVCz3x2sgs/NFNvv9Dm+7HH2MduYutk+1kpdX033dyAi&#10;TfEPhrM+q0PFTrU/OB1Er2CepStGz8NNBoKJ22zFZWpGl3kOsirl/w7VLwAAAP//AwBQSwECLQAU&#10;AAYACAAAACEAtoM4kv4AAADhAQAAEwAAAAAAAAAAAAAAAAAAAAAAW0NvbnRlbnRfVHlwZXNdLnht&#10;bFBLAQItABQABgAIAAAAIQA4/SH/1gAAAJQBAAALAAAAAAAAAAAAAAAAAC8BAABfcmVscy8ucmVs&#10;c1BLAQItABQABgAIAAAAIQDsl6S+kwIAAIUFAAAOAAAAAAAAAAAAAAAAAC4CAABkcnMvZTJvRG9j&#10;LnhtbFBLAQItABQABgAIAAAAIQADQrjP4gAAAAsBAAAPAAAAAAAAAAAAAAAAAO0EAABkcnMvZG93&#10;bnJldi54bWxQSwUGAAAAAAQABADzAAAA/AUAAAAA&#10;" filled="f" strokecolor="black [3213]" strokeweight="1pt">
                <w10:wrap anchorx="margin"/>
              </v:rect>
            </w:pict>
          </mc:Fallback>
        </mc:AlternateContent>
      </w:r>
      <w:r w:rsidRPr="00736D57">
        <w:rPr>
          <w:rFonts w:ascii="Times New Roman" w:hAnsi="Times New Roman" w:cs="Times New Roman"/>
          <w:b/>
          <w:sz w:val="28"/>
          <w:szCs w:val="28"/>
        </w:rPr>
        <w:t>COMMENTS OF THE GOVERNMENT OF TURKEY</w:t>
      </w:r>
      <w:r w:rsidR="00242735" w:rsidRPr="00736D57">
        <w:rPr>
          <w:rFonts w:ascii="Times New Roman" w:hAnsi="Times New Roman" w:cs="Times New Roman"/>
          <w:b/>
          <w:sz w:val="28"/>
          <w:szCs w:val="28"/>
        </w:rPr>
        <w:t xml:space="preserve"> IN RESPONSE TO THE QUESTIONNAIR</w:t>
      </w:r>
      <w:r w:rsidRPr="00736D57">
        <w:rPr>
          <w:rFonts w:ascii="Times New Roman" w:hAnsi="Times New Roman" w:cs="Times New Roman"/>
          <w:b/>
          <w:sz w:val="28"/>
          <w:szCs w:val="28"/>
        </w:rPr>
        <w:t xml:space="preserve">E SENT BY THE OFFICE OF THE HIGH COMMISSIONER FOR HUMAN RIGHTS IN RELATION TO GENERAL ASSEMBLY RESOLUTION 68/268 </w:t>
      </w:r>
    </w:p>
    <w:p w14:paraId="2036A191" w14:textId="77777777" w:rsidR="00242735" w:rsidRPr="00736D57" w:rsidRDefault="00242735" w:rsidP="00242735">
      <w:pPr>
        <w:jc w:val="center"/>
        <w:rPr>
          <w:rFonts w:ascii="Times New Roman" w:hAnsi="Times New Roman" w:cs="Times New Roman"/>
          <w:b/>
          <w:sz w:val="26"/>
          <w:szCs w:val="26"/>
        </w:rPr>
      </w:pPr>
    </w:p>
    <w:p w14:paraId="2036A192" w14:textId="77777777" w:rsidR="005F28E8" w:rsidRPr="00736D57" w:rsidRDefault="00242735" w:rsidP="00287C29">
      <w:pPr>
        <w:spacing w:line="360" w:lineRule="auto"/>
        <w:jc w:val="both"/>
        <w:rPr>
          <w:rFonts w:ascii="Times New Roman" w:hAnsi="Times New Roman" w:cs="Times New Roman"/>
          <w:sz w:val="26"/>
          <w:szCs w:val="26"/>
          <w:lang w:val="en-US"/>
        </w:rPr>
      </w:pPr>
      <w:r w:rsidRPr="00736D57">
        <w:rPr>
          <w:rFonts w:ascii="Times New Roman" w:hAnsi="Times New Roman" w:cs="Times New Roman"/>
          <w:b/>
          <w:sz w:val="26"/>
          <w:szCs w:val="26"/>
          <w:lang w:val="en-US"/>
        </w:rPr>
        <w:t>1.</w:t>
      </w:r>
      <w:r w:rsidRPr="00736D57">
        <w:rPr>
          <w:rFonts w:ascii="Times New Roman" w:hAnsi="Times New Roman" w:cs="Times New Roman"/>
          <w:sz w:val="26"/>
          <w:szCs w:val="26"/>
          <w:lang w:val="en-US"/>
        </w:rPr>
        <w:t xml:space="preserve"> With reference to the Questionnaire sent by the Office of the High Commissioner for Human Rights on 25 March 2019 regarding the General Assembly </w:t>
      </w:r>
      <w:r w:rsidR="00C3715E" w:rsidRPr="00736D57">
        <w:rPr>
          <w:rFonts w:ascii="Times New Roman" w:hAnsi="Times New Roman" w:cs="Times New Roman"/>
          <w:sz w:val="26"/>
          <w:szCs w:val="26"/>
          <w:lang w:val="en-US"/>
        </w:rPr>
        <w:t xml:space="preserve">(GA) </w:t>
      </w:r>
      <w:r w:rsidRPr="00736D57">
        <w:rPr>
          <w:rFonts w:ascii="Times New Roman" w:hAnsi="Times New Roman" w:cs="Times New Roman"/>
          <w:sz w:val="26"/>
          <w:szCs w:val="26"/>
          <w:lang w:val="en-US"/>
        </w:rPr>
        <w:t xml:space="preserve">Resolution </w:t>
      </w:r>
      <w:r w:rsidR="00287C29" w:rsidRPr="00736D57">
        <w:rPr>
          <w:rFonts w:ascii="Times New Roman" w:hAnsi="Times New Roman" w:cs="Times New Roman"/>
          <w:sz w:val="26"/>
          <w:szCs w:val="26"/>
          <w:lang w:val="en-US"/>
        </w:rPr>
        <w:t>68/268</w:t>
      </w:r>
      <w:r w:rsidR="008B0741" w:rsidRPr="00736D57">
        <w:rPr>
          <w:rFonts w:ascii="Times New Roman" w:hAnsi="Times New Roman" w:cs="Times New Roman"/>
          <w:sz w:val="26"/>
          <w:szCs w:val="26"/>
          <w:lang w:val="en-US"/>
        </w:rPr>
        <w:t xml:space="preserve">, the Government would like to submit its comments herein below. </w:t>
      </w:r>
    </w:p>
    <w:p w14:paraId="2036A193" w14:textId="77777777" w:rsidR="008B0741" w:rsidRPr="00736D57" w:rsidRDefault="008B0741" w:rsidP="00287C29">
      <w:pPr>
        <w:spacing w:line="360" w:lineRule="auto"/>
        <w:jc w:val="both"/>
        <w:rPr>
          <w:rFonts w:ascii="Times New Roman" w:hAnsi="Times New Roman" w:cs="Times New Roman"/>
          <w:b/>
          <w:sz w:val="26"/>
          <w:szCs w:val="26"/>
          <w:lang w:val="en-US"/>
        </w:rPr>
      </w:pPr>
      <w:r w:rsidRPr="00736D57">
        <w:rPr>
          <w:rFonts w:ascii="Times New Roman" w:hAnsi="Times New Roman" w:cs="Times New Roman"/>
          <w:b/>
          <w:sz w:val="26"/>
          <w:szCs w:val="26"/>
          <w:lang w:val="en-US"/>
        </w:rPr>
        <w:t>a) Comments by the States on the implementation of General Assembly Resolution 68/268, including those provisions addressed to States</w:t>
      </w:r>
    </w:p>
    <w:p w14:paraId="2036A194" w14:textId="77777777" w:rsidR="000D2A59" w:rsidRPr="00736D57" w:rsidRDefault="00066744" w:rsidP="00287C2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 xml:space="preserve">The Government of Turkey cooperates fully with the human rights treaty bodies and submits its periodic reports in order to demonstrate the progress made on the implementation of the treaties to which it is a party. </w:t>
      </w:r>
    </w:p>
    <w:p w14:paraId="2036A195" w14:textId="77777777" w:rsidR="00C3715E" w:rsidRPr="00736D57" w:rsidRDefault="00066744" w:rsidP="00287C2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 xml:space="preserve">It furthermore </w:t>
      </w:r>
      <w:r w:rsidR="00D45D67" w:rsidRPr="00736D57">
        <w:rPr>
          <w:rFonts w:ascii="Times New Roman" w:hAnsi="Times New Roman" w:cs="Times New Roman"/>
          <w:sz w:val="26"/>
          <w:szCs w:val="26"/>
          <w:lang w:val="en-US"/>
        </w:rPr>
        <w:t>takes the necessary st</w:t>
      </w:r>
      <w:r w:rsidR="00906265">
        <w:rPr>
          <w:rFonts w:ascii="Times New Roman" w:hAnsi="Times New Roman" w:cs="Times New Roman"/>
          <w:sz w:val="26"/>
          <w:szCs w:val="26"/>
          <w:lang w:val="en-US"/>
        </w:rPr>
        <w:t xml:space="preserve">eps to address the recommendations </w:t>
      </w:r>
      <w:r w:rsidR="00D45D67" w:rsidRPr="00736D57">
        <w:rPr>
          <w:rFonts w:ascii="Times New Roman" w:hAnsi="Times New Roman" w:cs="Times New Roman"/>
          <w:sz w:val="26"/>
          <w:szCs w:val="26"/>
          <w:lang w:val="en-US"/>
        </w:rPr>
        <w:t>pointed out by the treaty bodies in their concluding observations.</w:t>
      </w:r>
    </w:p>
    <w:p w14:paraId="2036A196" w14:textId="77777777" w:rsidR="001A5F19" w:rsidRPr="00736D57" w:rsidRDefault="001A5F19" w:rsidP="00287C2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 xml:space="preserve">Turkey </w:t>
      </w:r>
      <w:r w:rsidR="00C3715E" w:rsidRPr="00736D57">
        <w:rPr>
          <w:rFonts w:ascii="Times New Roman" w:hAnsi="Times New Roman" w:cs="Times New Roman"/>
          <w:sz w:val="26"/>
          <w:szCs w:val="26"/>
          <w:lang w:val="en-US"/>
        </w:rPr>
        <w:t xml:space="preserve">believes that </w:t>
      </w:r>
      <w:r w:rsidRPr="00736D57">
        <w:rPr>
          <w:rFonts w:ascii="Times New Roman" w:hAnsi="Times New Roman" w:cs="Times New Roman"/>
          <w:sz w:val="26"/>
          <w:szCs w:val="26"/>
          <w:lang w:val="en-US"/>
        </w:rPr>
        <w:t>word limits for all State party documentation specified in paragraph 16 of the GA Resolution 68/268 is an effective way to focus on priority issues with regard to the progress made</w:t>
      </w:r>
      <w:r w:rsidR="002D548A" w:rsidRPr="00736D57">
        <w:rPr>
          <w:rFonts w:ascii="Times New Roman" w:hAnsi="Times New Roman" w:cs="Times New Roman"/>
          <w:sz w:val="26"/>
          <w:szCs w:val="26"/>
          <w:lang w:val="en-US"/>
        </w:rPr>
        <w:t xml:space="preserve"> in</w:t>
      </w:r>
      <w:r w:rsidRPr="00736D57">
        <w:rPr>
          <w:rFonts w:ascii="Times New Roman" w:hAnsi="Times New Roman" w:cs="Times New Roman"/>
          <w:sz w:val="26"/>
          <w:szCs w:val="26"/>
          <w:lang w:val="en-US"/>
        </w:rPr>
        <w:t xml:space="preserve"> the application of a respective treaty. In that regard, it has complied with the specified word limits in the periodic reports it has submitted since the adoption</w:t>
      </w:r>
      <w:r w:rsidR="00906265">
        <w:rPr>
          <w:rFonts w:ascii="Times New Roman" w:hAnsi="Times New Roman" w:cs="Times New Roman"/>
          <w:sz w:val="26"/>
          <w:szCs w:val="26"/>
          <w:lang w:val="en-US"/>
        </w:rPr>
        <w:t xml:space="preserve"> of</w:t>
      </w:r>
      <w:r w:rsidRPr="00736D57">
        <w:rPr>
          <w:rFonts w:ascii="Times New Roman" w:hAnsi="Times New Roman" w:cs="Times New Roman"/>
          <w:sz w:val="26"/>
          <w:szCs w:val="26"/>
          <w:lang w:val="en-US"/>
        </w:rPr>
        <w:t xml:space="preserve"> the Resolution. </w:t>
      </w:r>
    </w:p>
    <w:p w14:paraId="2036A197" w14:textId="77777777" w:rsidR="008B0741" w:rsidRPr="00736D57" w:rsidRDefault="00405E56" w:rsidP="00287C2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It also supports the simplified reporting procedure as it enables a more streamline</w:t>
      </w:r>
      <w:r w:rsidR="00BA1EE6">
        <w:rPr>
          <w:rFonts w:ascii="Times New Roman" w:hAnsi="Times New Roman" w:cs="Times New Roman"/>
          <w:sz w:val="26"/>
          <w:szCs w:val="26"/>
          <w:lang w:val="en-US"/>
        </w:rPr>
        <w:t>d</w:t>
      </w:r>
      <w:r w:rsidRPr="00736D57">
        <w:rPr>
          <w:rFonts w:ascii="Times New Roman" w:hAnsi="Times New Roman" w:cs="Times New Roman"/>
          <w:sz w:val="26"/>
          <w:szCs w:val="26"/>
          <w:lang w:val="en-US"/>
        </w:rPr>
        <w:t xml:space="preserve"> process while preparing the periodic reports. </w:t>
      </w:r>
      <w:r w:rsidR="00AA3CF1" w:rsidRPr="00736D57">
        <w:rPr>
          <w:rFonts w:ascii="Times New Roman" w:hAnsi="Times New Roman" w:cs="Times New Roman"/>
          <w:sz w:val="26"/>
          <w:szCs w:val="26"/>
          <w:lang w:val="en-US"/>
        </w:rPr>
        <w:t>In accordance with the simplified reporting procedure, i</w:t>
      </w:r>
      <w:r w:rsidRPr="00736D57">
        <w:rPr>
          <w:rFonts w:ascii="Times New Roman" w:hAnsi="Times New Roman" w:cs="Times New Roman"/>
          <w:sz w:val="26"/>
          <w:szCs w:val="26"/>
          <w:lang w:val="en-US"/>
        </w:rPr>
        <w:t xml:space="preserve">t is currently preparing its </w:t>
      </w:r>
      <w:r w:rsidR="00AA3CF1" w:rsidRPr="00736D57">
        <w:rPr>
          <w:rFonts w:ascii="Times New Roman" w:hAnsi="Times New Roman" w:cs="Times New Roman"/>
          <w:sz w:val="26"/>
          <w:szCs w:val="26"/>
          <w:lang w:val="en-US"/>
        </w:rPr>
        <w:t>5</w:t>
      </w:r>
      <w:r w:rsidR="00AA3CF1" w:rsidRPr="00736D57">
        <w:rPr>
          <w:rFonts w:ascii="Times New Roman" w:hAnsi="Times New Roman" w:cs="Times New Roman"/>
          <w:sz w:val="26"/>
          <w:szCs w:val="26"/>
          <w:vertAlign w:val="superscript"/>
          <w:lang w:val="en-US"/>
        </w:rPr>
        <w:t>th</w:t>
      </w:r>
      <w:r w:rsidR="00AA3CF1" w:rsidRPr="00736D57">
        <w:rPr>
          <w:rFonts w:ascii="Times New Roman" w:hAnsi="Times New Roman" w:cs="Times New Roman"/>
          <w:sz w:val="26"/>
          <w:szCs w:val="26"/>
          <w:lang w:val="en-US"/>
        </w:rPr>
        <w:t xml:space="preserve"> periodic report under the Convention Against Torture based on the list of issues prepared by the Committee Against Torture. </w:t>
      </w:r>
    </w:p>
    <w:p w14:paraId="2036A198" w14:textId="77777777" w:rsidR="002D548A" w:rsidRDefault="002D548A" w:rsidP="00736D57">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 xml:space="preserve">In accordance with the recommendation </w:t>
      </w:r>
      <w:r w:rsidR="00736D57" w:rsidRPr="00736D57">
        <w:rPr>
          <w:rFonts w:ascii="Times New Roman" w:hAnsi="Times New Roman" w:cs="Times New Roman"/>
          <w:sz w:val="26"/>
          <w:szCs w:val="26"/>
          <w:lang w:val="en-US"/>
        </w:rPr>
        <w:t>made in paragraph 3 of the GA Resolution 68/268, Turkey</w:t>
      </w:r>
      <w:r w:rsidR="005634F3">
        <w:rPr>
          <w:rFonts w:ascii="Times New Roman" w:hAnsi="Times New Roman" w:cs="Times New Roman"/>
          <w:sz w:val="26"/>
          <w:szCs w:val="26"/>
          <w:lang w:val="en-US"/>
        </w:rPr>
        <w:t xml:space="preserve"> will, in the short term, update its </w:t>
      </w:r>
      <w:r w:rsidR="00736D57" w:rsidRPr="00736D57">
        <w:rPr>
          <w:rFonts w:ascii="Times New Roman" w:hAnsi="Times New Roman" w:cs="Times New Roman"/>
          <w:sz w:val="26"/>
          <w:szCs w:val="26"/>
          <w:lang w:val="en-US"/>
        </w:rPr>
        <w:t xml:space="preserve">Common Core Document with a view to provide comprehensive information on the most recent developments in Turkey, as well as the changes made in its governmental structure.   </w:t>
      </w:r>
    </w:p>
    <w:p w14:paraId="2036A199" w14:textId="77777777" w:rsidR="00736D57" w:rsidRPr="00736D57" w:rsidRDefault="00736D57" w:rsidP="00736D57">
      <w:pPr>
        <w:spacing w:line="360" w:lineRule="auto"/>
        <w:jc w:val="both"/>
        <w:rPr>
          <w:rFonts w:ascii="Times New Roman" w:hAnsi="Times New Roman" w:cs="Times New Roman"/>
          <w:sz w:val="26"/>
          <w:szCs w:val="26"/>
          <w:lang w:val="en-US"/>
        </w:rPr>
      </w:pPr>
    </w:p>
    <w:p w14:paraId="2036A19A" w14:textId="77777777" w:rsidR="008B0741" w:rsidRPr="00736D57" w:rsidRDefault="008B0741" w:rsidP="00287C29">
      <w:pPr>
        <w:spacing w:line="360" w:lineRule="auto"/>
        <w:jc w:val="both"/>
        <w:rPr>
          <w:rFonts w:ascii="Times New Roman" w:hAnsi="Times New Roman" w:cs="Times New Roman"/>
          <w:b/>
          <w:sz w:val="26"/>
          <w:szCs w:val="26"/>
          <w:lang w:val="en-US"/>
        </w:rPr>
      </w:pPr>
      <w:r w:rsidRPr="00736D57">
        <w:rPr>
          <w:rFonts w:ascii="Times New Roman" w:hAnsi="Times New Roman" w:cs="Times New Roman"/>
          <w:b/>
          <w:sz w:val="26"/>
          <w:szCs w:val="26"/>
          <w:lang w:val="en-US"/>
        </w:rPr>
        <w:lastRenderedPageBreak/>
        <w:t>b) Comments by States on the state of human rights treaty body system in view of the upcoming review by 9 April 2020, of the effectiveness of the measures taken in order to ensure their sustainability, and, on any further action to strengthen and</w:t>
      </w:r>
      <w:r w:rsidR="000D2A59" w:rsidRPr="00736D57">
        <w:rPr>
          <w:rFonts w:ascii="Times New Roman" w:hAnsi="Times New Roman" w:cs="Times New Roman"/>
          <w:b/>
          <w:sz w:val="26"/>
          <w:szCs w:val="26"/>
          <w:lang w:val="en-US"/>
        </w:rPr>
        <w:t xml:space="preserve"> enhance the effective function</w:t>
      </w:r>
      <w:r w:rsidRPr="00736D57">
        <w:rPr>
          <w:rFonts w:ascii="Times New Roman" w:hAnsi="Times New Roman" w:cs="Times New Roman"/>
          <w:b/>
          <w:sz w:val="26"/>
          <w:szCs w:val="26"/>
          <w:lang w:val="en-US"/>
        </w:rPr>
        <w:t xml:space="preserve">ing of the human rights treaty body system </w:t>
      </w:r>
    </w:p>
    <w:p w14:paraId="2036A19B" w14:textId="77777777" w:rsidR="00736D57" w:rsidRDefault="001A5F19" w:rsidP="001A5F1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Turkey gives utmost importance to the independence and impartiality of the human r</w:t>
      </w:r>
      <w:r w:rsidR="008F265D" w:rsidRPr="00736D57">
        <w:rPr>
          <w:rFonts w:ascii="Times New Roman" w:hAnsi="Times New Roman" w:cs="Times New Roman"/>
          <w:sz w:val="26"/>
          <w:szCs w:val="26"/>
          <w:lang w:val="en-US"/>
        </w:rPr>
        <w:t>i</w:t>
      </w:r>
      <w:r w:rsidR="005634F3">
        <w:rPr>
          <w:rFonts w:ascii="Times New Roman" w:hAnsi="Times New Roman" w:cs="Times New Roman"/>
          <w:sz w:val="26"/>
          <w:szCs w:val="26"/>
          <w:lang w:val="en-US"/>
        </w:rPr>
        <w:t xml:space="preserve">ghts treaty bodies. It </w:t>
      </w:r>
      <w:r w:rsidR="008F265D" w:rsidRPr="00736D57">
        <w:rPr>
          <w:rFonts w:ascii="Times New Roman" w:hAnsi="Times New Roman" w:cs="Times New Roman"/>
          <w:sz w:val="26"/>
          <w:szCs w:val="26"/>
          <w:lang w:val="en-US"/>
        </w:rPr>
        <w:t>believes that members of the treaty bo</w:t>
      </w:r>
      <w:r w:rsidR="005634F3">
        <w:rPr>
          <w:rFonts w:ascii="Times New Roman" w:hAnsi="Times New Roman" w:cs="Times New Roman"/>
          <w:sz w:val="26"/>
          <w:szCs w:val="26"/>
          <w:lang w:val="en-US"/>
        </w:rPr>
        <w:t xml:space="preserve">dies should act in an impartial </w:t>
      </w:r>
      <w:r w:rsidR="008F265D" w:rsidRPr="00736D57">
        <w:rPr>
          <w:rFonts w:ascii="Times New Roman" w:hAnsi="Times New Roman" w:cs="Times New Roman"/>
          <w:sz w:val="26"/>
          <w:szCs w:val="26"/>
          <w:lang w:val="en-US"/>
        </w:rPr>
        <w:t>manner in their consideration of the perio</w:t>
      </w:r>
      <w:r w:rsidR="00906265">
        <w:rPr>
          <w:rFonts w:ascii="Times New Roman" w:hAnsi="Times New Roman" w:cs="Times New Roman"/>
          <w:sz w:val="26"/>
          <w:szCs w:val="26"/>
          <w:lang w:val="en-US"/>
        </w:rPr>
        <w:t>dic reports submitted by State P</w:t>
      </w:r>
      <w:r w:rsidR="008F265D" w:rsidRPr="00736D57">
        <w:rPr>
          <w:rFonts w:ascii="Times New Roman" w:hAnsi="Times New Roman" w:cs="Times New Roman"/>
          <w:sz w:val="26"/>
          <w:szCs w:val="26"/>
          <w:lang w:val="en-US"/>
        </w:rPr>
        <w:t xml:space="preserve">arties and should not politicize issues related to human rights. </w:t>
      </w:r>
    </w:p>
    <w:p w14:paraId="2036A19C" w14:textId="77777777" w:rsidR="00242735" w:rsidRPr="00736D57" w:rsidRDefault="008F265D" w:rsidP="001A5F1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I</w:t>
      </w:r>
      <w:r w:rsidR="001A5F19" w:rsidRPr="00736D57">
        <w:rPr>
          <w:rFonts w:ascii="Times New Roman" w:hAnsi="Times New Roman" w:cs="Times New Roman"/>
          <w:sz w:val="26"/>
          <w:szCs w:val="26"/>
          <w:lang w:val="en-US"/>
        </w:rPr>
        <w:t xml:space="preserve">n that regard, </w:t>
      </w:r>
      <w:r w:rsidR="00736D57">
        <w:rPr>
          <w:rFonts w:ascii="Times New Roman" w:hAnsi="Times New Roman" w:cs="Times New Roman"/>
          <w:sz w:val="26"/>
          <w:szCs w:val="26"/>
          <w:lang w:val="en-US"/>
        </w:rPr>
        <w:t xml:space="preserve">it </w:t>
      </w:r>
      <w:r w:rsidR="001A5F19" w:rsidRPr="00736D57">
        <w:rPr>
          <w:rFonts w:ascii="Times New Roman" w:hAnsi="Times New Roman" w:cs="Times New Roman"/>
          <w:sz w:val="26"/>
          <w:szCs w:val="26"/>
          <w:lang w:val="en-US"/>
        </w:rPr>
        <w:t>supports the recommendation made in paragraph 9 of the GA Resolution 68/268 to the human rights treaty bodies, towards achieving greater efficiency, transparency, effectiveness and harmonization through their working methods</w:t>
      </w:r>
      <w:r w:rsidR="00AA3CF1" w:rsidRPr="00736D57">
        <w:rPr>
          <w:rFonts w:ascii="Times New Roman" w:hAnsi="Times New Roman" w:cs="Times New Roman"/>
          <w:sz w:val="26"/>
          <w:szCs w:val="26"/>
          <w:lang w:val="en-US"/>
        </w:rPr>
        <w:t>.</w:t>
      </w:r>
    </w:p>
    <w:p w14:paraId="2036A19D" w14:textId="77777777" w:rsidR="008F265D" w:rsidRDefault="008F265D" w:rsidP="001A5F19">
      <w:pPr>
        <w:spacing w:line="360" w:lineRule="auto"/>
        <w:jc w:val="both"/>
        <w:rPr>
          <w:rFonts w:ascii="Times New Roman" w:hAnsi="Times New Roman" w:cs="Times New Roman"/>
          <w:sz w:val="26"/>
          <w:szCs w:val="26"/>
          <w:lang w:val="en-US"/>
        </w:rPr>
      </w:pPr>
      <w:r w:rsidRPr="00736D57">
        <w:rPr>
          <w:rFonts w:ascii="Times New Roman" w:hAnsi="Times New Roman" w:cs="Times New Roman"/>
          <w:sz w:val="26"/>
          <w:szCs w:val="26"/>
          <w:lang w:val="en-US"/>
        </w:rPr>
        <w:t>In accordance with the recommendation made in paragraph 23 of the GA Resolution 68/268, Turkey believes</w:t>
      </w:r>
      <w:r w:rsidR="00AA3CF1" w:rsidRPr="00736D57">
        <w:rPr>
          <w:rFonts w:ascii="Times New Roman" w:hAnsi="Times New Roman" w:cs="Times New Roman"/>
          <w:sz w:val="26"/>
          <w:szCs w:val="26"/>
          <w:lang w:val="en-US"/>
        </w:rPr>
        <w:t xml:space="preserve"> that ability for the members of its official delegations not present at the meeting to participate in the consideration of periodic reports through videoconference enhances the effective functioning of the human rights treaty body system as it enables representatives from different pub</w:t>
      </w:r>
      <w:r w:rsidRPr="00736D57">
        <w:rPr>
          <w:rFonts w:ascii="Times New Roman" w:hAnsi="Times New Roman" w:cs="Times New Roman"/>
          <w:sz w:val="26"/>
          <w:szCs w:val="26"/>
          <w:lang w:val="en-US"/>
        </w:rPr>
        <w:t xml:space="preserve">lic institutions to contribute to the consideration of periodic reports on matters related to their work, in particular, representatives from various ministries who could not be present at the meeting. </w:t>
      </w:r>
    </w:p>
    <w:p w14:paraId="2036A19E" w14:textId="77777777" w:rsidR="00333E66" w:rsidRPr="00333E66" w:rsidRDefault="00333E66" w:rsidP="00333E66">
      <w:pPr>
        <w:spacing w:line="360" w:lineRule="auto"/>
        <w:jc w:val="both"/>
        <w:rPr>
          <w:rFonts w:ascii="Times New Roman" w:hAnsi="Times New Roman" w:cs="Times New Roman"/>
          <w:sz w:val="26"/>
          <w:szCs w:val="26"/>
          <w:lang w:val="en-US"/>
        </w:rPr>
      </w:pPr>
      <w:r w:rsidRPr="00333E66">
        <w:rPr>
          <w:rFonts w:ascii="Times New Roman" w:hAnsi="Times New Roman" w:cs="Times New Roman"/>
          <w:sz w:val="26"/>
          <w:szCs w:val="26"/>
          <w:lang w:val="en-US"/>
        </w:rPr>
        <w:t>Turkey</w:t>
      </w:r>
      <w:r>
        <w:rPr>
          <w:rFonts w:ascii="Times New Roman" w:hAnsi="Times New Roman" w:cs="Times New Roman"/>
          <w:sz w:val="26"/>
          <w:szCs w:val="26"/>
          <w:lang w:val="en-US"/>
        </w:rPr>
        <w:t xml:space="preserve"> also</w:t>
      </w:r>
      <w:r w:rsidRPr="00333E66">
        <w:rPr>
          <w:rFonts w:ascii="Times New Roman" w:hAnsi="Times New Roman" w:cs="Times New Roman"/>
          <w:sz w:val="26"/>
          <w:szCs w:val="26"/>
          <w:lang w:val="en-US"/>
        </w:rPr>
        <w:t xml:space="preserve"> supports the efforts to increase coordination and predictability in the reporting process with the aim of achieving a clear and regularized schedule for reporting by States Parties (paragrap</w:t>
      </w:r>
      <w:r>
        <w:rPr>
          <w:rFonts w:ascii="Times New Roman" w:hAnsi="Times New Roman" w:cs="Times New Roman"/>
          <w:sz w:val="26"/>
          <w:szCs w:val="26"/>
          <w:lang w:val="en-US"/>
        </w:rPr>
        <w:t xml:space="preserve">h 34 of GA resolution 68/268). </w:t>
      </w:r>
    </w:p>
    <w:p w14:paraId="2036A19F" w14:textId="77777777" w:rsidR="00333E66" w:rsidRPr="00736D57" w:rsidRDefault="00333E66" w:rsidP="00333E66">
      <w:pPr>
        <w:spacing w:line="360" w:lineRule="auto"/>
        <w:jc w:val="both"/>
        <w:rPr>
          <w:rFonts w:ascii="Times New Roman" w:hAnsi="Times New Roman" w:cs="Times New Roman"/>
          <w:sz w:val="26"/>
          <w:szCs w:val="26"/>
          <w:lang w:val="en-US"/>
        </w:rPr>
      </w:pPr>
      <w:r w:rsidRPr="00333E66">
        <w:rPr>
          <w:rFonts w:ascii="Times New Roman" w:hAnsi="Times New Roman" w:cs="Times New Roman"/>
          <w:sz w:val="26"/>
          <w:szCs w:val="26"/>
          <w:lang w:val="en-US"/>
        </w:rPr>
        <w:t>It is believed th</w:t>
      </w:r>
      <w:r w:rsidR="00ED447E">
        <w:rPr>
          <w:rFonts w:ascii="Times New Roman" w:hAnsi="Times New Roman" w:cs="Times New Roman"/>
          <w:sz w:val="26"/>
          <w:szCs w:val="26"/>
          <w:lang w:val="en-US"/>
        </w:rPr>
        <w:t>at cooperating with States P</w:t>
      </w:r>
      <w:r w:rsidRPr="00333E66">
        <w:rPr>
          <w:rFonts w:ascii="Times New Roman" w:hAnsi="Times New Roman" w:cs="Times New Roman"/>
          <w:sz w:val="26"/>
          <w:szCs w:val="26"/>
          <w:lang w:val="en-US"/>
        </w:rPr>
        <w:t>arties and taking into consideration at the extent possible States’ overall reporting obligations to all treaty bodies and other relevant calendar of work while scheduling the reporting and review process will help increase the efficiency and effectiveness of these processes by insuring for example that there is no overlap of reviews in a certain period of time that may impact on the overall wo</w:t>
      </w:r>
      <w:r>
        <w:rPr>
          <w:rFonts w:ascii="Times New Roman" w:hAnsi="Times New Roman" w:cs="Times New Roman"/>
          <w:sz w:val="26"/>
          <w:szCs w:val="26"/>
          <w:lang w:val="en-US"/>
        </w:rPr>
        <w:t>rkload for the State concerned.</w:t>
      </w:r>
    </w:p>
    <w:p w14:paraId="2036A1A0" w14:textId="77777777" w:rsidR="00AA3CF1" w:rsidRDefault="00AA3CF1" w:rsidP="001A5F19">
      <w:pPr>
        <w:spacing w:line="360" w:lineRule="auto"/>
        <w:jc w:val="both"/>
      </w:pPr>
    </w:p>
    <w:sectPr w:rsidR="00AA3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44"/>
    <w:rsid w:val="00066744"/>
    <w:rsid w:val="000D2A59"/>
    <w:rsid w:val="001A5F19"/>
    <w:rsid w:val="00242735"/>
    <w:rsid w:val="00287C29"/>
    <w:rsid w:val="002D548A"/>
    <w:rsid w:val="00333E66"/>
    <w:rsid w:val="00405E56"/>
    <w:rsid w:val="005634F3"/>
    <w:rsid w:val="005F28E8"/>
    <w:rsid w:val="00736D57"/>
    <w:rsid w:val="00742F22"/>
    <w:rsid w:val="008B0741"/>
    <w:rsid w:val="008F265D"/>
    <w:rsid w:val="00906265"/>
    <w:rsid w:val="00AA3CF1"/>
    <w:rsid w:val="00BA1EE6"/>
    <w:rsid w:val="00C3715E"/>
    <w:rsid w:val="00C65C65"/>
    <w:rsid w:val="00D33BA4"/>
    <w:rsid w:val="00D44A44"/>
    <w:rsid w:val="00D45D67"/>
    <w:rsid w:val="00ED4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A190"/>
  <w15:chartTrackingRefBased/>
  <w15:docId w15:val="{16F2066D-8DB1-4003-8FFB-61F6079D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88777">
      <w:bodyDiv w:val="1"/>
      <w:marLeft w:val="0"/>
      <w:marRight w:val="0"/>
      <w:marTop w:val="0"/>
      <w:marBottom w:val="0"/>
      <w:divBdr>
        <w:top w:val="none" w:sz="0" w:space="0" w:color="auto"/>
        <w:left w:val="none" w:sz="0" w:space="0" w:color="auto"/>
        <w:bottom w:val="none" w:sz="0" w:space="0" w:color="auto"/>
        <w:right w:val="none" w:sz="0" w:space="0" w:color="auto"/>
      </w:divBdr>
      <w:divsChild>
        <w:div w:id="1359313958">
          <w:marLeft w:val="0"/>
          <w:marRight w:val="0"/>
          <w:marTop w:val="0"/>
          <w:marBottom w:val="0"/>
          <w:divBdr>
            <w:top w:val="none" w:sz="0" w:space="0" w:color="auto"/>
            <w:left w:val="none" w:sz="0" w:space="0" w:color="auto"/>
            <w:bottom w:val="none" w:sz="0" w:space="0" w:color="auto"/>
            <w:right w:val="none" w:sz="0" w:space="0" w:color="auto"/>
          </w:divBdr>
          <w:divsChild>
            <w:div w:id="1953172693">
              <w:marLeft w:val="0"/>
              <w:marRight w:val="0"/>
              <w:marTop w:val="0"/>
              <w:marBottom w:val="0"/>
              <w:divBdr>
                <w:top w:val="none" w:sz="0" w:space="0" w:color="auto"/>
                <w:left w:val="none" w:sz="0" w:space="0" w:color="auto"/>
                <w:bottom w:val="none" w:sz="0" w:space="0" w:color="auto"/>
                <w:right w:val="none" w:sz="0" w:space="0" w:color="auto"/>
              </w:divBdr>
              <w:divsChild>
                <w:div w:id="600990346">
                  <w:marLeft w:val="0"/>
                  <w:marRight w:val="0"/>
                  <w:marTop w:val="0"/>
                  <w:marBottom w:val="0"/>
                  <w:divBdr>
                    <w:top w:val="none" w:sz="0" w:space="0" w:color="auto"/>
                    <w:left w:val="none" w:sz="0" w:space="0" w:color="auto"/>
                    <w:bottom w:val="none" w:sz="0" w:space="0" w:color="auto"/>
                    <w:right w:val="none" w:sz="0" w:space="0" w:color="auto"/>
                  </w:divBdr>
                  <w:divsChild>
                    <w:div w:id="364797456">
                      <w:marLeft w:val="0"/>
                      <w:marRight w:val="0"/>
                      <w:marTop w:val="0"/>
                      <w:marBottom w:val="0"/>
                      <w:divBdr>
                        <w:top w:val="none" w:sz="0" w:space="0" w:color="auto"/>
                        <w:left w:val="none" w:sz="0" w:space="0" w:color="auto"/>
                        <w:bottom w:val="none" w:sz="0" w:space="0" w:color="auto"/>
                        <w:right w:val="none" w:sz="0" w:space="0" w:color="auto"/>
                      </w:divBdr>
                      <w:divsChild>
                        <w:div w:id="1730759365">
                          <w:marLeft w:val="0"/>
                          <w:marRight w:val="0"/>
                          <w:marTop w:val="0"/>
                          <w:marBottom w:val="0"/>
                          <w:divBdr>
                            <w:top w:val="none" w:sz="0" w:space="0" w:color="auto"/>
                            <w:left w:val="none" w:sz="0" w:space="0" w:color="auto"/>
                            <w:bottom w:val="none" w:sz="0" w:space="0" w:color="auto"/>
                            <w:right w:val="none" w:sz="0" w:space="0" w:color="auto"/>
                          </w:divBdr>
                          <w:divsChild>
                            <w:div w:id="1562792935">
                              <w:marLeft w:val="0"/>
                              <w:marRight w:val="0"/>
                              <w:marTop w:val="0"/>
                              <w:marBottom w:val="0"/>
                              <w:divBdr>
                                <w:top w:val="none" w:sz="0" w:space="0" w:color="auto"/>
                                <w:left w:val="none" w:sz="0" w:space="0" w:color="auto"/>
                                <w:bottom w:val="none" w:sz="0" w:space="0" w:color="auto"/>
                                <w:right w:val="none" w:sz="0" w:space="0" w:color="auto"/>
                              </w:divBdr>
                              <w:divsChild>
                                <w:div w:id="1253515712">
                                  <w:marLeft w:val="0"/>
                                  <w:marRight w:val="0"/>
                                  <w:marTop w:val="0"/>
                                  <w:marBottom w:val="0"/>
                                  <w:divBdr>
                                    <w:top w:val="none" w:sz="0" w:space="0" w:color="auto"/>
                                    <w:left w:val="none" w:sz="0" w:space="0" w:color="auto"/>
                                    <w:bottom w:val="none" w:sz="0" w:space="0" w:color="auto"/>
                                    <w:right w:val="none" w:sz="0" w:space="0" w:color="auto"/>
                                  </w:divBdr>
                                  <w:divsChild>
                                    <w:div w:id="1214733907">
                                      <w:marLeft w:val="0"/>
                                      <w:marRight w:val="0"/>
                                      <w:marTop w:val="0"/>
                                      <w:marBottom w:val="0"/>
                                      <w:divBdr>
                                        <w:top w:val="none" w:sz="0" w:space="0" w:color="auto"/>
                                        <w:left w:val="none" w:sz="0" w:space="0" w:color="auto"/>
                                        <w:bottom w:val="none" w:sz="0" w:space="0" w:color="auto"/>
                                        <w:right w:val="none" w:sz="0" w:space="0" w:color="auto"/>
                                      </w:divBdr>
                                      <w:divsChild>
                                        <w:div w:id="915676437">
                                          <w:marLeft w:val="0"/>
                                          <w:marRight w:val="225"/>
                                          <w:marTop w:val="300"/>
                                          <w:marBottom w:val="225"/>
                                          <w:divBdr>
                                            <w:top w:val="none" w:sz="0" w:space="0" w:color="auto"/>
                                            <w:left w:val="none" w:sz="0" w:space="0" w:color="auto"/>
                                            <w:bottom w:val="none" w:sz="0" w:space="0" w:color="auto"/>
                                            <w:right w:val="none" w:sz="0" w:space="0" w:color="auto"/>
                                          </w:divBdr>
                                          <w:divsChild>
                                            <w:div w:id="184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7A697-E767-4856-AE04-6831A55C3E40}">
  <ds:schemaRefs>
    <ds:schemaRef ds:uri="http://schemas.microsoft.com/sharepoint/v3/contenttype/forms"/>
  </ds:schemaRefs>
</ds:datastoreItem>
</file>

<file path=customXml/itemProps2.xml><?xml version="1.0" encoding="utf-8"?>
<ds:datastoreItem xmlns:ds="http://schemas.openxmlformats.org/officeDocument/2006/customXml" ds:itemID="{F4F3056A-7625-43D4-9C06-244E5F35453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C119277-3283-43C4-A9E7-B51882E4EAB7}"/>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dc:title>
  <dc:subject/>
  <dc:creator>Ayşe Mehlika Yıldız</dc:creator>
  <cp:keywords/>
  <dc:description/>
  <cp:lastModifiedBy>BROWN Helen</cp:lastModifiedBy>
  <cp:revision>2</cp:revision>
  <dcterms:created xsi:type="dcterms:W3CDTF">2019-04-30T09:43:00Z</dcterms:created>
  <dcterms:modified xsi:type="dcterms:W3CDTF">2019-04-30T09:43:00Z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