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A04" w:rsidRDefault="00AA1A04" w:rsidP="00AA1A04">
      <w:bookmarkStart w:id="0" w:name="_GoBack"/>
      <w:bookmarkEnd w:id="0"/>
      <w:r>
        <w:rPr>
          <w:noProof/>
          <w:lang w:val="en-GB" w:eastAsia="en-GB"/>
        </w:rPr>
        <w:drawing>
          <wp:anchor distT="0" distB="0" distL="114300" distR="114300" simplePos="0" relativeHeight="251660288" behindDoc="1" locked="0" layoutInCell="1" allowOverlap="1">
            <wp:simplePos x="0" y="0"/>
            <wp:positionH relativeFrom="column">
              <wp:posOffset>-228600</wp:posOffset>
            </wp:positionH>
            <wp:positionV relativeFrom="paragraph">
              <wp:posOffset>-200025</wp:posOffset>
            </wp:positionV>
            <wp:extent cx="7820025" cy="10077450"/>
            <wp:effectExtent l="19050" t="0" r="9525" b="0"/>
            <wp:wrapNone/>
            <wp:docPr id="2" name="Picture 0" descr="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etterhead.JPG"/>
                    <pic:cNvPicPr>
                      <a:picLocks noChangeAspect="1" noChangeArrowheads="1"/>
                    </pic:cNvPicPr>
                  </pic:nvPicPr>
                  <pic:blipFill>
                    <a:blip r:embed="rId5" cstate="print"/>
                    <a:srcRect/>
                    <a:stretch>
                      <a:fillRect/>
                    </a:stretch>
                  </pic:blipFill>
                  <pic:spPr bwMode="auto">
                    <a:xfrm>
                      <a:off x="0" y="0"/>
                      <a:ext cx="7820025" cy="10077450"/>
                    </a:xfrm>
                    <a:prstGeom prst="rect">
                      <a:avLst/>
                    </a:prstGeom>
                    <a:noFill/>
                    <a:ln w="9525">
                      <a:noFill/>
                      <a:miter lim="800000"/>
                      <a:headEnd/>
                      <a:tailEnd/>
                    </a:ln>
                  </pic:spPr>
                </pic:pic>
              </a:graphicData>
            </a:graphic>
          </wp:anchor>
        </w:drawing>
      </w:r>
    </w:p>
    <w:p w:rsidR="00AA1A04" w:rsidRDefault="00AA1A04" w:rsidP="00AA1A04"/>
    <w:p w:rsidR="00AA1A04" w:rsidRDefault="00AA1A04" w:rsidP="00AA1A04"/>
    <w:p w:rsidR="00AA1A04" w:rsidRDefault="00AA1A04" w:rsidP="00AA1A04"/>
    <w:p w:rsidR="00AA1A04" w:rsidRDefault="005E15C6" w:rsidP="00AA1A04">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309880</wp:posOffset>
                </wp:positionV>
                <wp:extent cx="6343650" cy="7303770"/>
                <wp:effectExtent l="0" t="190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303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A04" w:rsidRPr="00391AE5" w:rsidRDefault="00AA1A04" w:rsidP="00AA1A04">
                            <w:pPr>
                              <w:contextualSpacing/>
                              <w:rPr>
                                <w:rFonts w:ascii="Times New Roman" w:hAnsi="Times New Roman"/>
                              </w:rPr>
                            </w:pPr>
                          </w:p>
                          <w:p w:rsidR="00AA1A04" w:rsidRPr="00AA1A04" w:rsidRDefault="00AA1A04" w:rsidP="00AA1A04">
                            <w:pPr>
                              <w:jc w:val="center"/>
                              <w:rPr>
                                <w:rFonts w:ascii="Arial" w:hAnsi="Arial" w:cs="Arial"/>
                                <w:b/>
                                <w:bCs/>
                                <w:color w:val="000000" w:themeColor="text1"/>
                                <w:sz w:val="24"/>
                                <w:szCs w:val="24"/>
                                <w:u w:val="single"/>
                              </w:rPr>
                            </w:pPr>
                            <w:r w:rsidRPr="00AA1A04">
                              <w:rPr>
                                <w:rFonts w:ascii="Arial" w:hAnsi="Arial" w:cs="Arial"/>
                                <w:b/>
                                <w:bCs/>
                                <w:color w:val="000000" w:themeColor="text1"/>
                                <w:sz w:val="24"/>
                                <w:szCs w:val="24"/>
                                <w:u w:val="single"/>
                              </w:rPr>
                              <w:t>PROPOSALS FOR TREATY BODY REFORM</w:t>
                            </w:r>
                          </w:p>
                          <w:p w:rsidR="00AA1A04" w:rsidRPr="00AA1A04" w:rsidRDefault="00AA1A04" w:rsidP="00AA1A04">
                            <w:pPr>
                              <w:spacing w:after="0" w:line="240" w:lineRule="auto"/>
                              <w:rPr>
                                <w:rFonts w:ascii="Arial" w:eastAsia="Times New Roman" w:hAnsi="Arial" w:cs="Arial"/>
                              </w:rPr>
                            </w:pPr>
                            <w:r w:rsidRPr="00AA1A04">
                              <w:rPr>
                                <w:rFonts w:ascii="Arial" w:eastAsia="Times New Roman" w:hAnsi="Arial" w:cs="Arial"/>
                              </w:rPr>
                              <w:t>As the UN General Assembly is reviewing the work of the ten treaty bodies—only the second time the General Assembly will have conducted such a review – United Families International proposes the following:</w:t>
                            </w:r>
                          </w:p>
                          <w:p w:rsidR="00AA1A04" w:rsidRPr="00AA1A04" w:rsidRDefault="00AA1A04" w:rsidP="00AA1A04">
                            <w:pPr>
                              <w:spacing w:after="0" w:line="240" w:lineRule="auto"/>
                              <w:rPr>
                                <w:rFonts w:ascii="Arial" w:hAnsi="Arial" w:cs="Arial"/>
                              </w:rPr>
                            </w:pPr>
                          </w:p>
                          <w:p w:rsidR="00AA1A04" w:rsidRPr="0099342F" w:rsidRDefault="00AA1A04" w:rsidP="001B0576">
                            <w:pPr>
                              <w:pStyle w:val="ListParagraph"/>
                              <w:numPr>
                                <w:ilvl w:val="0"/>
                                <w:numId w:val="2"/>
                              </w:numPr>
                              <w:rPr>
                                <w:rFonts w:ascii="Arial" w:hAnsi="Arial" w:cs="Arial"/>
                                <w:color w:val="000000"/>
                                <w:sz w:val="27"/>
                                <w:szCs w:val="27"/>
                              </w:rPr>
                            </w:pPr>
                            <w:r w:rsidRPr="0099342F">
                              <w:rPr>
                                <w:rFonts w:ascii="Arial" w:hAnsi="Arial" w:cs="Arial"/>
                              </w:rPr>
                              <w:t>Adopt a treaty body code of conduct to hold expe</w:t>
                            </w:r>
                            <w:r w:rsidR="001B0576" w:rsidRPr="0099342F">
                              <w:rPr>
                                <w:rFonts w:ascii="Arial" w:hAnsi="Arial" w:cs="Arial"/>
                              </w:rPr>
                              <w:t>rts accountable. Most professional entities have in place codes of conduct, why not treaty bodies?  This code of conduct should consider things such as conflict of interest, any politi</w:t>
                            </w:r>
                            <w:r w:rsidR="0099342F" w:rsidRPr="0099342F">
                              <w:rPr>
                                <w:rFonts w:ascii="Arial" w:hAnsi="Arial" w:cs="Arial"/>
                              </w:rPr>
                              <w:t xml:space="preserve">cal bias, groups associated with, and clearly state unethical practices to which an expert may be held accountable. Institute a mechanism where member states, agencies, and civil society can register concerns and ensure </w:t>
                            </w:r>
                            <w:r w:rsidR="0027790E">
                              <w:rPr>
                                <w:rFonts w:ascii="Arial" w:hAnsi="Arial" w:cs="Arial"/>
                              </w:rPr>
                              <w:t xml:space="preserve">that </w:t>
                            </w:r>
                            <w:r w:rsidR="0099342F" w:rsidRPr="0099342F">
                              <w:rPr>
                                <w:rFonts w:ascii="Arial" w:hAnsi="Arial" w:cs="Arial"/>
                              </w:rPr>
                              <w:t>action will be taken</w:t>
                            </w:r>
                            <w:r w:rsidR="0099342F">
                              <w:rPr>
                                <w:rFonts w:ascii="Arial" w:hAnsi="Arial" w:cs="Arial"/>
                              </w:rPr>
                              <w:t>.</w:t>
                            </w:r>
                          </w:p>
                          <w:p w:rsidR="0027790E" w:rsidRDefault="0099342F" w:rsidP="00212806">
                            <w:pPr>
                              <w:pStyle w:val="NormalWeb"/>
                              <w:numPr>
                                <w:ilvl w:val="0"/>
                                <w:numId w:val="2"/>
                              </w:numPr>
                              <w:spacing w:before="0" w:beforeAutospacing="0" w:after="0" w:afterAutospacing="0" w:line="276" w:lineRule="auto"/>
                              <w:rPr>
                                <w:rFonts w:ascii="Arial" w:hAnsi="Arial" w:cs="Arial"/>
                                <w:color w:val="000000"/>
                                <w:sz w:val="22"/>
                                <w:szCs w:val="27"/>
                              </w:rPr>
                            </w:pPr>
                            <w:r w:rsidRPr="0099342F">
                              <w:rPr>
                                <w:rFonts w:ascii="Arial" w:hAnsi="Arial" w:cs="Arial"/>
                                <w:color w:val="000000"/>
                                <w:sz w:val="22"/>
                                <w:szCs w:val="27"/>
                              </w:rPr>
                              <w:t>Create a process and mechanism to investigate the background of candidates to the UN treaty bodies in order to ensure the independence and impartiality of the treaty bodies.</w:t>
                            </w:r>
                          </w:p>
                          <w:p w:rsidR="00815C5D" w:rsidRPr="0027790E" w:rsidRDefault="00815C5D" w:rsidP="00212806">
                            <w:pPr>
                              <w:pStyle w:val="NormalWeb"/>
                              <w:spacing w:before="0" w:beforeAutospacing="0" w:after="0" w:afterAutospacing="0" w:line="276" w:lineRule="auto"/>
                              <w:ind w:left="720"/>
                              <w:rPr>
                                <w:rFonts w:ascii="Arial" w:hAnsi="Arial" w:cs="Arial"/>
                                <w:color w:val="000000"/>
                                <w:sz w:val="22"/>
                                <w:szCs w:val="27"/>
                              </w:rPr>
                            </w:pPr>
                          </w:p>
                          <w:p w:rsidR="001B0576" w:rsidRDefault="00815C5D" w:rsidP="00212806">
                            <w:pPr>
                              <w:pStyle w:val="NormalWeb"/>
                              <w:numPr>
                                <w:ilvl w:val="0"/>
                                <w:numId w:val="2"/>
                              </w:numPr>
                              <w:spacing w:before="0" w:beforeAutospacing="0" w:after="0" w:afterAutospacing="0" w:line="276" w:lineRule="auto"/>
                              <w:rPr>
                                <w:rFonts w:ascii="Arial" w:hAnsi="Arial" w:cs="Arial"/>
                                <w:color w:val="000000"/>
                                <w:sz w:val="22"/>
                                <w:szCs w:val="27"/>
                              </w:rPr>
                            </w:pPr>
                            <w:r>
                              <w:rPr>
                                <w:rFonts w:ascii="Arial" w:hAnsi="Arial" w:cs="Arial"/>
                                <w:color w:val="000000"/>
                                <w:sz w:val="22"/>
                                <w:szCs w:val="27"/>
                              </w:rPr>
                              <w:t>Consider ending all OHCHR support for non-mandated activities for each of the treaty bodies as non-mandated activiti</w:t>
                            </w:r>
                            <w:r w:rsidR="00FA2880">
                              <w:rPr>
                                <w:rFonts w:ascii="Arial" w:hAnsi="Arial" w:cs="Arial"/>
                                <w:color w:val="000000"/>
                                <w:sz w:val="22"/>
                                <w:szCs w:val="27"/>
                              </w:rPr>
                              <w:t>es lend themselves to exaggeration</w:t>
                            </w:r>
                            <w:r>
                              <w:rPr>
                                <w:rFonts w:ascii="Arial" w:hAnsi="Arial" w:cs="Arial"/>
                                <w:color w:val="000000"/>
                                <w:sz w:val="22"/>
                                <w:szCs w:val="27"/>
                              </w:rPr>
                              <w:t xml:space="preserve"> </w:t>
                            </w:r>
                            <w:r w:rsidR="00FA2880">
                              <w:rPr>
                                <w:rFonts w:ascii="Arial" w:hAnsi="Arial" w:cs="Arial"/>
                                <w:color w:val="000000"/>
                                <w:sz w:val="22"/>
                                <w:szCs w:val="27"/>
                              </w:rPr>
                              <w:t xml:space="preserve">of </w:t>
                            </w:r>
                            <w:r>
                              <w:rPr>
                                <w:rFonts w:ascii="Arial" w:hAnsi="Arial" w:cs="Arial"/>
                                <w:color w:val="000000"/>
                                <w:sz w:val="22"/>
                                <w:szCs w:val="27"/>
                              </w:rPr>
                              <w:t xml:space="preserve">the authority of the treaty bodies and serve as a vehicle to politicize their work.  </w:t>
                            </w:r>
                          </w:p>
                          <w:p w:rsidR="00EC3A1B" w:rsidRPr="00EC3A1B" w:rsidRDefault="00212806" w:rsidP="00EC3A1B">
                            <w:pPr>
                              <w:pStyle w:val="NormalWeb"/>
                              <w:numPr>
                                <w:ilvl w:val="0"/>
                                <w:numId w:val="2"/>
                              </w:numPr>
                              <w:spacing w:before="240" w:beforeAutospacing="0" w:after="0" w:afterAutospacing="0" w:line="276" w:lineRule="auto"/>
                              <w:rPr>
                                <w:rFonts w:ascii="Helvetica" w:hAnsi="Helvetica" w:cs="Helvetica"/>
                                <w:color w:val="444444"/>
                                <w:sz w:val="27"/>
                                <w:szCs w:val="27"/>
                                <w:shd w:val="clear" w:color="auto" w:fill="FFFFFF"/>
                              </w:rPr>
                            </w:pPr>
                            <w:r w:rsidRPr="00EC3A1B">
                              <w:rPr>
                                <w:rFonts w:ascii="Arial" w:hAnsi="Arial" w:cs="Arial"/>
                                <w:color w:val="000000"/>
                                <w:sz w:val="22"/>
                                <w:szCs w:val="27"/>
                              </w:rPr>
                              <w:t>Insist on a textualist interpretation of human rights and the human rights documents.  Move away from the view that UN treaties are “living instruments” and thus open to individual</w:t>
                            </w:r>
                            <w:r w:rsidR="00EC3A1B" w:rsidRPr="00EC3A1B">
                              <w:rPr>
                                <w:rFonts w:ascii="Arial" w:hAnsi="Arial" w:cs="Arial"/>
                                <w:color w:val="000000"/>
                                <w:sz w:val="22"/>
                                <w:szCs w:val="27"/>
                              </w:rPr>
                              <w:t>ist and “modern”</w:t>
                            </w:r>
                            <w:r w:rsidRPr="00EC3A1B">
                              <w:rPr>
                                <w:rFonts w:ascii="Arial" w:hAnsi="Arial" w:cs="Arial"/>
                                <w:color w:val="000000"/>
                                <w:sz w:val="22"/>
                                <w:szCs w:val="27"/>
                              </w:rPr>
                              <w:t xml:space="preserve"> interpretation. </w:t>
                            </w:r>
                          </w:p>
                          <w:p w:rsidR="00866F02" w:rsidRPr="00866F02" w:rsidRDefault="00EC3A1B" w:rsidP="00866F02">
                            <w:pPr>
                              <w:pStyle w:val="NormalWeb"/>
                              <w:numPr>
                                <w:ilvl w:val="0"/>
                                <w:numId w:val="2"/>
                              </w:numPr>
                              <w:spacing w:before="240" w:beforeAutospacing="0" w:after="0" w:afterAutospacing="0" w:line="276" w:lineRule="auto"/>
                              <w:rPr>
                                <w:rFonts w:ascii="Helvetica" w:hAnsi="Helvetica" w:cs="Helvetica"/>
                                <w:color w:val="444444"/>
                                <w:sz w:val="27"/>
                                <w:szCs w:val="27"/>
                                <w:shd w:val="clear" w:color="auto" w:fill="FFFFFF"/>
                              </w:rPr>
                            </w:pPr>
                            <w:r>
                              <w:rPr>
                                <w:rFonts w:ascii="Arial" w:hAnsi="Arial" w:cs="Arial"/>
                                <w:color w:val="000000"/>
                                <w:sz w:val="22"/>
                                <w:szCs w:val="27"/>
                              </w:rPr>
                              <w:t xml:space="preserve">The “living instrument” mindset lends itself to </w:t>
                            </w:r>
                            <w:r w:rsidRPr="00EC3A1B">
                              <w:rPr>
                                <w:rFonts w:ascii="Arial" w:hAnsi="Arial" w:cs="Arial"/>
                                <w:color w:val="000000"/>
                                <w:sz w:val="22"/>
                                <w:szCs w:val="27"/>
                              </w:rPr>
                              <w:t>novel</w:t>
                            </w:r>
                            <w:r>
                              <w:rPr>
                                <w:rFonts w:ascii="Arial" w:hAnsi="Arial" w:cs="Arial"/>
                                <w:color w:val="000000"/>
                                <w:sz w:val="22"/>
                                <w:szCs w:val="27"/>
                              </w:rPr>
                              <w:t xml:space="preserve">, </w:t>
                            </w:r>
                            <w:r w:rsidRPr="00EC3A1B">
                              <w:rPr>
                                <w:rFonts w:ascii="Arial" w:hAnsi="Arial" w:cs="Arial"/>
                                <w:color w:val="000000"/>
                                <w:sz w:val="22"/>
                                <w:szCs w:val="27"/>
                              </w:rPr>
                              <w:t>extravagant</w:t>
                            </w:r>
                            <w:r>
                              <w:rPr>
                                <w:rFonts w:ascii="Arial" w:hAnsi="Arial" w:cs="Arial"/>
                                <w:color w:val="000000"/>
                                <w:sz w:val="22"/>
                                <w:szCs w:val="27"/>
                              </w:rPr>
                              <w:t>, and inaccurate</w:t>
                            </w:r>
                            <w:r w:rsidRPr="00EC3A1B">
                              <w:rPr>
                                <w:rFonts w:ascii="Arial" w:hAnsi="Arial" w:cs="Arial"/>
                                <w:color w:val="000000"/>
                                <w:sz w:val="22"/>
                                <w:szCs w:val="27"/>
                              </w:rPr>
                              <w:t xml:space="preserve"> interpretations</w:t>
                            </w:r>
                            <w:r w:rsidR="00FA2880">
                              <w:rPr>
                                <w:rFonts w:ascii="Arial" w:hAnsi="Arial" w:cs="Arial"/>
                                <w:color w:val="000000"/>
                                <w:sz w:val="22"/>
                                <w:szCs w:val="27"/>
                              </w:rPr>
                              <w:t>,</w:t>
                            </w:r>
                            <w:r w:rsidRPr="00EC3A1B">
                              <w:rPr>
                                <w:rFonts w:ascii="Arial" w:hAnsi="Arial" w:cs="Arial"/>
                                <w:color w:val="000000"/>
                                <w:sz w:val="22"/>
                                <w:szCs w:val="27"/>
                              </w:rPr>
                              <w:t xml:space="preserve"> </w:t>
                            </w:r>
                            <w:r>
                              <w:rPr>
                                <w:rFonts w:ascii="Arial" w:hAnsi="Arial" w:cs="Arial"/>
                                <w:color w:val="000000"/>
                                <w:sz w:val="22"/>
                                <w:szCs w:val="27"/>
                              </w:rPr>
                              <w:t xml:space="preserve">such as the CEDAW and CRC Committee members routinely telling countries to make abortion legal – even </w:t>
                            </w:r>
                            <w:r w:rsidR="00866F02">
                              <w:rPr>
                                <w:rFonts w:ascii="Arial" w:hAnsi="Arial" w:cs="Arial"/>
                                <w:color w:val="000000"/>
                                <w:sz w:val="22"/>
                                <w:szCs w:val="27"/>
                              </w:rPr>
                              <w:t>though these treaties are</w:t>
                            </w:r>
                            <w:r w:rsidR="00CC702A">
                              <w:rPr>
                                <w:rFonts w:ascii="Arial" w:hAnsi="Arial" w:cs="Arial"/>
                                <w:color w:val="000000"/>
                                <w:sz w:val="22"/>
                                <w:szCs w:val="27"/>
                              </w:rPr>
                              <w:t xml:space="preserve"> silent on abortion.  These committees have</w:t>
                            </w:r>
                            <w:r>
                              <w:rPr>
                                <w:rFonts w:ascii="Arial" w:hAnsi="Arial" w:cs="Arial"/>
                                <w:color w:val="000000"/>
                                <w:sz w:val="22"/>
                                <w:szCs w:val="27"/>
                              </w:rPr>
                              <w:t xml:space="preserve"> also promoted the legalization of prostitution, special new rights based on the highly controversial terms “sexual orientation and gender identity” and “comprehensive sexuality education.”  Treaty bodies should be held accountable for fabricating positions that are not clearly outlined in the treaties themselves. </w:t>
                            </w:r>
                          </w:p>
                          <w:p w:rsidR="00AA1A04" w:rsidRPr="007E4AB1" w:rsidRDefault="00866F02" w:rsidP="00866F02">
                            <w:pPr>
                              <w:pStyle w:val="NormalWeb"/>
                              <w:spacing w:before="240" w:beforeAutospacing="0" w:after="0" w:afterAutospacing="0" w:line="276" w:lineRule="auto"/>
                              <w:ind w:left="360"/>
                              <w:rPr>
                                <w:rFonts w:ascii="Arial" w:hAnsi="Arial" w:cs="Arial"/>
                                <w:color w:val="444444"/>
                                <w:sz w:val="22"/>
                                <w:szCs w:val="22"/>
                                <w:shd w:val="clear" w:color="auto" w:fill="FFFFFF"/>
                              </w:rPr>
                            </w:pPr>
                            <w:r w:rsidRPr="00866F02">
                              <w:rPr>
                                <w:rFonts w:ascii="Arial" w:hAnsi="Arial" w:cs="Arial"/>
                                <w:sz w:val="22"/>
                              </w:rPr>
                              <w:t>Without substantive reform, the treaty body process will continue to be viewed with suspicion by member states and civil society at large, thereby delegitimizing the entire human rights effort.  The UN human rights framework should serve all member states, not just the narrow interests of a few powerful countries and well-funded special interest groups</w:t>
                            </w:r>
                            <w:r w:rsidR="00CC6807">
                              <w:rPr>
                                <w:rFonts w:ascii="Arial" w:hAnsi="Arial" w:cs="Arial"/>
                                <w:sz w:val="22"/>
                              </w:rPr>
                              <w:t>. No increases in the budget to treaty bodies should be permitted without real reform.</w:t>
                            </w:r>
                          </w:p>
                          <w:p w:rsidR="00866F02" w:rsidRDefault="00866F02" w:rsidP="00866F02">
                            <w:pPr>
                              <w:spacing w:after="0" w:line="240" w:lineRule="auto"/>
                              <w:contextualSpacing/>
                              <w:rPr>
                                <w:rFonts w:ascii="Arial" w:hAnsi="Arial" w:cs="Arial"/>
                              </w:rPr>
                            </w:pPr>
                          </w:p>
                          <w:p w:rsidR="00AA1A04" w:rsidRPr="00AA1A04" w:rsidRDefault="00AA1A04" w:rsidP="00AA1A04">
                            <w:pPr>
                              <w:rPr>
                                <w:rFonts w:ascii="Arial" w:hAnsi="Arial" w:cs="Arial"/>
                              </w:rPr>
                            </w:pPr>
                          </w:p>
                          <w:p w:rsidR="00AA1A04" w:rsidRDefault="00AA1A04" w:rsidP="00AA1A04">
                            <w:pPr>
                              <w:widowControl w:val="0"/>
                              <w:autoSpaceDE w:val="0"/>
                              <w:autoSpaceDN w:val="0"/>
                              <w:adjustRightInd w:val="0"/>
                              <w:rPr>
                                <w:rFonts w:ascii="Helvetica" w:hAnsi="Helvetica" w:cs="Helvetica"/>
                                <w:color w:val="1C1C1C"/>
                                <w:sz w:val="28"/>
                                <w:szCs w:val="28"/>
                              </w:rPr>
                            </w:pPr>
                          </w:p>
                          <w:p w:rsidR="00AA1A04" w:rsidRDefault="00AA1A04" w:rsidP="00AA1A04">
                            <w:pPr>
                              <w:widowControl w:val="0"/>
                              <w:autoSpaceDE w:val="0"/>
                              <w:autoSpaceDN w:val="0"/>
                              <w:adjustRightInd w:val="0"/>
                              <w:rPr>
                                <w:rFonts w:ascii="Helvetica" w:hAnsi="Helvetica" w:cs="Helvetica"/>
                                <w:color w:val="1C1C1C"/>
                                <w:sz w:val="28"/>
                                <w:szCs w:val="28"/>
                              </w:rPr>
                            </w:pPr>
                          </w:p>
                          <w:p w:rsidR="00AA1A04" w:rsidRDefault="00AA1A04" w:rsidP="00AA1A04">
                            <w:pPr>
                              <w:widowControl w:val="0"/>
                              <w:autoSpaceDE w:val="0"/>
                              <w:autoSpaceDN w:val="0"/>
                              <w:adjustRightInd w:val="0"/>
                              <w:rPr>
                                <w:rFonts w:ascii="Helvetica" w:hAnsi="Helvetica" w:cs="Helvetica"/>
                                <w:color w:val="1C1C1C"/>
                                <w:sz w:val="28"/>
                                <w:szCs w:val="28"/>
                              </w:rPr>
                            </w:pPr>
                          </w:p>
                          <w:p w:rsidR="00AA1A04" w:rsidRDefault="00AA1A04" w:rsidP="00AA1A04">
                            <w:pPr>
                              <w:widowControl w:val="0"/>
                              <w:autoSpaceDE w:val="0"/>
                              <w:autoSpaceDN w:val="0"/>
                              <w:adjustRightInd w:val="0"/>
                              <w:rPr>
                                <w:rFonts w:ascii="Helvetica" w:hAnsi="Helvetica" w:cs="Helvetica"/>
                                <w:color w:val="1C1C1C"/>
                                <w:sz w:val="28"/>
                                <w:szCs w:val="28"/>
                              </w:rPr>
                            </w:pPr>
                          </w:p>
                          <w:p w:rsidR="00AA1A04" w:rsidRDefault="00AA1A04" w:rsidP="00AA1A04">
                            <w:pPr>
                              <w:widowControl w:val="0"/>
                              <w:autoSpaceDE w:val="0"/>
                              <w:autoSpaceDN w:val="0"/>
                              <w:adjustRightInd w:val="0"/>
                              <w:rPr>
                                <w:rFonts w:ascii="Helvetica" w:hAnsi="Helvetica" w:cs="Helvetica"/>
                                <w:color w:val="1C1C1C"/>
                                <w:sz w:val="28"/>
                                <w:szCs w:val="28"/>
                              </w:rPr>
                            </w:pPr>
                          </w:p>
                          <w:p w:rsidR="00AA1A04" w:rsidRDefault="00AA1A04" w:rsidP="00AA1A04">
                            <w:pPr>
                              <w:widowControl w:val="0"/>
                              <w:autoSpaceDE w:val="0"/>
                              <w:autoSpaceDN w:val="0"/>
                              <w:adjustRightInd w:val="0"/>
                              <w:rPr>
                                <w:rFonts w:ascii="Helvetica" w:hAnsi="Helvetica" w:cs="Helvetica"/>
                                <w:color w:val="1C1C1C"/>
                                <w:sz w:val="28"/>
                                <w:szCs w:val="28"/>
                              </w:rPr>
                            </w:pPr>
                          </w:p>
                          <w:p w:rsidR="00AA1A04" w:rsidRDefault="00AA1A04" w:rsidP="00AA1A04">
                            <w:pPr>
                              <w:widowControl w:val="0"/>
                              <w:autoSpaceDE w:val="0"/>
                              <w:autoSpaceDN w:val="0"/>
                              <w:adjustRightInd w:val="0"/>
                              <w:rPr>
                                <w:rFonts w:ascii="Helvetica" w:hAnsi="Helvetica" w:cs="Helvetica"/>
                                <w:color w:val="1C1C1C"/>
                                <w:sz w:val="28"/>
                                <w:szCs w:val="28"/>
                              </w:rPr>
                            </w:pPr>
                          </w:p>
                          <w:p w:rsidR="00AA1A04" w:rsidRDefault="00AA1A04" w:rsidP="00AA1A04">
                            <w:pPr>
                              <w:spacing w:after="360" w:line="240" w:lineRule="auto"/>
                              <w:contextualSpacing/>
                              <w:rPr>
                                <w:rFonts w:ascii="Georgia" w:hAnsi="Georgia" w:cs="Times"/>
                                <w:color w:val="000000"/>
                              </w:rPr>
                            </w:pPr>
                          </w:p>
                          <w:p w:rsidR="00AA1A04" w:rsidRPr="008E7020" w:rsidRDefault="00AA1A04" w:rsidP="00AA1A04">
                            <w:pPr>
                              <w:rPr>
                                <w:rFonts w:ascii="Garamond" w:hAnsi="Garamond"/>
                              </w:rPr>
                            </w:pPr>
                          </w:p>
                          <w:p w:rsidR="00AA1A04" w:rsidRDefault="00AA1A04" w:rsidP="00AA1A04">
                            <w:pPr>
                              <w:rPr>
                                <w:rFonts w:ascii="Garamond" w:hAnsi="Garamond"/>
                              </w:rPr>
                            </w:pPr>
                          </w:p>
                          <w:p w:rsidR="00AA1A04" w:rsidRDefault="00AA1A04" w:rsidP="00AA1A04">
                            <w:pPr>
                              <w:rPr>
                                <w:rFonts w:ascii="Garamond" w:hAnsi="Garamond"/>
                              </w:rPr>
                            </w:pPr>
                          </w:p>
                          <w:p w:rsidR="00AA1A04" w:rsidRDefault="00AA1A04" w:rsidP="00AA1A04">
                            <w:pPr>
                              <w:rPr>
                                <w:rFonts w:ascii="Garamond" w:hAnsi="Garamond"/>
                              </w:rPr>
                            </w:pPr>
                          </w:p>
                          <w:p w:rsidR="00AA1A04" w:rsidRDefault="00AA1A04" w:rsidP="00AA1A04">
                            <w:pPr>
                              <w:rPr>
                                <w:rFonts w:ascii="Garamond" w:hAnsi="Garamond"/>
                              </w:rPr>
                            </w:pPr>
                          </w:p>
                          <w:p w:rsidR="00AA1A04" w:rsidRDefault="00AA1A04" w:rsidP="00AA1A04">
                            <w:pPr>
                              <w:rPr>
                                <w:rFonts w:ascii="Garamond" w:hAnsi="Garamond"/>
                              </w:rPr>
                            </w:pPr>
                          </w:p>
                          <w:p w:rsidR="00AA1A04" w:rsidRDefault="00AA1A04" w:rsidP="00AA1A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1.5pt;margin-top:24.4pt;width:499.5pt;height:57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" stroked="f">
                <v:textbox>
                  <w:txbxContent>
                    <w:p w:rsidR="00AA1A04" w:rsidRPr="00391AE5" w:rsidRDefault="00AA1A04" w:rsidP="00AA1A04">
                      <w:pPr>
                        <w:contextualSpacing/>
                        <w:rPr>
                          <w:rFonts w:ascii="Times New Roman" w:hAnsi="Times New Roman"/>
                        </w:rPr>
                      </w:pPr>
                    </w:p>
                    <w:p w:rsidR="00AA1A04" w:rsidRPr="00AA1A04" w:rsidRDefault="00AA1A04" w:rsidP="00AA1A04">
                      <w:pPr>
                        <w:jc w:val="center"/>
                        <w:rPr>
                          <w:rFonts w:ascii="Arial" w:hAnsi="Arial" w:cs="Arial"/>
                          <w:b/>
                          <w:bCs/>
                          <w:color w:val="000000" w:themeColor="text1"/>
                          <w:sz w:val="24"/>
                          <w:szCs w:val="24"/>
                          <w:u w:val="single"/>
                        </w:rPr>
                      </w:pPr>
                      <w:r w:rsidRPr="00AA1A04">
                        <w:rPr>
                          <w:rFonts w:ascii="Arial" w:hAnsi="Arial" w:cs="Arial"/>
                          <w:b/>
                          <w:bCs/>
                          <w:color w:val="000000" w:themeColor="text1"/>
                          <w:sz w:val="24"/>
                          <w:szCs w:val="24"/>
                          <w:u w:val="single"/>
                        </w:rPr>
                        <w:t>PROPOSALS FOR TREATY BODY REFORM</w:t>
                      </w:r>
                    </w:p>
                    <w:p w:rsidR="00AA1A04" w:rsidRPr="00AA1A04" w:rsidRDefault="00AA1A04" w:rsidP="00AA1A04">
                      <w:pPr>
                        <w:spacing w:after="0" w:line="240" w:lineRule="auto"/>
                        <w:rPr>
                          <w:rFonts w:ascii="Arial" w:eastAsia="Times New Roman" w:hAnsi="Arial" w:cs="Arial"/>
                        </w:rPr>
                      </w:pPr>
                      <w:r w:rsidRPr="00AA1A04">
                        <w:rPr>
                          <w:rFonts w:ascii="Arial" w:eastAsia="Times New Roman" w:hAnsi="Arial" w:cs="Arial"/>
                        </w:rPr>
                        <w:t>As the UN General Assembly is reviewing the work of the ten treaty bodies—only the second time the General Assembly will have conducted such a review – United Families International proposes the following:</w:t>
                      </w:r>
                    </w:p>
                    <w:p w:rsidR="00AA1A04" w:rsidRPr="00AA1A04" w:rsidRDefault="00AA1A04" w:rsidP="00AA1A04">
                      <w:pPr>
                        <w:spacing w:after="0" w:line="240" w:lineRule="auto"/>
                        <w:rPr>
                          <w:rFonts w:ascii="Arial" w:hAnsi="Arial" w:cs="Arial"/>
                        </w:rPr>
                      </w:pPr>
                    </w:p>
                    <w:p w:rsidR="00AA1A04" w:rsidRPr="0099342F" w:rsidRDefault="00AA1A04" w:rsidP="001B0576">
                      <w:pPr>
                        <w:pStyle w:val="ListParagraph"/>
                        <w:numPr>
                          <w:ilvl w:val="0"/>
                          <w:numId w:val="2"/>
                        </w:numPr>
                        <w:rPr>
                          <w:rFonts w:ascii="Arial" w:hAnsi="Arial" w:cs="Arial"/>
                          <w:color w:val="000000"/>
                          <w:sz w:val="27"/>
                          <w:szCs w:val="27"/>
                        </w:rPr>
                      </w:pPr>
                      <w:r w:rsidRPr="0099342F">
                        <w:rPr>
                          <w:rFonts w:ascii="Arial" w:hAnsi="Arial" w:cs="Arial"/>
                        </w:rPr>
                        <w:t>Adopt a treaty body code of conduct to hold expe</w:t>
                      </w:r>
                      <w:r w:rsidR="001B0576" w:rsidRPr="0099342F">
                        <w:rPr>
                          <w:rFonts w:ascii="Arial" w:hAnsi="Arial" w:cs="Arial"/>
                        </w:rPr>
                        <w:t>rts accountable. Most professional entities have in place codes of conduct, why not treaty bodies?  This code of conduct should consider things such as conflict of interest, any politi</w:t>
                      </w:r>
                      <w:r w:rsidR="0099342F" w:rsidRPr="0099342F">
                        <w:rPr>
                          <w:rFonts w:ascii="Arial" w:hAnsi="Arial" w:cs="Arial"/>
                        </w:rPr>
                        <w:t xml:space="preserve">cal bias, groups associated with, and clearly state unethical practices to which an expert may be held accountable. Institute a mechanism where member states, agencies, and civil society can register concerns and ensure </w:t>
                      </w:r>
                      <w:r w:rsidR="0027790E">
                        <w:rPr>
                          <w:rFonts w:ascii="Arial" w:hAnsi="Arial" w:cs="Arial"/>
                        </w:rPr>
                        <w:t xml:space="preserve">that </w:t>
                      </w:r>
                      <w:r w:rsidR="0099342F" w:rsidRPr="0099342F">
                        <w:rPr>
                          <w:rFonts w:ascii="Arial" w:hAnsi="Arial" w:cs="Arial"/>
                        </w:rPr>
                        <w:t>action will be taken</w:t>
                      </w:r>
                      <w:r w:rsidR="0099342F">
                        <w:rPr>
                          <w:rFonts w:ascii="Arial" w:hAnsi="Arial" w:cs="Arial"/>
                        </w:rPr>
                        <w:t>.</w:t>
                      </w:r>
                    </w:p>
                    <w:p w:rsidR="0027790E" w:rsidRDefault="0099342F" w:rsidP="00212806">
                      <w:pPr>
                        <w:pStyle w:val="NormalWeb"/>
                        <w:numPr>
                          <w:ilvl w:val="0"/>
                          <w:numId w:val="2"/>
                        </w:numPr>
                        <w:spacing w:before="0" w:beforeAutospacing="0" w:after="0" w:afterAutospacing="0" w:line="276" w:lineRule="auto"/>
                        <w:rPr>
                          <w:rFonts w:ascii="Arial" w:hAnsi="Arial" w:cs="Arial"/>
                          <w:color w:val="000000"/>
                          <w:sz w:val="22"/>
                          <w:szCs w:val="27"/>
                        </w:rPr>
                      </w:pPr>
                      <w:r w:rsidRPr="0099342F">
                        <w:rPr>
                          <w:rFonts w:ascii="Arial" w:hAnsi="Arial" w:cs="Arial"/>
                          <w:color w:val="000000"/>
                          <w:sz w:val="22"/>
                          <w:szCs w:val="27"/>
                        </w:rPr>
                        <w:t>Create a process and mechanism to investigate the background of candidates to the UN treaty bodies in order to ensure the independence and impartiality of the treaty bodies.</w:t>
                      </w:r>
                    </w:p>
                    <w:p w:rsidR="00815C5D" w:rsidRPr="0027790E" w:rsidRDefault="00815C5D" w:rsidP="00212806">
                      <w:pPr>
                        <w:pStyle w:val="NormalWeb"/>
                        <w:spacing w:before="0" w:beforeAutospacing="0" w:after="0" w:afterAutospacing="0" w:line="276" w:lineRule="auto"/>
                        <w:ind w:left="720"/>
                        <w:rPr>
                          <w:rFonts w:ascii="Arial" w:hAnsi="Arial" w:cs="Arial"/>
                          <w:color w:val="000000"/>
                          <w:sz w:val="22"/>
                          <w:szCs w:val="27"/>
                        </w:rPr>
                      </w:pPr>
                    </w:p>
                    <w:p w:rsidR="001B0576" w:rsidRDefault="00815C5D" w:rsidP="00212806">
                      <w:pPr>
                        <w:pStyle w:val="NormalWeb"/>
                        <w:numPr>
                          <w:ilvl w:val="0"/>
                          <w:numId w:val="2"/>
                        </w:numPr>
                        <w:spacing w:before="0" w:beforeAutospacing="0" w:after="0" w:afterAutospacing="0" w:line="276" w:lineRule="auto"/>
                        <w:rPr>
                          <w:rFonts w:ascii="Arial" w:hAnsi="Arial" w:cs="Arial"/>
                          <w:color w:val="000000"/>
                          <w:sz w:val="22"/>
                          <w:szCs w:val="27"/>
                        </w:rPr>
                      </w:pPr>
                      <w:r>
                        <w:rPr>
                          <w:rFonts w:ascii="Arial" w:hAnsi="Arial" w:cs="Arial"/>
                          <w:color w:val="000000"/>
                          <w:sz w:val="22"/>
                          <w:szCs w:val="27"/>
                        </w:rPr>
                        <w:t>Consider ending all OHCHR support for non-mandated activities for each of the treaty bodies as non-mandated activiti</w:t>
                      </w:r>
                      <w:r w:rsidR="00FA2880">
                        <w:rPr>
                          <w:rFonts w:ascii="Arial" w:hAnsi="Arial" w:cs="Arial"/>
                          <w:color w:val="000000"/>
                          <w:sz w:val="22"/>
                          <w:szCs w:val="27"/>
                        </w:rPr>
                        <w:t>es lend themselves to exaggeration</w:t>
                      </w:r>
                      <w:r>
                        <w:rPr>
                          <w:rFonts w:ascii="Arial" w:hAnsi="Arial" w:cs="Arial"/>
                          <w:color w:val="000000"/>
                          <w:sz w:val="22"/>
                          <w:szCs w:val="27"/>
                        </w:rPr>
                        <w:t xml:space="preserve"> </w:t>
                      </w:r>
                      <w:r w:rsidR="00FA2880">
                        <w:rPr>
                          <w:rFonts w:ascii="Arial" w:hAnsi="Arial" w:cs="Arial"/>
                          <w:color w:val="000000"/>
                          <w:sz w:val="22"/>
                          <w:szCs w:val="27"/>
                        </w:rPr>
                        <w:t xml:space="preserve">of </w:t>
                      </w:r>
                      <w:r>
                        <w:rPr>
                          <w:rFonts w:ascii="Arial" w:hAnsi="Arial" w:cs="Arial"/>
                          <w:color w:val="000000"/>
                          <w:sz w:val="22"/>
                          <w:szCs w:val="27"/>
                        </w:rPr>
                        <w:t xml:space="preserve">the authority of the treaty bodies and serve as a vehicle to politicize their work.  </w:t>
                      </w:r>
                    </w:p>
                    <w:p w:rsidR="00EC3A1B" w:rsidRPr="00EC3A1B" w:rsidRDefault="00212806" w:rsidP="00EC3A1B">
                      <w:pPr>
                        <w:pStyle w:val="NormalWeb"/>
                        <w:numPr>
                          <w:ilvl w:val="0"/>
                          <w:numId w:val="2"/>
                        </w:numPr>
                        <w:spacing w:before="240" w:beforeAutospacing="0" w:after="0" w:afterAutospacing="0" w:line="276" w:lineRule="auto"/>
                        <w:rPr>
                          <w:rFonts w:ascii="Helvetica" w:hAnsi="Helvetica" w:cs="Helvetica"/>
                          <w:color w:val="444444"/>
                          <w:sz w:val="27"/>
                          <w:szCs w:val="27"/>
                          <w:shd w:val="clear" w:color="auto" w:fill="FFFFFF"/>
                        </w:rPr>
                      </w:pPr>
                      <w:r w:rsidRPr="00EC3A1B">
                        <w:rPr>
                          <w:rFonts w:ascii="Arial" w:hAnsi="Arial" w:cs="Arial"/>
                          <w:color w:val="000000"/>
                          <w:sz w:val="22"/>
                          <w:szCs w:val="27"/>
                        </w:rPr>
                        <w:t>Insist on a textualist interpretation of human rights and the human rights documents.  Move away from the view that UN treaties are “living instruments” and thus open to individual</w:t>
                      </w:r>
                      <w:r w:rsidR="00EC3A1B" w:rsidRPr="00EC3A1B">
                        <w:rPr>
                          <w:rFonts w:ascii="Arial" w:hAnsi="Arial" w:cs="Arial"/>
                          <w:color w:val="000000"/>
                          <w:sz w:val="22"/>
                          <w:szCs w:val="27"/>
                        </w:rPr>
                        <w:t>ist and “modern”</w:t>
                      </w:r>
                      <w:r w:rsidRPr="00EC3A1B">
                        <w:rPr>
                          <w:rFonts w:ascii="Arial" w:hAnsi="Arial" w:cs="Arial"/>
                          <w:color w:val="000000"/>
                          <w:sz w:val="22"/>
                          <w:szCs w:val="27"/>
                        </w:rPr>
                        <w:t xml:space="preserve"> interpretation. </w:t>
                      </w:r>
                    </w:p>
                    <w:p w:rsidR="00866F02" w:rsidRPr="00866F02" w:rsidRDefault="00EC3A1B" w:rsidP="00866F02">
                      <w:pPr>
                        <w:pStyle w:val="NormalWeb"/>
                        <w:numPr>
                          <w:ilvl w:val="0"/>
                          <w:numId w:val="2"/>
                        </w:numPr>
                        <w:spacing w:before="240" w:beforeAutospacing="0" w:after="0" w:afterAutospacing="0" w:line="276" w:lineRule="auto"/>
                        <w:rPr>
                          <w:rFonts w:ascii="Helvetica" w:hAnsi="Helvetica" w:cs="Helvetica"/>
                          <w:color w:val="444444"/>
                          <w:sz w:val="27"/>
                          <w:szCs w:val="27"/>
                          <w:shd w:val="clear" w:color="auto" w:fill="FFFFFF"/>
                        </w:rPr>
                      </w:pPr>
                      <w:r>
                        <w:rPr>
                          <w:rFonts w:ascii="Arial" w:hAnsi="Arial" w:cs="Arial"/>
                          <w:color w:val="000000"/>
                          <w:sz w:val="22"/>
                          <w:szCs w:val="27"/>
                        </w:rPr>
                        <w:t xml:space="preserve">The “living instrument” mindset lends itself to </w:t>
                      </w:r>
                      <w:r w:rsidRPr="00EC3A1B">
                        <w:rPr>
                          <w:rFonts w:ascii="Arial" w:hAnsi="Arial" w:cs="Arial"/>
                          <w:color w:val="000000"/>
                          <w:sz w:val="22"/>
                          <w:szCs w:val="27"/>
                        </w:rPr>
                        <w:t>novel</w:t>
                      </w:r>
                      <w:r>
                        <w:rPr>
                          <w:rFonts w:ascii="Arial" w:hAnsi="Arial" w:cs="Arial"/>
                          <w:color w:val="000000"/>
                          <w:sz w:val="22"/>
                          <w:szCs w:val="27"/>
                        </w:rPr>
                        <w:t xml:space="preserve">, </w:t>
                      </w:r>
                      <w:r w:rsidRPr="00EC3A1B">
                        <w:rPr>
                          <w:rFonts w:ascii="Arial" w:hAnsi="Arial" w:cs="Arial"/>
                          <w:color w:val="000000"/>
                          <w:sz w:val="22"/>
                          <w:szCs w:val="27"/>
                        </w:rPr>
                        <w:t>extravagant</w:t>
                      </w:r>
                      <w:r>
                        <w:rPr>
                          <w:rFonts w:ascii="Arial" w:hAnsi="Arial" w:cs="Arial"/>
                          <w:color w:val="000000"/>
                          <w:sz w:val="22"/>
                          <w:szCs w:val="27"/>
                        </w:rPr>
                        <w:t>, and inaccurate</w:t>
                      </w:r>
                      <w:r w:rsidRPr="00EC3A1B">
                        <w:rPr>
                          <w:rFonts w:ascii="Arial" w:hAnsi="Arial" w:cs="Arial"/>
                          <w:color w:val="000000"/>
                          <w:sz w:val="22"/>
                          <w:szCs w:val="27"/>
                        </w:rPr>
                        <w:t xml:space="preserve"> interpretations</w:t>
                      </w:r>
                      <w:r w:rsidR="00FA2880">
                        <w:rPr>
                          <w:rFonts w:ascii="Arial" w:hAnsi="Arial" w:cs="Arial"/>
                          <w:color w:val="000000"/>
                          <w:sz w:val="22"/>
                          <w:szCs w:val="27"/>
                        </w:rPr>
                        <w:t>,</w:t>
                      </w:r>
                      <w:r w:rsidRPr="00EC3A1B">
                        <w:rPr>
                          <w:rFonts w:ascii="Arial" w:hAnsi="Arial" w:cs="Arial"/>
                          <w:color w:val="000000"/>
                          <w:sz w:val="22"/>
                          <w:szCs w:val="27"/>
                        </w:rPr>
                        <w:t xml:space="preserve"> </w:t>
                      </w:r>
                      <w:r>
                        <w:rPr>
                          <w:rFonts w:ascii="Arial" w:hAnsi="Arial" w:cs="Arial"/>
                          <w:color w:val="000000"/>
                          <w:sz w:val="22"/>
                          <w:szCs w:val="27"/>
                        </w:rPr>
                        <w:t xml:space="preserve">such as the CEDAW and CRC Committee members routinely telling countries to make abortion legal – even </w:t>
                      </w:r>
                      <w:r w:rsidR="00866F02">
                        <w:rPr>
                          <w:rFonts w:ascii="Arial" w:hAnsi="Arial" w:cs="Arial"/>
                          <w:color w:val="000000"/>
                          <w:sz w:val="22"/>
                          <w:szCs w:val="27"/>
                        </w:rPr>
                        <w:t>though these treaties are</w:t>
                      </w:r>
                      <w:r w:rsidR="00CC702A">
                        <w:rPr>
                          <w:rFonts w:ascii="Arial" w:hAnsi="Arial" w:cs="Arial"/>
                          <w:color w:val="000000"/>
                          <w:sz w:val="22"/>
                          <w:szCs w:val="27"/>
                        </w:rPr>
                        <w:t xml:space="preserve"> silent on abortion.  These committees have</w:t>
                      </w:r>
                      <w:r>
                        <w:rPr>
                          <w:rFonts w:ascii="Arial" w:hAnsi="Arial" w:cs="Arial"/>
                          <w:color w:val="000000"/>
                          <w:sz w:val="22"/>
                          <w:szCs w:val="27"/>
                        </w:rPr>
                        <w:t xml:space="preserve"> also promoted the legalization of prostitution, special new rights based on the highly controversial terms “sexual orientation and gender identity” and “comprehensive sexuality education.”  Treaty bodies should be held accountable for fabricating positions that are not clearly outlined in the treaties themselves. </w:t>
                      </w:r>
                    </w:p>
                    <w:p w:rsidR="00AA1A04" w:rsidRPr="007E4AB1" w:rsidRDefault="00866F02" w:rsidP="00866F02">
                      <w:pPr>
                        <w:pStyle w:val="NormalWeb"/>
                        <w:spacing w:before="240" w:beforeAutospacing="0" w:after="0" w:afterAutospacing="0" w:line="276" w:lineRule="auto"/>
                        <w:ind w:left="360"/>
                        <w:rPr>
                          <w:rFonts w:ascii="Arial" w:hAnsi="Arial" w:cs="Arial"/>
                          <w:color w:val="444444"/>
                          <w:sz w:val="22"/>
                          <w:szCs w:val="22"/>
                          <w:shd w:val="clear" w:color="auto" w:fill="FFFFFF"/>
                        </w:rPr>
                      </w:pPr>
                      <w:r w:rsidRPr="00866F02">
                        <w:rPr>
                          <w:rFonts w:ascii="Arial" w:hAnsi="Arial" w:cs="Arial"/>
                          <w:sz w:val="22"/>
                        </w:rPr>
                        <w:t>Without substantive reform, the treaty body process will continue to be viewed with suspicion by member states and civil society at large, thereby delegitimizing the entire human rights effort.  The UN human rights framework should serve all member states, not just the narrow interests of a few powerful countries and well-funded special interest groups</w:t>
                      </w:r>
                      <w:r w:rsidR="00CC6807">
                        <w:rPr>
                          <w:rFonts w:ascii="Arial" w:hAnsi="Arial" w:cs="Arial"/>
                          <w:sz w:val="22"/>
                        </w:rPr>
                        <w:t>. No increases in the budget to treaty bodies should be permitted without real reform.</w:t>
                      </w:r>
                    </w:p>
                    <w:p w:rsidR="00866F02" w:rsidRDefault="00866F02" w:rsidP="00866F02">
                      <w:pPr>
                        <w:spacing w:after="0" w:line="240" w:lineRule="auto"/>
                        <w:contextualSpacing/>
                        <w:rPr>
                          <w:rFonts w:ascii="Arial" w:hAnsi="Arial" w:cs="Arial"/>
                        </w:rPr>
                      </w:pPr>
                    </w:p>
                    <w:p w:rsidR="00AA1A04" w:rsidRPr="00AA1A04" w:rsidRDefault="00AA1A04" w:rsidP="00AA1A04">
                      <w:pPr>
                        <w:rPr>
                          <w:rFonts w:ascii="Arial" w:hAnsi="Arial" w:cs="Arial"/>
                        </w:rPr>
                      </w:pPr>
                    </w:p>
                    <w:p w:rsidR="00AA1A04" w:rsidRDefault="00AA1A04" w:rsidP="00AA1A04">
                      <w:pPr>
                        <w:widowControl w:val="0"/>
                        <w:autoSpaceDE w:val="0"/>
                        <w:autoSpaceDN w:val="0"/>
                        <w:adjustRightInd w:val="0"/>
                        <w:rPr>
                          <w:rFonts w:ascii="Helvetica" w:hAnsi="Helvetica" w:cs="Helvetica"/>
                          <w:color w:val="1C1C1C"/>
                          <w:sz w:val="28"/>
                          <w:szCs w:val="28"/>
                        </w:rPr>
                      </w:pPr>
                    </w:p>
                    <w:p w:rsidR="00AA1A04" w:rsidRDefault="00AA1A04" w:rsidP="00AA1A04">
                      <w:pPr>
                        <w:widowControl w:val="0"/>
                        <w:autoSpaceDE w:val="0"/>
                        <w:autoSpaceDN w:val="0"/>
                        <w:adjustRightInd w:val="0"/>
                        <w:rPr>
                          <w:rFonts w:ascii="Helvetica" w:hAnsi="Helvetica" w:cs="Helvetica"/>
                          <w:color w:val="1C1C1C"/>
                          <w:sz w:val="28"/>
                          <w:szCs w:val="28"/>
                        </w:rPr>
                      </w:pPr>
                    </w:p>
                    <w:p w:rsidR="00AA1A04" w:rsidRDefault="00AA1A04" w:rsidP="00AA1A04">
                      <w:pPr>
                        <w:widowControl w:val="0"/>
                        <w:autoSpaceDE w:val="0"/>
                        <w:autoSpaceDN w:val="0"/>
                        <w:adjustRightInd w:val="0"/>
                        <w:rPr>
                          <w:rFonts w:ascii="Helvetica" w:hAnsi="Helvetica" w:cs="Helvetica"/>
                          <w:color w:val="1C1C1C"/>
                          <w:sz w:val="28"/>
                          <w:szCs w:val="28"/>
                        </w:rPr>
                      </w:pPr>
                    </w:p>
                    <w:p w:rsidR="00AA1A04" w:rsidRDefault="00AA1A04" w:rsidP="00AA1A04">
                      <w:pPr>
                        <w:widowControl w:val="0"/>
                        <w:autoSpaceDE w:val="0"/>
                        <w:autoSpaceDN w:val="0"/>
                        <w:adjustRightInd w:val="0"/>
                        <w:rPr>
                          <w:rFonts w:ascii="Helvetica" w:hAnsi="Helvetica" w:cs="Helvetica"/>
                          <w:color w:val="1C1C1C"/>
                          <w:sz w:val="28"/>
                          <w:szCs w:val="28"/>
                        </w:rPr>
                      </w:pPr>
                    </w:p>
                    <w:p w:rsidR="00AA1A04" w:rsidRDefault="00AA1A04" w:rsidP="00AA1A04">
                      <w:pPr>
                        <w:widowControl w:val="0"/>
                        <w:autoSpaceDE w:val="0"/>
                        <w:autoSpaceDN w:val="0"/>
                        <w:adjustRightInd w:val="0"/>
                        <w:rPr>
                          <w:rFonts w:ascii="Helvetica" w:hAnsi="Helvetica" w:cs="Helvetica"/>
                          <w:color w:val="1C1C1C"/>
                          <w:sz w:val="28"/>
                          <w:szCs w:val="28"/>
                        </w:rPr>
                      </w:pPr>
                    </w:p>
                    <w:p w:rsidR="00AA1A04" w:rsidRDefault="00AA1A04" w:rsidP="00AA1A04">
                      <w:pPr>
                        <w:widowControl w:val="0"/>
                        <w:autoSpaceDE w:val="0"/>
                        <w:autoSpaceDN w:val="0"/>
                        <w:adjustRightInd w:val="0"/>
                        <w:rPr>
                          <w:rFonts w:ascii="Helvetica" w:hAnsi="Helvetica" w:cs="Helvetica"/>
                          <w:color w:val="1C1C1C"/>
                          <w:sz w:val="28"/>
                          <w:szCs w:val="28"/>
                        </w:rPr>
                      </w:pPr>
                    </w:p>
                    <w:p w:rsidR="00AA1A04" w:rsidRDefault="00AA1A04" w:rsidP="00AA1A04">
                      <w:pPr>
                        <w:widowControl w:val="0"/>
                        <w:autoSpaceDE w:val="0"/>
                        <w:autoSpaceDN w:val="0"/>
                        <w:adjustRightInd w:val="0"/>
                        <w:rPr>
                          <w:rFonts w:ascii="Helvetica" w:hAnsi="Helvetica" w:cs="Helvetica"/>
                          <w:color w:val="1C1C1C"/>
                          <w:sz w:val="28"/>
                          <w:szCs w:val="28"/>
                        </w:rPr>
                      </w:pPr>
                    </w:p>
                    <w:p w:rsidR="00AA1A04" w:rsidRDefault="00AA1A04" w:rsidP="00AA1A04">
                      <w:pPr>
                        <w:spacing w:after="360" w:line="240" w:lineRule="auto"/>
                        <w:contextualSpacing/>
                        <w:rPr>
                          <w:rFonts w:ascii="Georgia" w:hAnsi="Georgia" w:cs="Times"/>
                          <w:color w:val="000000"/>
                        </w:rPr>
                      </w:pPr>
                    </w:p>
                    <w:p w:rsidR="00AA1A04" w:rsidRPr="008E7020" w:rsidRDefault="00AA1A04" w:rsidP="00AA1A04">
                      <w:pPr>
                        <w:rPr>
                          <w:rFonts w:ascii="Garamond" w:hAnsi="Garamond"/>
                        </w:rPr>
                      </w:pPr>
                    </w:p>
                    <w:p w:rsidR="00AA1A04" w:rsidRDefault="00AA1A04" w:rsidP="00AA1A04">
                      <w:pPr>
                        <w:rPr>
                          <w:rFonts w:ascii="Garamond" w:hAnsi="Garamond"/>
                        </w:rPr>
                      </w:pPr>
                    </w:p>
                    <w:p w:rsidR="00AA1A04" w:rsidRDefault="00AA1A04" w:rsidP="00AA1A04">
                      <w:pPr>
                        <w:rPr>
                          <w:rFonts w:ascii="Garamond" w:hAnsi="Garamond"/>
                        </w:rPr>
                      </w:pPr>
                    </w:p>
                    <w:p w:rsidR="00AA1A04" w:rsidRDefault="00AA1A04" w:rsidP="00AA1A04">
                      <w:pPr>
                        <w:rPr>
                          <w:rFonts w:ascii="Garamond" w:hAnsi="Garamond"/>
                        </w:rPr>
                      </w:pPr>
                    </w:p>
                    <w:p w:rsidR="00AA1A04" w:rsidRDefault="00AA1A04" w:rsidP="00AA1A04">
                      <w:pPr>
                        <w:rPr>
                          <w:rFonts w:ascii="Garamond" w:hAnsi="Garamond"/>
                        </w:rPr>
                      </w:pPr>
                    </w:p>
                    <w:p w:rsidR="00AA1A04" w:rsidRDefault="00AA1A04" w:rsidP="00AA1A04">
                      <w:pPr>
                        <w:rPr>
                          <w:rFonts w:ascii="Garamond" w:hAnsi="Garamond"/>
                        </w:rPr>
                      </w:pPr>
                    </w:p>
                    <w:p w:rsidR="00AA1A04" w:rsidRDefault="00AA1A04" w:rsidP="00AA1A04"/>
                  </w:txbxContent>
                </v:textbox>
              </v:shape>
            </w:pict>
          </mc:Fallback>
        </mc:AlternateContent>
      </w:r>
    </w:p>
    <w:p w:rsidR="00AA1A04" w:rsidRDefault="005E15C6" w:rsidP="00AA1A04">
      <w:pPr>
        <w:jc w:val="right"/>
      </w:pP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574675</wp:posOffset>
                </wp:positionH>
                <wp:positionV relativeFrom="paragraph">
                  <wp:posOffset>243840</wp:posOffset>
                </wp:positionV>
                <wp:extent cx="6654800" cy="7351395"/>
                <wp:effectExtent l="3175" t="190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7351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A04" w:rsidRDefault="00AA1A04" w:rsidP="00AA1A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45.25pt;margin-top:19.2pt;width:524pt;height:57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" stroked="f">
                <v:textbox>
                  <w:txbxContent>
                    <w:p w:rsidR="00AA1A04" w:rsidRDefault="00AA1A04" w:rsidP="00AA1A04"/>
                  </w:txbxContent>
                </v:textbox>
              </v:shape>
            </w:pict>
          </mc:Fallback>
        </mc:AlternateContent>
      </w:r>
      <w:r w:rsidR="00AA1A04">
        <w:t xml:space="preserve">               </w:t>
      </w:r>
    </w:p>
    <w:p w:rsidR="00AA1A04" w:rsidRDefault="00AA1A04" w:rsidP="00AA1A04"/>
    <w:p w:rsidR="00AA1A04" w:rsidRDefault="00AA1A04" w:rsidP="00AA1A04"/>
    <w:p w:rsidR="00AA1A04" w:rsidRDefault="00AA1A04" w:rsidP="00AA1A04"/>
    <w:p w:rsidR="00AA1A04" w:rsidRDefault="00AA1A04" w:rsidP="00AA1A04"/>
    <w:p w:rsidR="00AA1A04" w:rsidRDefault="00AA1A04" w:rsidP="00AA1A04">
      <w:r>
        <w:tab/>
      </w:r>
      <w:r>
        <w:tab/>
      </w:r>
    </w:p>
    <w:p w:rsidR="00AA1A04" w:rsidRDefault="00AA1A04" w:rsidP="00AA1A04"/>
    <w:p w:rsidR="00AA1A04" w:rsidRDefault="00AA1A04" w:rsidP="00AA1A04"/>
    <w:p w:rsidR="0012335F" w:rsidRDefault="0012335F"/>
    <w:sectPr w:rsidR="0012335F" w:rsidSect="00F07B8A">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553EA"/>
    <w:multiLevelType w:val="hybridMultilevel"/>
    <w:tmpl w:val="E9064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C635DC"/>
    <w:multiLevelType w:val="hybridMultilevel"/>
    <w:tmpl w:val="F46C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A04"/>
    <w:rsid w:val="00020154"/>
    <w:rsid w:val="0012335F"/>
    <w:rsid w:val="001B0576"/>
    <w:rsid w:val="00212806"/>
    <w:rsid w:val="0027790E"/>
    <w:rsid w:val="00322C67"/>
    <w:rsid w:val="005B2F5E"/>
    <w:rsid w:val="005E15C6"/>
    <w:rsid w:val="006665CE"/>
    <w:rsid w:val="00724512"/>
    <w:rsid w:val="007E4AB1"/>
    <w:rsid w:val="00815C5D"/>
    <w:rsid w:val="00866F02"/>
    <w:rsid w:val="008B2CC3"/>
    <w:rsid w:val="0099342F"/>
    <w:rsid w:val="009B7686"/>
    <w:rsid w:val="00AA1A04"/>
    <w:rsid w:val="00B4671D"/>
    <w:rsid w:val="00C12122"/>
    <w:rsid w:val="00CC6807"/>
    <w:rsid w:val="00CC702A"/>
    <w:rsid w:val="00EB03D5"/>
    <w:rsid w:val="00EC3A1B"/>
    <w:rsid w:val="00FA2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9EF54C7E-2426-4DA1-862F-EED36D1E2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A0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1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A04"/>
    <w:rPr>
      <w:rFonts w:ascii="Tahoma" w:eastAsia="Calibri" w:hAnsi="Tahoma" w:cs="Tahoma"/>
      <w:sz w:val="16"/>
      <w:szCs w:val="16"/>
    </w:rPr>
  </w:style>
  <w:style w:type="paragraph" w:styleId="ListParagraph">
    <w:name w:val="List Paragraph"/>
    <w:basedOn w:val="Normal"/>
    <w:uiPriority w:val="34"/>
    <w:qFormat/>
    <w:rsid w:val="00AA1A04"/>
    <w:pPr>
      <w:ind w:left="720"/>
      <w:contextualSpacing/>
    </w:pPr>
  </w:style>
  <w:style w:type="paragraph" w:styleId="NormalWeb">
    <w:name w:val="Normal (Web)"/>
    <w:basedOn w:val="Normal"/>
    <w:uiPriority w:val="99"/>
    <w:unhideWhenUsed/>
    <w:rsid w:val="00AA1A0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C8361E-BCCA-416C-88EA-5DD6670B1C24}"/>
</file>

<file path=customXml/itemProps2.xml><?xml version="1.0" encoding="utf-8"?>
<ds:datastoreItem xmlns:ds="http://schemas.openxmlformats.org/officeDocument/2006/customXml" ds:itemID="{89489EBF-139A-4829-A433-9B5DA2B1C4F7}"/>
</file>

<file path=customXml/itemProps3.xml><?xml version="1.0" encoding="utf-8"?>
<ds:datastoreItem xmlns:ds="http://schemas.openxmlformats.org/officeDocument/2006/customXml" ds:itemID="{FB95A05B-A4C5-4F47-9F55-2ED2649E7DA2}"/>
</file>

<file path=docProps/app.xml><?xml version="1.0" encoding="utf-8"?>
<Properties xmlns="http://schemas.openxmlformats.org/officeDocument/2006/extended-properties" xmlns:vt="http://schemas.openxmlformats.org/officeDocument/2006/docPropsVTypes">
  <Template>Normal.dotm</Template>
  <TotalTime>0</TotalTime>
  <Pages>1</Pages>
  <Words>5</Words>
  <Characters>29</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Barlow</dc:creator>
  <cp:lastModifiedBy>D'ANIELLO Denise</cp:lastModifiedBy>
  <cp:revision>2</cp:revision>
  <cp:lastPrinted>2020-07-07T05:14:00Z</cp:lastPrinted>
  <dcterms:created xsi:type="dcterms:W3CDTF">2020-07-14T11:22:00Z</dcterms:created>
  <dcterms:modified xsi:type="dcterms:W3CDTF">2020-07-14T11:22:00Z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