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Brazil's written contributions to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  <w:lang w:val="pt-PT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the process of consideration of the state of the United Nations Human Rights Treaty Body System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32"/>
          <w:szCs w:val="32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The treaty bodies (TB) play a central role in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international protection of human rights. In addition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 xml:space="preserve">to monitoring the </w:t>
      </w:r>
      <w:r>
        <w:rPr>
          <w:rFonts w:ascii="Times New Roman" w:hAnsi="Times New Roman"/>
          <w:color w:val="212121"/>
          <w:sz w:val="26"/>
          <w:szCs w:val="26"/>
        </w:rPr>
        <w:t>implementation of the relevant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covenants and conventions, the treaty bodies should be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prepared to engage constructively with member states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to address possible gaps and shortcomings, based on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international experience and good practices.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 xml:space="preserve">The GA Res. 68/268 </w:t>
      </w:r>
      <w:r>
        <w:rPr>
          <w:rFonts w:ascii="Times New Roman" w:hAnsi="Times New Roman"/>
          <w:color w:val="212121"/>
          <w:sz w:val="26"/>
          <w:szCs w:val="26"/>
        </w:rPr>
        <w:t>identified various instruments that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can help us improve the reporting system, the election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process, as well as resource allocation.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implementation phase has resulted in a significant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reduction in operating costs and cost-savings, which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 xml:space="preserve">translated into </w:t>
      </w:r>
      <w:r>
        <w:rPr>
          <w:rFonts w:ascii="Times New Roman" w:hAnsi="Times New Roman"/>
          <w:color w:val="212121"/>
          <w:sz w:val="26"/>
          <w:szCs w:val="26"/>
        </w:rPr>
        <w:t>meeting time. It has also provided for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the simplification of procedures for dialogue with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states and non-governmental organizations, as well as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for the possibility of simplified reporting procedures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(SRP). The innovations contained in the resolution are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im</w:t>
      </w:r>
      <w:r>
        <w:rPr>
          <w:rFonts w:ascii="Times New Roman" w:hAnsi="Times New Roman"/>
          <w:color w:val="212121"/>
          <w:sz w:val="26"/>
          <w:szCs w:val="26"/>
        </w:rPr>
        <w:t>portant contributions towards the effective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functioning of the TB, but they have proven to be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  <w:lang w:val="it-IT"/>
        </w:rPr>
        <w:t>insufficient.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Reporting to the TB is a time consuming and costly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task, which requires constant oversight and a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permanent structure, in order to ensure satisfacto</w:t>
      </w:r>
      <w:r>
        <w:rPr>
          <w:rFonts w:ascii="Times New Roman" w:hAnsi="Times New Roman"/>
          <w:color w:val="212121"/>
          <w:sz w:val="26"/>
          <w:szCs w:val="26"/>
        </w:rPr>
        <w:t>ry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results. In Brazil, the Ministry of Women, Family and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Human Rights is charged with the role of coordinating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the elaboration of the periodic reports, including for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the Common Core Document. It conducts extensive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 xml:space="preserve">consultations with the competent national </w:t>
      </w:r>
      <w:r>
        <w:rPr>
          <w:rFonts w:ascii="Times New Roman" w:hAnsi="Times New Roman"/>
          <w:color w:val="212121"/>
          <w:sz w:val="26"/>
          <w:szCs w:val="26"/>
        </w:rPr>
        <w:t>bodies, as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well as civil society, in an open and transparent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debate on the challenges faced in each area and on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successful experiences to be shared with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international community.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There is still room for improvement in the TB in terms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of designing c</w:t>
      </w:r>
      <w:r>
        <w:rPr>
          <w:rFonts w:ascii="Times New Roman" w:hAnsi="Times New Roman"/>
          <w:color w:val="212121"/>
          <w:sz w:val="26"/>
          <w:szCs w:val="26"/>
        </w:rPr>
        <w:t>oncrete policies and programs to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streamline reporting. The realization of this common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goal requires cooperation with states and other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stakeholders, and it is this objective that should be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pursued, as countries continue to share information on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their nationa</w:t>
      </w:r>
      <w:r>
        <w:rPr>
          <w:rFonts w:ascii="Times New Roman" w:hAnsi="Times New Roman"/>
          <w:color w:val="212121"/>
          <w:sz w:val="26"/>
          <w:szCs w:val="26"/>
        </w:rPr>
        <w:t>l situation.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DATA ON THE IMPLEMENTATION OF GA RES. 68/268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Brazil attaches great importance to assuring results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based on accurate and thorough data. Overall, most of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the statistics on the implementation of GA Res. 68/268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are based on a quantitative approa</w:t>
      </w:r>
      <w:r>
        <w:rPr>
          <w:rFonts w:ascii="Times New Roman" w:hAnsi="Times New Roman"/>
          <w:color w:val="212121"/>
          <w:sz w:val="26"/>
          <w:szCs w:val="26"/>
        </w:rPr>
        <w:t>ch to reporting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measurement. The analysis typically compiles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number of reports to be submitted and to be assessed,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which results in a high level of non-compliance with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reporting obligations.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For a better, tailor-made evaluation, states could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receive a</w:t>
      </w:r>
      <w:r>
        <w:rPr>
          <w:rFonts w:ascii="Times New Roman" w:hAnsi="Times New Roman"/>
          <w:color w:val="212121"/>
          <w:sz w:val="26"/>
          <w:szCs w:val="26"/>
        </w:rPr>
        <w:t xml:space="preserve"> mix of quantitative and qualitative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information. In their reports, the TBs should take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into account the level of development of the reporting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countries, particularly regarding LDCs, the number of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years since the accession to the treaty and other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institutional capacity indicators. State parties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should be supported by the TBs in addressing different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 xml:space="preserve">aspects of the issue at hand, based </w:t>
      </w:r>
      <w:r>
        <w:rPr>
          <w:rFonts w:ascii="Times New Roman" w:hAnsi="Times New Roman"/>
          <w:color w:val="212121"/>
          <w:sz w:val="26"/>
          <w:szCs w:val="26"/>
        </w:rPr>
        <w:lastRenderedPageBreak/>
        <w:t>on the premise of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constructive engagement and cooperation, with a view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to promoting compliance and reducing structur</w:t>
      </w:r>
      <w:r>
        <w:rPr>
          <w:rFonts w:ascii="Times New Roman" w:hAnsi="Times New Roman"/>
          <w:color w:val="212121"/>
          <w:sz w:val="26"/>
          <w:szCs w:val="26"/>
        </w:rPr>
        <w:t>al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  <w:lang w:val="de-DE"/>
        </w:rPr>
        <w:t>backlogs.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ACCOUNTABILITY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Also associated with the implementation of the GA Res.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68/268 is the lack of an accountability framework for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the TB experts in their activities, in the form of a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mandatory code of conduct or comprehensive rules of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procedure. S</w:t>
      </w:r>
      <w:r>
        <w:rPr>
          <w:rFonts w:ascii="Times New Roman" w:hAnsi="Times New Roman"/>
          <w:color w:val="212121"/>
          <w:sz w:val="26"/>
          <w:szCs w:val="26"/>
        </w:rPr>
        <w:t>uch measures would establish common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standards for TB experts during country reviews, when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preparing individual communications and releasing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  <w:lang w:val="fr-FR"/>
        </w:rPr>
        <w:t>press communiqu</w:t>
      </w:r>
      <w:r>
        <w:rPr>
          <w:rFonts w:ascii="Times New Roman" w:hAnsi="Times New Roman"/>
          <w:color w:val="212121"/>
          <w:sz w:val="26"/>
          <w:szCs w:val="26"/>
          <w:lang w:val="fr-FR"/>
        </w:rPr>
        <w:t>é</w:t>
      </w:r>
      <w:r>
        <w:rPr>
          <w:rFonts w:ascii="Times New Roman" w:hAnsi="Times New Roman"/>
          <w:color w:val="212121"/>
          <w:sz w:val="26"/>
          <w:szCs w:val="26"/>
        </w:rPr>
        <w:t>s, while ensuring their independence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and impartiality. The TBs often adopt an adversarial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 xml:space="preserve">stance, </w:t>
      </w:r>
      <w:r>
        <w:rPr>
          <w:rFonts w:ascii="Times New Roman" w:hAnsi="Times New Roman"/>
          <w:color w:val="212121"/>
          <w:sz w:val="26"/>
          <w:szCs w:val="26"/>
        </w:rPr>
        <w:t>rather than engaging constructively with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concerned country to jointly address gaps and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shortcomings.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REPORTING AND TB METHODS OF WORK - Assessment of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Position Paper by the Chairs of the TB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Brazil stresses the relevance of more cooperation and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dia</w:t>
      </w:r>
      <w:r>
        <w:rPr>
          <w:rFonts w:ascii="Times New Roman" w:hAnsi="Times New Roman"/>
          <w:color w:val="212121"/>
          <w:sz w:val="26"/>
          <w:szCs w:val="26"/>
        </w:rPr>
        <w:t>logue between TB and state parties, which are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legal subjects of international obligations emanating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from treaties. In that regard, we would like to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highlight the following: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- The fact that only 19% of state parties meet their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 xml:space="preserve">reporting obligations </w:t>
      </w:r>
      <w:r>
        <w:rPr>
          <w:rFonts w:ascii="Times New Roman" w:hAnsi="Times New Roman"/>
          <w:color w:val="212121"/>
          <w:sz w:val="26"/>
          <w:szCs w:val="26"/>
        </w:rPr>
        <w:t>(according to the last survey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carried out by the UNSG, on October 31, 2019), and yet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the nine treaty bodies with reporting procedures still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have a backlog in analyzing reports, even after being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granted additional meeting time in 2015, attests to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the struct</w:t>
      </w:r>
      <w:r>
        <w:rPr>
          <w:rFonts w:ascii="Times New Roman" w:hAnsi="Times New Roman"/>
          <w:color w:val="212121"/>
          <w:sz w:val="26"/>
          <w:szCs w:val="26"/>
        </w:rPr>
        <w:t>ural challenges that the system currently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faces; and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- Any proposal to reform the TBs methods of work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should take into account states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’ </w:t>
      </w:r>
      <w:r>
        <w:rPr>
          <w:rFonts w:ascii="Times New Roman" w:hAnsi="Times New Roman"/>
          <w:color w:val="212121"/>
          <w:sz w:val="26"/>
          <w:szCs w:val="26"/>
        </w:rPr>
        <w:t>limited capability to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present multiple reports, follow up on and implement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TB recommendations in addition to the Univers</w:t>
      </w:r>
      <w:r>
        <w:rPr>
          <w:rFonts w:ascii="Times New Roman" w:hAnsi="Times New Roman"/>
          <w:color w:val="212121"/>
          <w:sz w:val="26"/>
          <w:szCs w:val="26"/>
        </w:rPr>
        <w:t>al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Periodic Review and Special Procedure recommendations,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as well as by regional systems.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Resolution 68/268 invites the TB and the Office of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United Nations High Commissioner for Human Rights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(OHCHR) to continue to work to increase coordination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 xml:space="preserve">and </w:t>
      </w:r>
      <w:r>
        <w:rPr>
          <w:rFonts w:ascii="Times New Roman" w:hAnsi="Times New Roman"/>
          <w:color w:val="212121"/>
          <w:sz w:val="26"/>
          <w:szCs w:val="26"/>
        </w:rPr>
        <w:t>predictability in the reporting process, with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aim of achieving a regular schedule for reporting by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states parties. Brazil supports such goal.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In order to enhance follow-up measures, another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suggestion is that the experts also meet with state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parties b</w:t>
      </w:r>
      <w:r>
        <w:rPr>
          <w:rFonts w:ascii="Times New Roman" w:hAnsi="Times New Roman"/>
          <w:color w:val="212121"/>
          <w:sz w:val="26"/>
          <w:szCs w:val="26"/>
        </w:rPr>
        <w:t>efore presenting the List of Issues (LOI) or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List of Issues Prior to Reporting (LOIPR).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Brazil welcomes some of the proposals contained in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"Position paper of the Chairs of the human rights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treaty bodies on the future of the treaty body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system", especi</w:t>
      </w:r>
      <w:r>
        <w:rPr>
          <w:rFonts w:ascii="Times New Roman" w:hAnsi="Times New Roman"/>
          <w:color w:val="212121"/>
          <w:sz w:val="26"/>
          <w:szCs w:val="26"/>
        </w:rPr>
        <w:t>ally: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lastRenderedPageBreak/>
        <w:t>-the development of a standard list of issues prior to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reporting and the coordination among the TBs in order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to avoid unnecessary overlap and duplication;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-the scheduling of reviews in accordance with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reporting cycle, ensuring that an appropria</w:t>
      </w:r>
      <w:r>
        <w:rPr>
          <w:rFonts w:ascii="Times New Roman" w:hAnsi="Times New Roman"/>
          <w:color w:val="212121"/>
          <w:sz w:val="26"/>
          <w:szCs w:val="26"/>
        </w:rPr>
        <w:t>te period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elapses between reviews by Convention Committees;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-the possibility of submitting a single consolidated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report to both Covenant Committees;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-ensuring that concluding observations are short,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focused, concrete and prioritized, balancing immediate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with longer terms priorities and objectives.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In view of high reporting costs and the growing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backlog in the reviewing of country reports by the TB,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Brazil favors longer cycles. The Covenant Committees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should review countries on a 10-year cycle,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synchronizing the timing of their reviews and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Universal Periodic Review (UPR), which is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approximately every 4-5 years. Unless the provisions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of a particular Convention provide otherwise,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Convention Committees should review countries on a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5-year cycle.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In cases of structural backlog of country reports,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TBs should offer technical assistance and cooperation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to the state party concerned.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Complementarity amongst the TB system, the UPR and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Special Procedures mechanism deserves attention.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Brazil supports</w:t>
      </w:r>
      <w:r>
        <w:rPr>
          <w:rFonts w:ascii="Times New Roman" w:hAnsi="Times New Roman"/>
          <w:color w:val="212121"/>
          <w:sz w:val="26"/>
          <w:szCs w:val="26"/>
        </w:rPr>
        <w:t xml:space="preserve"> further reflection on the relationship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between recommendations produced by these three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mechanisms. Likewise, we acknowledge the idea of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giving further attention to the relation among binding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treaty body reporting and the UPR and Special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  <w:lang w:val="fr-FR"/>
        </w:rPr>
        <w:t>Procedures engagem</w:t>
      </w:r>
      <w:r>
        <w:rPr>
          <w:rFonts w:ascii="Times New Roman" w:hAnsi="Times New Roman"/>
          <w:color w:val="212121"/>
          <w:sz w:val="26"/>
          <w:szCs w:val="26"/>
          <w:lang w:val="fr-FR"/>
        </w:rPr>
        <w:t>ent.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Supporting States onto the path of implementation and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follow-up is, ultimately, the most effective approach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for the United Nations to contribute to the long-term</w:t>
      </w: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protection and promotion of human rights.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 xml:space="preserve">The work of the TBs should contribute to </w:t>
      </w:r>
      <w:r>
        <w:rPr>
          <w:rFonts w:ascii="Times New Roman" w:hAnsi="Times New Roman"/>
          <w:color w:val="212121"/>
          <w:sz w:val="26"/>
          <w:szCs w:val="26"/>
        </w:rPr>
        <w:t>address, in a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constructive manner, the challenges faced by states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and, to the extent possible, stimulate the adoption of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measures that contribute to non-repetition of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violations. The TBs can play a positive role in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 xml:space="preserve">highlighting best practices and relevant </w:t>
      </w:r>
      <w:r>
        <w:rPr>
          <w:rFonts w:ascii="Times New Roman" w:hAnsi="Times New Roman"/>
          <w:color w:val="212121"/>
          <w:sz w:val="26"/>
          <w:szCs w:val="26"/>
        </w:rPr>
        <w:t>country cases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on similar issues.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Brazil believes that a preventive, long-term,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sustainable approach, capable of mustering existing UN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mechanisms, agendas and resources, would work for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benefit of treaty bodies and the international human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 xml:space="preserve">rights system </w:t>
      </w:r>
      <w:r>
        <w:rPr>
          <w:rFonts w:ascii="Times New Roman" w:hAnsi="Times New Roman"/>
          <w:color w:val="212121"/>
          <w:sz w:val="26"/>
          <w:szCs w:val="26"/>
        </w:rPr>
        <w:t>at large. The benefits of preventive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solutions concerning specific TB challenges, such as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work overload and resource constraints are clear and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straightforward.</w:t>
      </w:r>
    </w:p>
    <w:p w:rsidR="00C75DEC" w:rsidRDefault="00C75DEC">
      <w:pPr>
        <w:pStyle w:val="Defaul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C75DEC" w:rsidRDefault="000829AD">
      <w:pPr>
        <w:pStyle w:val="Default"/>
      </w:pPr>
      <w:r>
        <w:rPr>
          <w:rFonts w:ascii="Times New Roman" w:hAnsi="Times New Roman"/>
          <w:color w:val="212121"/>
          <w:sz w:val="26"/>
          <w:szCs w:val="26"/>
        </w:rPr>
        <w:t>We therefore encourage this process to better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"communicate" with other ongoing UN processes suc</w:t>
      </w:r>
      <w:r>
        <w:rPr>
          <w:rFonts w:ascii="Times New Roman" w:hAnsi="Times New Roman"/>
          <w:color w:val="212121"/>
          <w:sz w:val="26"/>
          <w:szCs w:val="26"/>
        </w:rPr>
        <w:t>h as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the OHCHR 2018-2021 Management Pla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>n</w:t>
      </w:r>
      <w:r>
        <w:rPr>
          <w:rFonts w:ascii="Times New Roman" w:hAnsi="Times New Roman"/>
          <w:color w:val="212121"/>
          <w:sz w:val="26"/>
          <w:szCs w:val="26"/>
        </w:rPr>
        <w:t>, and the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implementation of the 2030 Agenda for Sustainable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Development. This could not only meet the OHCHR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>'</w:t>
      </w:r>
      <w:r>
        <w:rPr>
          <w:rFonts w:ascii="Times New Roman" w:hAnsi="Times New Roman"/>
          <w:color w:val="212121"/>
          <w:sz w:val="26"/>
          <w:szCs w:val="26"/>
        </w:rPr>
        <w:t>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concerns with regard to mainstreaming human rights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across the system, but also its primary mission of</w:t>
      </w:r>
      <w:r>
        <w:rPr>
          <w:rFonts w:ascii="Times New Roman" w:hAnsi="Times New Roman"/>
          <w:color w:val="212121"/>
          <w:sz w:val="26"/>
          <w:szCs w:val="26"/>
          <w:lang w:val="pt-PT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</w:rPr>
        <w:t>ensuring their universal promotion and protection.</w:t>
      </w:r>
    </w:p>
    <w:sectPr w:rsidR="00C75DEC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29AD">
      <w:r>
        <w:separator/>
      </w:r>
    </w:p>
  </w:endnote>
  <w:endnote w:type="continuationSeparator" w:id="0">
    <w:p w:rsidR="00000000" w:rsidRDefault="0008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EC" w:rsidRDefault="00C75D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29AD">
      <w:r>
        <w:separator/>
      </w:r>
    </w:p>
  </w:footnote>
  <w:footnote w:type="continuationSeparator" w:id="0">
    <w:p w:rsidR="00000000" w:rsidRDefault="0008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EC" w:rsidRDefault="00C75D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EC"/>
    <w:rsid w:val="000829AD"/>
    <w:rsid w:val="00C7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19DB89-3C44-46B9-8316-1369DA77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7ACFDC-7AA9-4CE3-AF2E-4B55DFBFF0C4}"/>
</file>

<file path=customXml/itemProps2.xml><?xml version="1.0" encoding="utf-8"?>
<ds:datastoreItem xmlns:ds="http://schemas.openxmlformats.org/officeDocument/2006/customXml" ds:itemID="{26341895-1EFB-482D-A947-58AF241C5636}"/>
</file>

<file path=customXml/itemProps3.xml><?xml version="1.0" encoding="utf-8"?>
<ds:datastoreItem xmlns:ds="http://schemas.openxmlformats.org/officeDocument/2006/customXml" ds:itemID="{73FCFBCC-3B0F-4B32-AB01-3396344912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6981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D'ANIELLO Denise</dc:creator>
  <cp:lastModifiedBy>D'ANIELLO Denise</cp:lastModifiedBy>
  <cp:revision>2</cp:revision>
  <dcterms:created xsi:type="dcterms:W3CDTF">2020-08-04T08:28:00Z</dcterms:created>
  <dcterms:modified xsi:type="dcterms:W3CDTF">2020-08-04T08:28:00Z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