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50FDB" w14:textId="0CB55545" w:rsidR="000A1084" w:rsidRPr="00AA6F33" w:rsidRDefault="000A1084" w:rsidP="000A1084">
      <w:pPr>
        <w:spacing w:before="120" w:after="120"/>
        <w:ind w:left="1068" w:hanging="360"/>
        <w:jc w:val="center"/>
        <w:rPr>
          <w:rFonts w:ascii="Arial" w:hAnsi="Arial" w:cs="Arial"/>
          <w:b/>
          <w:bCs/>
          <w:sz w:val="32"/>
          <w:szCs w:val="32"/>
        </w:rPr>
      </w:pPr>
      <w:r w:rsidRPr="00AA6F33">
        <w:rPr>
          <w:rFonts w:ascii="Arial" w:hAnsi="Arial" w:cs="Arial"/>
          <w:b/>
          <w:bCs/>
          <w:sz w:val="32"/>
          <w:szCs w:val="32"/>
        </w:rPr>
        <w:t>Review of The Human Rights Treaty Body System</w:t>
      </w:r>
      <w:r w:rsidR="008E6F85">
        <w:rPr>
          <w:rFonts w:ascii="Arial" w:hAnsi="Arial" w:cs="Arial"/>
          <w:b/>
          <w:bCs/>
          <w:sz w:val="32"/>
          <w:szCs w:val="32"/>
        </w:rPr>
        <w:t xml:space="preserve">: comments by </w:t>
      </w:r>
      <w:proofErr w:type="spellStart"/>
      <w:r w:rsidR="008E6F85">
        <w:rPr>
          <w:rFonts w:ascii="Arial" w:hAnsi="Arial" w:cs="Arial"/>
          <w:b/>
          <w:bCs/>
          <w:sz w:val="32"/>
          <w:szCs w:val="32"/>
        </w:rPr>
        <w:t>Preeti</w:t>
      </w:r>
      <w:proofErr w:type="spellEnd"/>
      <w:r w:rsidR="008E6F85">
        <w:rPr>
          <w:rFonts w:ascii="Arial" w:hAnsi="Arial" w:cs="Arial"/>
          <w:b/>
          <w:bCs/>
          <w:sz w:val="32"/>
          <w:szCs w:val="32"/>
        </w:rPr>
        <w:t xml:space="preserve"> Sara</w:t>
      </w:r>
      <w:bookmarkStart w:id="0" w:name="_GoBack"/>
      <w:bookmarkEnd w:id="0"/>
      <w:r w:rsidR="008E6F85">
        <w:rPr>
          <w:rFonts w:ascii="Arial" w:hAnsi="Arial" w:cs="Arial"/>
          <w:b/>
          <w:bCs/>
          <w:sz w:val="32"/>
          <w:szCs w:val="32"/>
        </w:rPr>
        <w:t>n, Member, Committee on Economic, Social and Cultural Rights</w:t>
      </w:r>
    </w:p>
    <w:p w14:paraId="08395533" w14:textId="77777777" w:rsidR="000A1084" w:rsidRPr="00AA6F33" w:rsidRDefault="000A1084" w:rsidP="000A1084">
      <w:pPr>
        <w:pStyle w:val="ListParagraph"/>
        <w:spacing w:before="120" w:after="120"/>
        <w:ind w:left="1068"/>
        <w:rPr>
          <w:rFonts w:ascii="Arial" w:hAnsi="Arial" w:cs="Arial"/>
          <w:sz w:val="32"/>
          <w:szCs w:val="32"/>
          <w:lang w:val="en-US"/>
        </w:rPr>
      </w:pPr>
    </w:p>
    <w:p w14:paraId="2D4DCA1E" w14:textId="77777777" w:rsidR="000A1084" w:rsidRPr="00AA6F33" w:rsidRDefault="000A1084" w:rsidP="000A1084">
      <w:pPr>
        <w:pStyle w:val="ListParagraph"/>
        <w:spacing w:before="120" w:after="120"/>
        <w:ind w:left="1068"/>
        <w:rPr>
          <w:rFonts w:ascii="Arial" w:hAnsi="Arial" w:cs="Arial"/>
          <w:sz w:val="32"/>
          <w:szCs w:val="32"/>
          <w:lang w:val="en-US"/>
        </w:rPr>
      </w:pPr>
    </w:p>
    <w:p w14:paraId="1E9055F3" w14:textId="4B8B36A1" w:rsidR="000A1084" w:rsidRPr="00AA6F33" w:rsidRDefault="00AA6F33" w:rsidP="00F05D71">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w:t>
      </w:r>
      <w:r w:rsidR="000A1084" w:rsidRPr="00AA6F33">
        <w:rPr>
          <w:rFonts w:ascii="Arial" w:hAnsi="Arial" w:cs="Arial"/>
          <w:b/>
          <w:bCs/>
          <w:sz w:val="32"/>
          <w:szCs w:val="32"/>
          <w:lang w:val="en-US"/>
        </w:rPr>
        <w:t>The functioning of the treaty body system: its efficiency, effectiveness, strengths and weaknesses; suggestions for its further improvement</w:t>
      </w:r>
    </w:p>
    <w:p w14:paraId="04E40A96" w14:textId="3B76E22D" w:rsidR="000A1084" w:rsidRPr="00AA6F33" w:rsidRDefault="000A1084" w:rsidP="000A1084">
      <w:pPr>
        <w:pStyle w:val="ListParagraph"/>
        <w:spacing w:before="120" w:after="120"/>
        <w:rPr>
          <w:rFonts w:ascii="Arial" w:hAnsi="Arial" w:cs="Arial"/>
          <w:b/>
          <w:bCs/>
          <w:sz w:val="32"/>
          <w:szCs w:val="32"/>
          <w:lang w:val="en-US"/>
        </w:rPr>
      </w:pPr>
    </w:p>
    <w:p w14:paraId="78769E5D" w14:textId="561F2ECC" w:rsidR="00FD4FE4" w:rsidRPr="00AA6F33" w:rsidRDefault="00AC36B8" w:rsidP="00D154B3">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The Human Rights’ Treaty Body System, with its 10 unique Covenants/Conventions/Agreements, covers diverse areas </w:t>
      </w:r>
      <w:r w:rsidR="00F05D71" w:rsidRPr="00AA6F33">
        <w:rPr>
          <w:rFonts w:ascii="Arial" w:hAnsi="Arial" w:cs="Arial"/>
          <w:sz w:val="32"/>
          <w:szCs w:val="32"/>
          <w:lang w:val="en-US"/>
        </w:rPr>
        <w:t xml:space="preserve">of protection of human rights, </w:t>
      </w:r>
      <w:r w:rsidRPr="00AA6F33">
        <w:rPr>
          <w:rFonts w:ascii="Arial" w:hAnsi="Arial" w:cs="Arial"/>
          <w:sz w:val="32"/>
          <w:szCs w:val="32"/>
          <w:lang w:val="en-US"/>
        </w:rPr>
        <w:t>under the rubric of its two main “mother” Covenants, namely Civil and Political Rights and Economic, Social and Cultural Rights</w:t>
      </w:r>
      <w:r w:rsidR="00F05D71" w:rsidRPr="00AA6F33">
        <w:rPr>
          <w:rFonts w:ascii="Arial" w:hAnsi="Arial" w:cs="Arial"/>
          <w:sz w:val="32"/>
          <w:szCs w:val="32"/>
          <w:lang w:val="en-US"/>
        </w:rPr>
        <w:t>. The genesis of the two main Covenants, their memberships, mandates and even their formation, are different and follow two important parallel processes. While the Committee on Economic, Social and Cultural Rights (CESCR) is elected by the ECOSOC, the Committee on Civil and Political Rights (CCPR) is elected by the UNGA. Any review of the Treaty Body System must bear in mind the equal importance of both Conventions, and any reform undertaken in that context, must not be at the cost of diluting either the</w:t>
      </w:r>
      <w:r w:rsidR="00AA6F33">
        <w:rPr>
          <w:rFonts w:ascii="Arial" w:hAnsi="Arial" w:cs="Arial"/>
          <w:sz w:val="32"/>
          <w:szCs w:val="32"/>
          <w:lang w:val="en-US"/>
        </w:rPr>
        <w:t xml:space="preserve"> mandate,</w:t>
      </w:r>
      <w:r w:rsidR="00F05D71" w:rsidRPr="00AA6F33">
        <w:rPr>
          <w:rFonts w:ascii="Arial" w:hAnsi="Arial" w:cs="Arial"/>
          <w:sz w:val="32"/>
          <w:szCs w:val="32"/>
          <w:lang w:val="en-US"/>
        </w:rPr>
        <w:t xml:space="preserve"> importance or the uniqueness of either.</w:t>
      </w:r>
      <w:r w:rsidR="00C07180" w:rsidRPr="00AA6F33">
        <w:rPr>
          <w:rFonts w:ascii="Arial" w:hAnsi="Arial" w:cs="Arial"/>
          <w:sz w:val="32"/>
          <w:szCs w:val="32"/>
          <w:lang w:val="en-US"/>
        </w:rPr>
        <w:t xml:space="preserve"> </w:t>
      </w:r>
    </w:p>
    <w:p w14:paraId="31A32905" w14:textId="43CEE424" w:rsidR="00D154B3" w:rsidRPr="00AA6F33" w:rsidRDefault="00C07180" w:rsidP="00D154B3">
      <w:pPr>
        <w:pStyle w:val="ListParagraph"/>
        <w:spacing w:before="120" w:after="120"/>
        <w:rPr>
          <w:rFonts w:ascii="Arial" w:hAnsi="Arial" w:cs="Arial"/>
          <w:sz w:val="32"/>
          <w:szCs w:val="32"/>
          <w:lang w:val="en-US"/>
        </w:rPr>
      </w:pPr>
      <w:r w:rsidRPr="00AA6F33">
        <w:rPr>
          <w:rFonts w:ascii="Arial" w:hAnsi="Arial" w:cs="Arial"/>
          <w:sz w:val="32"/>
          <w:szCs w:val="32"/>
          <w:lang w:val="en-US"/>
        </w:rPr>
        <w:t>Moreover, any attempts to replace or give primacy to the Universal Periodic Review (UPR)</w:t>
      </w:r>
      <w:r w:rsidR="00FD4FE4" w:rsidRPr="00AA6F33">
        <w:rPr>
          <w:rFonts w:ascii="Arial" w:hAnsi="Arial" w:cs="Arial"/>
          <w:sz w:val="32"/>
          <w:szCs w:val="32"/>
          <w:lang w:val="en-US"/>
        </w:rPr>
        <w:t xml:space="preserve"> in the Human Rights Council (HRC)</w:t>
      </w:r>
      <w:r w:rsidRPr="00AA6F33">
        <w:rPr>
          <w:rFonts w:ascii="Arial" w:hAnsi="Arial" w:cs="Arial"/>
          <w:sz w:val="32"/>
          <w:szCs w:val="32"/>
          <w:lang w:val="en-US"/>
        </w:rPr>
        <w:t xml:space="preserve">, over the administration of the treaties by the respective </w:t>
      </w:r>
      <w:r w:rsidR="00AA6F33">
        <w:rPr>
          <w:rFonts w:ascii="Arial" w:hAnsi="Arial" w:cs="Arial"/>
          <w:sz w:val="32"/>
          <w:szCs w:val="32"/>
          <w:lang w:val="en-US"/>
        </w:rPr>
        <w:t xml:space="preserve">independent </w:t>
      </w:r>
      <w:r w:rsidRPr="00AA6F33">
        <w:rPr>
          <w:rFonts w:ascii="Arial" w:hAnsi="Arial" w:cs="Arial"/>
          <w:sz w:val="32"/>
          <w:szCs w:val="32"/>
          <w:lang w:val="en-US"/>
        </w:rPr>
        <w:t xml:space="preserve">Committees, should be discouraged, because, while the UPR is a “peer review” process of </w:t>
      </w:r>
      <w:r w:rsidR="00FD4FE4" w:rsidRPr="00AA6F33">
        <w:rPr>
          <w:rFonts w:ascii="Arial" w:hAnsi="Arial" w:cs="Arial"/>
          <w:sz w:val="32"/>
          <w:szCs w:val="32"/>
          <w:lang w:val="en-US"/>
        </w:rPr>
        <w:t xml:space="preserve">member states, the various Committees established are intended to </w:t>
      </w:r>
      <w:r w:rsidR="00AA6F33">
        <w:rPr>
          <w:rFonts w:ascii="Arial" w:hAnsi="Arial" w:cs="Arial"/>
          <w:sz w:val="32"/>
          <w:szCs w:val="32"/>
          <w:lang w:val="en-US"/>
        </w:rPr>
        <w:t xml:space="preserve">independently </w:t>
      </w:r>
      <w:r w:rsidR="00FD4FE4" w:rsidRPr="00AA6F33">
        <w:rPr>
          <w:rFonts w:ascii="Arial" w:hAnsi="Arial" w:cs="Arial"/>
          <w:sz w:val="32"/>
          <w:szCs w:val="32"/>
          <w:lang w:val="en-US"/>
        </w:rPr>
        <w:t xml:space="preserve">monitor the implementation of each of the treaties, in its letter and spirit. </w:t>
      </w:r>
    </w:p>
    <w:p w14:paraId="769D6230" w14:textId="77777777" w:rsidR="00D154B3" w:rsidRPr="00AA6F33" w:rsidRDefault="00D154B3" w:rsidP="00D154B3">
      <w:pPr>
        <w:pStyle w:val="ListParagraph"/>
        <w:spacing w:before="120" w:after="120"/>
        <w:rPr>
          <w:rFonts w:ascii="Arial" w:hAnsi="Arial" w:cs="Arial"/>
          <w:sz w:val="32"/>
          <w:szCs w:val="32"/>
          <w:lang w:val="en-US"/>
        </w:rPr>
      </w:pPr>
    </w:p>
    <w:p w14:paraId="615C0F3F" w14:textId="589E3FDB" w:rsidR="00D154B3" w:rsidRPr="00AA6F33" w:rsidRDefault="00AA6F33" w:rsidP="00D154B3">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lastRenderedPageBreak/>
        <w:t>2.</w:t>
      </w:r>
      <w:r w:rsidR="00D154B3" w:rsidRPr="00AA6F33">
        <w:rPr>
          <w:rFonts w:ascii="Arial" w:hAnsi="Arial" w:cs="Arial"/>
          <w:b/>
          <w:bCs/>
          <w:sz w:val="32"/>
          <w:szCs w:val="32"/>
          <w:lang w:val="en-US"/>
        </w:rPr>
        <w:t>I</w:t>
      </w:r>
      <w:r w:rsidR="000A1084" w:rsidRPr="00AA6F33">
        <w:rPr>
          <w:rFonts w:ascii="Arial" w:hAnsi="Arial" w:cs="Arial"/>
          <w:b/>
          <w:bCs/>
          <w:sz w:val="32"/>
          <w:szCs w:val="32"/>
          <w:lang w:val="en-US"/>
        </w:rPr>
        <w:t>mplementation of UNGA resolution 68/268 and views on biennial report of the UN Secretary-General on the status of the treaty body system</w:t>
      </w:r>
    </w:p>
    <w:p w14:paraId="441B5A36" w14:textId="6860A15B" w:rsidR="00D154B3" w:rsidRPr="00AA6F33" w:rsidRDefault="00D154B3" w:rsidP="00D154B3">
      <w:pPr>
        <w:pStyle w:val="ListParagraph"/>
        <w:spacing w:before="120" w:after="120"/>
        <w:rPr>
          <w:rFonts w:ascii="Arial" w:hAnsi="Arial" w:cs="Arial"/>
          <w:b/>
          <w:bCs/>
          <w:sz w:val="32"/>
          <w:szCs w:val="32"/>
          <w:lang w:val="en-US"/>
        </w:rPr>
      </w:pPr>
    </w:p>
    <w:p w14:paraId="5E1B14CC" w14:textId="52C28062" w:rsidR="00D154B3" w:rsidRPr="00AA6F33" w:rsidRDefault="00D154B3" w:rsidP="00D154B3">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While it is the prerogative of State Parties to the treaties and conventions, in their capacity as members of UNGA, to ensure the implementation of the UNGA resolutions, it is the responsibility of the independent members of the various Committees, entrusted to administer the treaties/conventions, to maintain the integrity of the respective Committees and the conventions/treaties they administer. </w:t>
      </w:r>
    </w:p>
    <w:p w14:paraId="5FB71F45" w14:textId="77777777" w:rsidR="00D154B3" w:rsidRPr="00AA6F33" w:rsidRDefault="00D154B3" w:rsidP="00D154B3">
      <w:pPr>
        <w:pStyle w:val="ListParagraph"/>
        <w:spacing w:before="120" w:after="120"/>
        <w:rPr>
          <w:rFonts w:ascii="Arial" w:hAnsi="Arial" w:cs="Arial"/>
          <w:b/>
          <w:bCs/>
          <w:sz w:val="32"/>
          <w:szCs w:val="32"/>
          <w:lang w:val="en-US"/>
        </w:rPr>
      </w:pPr>
    </w:p>
    <w:p w14:paraId="3F6E8345" w14:textId="2C9B27EF" w:rsidR="000A1084" w:rsidRPr="00AA6F33" w:rsidRDefault="00AA6F33" w:rsidP="00D154B3">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3.</w:t>
      </w:r>
      <w:r w:rsidR="000A1084" w:rsidRPr="00AA6F33">
        <w:rPr>
          <w:rFonts w:ascii="Arial" w:hAnsi="Arial" w:cs="Arial"/>
          <w:b/>
          <w:bCs/>
          <w:sz w:val="32"/>
          <w:szCs w:val="32"/>
          <w:lang w:val="en-US"/>
        </w:rPr>
        <w:t>Good practices and methodologies in relation to working methods and procedural matters, including harmonization and alignment of working methods</w:t>
      </w:r>
    </w:p>
    <w:p w14:paraId="2062A66E" w14:textId="03977D24" w:rsidR="00D154B3" w:rsidRPr="00AA6F33" w:rsidRDefault="00D154B3" w:rsidP="00D154B3">
      <w:pPr>
        <w:pStyle w:val="ListParagraph"/>
        <w:spacing w:before="120" w:after="120"/>
        <w:rPr>
          <w:rFonts w:ascii="Arial" w:hAnsi="Arial" w:cs="Arial"/>
          <w:b/>
          <w:bCs/>
          <w:sz w:val="32"/>
          <w:szCs w:val="32"/>
          <w:lang w:val="en-US"/>
        </w:rPr>
      </w:pPr>
    </w:p>
    <w:p w14:paraId="2B64433A" w14:textId="0231572B" w:rsidR="00C07180" w:rsidRPr="00AA6F33" w:rsidRDefault="00D154B3" w:rsidP="00C07180">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While it is helpful for members of each of the ten treaties/conventions to take informed decisions in administering the work in their respective </w:t>
      </w:r>
      <w:r w:rsidR="00C07180" w:rsidRPr="00AA6F33">
        <w:rPr>
          <w:rFonts w:ascii="Arial" w:hAnsi="Arial" w:cs="Arial"/>
          <w:sz w:val="32"/>
          <w:szCs w:val="32"/>
          <w:lang w:val="en-US"/>
        </w:rPr>
        <w:t>Committees, it may not be possible to “harmonize o</w:t>
      </w:r>
      <w:r w:rsidR="008E6F85">
        <w:rPr>
          <w:rFonts w:ascii="Arial" w:hAnsi="Arial" w:cs="Arial"/>
          <w:sz w:val="32"/>
          <w:szCs w:val="32"/>
          <w:lang w:val="en-US"/>
        </w:rPr>
        <w:t>r</w:t>
      </w:r>
      <w:r w:rsidR="00C07180" w:rsidRPr="00AA6F33">
        <w:rPr>
          <w:rFonts w:ascii="Arial" w:hAnsi="Arial" w:cs="Arial"/>
          <w:sz w:val="32"/>
          <w:szCs w:val="32"/>
          <w:lang w:val="en-US"/>
        </w:rPr>
        <w:t xml:space="preserve"> align” </w:t>
      </w:r>
      <w:proofErr w:type="spellStart"/>
      <w:r w:rsidR="00C07180" w:rsidRPr="00AA6F33">
        <w:rPr>
          <w:rFonts w:ascii="Arial" w:hAnsi="Arial" w:cs="Arial"/>
          <w:sz w:val="32"/>
          <w:szCs w:val="32"/>
          <w:lang w:val="en-US"/>
        </w:rPr>
        <w:t>its</w:t>
      </w:r>
      <w:proofErr w:type="spellEnd"/>
      <w:r w:rsidR="00C07180" w:rsidRPr="00AA6F33">
        <w:rPr>
          <w:rFonts w:ascii="Arial" w:hAnsi="Arial" w:cs="Arial"/>
          <w:sz w:val="32"/>
          <w:szCs w:val="32"/>
          <w:lang w:val="en-US"/>
        </w:rPr>
        <w:t xml:space="preserve"> working methods, given the uniqueness of each</w:t>
      </w:r>
      <w:r w:rsidR="00AA6F33">
        <w:rPr>
          <w:rFonts w:ascii="Arial" w:hAnsi="Arial" w:cs="Arial"/>
          <w:sz w:val="32"/>
          <w:szCs w:val="32"/>
          <w:lang w:val="en-US"/>
        </w:rPr>
        <w:t xml:space="preserve"> Committee</w:t>
      </w:r>
      <w:r w:rsidR="00C07180" w:rsidRPr="00AA6F33">
        <w:rPr>
          <w:rFonts w:ascii="Arial" w:hAnsi="Arial" w:cs="Arial"/>
          <w:sz w:val="32"/>
          <w:szCs w:val="32"/>
          <w:lang w:val="en-US"/>
        </w:rPr>
        <w:t>, with varying memberships, applicability and the difference in the substantive content of each of the treaties. At best, the Committees could try to exchange information and learn from each other’s best practices.</w:t>
      </w:r>
    </w:p>
    <w:p w14:paraId="34E00529" w14:textId="77777777" w:rsidR="00C07180" w:rsidRPr="00AA6F33" w:rsidRDefault="00C07180" w:rsidP="00C07180">
      <w:pPr>
        <w:pStyle w:val="ListParagraph"/>
        <w:spacing w:before="120" w:after="120"/>
        <w:rPr>
          <w:rFonts w:ascii="Arial" w:hAnsi="Arial" w:cs="Arial"/>
          <w:sz w:val="32"/>
          <w:szCs w:val="32"/>
          <w:lang w:val="en-US"/>
        </w:rPr>
      </w:pPr>
    </w:p>
    <w:p w14:paraId="0DAEB6FA" w14:textId="5DDB0161" w:rsidR="000A1084" w:rsidRPr="00AA6F33" w:rsidRDefault="00AA6F33" w:rsidP="00C07180">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4.</w:t>
      </w:r>
      <w:r w:rsidR="000A1084" w:rsidRPr="00AA6F33">
        <w:rPr>
          <w:rFonts w:ascii="Arial" w:hAnsi="Arial" w:cs="Arial"/>
          <w:b/>
          <w:bCs/>
          <w:sz w:val="32"/>
          <w:szCs w:val="32"/>
          <w:lang w:val="en-US"/>
        </w:rPr>
        <w:t>Coordination and predictability in review cycles and reporting</w:t>
      </w:r>
    </w:p>
    <w:p w14:paraId="3B8AE23D" w14:textId="5A160A10" w:rsidR="00C07180" w:rsidRPr="00AA6F33" w:rsidRDefault="00C07180" w:rsidP="00C07180">
      <w:pPr>
        <w:pStyle w:val="ListParagraph"/>
        <w:spacing w:before="120" w:after="120"/>
        <w:rPr>
          <w:rFonts w:ascii="Arial" w:hAnsi="Arial" w:cs="Arial"/>
          <w:b/>
          <w:bCs/>
          <w:sz w:val="32"/>
          <w:szCs w:val="32"/>
          <w:lang w:val="en-US"/>
        </w:rPr>
      </w:pPr>
    </w:p>
    <w:p w14:paraId="56DC7F2B" w14:textId="287F8CDB" w:rsidR="00FD4FE4" w:rsidRPr="00AA6F33" w:rsidRDefault="00AA6F33" w:rsidP="00FD4FE4">
      <w:pPr>
        <w:pStyle w:val="ListParagraph"/>
        <w:spacing w:before="120" w:after="120"/>
        <w:rPr>
          <w:rFonts w:ascii="Arial" w:hAnsi="Arial" w:cs="Arial"/>
          <w:sz w:val="32"/>
          <w:szCs w:val="32"/>
          <w:lang w:val="en-US"/>
        </w:rPr>
      </w:pPr>
      <w:r>
        <w:rPr>
          <w:rFonts w:ascii="Arial" w:hAnsi="Arial" w:cs="Arial"/>
          <w:sz w:val="32"/>
          <w:szCs w:val="32"/>
          <w:lang w:val="en-US"/>
        </w:rPr>
        <w:t>It</w:t>
      </w:r>
      <w:r w:rsidR="00C07180" w:rsidRPr="00AA6F33">
        <w:rPr>
          <w:rFonts w:ascii="Arial" w:hAnsi="Arial" w:cs="Arial"/>
          <w:sz w:val="32"/>
          <w:szCs w:val="32"/>
          <w:lang w:val="en-US"/>
        </w:rPr>
        <w:t xml:space="preserve"> may not always be possible</w:t>
      </w:r>
      <w:r>
        <w:rPr>
          <w:rFonts w:ascii="Arial" w:hAnsi="Arial" w:cs="Arial"/>
          <w:sz w:val="32"/>
          <w:szCs w:val="32"/>
          <w:lang w:val="en-US"/>
        </w:rPr>
        <w:t xml:space="preserve"> to follow the same review cycle</w:t>
      </w:r>
      <w:r w:rsidR="00C07180" w:rsidRPr="00AA6F33">
        <w:rPr>
          <w:rFonts w:ascii="Arial" w:hAnsi="Arial" w:cs="Arial"/>
          <w:sz w:val="32"/>
          <w:szCs w:val="32"/>
          <w:lang w:val="en-US"/>
        </w:rPr>
        <w:t>, given that memberships of each of the Conventions, including CESCR and CCPR are different.</w:t>
      </w:r>
    </w:p>
    <w:p w14:paraId="1066E587" w14:textId="77777777" w:rsidR="00FD4FE4" w:rsidRPr="00AA6F33" w:rsidRDefault="00FD4FE4" w:rsidP="00FD4FE4">
      <w:pPr>
        <w:pStyle w:val="ListParagraph"/>
        <w:spacing w:before="120" w:after="120"/>
        <w:rPr>
          <w:rFonts w:ascii="Arial" w:hAnsi="Arial" w:cs="Arial"/>
          <w:sz w:val="32"/>
          <w:szCs w:val="32"/>
          <w:lang w:val="en-US"/>
        </w:rPr>
      </w:pPr>
    </w:p>
    <w:p w14:paraId="02AE3E2F" w14:textId="26A47713" w:rsidR="000A1084" w:rsidRPr="00AA6F33" w:rsidRDefault="00AA6F33" w:rsidP="00FD4FE4">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5.</w:t>
      </w:r>
      <w:r w:rsidR="000A1084" w:rsidRPr="00AA6F33">
        <w:rPr>
          <w:rFonts w:ascii="Arial" w:hAnsi="Arial" w:cs="Arial"/>
          <w:b/>
          <w:bCs/>
          <w:sz w:val="32"/>
          <w:szCs w:val="32"/>
          <w:lang w:val="en-US"/>
        </w:rPr>
        <w:t xml:space="preserve">Current reporting system, including common core document, and ways to further improve and simplify </w:t>
      </w:r>
      <w:r w:rsidR="000A1084" w:rsidRPr="00AA6F33">
        <w:rPr>
          <w:rFonts w:ascii="Arial" w:hAnsi="Arial" w:cs="Arial"/>
          <w:b/>
          <w:bCs/>
          <w:sz w:val="32"/>
          <w:szCs w:val="32"/>
          <w:lang w:val="en-US"/>
        </w:rPr>
        <w:lastRenderedPageBreak/>
        <w:t>reporting for States parties whilst ensuring the substantive quality of the national reports</w:t>
      </w:r>
    </w:p>
    <w:p w14:paraId="5E790203" w14:textId="634F0C79" w:rsidR="00FD4FE4" w:rsidRPr="00AA6F33" w:rsidRDefault="00FD4FE4" w:rsidP="00FD4FE4">
      <w:pPr>
        <w:pStyle w:val="ListParagraph"/>
        <w:spacing w:before="120" w:after="120"/>
        <w:rPr>
          <w:rFonts w:ascii="Arial" w:hAnsi="Arial" w:cs="Arial"/>
          <w:b/>
          <w:bCs/>
          <w:sz w:val="32"/>
          <w:szCs w:val="32"/>
          <w:lang w:val="en-US"/>
        </w:rPr>
      </w:pPr>
    </w:p>
    <w:p w14:paraId="40A42101" w14:textId="77777777" w:rsidR="00017CC0" w:rsidRPr="00AA6F33" w:rsidRDefault="00FD4FE4" w:rsidP="00017CC0">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While it is important to simplify procedures, it should not be at the cost of </w:t>
      </w:r>
      <w:r w:rsidR="00017CC0" w:rsidRPr="00AA6F33">
        <w:rPr>
          <w:rFonts w:ascii="Arial" w:hAnsi="Arial" w:cs="Arial"/>
          <w:sz w:val="32"/>
          <w:szCs w:val="32"/>
          <w:lang w:val="en-US"/>
        </w:rPr>
        <w:t>“</w:t>
      </w:r>
      <w:r w:rsidRPr="00AA6F33">
        <w:rPr>
          <w:rFonts w:ascii="Arial" w:hAnsi="Arial" w:cs="Arial"/>
          <w:sz w:val="32"/>
          <w:szCs w:val="32"/>
          <w:lang w:val="en-US"/>
        </w:rPr>
        <w:t>cutting corners</w:t>
      </w:r>
      <w:r w:rsidR="00017CC0" w:rsidRPr="00AA6F33">
        <w:rPr>
          <w:rFonts w:ascii="Arial" w:hAnsi="Arial" w:cs="Arial"/>
          <w:sz w:val="32"/>
          <w:szCs w:val="32"/>
          <w:lang w:val="en-US"/>
        </w:rPr>
        <w:t>”</w:t>
      </w:r>
      <w:r w:rsidRPr="00AA6F33">
        <w:rPr>
          <w:rFonts w:ascii="Arial" w:hAnsi="Arial" w:cs="Arial"/>
          <w:sz w:val="32"/>
          <w:szCs w:val="32"/>
          <w:lang w:val="en-US"/>
        </w:rPr>
        <w:t xml:space="preserve"> in </w:t>
      </w:r>
      <w:r w:rsidR="00017CC0" w:rsidRPr="00AA6F33">
        <w:rPr>
          <w:rFonts w:ascii="Arial" w:hAnsi="Arial" w:cs="Arial"/>
          <w:sz w:val="32"/>
          <w:szCs w:val="32"/>
          <w:lang w:val="en-US"/>
        </w:rPr>
        <w:t>preserving</w:t>
      </w:r>
      <w:r w:rsidRPr="00AA6F33">
        <w:rPr>
          <w:rFonts w:ascii="Arial" w:hAnsi="Arial" w:cs="Arial"/>
          <w:sz w:val="32"/>
          <w:szCs w:val="32"/>
          <w:lang w:val="en-US"/>
        </w:rPr>
        <w:t xml:space="preserve"> the integrity of the </w:t>
      </w:r>
      <w:r w:rsidR="00017CC0" w:rsidRPr="00AA6F33">
        <w:rPr>
          <w:rFonts w:ascii="Arial" w:hAnsi="Arial" w:cs="Arial"/>
          <w:sz w:val="32"/>
          <w:szCs w:val="32"/>
          <w:lang w:val="en-US"/>
        </w:rPr>
        <w:t xml:space="preserve">treaty body system, the independence of the respective Committees or in its implementation. </w:t>
      </w:r>
      <w:r w:rsidRPr="00AA6F33">
        <w:rPr>
          <w:rFonts w:ascii="Arial" w:hAnsi="Arial" w:cs="Arial"/>
          <w:sz w:val="32"/>
          <w:szCs w:val="32"/>
          <w:lang w:val="en-US"/>
        </w:rPr>
        <w:t xml:space="preserve"> </w:t>
      </w:r>
      <w:r w:rsidR="00017CC0" w:rsidRPr="00AA6F33">
        <w:rPr>
          <w:rFonts w:ascii="Arial" w:hAnsi="Arial" w:cs="Arial"/>
          <w:sz w:val="32"/>
          <w:szCs w:val="32"/>
          <w:lang w:val="en-US"/>
        </w:rPr>
        <w:t>Any</w:t>
      </w:r>
      <w:r w:rsidRPr="00AA6F33">
        <w:rPr>
          <w:rFonts w:ascii="Arial" w:hAnsi="Arial" w:cs="Arial"/>
          <w:sz w:val="32"/>
          <w:szCs w:val="32"/>
          <w:lang w:val="en-US"/>
        </w:rPr>
        <w:t xml:space="preserve"> </w:t>
      </w:r>
      <w:r w:rsidR="00017CC0" w:rsidRPr="00AA6F33">
        <w:rPr>
          <w:rFonts w:ascii="Arial" w:hAnsi="Arial" w:cs="Arial"/>
          <w:sz w:val="32"/>
          <w:szCs w:val="32"/>
          <w:lang w:val="en-US"/>
        </w:rPr>
        <w:t>“</w:t>
      </w:r>
      <w:r w:rsidRPr="00AA6F33">
        <w:rPr>
          <w:rFonts w:ascii="Arial" w:hAnsi="Arial" w:cs="Arial"/>
          <w:sz w:val="32"/>
          <w:szCs w:val="32"/>
          <w:lang w:val="en-US"/>
        </w:rPr>
        <w:t>common core document</w:t>
      </w:r>
      <w:r w:rsidR="00017CC0" w:rsidRPr="00AA6F33">
        <w:rPr>
          <w:rFonts w:ascii="Arial" w:hAnsi="Arial" w:cs="Arial"/>
          <w:sz w:val="32"/>
          <w:szCs w:val="32"/>
          <w:lang w:val="en-US"/>
        </w:rPr>
        <w:t xml:space="preserve">” must be designed to uphold the economic, social and cultural rights, as enshrined in the Covenant on Economic, Social and Cultural Rights. </w:t>
      </w:r>
      <w:r w:rsidRPr="00AA6F33">
        <w:rPr>
          <w:rFonts w:ascii="Arial" w:hAnsi="Arial" w:cs="Arial"/>
          <w:sz w:val="32"/>
          <w:szCs w:val="32"/>
          <w:lang w:val="en-US"/>
        </w:rPr>
        <w:t xml:space="preserve"> </w:t>
      </w:r>
    </w:p>
    <w:p w14:paraId="6681C2A9" w14:textId="77777777" w:rsidR="00017CC0" w:rsidRPr="00AA6F33" w:rsidRDefault="00017CC0" w:rsidP="00017CC0">
      <w:pPr>
        <w:pStyle w:val="ListParagraph"/>
        <w:spacing w:before="120" w:after="120"/>
        <w:rPr>
          <w:rFonts w:ascii="Arial" w:hAnsi="Arial" w:cs="Arial"/>
          <w:sz w:val="32"/>
          <w:szCs w:val="32"/>
          <w:lang w:val="en-US"/>
        </w:rPr>
      </w:pPr>
    </w:p>
    <w:p w14:paraId="71944EBD" w14:textId="4D6B448B" w:rsidR="000A1084" w:rsidRPr="00AA6F33" w:rsidRDefault="00AA6F33" w:rsidP="00017CC0">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6.</w:t>
      </w:r>
      <w:r w:rsidR="000A1084" w:rsidRPr="00AA6F33">
        <w:rPr>
          <w:rFonts w:ascii="Arial" w:hAnsi="Arial" w:cs="Arial"/>
          <w:b/>
          <w:bCs/>
          <w:sz w:val="32"/>
          <w:szCs w:val="32"/>
          <w:lang w:val="en-US"/>
        </w:rPr>
        <w:t>Dialogue between States and treaty bodies both in preparation for and during States reviews as well as in follow-up to the review</w:t>
      </w:r>
    </w:p>
    <w:p w14:paraId="74AD7CC8" w14:textId="3E98F37A" w:rsidR="00017CC0" w:rsidRPr="00AA6F33" w:rsidRDefault="00017CC0" w:rsidP="00017CC0">
      <w:pPr>
        <w:pStyle w:val="ListParagraph"/>
        <w:spacing w:before="120" w:after="120"/>
        <w:rPr>
          <w:rFonts w:ascii="Arial" w:hAnsi="Arial" w:cs="Arial"/>
          <w:b/>
          <w:bCs/>
          <w:sz w:val="32"/>
          <w:szCs w:val="32"/>
          <w:lang w:val="en-US"/>
        </w:rPr>
      </w:pPr>
    </w:p>
    <w:p w14:paraId="503F1F0C" w14:textId="3A605BFA" w:rsidR="00017CC0" w:rsidRPr="00AA6F33" w:rsidRDefault="00017CC0" w:rsidP="00017CC0">
      <w:pPr>
        <w:pStyle w:val="ListParagraph"/>
        <w:spacing w:before="120" w:after="120"/>
        <w:rPr>
          <w:rFonts w:ascii="Arial" w:hAnsi="Arial" w:cs="Arial"/>
          <w:sz w:val="32"/>
          <w:szCs w:val="32"/>
          <w:lang w:val="en-US"/>
        </w:rPr>
      </w:pPr>
      <w:r w:rsidRPr="00AA6F33">
        <w:rPr>
          <w:rFonts w:ascii="Arial" w:hAnsi="Arial" w:cs="Arial"/>
          <w:sz w:val="32"/>
          <w:szCs w:val="32"/>
          <w:lang w:val="en-US"/>
        </w:rPr>
        <w:t>This is important and certainly being followed diligently in CESCR.</w:t>
      </w:r>
    </w:p>
    <w:p w14:paraId="5BAA9699" w14:textId="77777777" w:rsidR="00017CC0" w:rsidRPr="00AA6F33" w:rsidRDefault="00017CC0" w:rsidP="00017CC0">
      <w:pPr>
        <w:pStyle w:val="ListParagraph"/>
        <w:spacing w:before="120" w:after="120"/>
        <w:rPr>
          <w:rFonts w:ascii="Arial" w:hAnsi="Arial" w:cs="Arial"/>
          <w:sz w:val="32"/>
          <w:szCs w:val="32"/>
          <w:lang w:val="en-US"/>
        </w:rPr>
      </w:pPr>
    </w:p>
    <w:p w14:paraId="619D954F" w14:textId="2E28BCCF" w:rsidR="000A1084" w:rsidRPr="00AA6F33" w:rsidRDefault="00AA6F33" w:rsidP="00017CC0">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7.</w:t>
      </w:r>
      <w:r w:rsidR="000A1084" w:rsidRPr="00AA6F33">
        <w:rPr>
          <w:rFonts w:ascii="Arial" w:hAnsi="Arial" w:cs="Arial"/>
          <w:b/>
          <w:bCs/>
          <w:sz w:val="32"/>
          <w:szCs w:val="32"/>
          <w:lang w:val="en-US"/>
        </w:rPr>
        <w:t>Assessment of the concluding observations and recommendations</w:t>
      </w:r>
    </w:p>
    <w:p w14:paraId="1CB0851F" w14:textId="3AEFBE91" w:rsidR="00017CC0" w:rsidRPr="00AA6F33" w:rsidRDefault="00017CC0" w:rsidP="00017CC0">
      <w:pPr>
        <w:pStyle w:val="ListParagraph"/>
        <w:spacing w:before="120" w:after="120"/>
        <w:rPr>
          <w:rFonts w:ascii="Arial" w:hAnsi="Arial" w:cs="Arial"/>
          <w:b/>
          <w:bCs/>
          <w:sz w:val="32"/>
          <w:szCs w:val="32"/>
          <w:lang w:val="en-US"/>
        </w:rPr>
      </w:pPr>
    </w:p>
    <w:p w14:paraId="67D0E8EA" w14:textId="285A943F" w:rsidR="00017CC0" w:rsidRPr="00AA6F33" w:rsidRDefault="00017CC0" w:rsidP="00017CC0">
      <w:pPr>
        <w:pStyle w:val="ListParagraph"/>
        <w:spacing w:before="120" w:after="120"/>
        <w:rPr>
          <w:rFonts w:ascii="Arial" w:hAnsi="Arial" w:cs="Arial"/>
          <w:sz w:val="32"/>
          <w:szCs w:val="32"/>
          <w:lang w:val="en-US"/>
        </w:rPr>
      </w:pPr>
      <w:r w:rsidRPr="00AA6F33">
        <w:rPr>
          <w:rFonts w:ascii="Arial" w:hAnsi="Arial" w:cs="Arial"/>
          <w:sz w:val="32"/>
          <w:szCs w:val="32"/>
          <w:lang w:val="en-US"/>
        </w:rPr>
        <w:t>In CESCR, follow-up on the concluding observations</w:t>
      </w:r>
      <w:r w:rsidR="00EA294D" w:rsidRPr="00AA6F33">
        <w:rPr>
          <w:rFonts w:ascii="Arial" w:hAnsi="Arial" w:cs="Arial"/>
          <w:sz w:val="32"/>
          <w:szCs w:val="32"/>
          <w:lang w:val="en-US"/>
        </w:rPr>
        <w:t xml:space="preserve"> (COBs)</w:t>
      </w:r>
      <w:r w:rsidRPr="00AA6F33">
        <w:rPr>
          <w:rFonts w:ascii="Arial" w:hAnsi="Arial" w:cs="Arial"/>
          <w:sz w:val="32"/>
          <w:szCs w:val="32"/>
          <w:lang w:val="en-US"/>
        </w:rPr>
        <w:t xml:space="preserve"> and recommendations are being undertaken meticulously, with its own internal follow-up mechanism.</w:t>
      </w:r>
    </w:p>
    <w:p w14:paraId="741A4164" w14:textId="77777777" w:rsidR="00017CC0" w:rsidRPr="00AA6F33" w:rsidRDefault="00017CC0" w:rsidP="00017CC0">
      <w:pPr>
        <w:pStyle w:val="ListParagraph"/>
        <w:spacing w:before="120" w:after="120"/>
        <w:rPr>
          <w:rFonts w:ascii="Arial" w:hAnsi="Arial" w:cs="Arial"/>
          <w:sz w:val="32"/>
          <w:szCs w:val="32"/>
          <w:lang w:val="en-US"/>
        </w:rPr>
      </w:pPr>
    </w:p>
    <w:p w14:paraId="7575D0C9" w14:textId="119533AC" w:rsidR="000A1084" w:rsidRPr="00AA6F33" w:rsidRDefault="00AA6F33" w:rsidP="00017CC0">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8.</w:t>
      </w:r>
      <w:r w:rsidR="000A1084" w:rsidRPr="00AA6F33">
        <w:rPr>
          <w:rFonts w:ascii="Arial" w:hAnsi="Arial" w:cs="Arial"/>
          <w:b/>
          <w:bCs/>
          <w:sz w:val="32"/>
          <w:szCs w:val="32"/>
          <w:lang w:val="en-US"/>
        </w:rPr>
        <w:t>Strengthening the engagement with civil society and other relevant stakeholders</w:t>
      </w:r>
    </w:p>
    <w:p w14:paraId="4FA3EB04" w14:textId="5E7BCA0C" w:rsidR="00017CC0" w:rsidRPr="00AA6F33" w:rsidRDefault="00017CC0" w:rsidP="00017CC0">
      <w:pPr>
        <w:pStyle w:val="ListParagraph"/>
        <w:spacing w:before="120" w:after="120"/>
        <w:rPr>
          <w:rFonts w:ascii="Arial" w:hAnsi="Arial" w:cs="Arial"/>
          <w:b/>
          <w:bCs/>
          <w:sz w:val="32"/>
          <w:szCs w:val="32"/>
          <w:lang w:val="en-US"/>
        </w:rPr>
      </w:pPr>
    </w:p>
    <w:p w14:paraId="4EC7CE51" w14:textId="77777777" w:rsidR="00EA294D" w:rsidRPr="00AA6F33" w:rsidRDefault="00017CC0" w:rsidP="00EA294D">
      <w:pPr>
        <w:pStyle w:val="ListParagraph"/>
        <w:spacing w:before="120" w:after="120"/>
        <w:rPr>
          <w:rFonts w:ascii="Arial" w:hAnsi="Arial" w:cs="Arial"/>
          <w:sz w:val="32"/>
          <w:szCs w:val="32"/>
          <w:lang w:val="en-US"/>
        </w:rPr>
      </w:pPr>
      <w:r w:rsidRPr="00AA6F33">
        <w:rPr>
          <w:rFonts w:ascii="Arial" w:hAnsi="Arial" w:cs="Arial"/>
          <w:sz w:val="32"/>
          <w:szCs w:val="32"/>
          <w:lang w:val="en-US"/>
        </w:rPr>
        <w:t>CESCR obtains inputs from State Parties and civil society and undertakes regular interactions with all concerned in formulating its</w:t>
      </w:r>
      <w:r w:rsidR="00EA294D" w:rsidRPr="00AA6F33">
        <w:rPr>
          <w:rFonts w:ascii="Arial" w:hAnsi="Arial" w:cs="Arial"/>
          <w:sz w:val="32"/>
          <w:szCs w:val="32"/>
          <w:lang w:val="en-US"/>
        </w:rPr>
        <w:t xml:space="preserve"> COBs and recommendations. </w:t>
      </w:r>
    </w:p>
    <w:p w14:paraId="37C6D3DA" w14:textId="77777777" w:rsidR="00EA294D" w:rsidRPr="00AA6F33" w:rsidRDefault="00EA294D" w:rsidP="00EA294D">
      <w:pPr>
        <w:pStyle w:val="ListParagraph"/>
        <w:spacing w:before="120" w:after="120"/>
        <w:rPr>
          <w:rFonts w:ascii="Arial" w:hAnsi="Arial" w:cs="Arial"/>
          <w:sz w:val="32"/>
          <w:szCs w:val="32"/>
          <w:lang w:val="en-US"/>
        </w:rPr>
      </w:pPr>
    </w:p>
    <w:p w14:paraId="43D7AE19" w14:textId="2EABBD86" w:rsidR="000A1084" w:rsidRPr="00AA6F33" w:rsidRDefault="00AA6F33" w:rsidP="00EA294D">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9.</w:t>
      </w:r>
      <w:r w:rsidR="000A1084" w:rsidRPr="00AA6F33">
        <w:rPr>
          <w:rFonts w:ascii="Arial" w:hAnsi="Arial" w:cs="Arial"/>
          <w:b/>
          <w:bCs/>
          <w:sz w:val="32"/>
          <w:szCs w:val="32"/>
          <w:lang w:val="en-US"/>
        </w:rPr>
        <w:t xml:space="preserve">The capacity-building </w:t>
      </w:r>
      <w:proofErr w:type="spellStart"/>
      <w:r w:rsidR="000A1084" w:rsidRPr="00AA6F33">
        <w:rPr>
          <w:rFonts w:ascii="Arial" w:hAnsi="Arial" w:cs="Arial"/>
          <w:b/>
          <w:bCs/>
          <w:sz w:val="32"/>
          <w:szCs w:val="32"/>
          <w:lang w:val="en-US"/>
        </w:rPr>
        <w:t>programme</w:t>
      </w:r>
      <w:proofErr w:type="spellEnd"/>
      <w:r w:rsidR="000A1084" w:rsidRPr="00AA6F33">
        <w:rPr>
          <w:rFonts w:ascii="Arial" w:hAnsi="Arial" w:cs="Arial"/>
          <w:b/>
          <w:bCs/>
          <w:sz w:val="32"/>
          <w:szCs w:val="32"/>
          <w:lang w:val="en-US"/>
        </w:rPr>
        <w:t>, experiences and impact, in terms of reporting and in terms of national implementation of recommendations</w:t>
      </w:r>
    </w:p>
    <w:p w14:paraId="0D7F0054" w14:textId="5C3C4F89" w:rsidR="00EA294D" w:rsidRPr="00AA6F33" w:rsidRDefault="00EA294D" w:rsidP="00EA294D">
      <w:pPr>
        <w:pStyle w:val="ListParagraph"/>
        <w:spacing w:before="120" w:after="120"/>
        <w:rPr>
          <w:rFonts w:ascii="Arial" w:hAnsi="Arial" w:cs="Arial"/>
          <w:b/>
          <w:bCs/>
          <w:sz w:val="32"/>
          <w:szCs w:val="32"/>
          <w:lang w:val="en-US"/>
        </w:rPr>
      </w:pPr>
    </w:p>
    <w:p w14:paraId="0FCF7924" w14:textId="39E9B6BB" w:rsidR="00EA294D" w:rsidRPr="00AA6F33" w:rsidRDefault="00EA294D" w:rsidP="00EA294D">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 This is working satisfactorily in CESCR.</w:t>
      </w:r>
    </w:p>
    <w:p w14:paraId="7C889D60" w14:textId="77777777" w:rsidR="00EA294D" w:rsidRPr="00AA6F33" w:rsidRDefault="00EA294D" w:rsidP="00EA294D">
      <w:pPr>
        <w:pStyle w:val="ListParagraph"/>
        <w:spacing w:before="120" w:after="120"/>
        <w:rPr>
          <w:rFonts w:ascii="Arial" w:hAnsi="Arial" w:cs="Arial"/>
          <w:sz w:val="32"/>
          <w:szCs w:val="32"/>
          <w:lang w:val="en-US"/>
        </w:rPr>
      </w:pPr>
    </w:p>
    <w:p w14:paraId="443ED152" w14:textId="2BC5D835" w:rsidR="000A1084" w:rsidRPr="00AA6F33" w:rsidRDefault="00AA6F33" w:rsidP="00EA294D">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10.</w:t>
      </w:r>
      <w:r w:rsidR="000A1084" w:rsidRPr="00AA6F33">
        <w:rPr>
          <w:rFonts w:ascii="Arial" w:hAnsi="Arial" w:cs="Arial"/>
          <w:b/>
          <w:bCs/>
          <w:sz w:val="32"/>
          <w:szCs w:val="32"/>
          <w:lang w:val="en-US"/>
        </w:rPr>
        <w:t>Use of new information and communications technologies and its potential to further increase efficiency and accessibility</w:t>
      </w:r>
    </w:p>
    <w:p w14:paraId="2EA507C4" w14:textId="0C27B968" w:rsidR="00EA294D" w:rsidRPr="00AA6F33" w:rsidRDefault="00EA294D" w:rsidP="00EA294D">
      <w:pPr>
        <w:pStyle w:val="ListParagraph"/>
        <w:spacing w:before="120" w:after="120"/>
        <w:rPr>
          <w:rFonts w:ascii="Arial" w:hAnsi="Arial" w:cs="Arial"/>
          <w:b/>
          <w:bCs/>
          <w:sz w:val="32"/>
          <w:szCs w:val="32"/>
          <w:lang w:val="en-US"/>
        </w:rPr>
      </w:pPr>
    </w:p>
    <w:p w14:paraId="36C42E81" w14:textId="77777777" w:rsidR="00EA294D" w:rsidRPr="00AA6F33" w:rsidRDefault="00EA294D" w:rsidP="00EA294D">
      <w:pPr>
        <w:pStyle w:val="ListParagraph"/>
        <w:spacing w:before="120" w:after="120"/>
        <w:rPr>
          <w:rFonts w:ascii="Arial" w:hAnsi="Arial" w:cs="Arial"/>
          <w:sz w:val="32"/>
          <w:szCs w:val="32"/>
          <w:lang w:val="en-US"/>
        </w:rPr>
      </w:pPr>
      <w:r w:rsidRPr="00AA6F33">
        <w:rPr>
          <w:rFonts w:ascii="Arial" w:hAnsi="Arial" w:cs="Arial"/>
          <w:sz w:val="32"/>
          <w:szCs w:val="32"/>
          <w:lang w:val="en-US"/>
        </w:rPr>
        <w:t>Satisfactory</w:t>
      </w:r>
    </w:p>
    <w:p w14:paraId="62409ADE" w14:textId="77777777" w:rsidR="00EA294D" w:rsidRPr="00AA6F33" w:rsidRDefault="00EA294D" w:rsidP="00EA294D">
      <w:pPr>
        <w:pStyle w:val="ListParagraph"/>
        <w:spacing w:before="120" w:after="120"/>
        <w:rPr>
          <w:rFonts w:ascii="Arial" w:hAnsi="Arial" w:cs="Arial"/>
          <w:sz w:val="32"/>
          <w:szCs w:val="32"/>
          <w:lang w:val="en-US"/>
        </w:rPr>
      </w:pPr>
    </w:p>
    <w:p w14:paraId="554A3C9D" w14:textId="2ABC8433" w:rsidR="00EA294D" w:rsidRPr="00AA6F33" w:rsidRDefault="00AA6F33" w:rsidP="00EA294D">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11.</w:t>
      </w:r>
      <w:r w:rsidR="000A1084" w:rsidRPr="00AA6F33">
        <w:rPr>
          <w:rFonts w:ascii="Arial" w:hAnsi="Arial" w:cs="Arial"/>
          <w:b/>
          <w:bCs/>
          <w:sz w:val="32"/>
          <w:szCs w:val="32"/>
          <w:lang w:val="en-US"/>
        </w:rPr>
        <w:t>Opportunity of reviews in countries or in regions</w:t>
      </w:r>
    </w:p>
    <w:p w14:paraId="00356406" w14:textId="1B4AE005" w:rsidR="00EA294D" w:rsidRPr="00AA6F33" w:rsidRDefault="00EA294D" w:rsidP="00EA294D">
      <w:pPr>
        <w:pStyle w:val="ListParagraph"/>
        <w:spacing w:before="120" w:after="120"/>
        <w:rPr>
          <w:rFonts w:ascii="Arial" w:hAnsi="Arial" w:cs="Arial"/>
          <w:b/>
          <w:bCs/>
          <w:sz w:val="32"/>
          <w:szCs w:val="32"/>
          <w:lang w:val="en-US"/>
        </w:rPr>
      </w:pPr>
    </w:p>
    <w:p w14:paraId="4F9A6FC2" w14:textId="77777777" w:rsidR="00EA294D" w:rsidRPr="00AA6F33" w:rsidRDefault="00EA294D" w:rsidP="00EA294D">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I would recommend reviews to be undertaken only by the Committee, collectively and centrally. I would advise against any “regional” reviews, given budgetary constraints and if this entails excluding the participation of the full membership of the Committee. </w:t>
      </w:r>
    </w:p>
    <w:p w14:paraId="0A83D617" w14:textId="77777777" w:rsidR="00EA294D" w:rsidRPr="00AA6F33" w:rsidRDefault="00EA294D" w:rsidP="00EA294D">
      <w:pPr>
        <w:pStyle w:val="ListParagraph"/>
        <w:spacing w:before="120" w:after="120"/>
        <w:rPr>
          <w:rFonts w:ascii="Arial" w:hAnsi="Arial" w:cs="Arial"/>
          <w:sz w:val="32"/>
          <w:szCs w:val="32"/>
          <w:lang w:val="en-US"/>
        </w:rPr>
      </w:pPr>
    </w:p>
    <w:p w14:paraId="10CA7CAD" w14:textId="62F2410C" w:rsidR="000A1084" w:rsidRPr="00AA6F33" w:rsidRDefault="00AA6F33" w:rsidP="00EA294D">
      <w:pPr>
        <w:pStyle w:val="ListParagraph"/>
        <w:spacing w:before="120" w:after="120"/>
        <w:rPr>
          <w:rFonts w:ascii="Arial" w:hAnsi="Arial" w:cs="Arial"/>
          <w:sz w:val="32"/>
          <w:szCs w:val="32"/>
          <w:lang w:val="en-US"/>
        </w:rPr>
      </w:pPr>
      <w:r w:rsidRPr="00AA6F33">
        <w:rPr>
          <w:rFonts w:ascii="Arial" w:hAnsi="Arial" w:cs="Arial"/>
          <w:b/>
          <w:bCs/>
          <w:sz w:val="32"/>
          <w:szCs w:val="32"/>
          <w:lang w:val="en-US"/>
        </w:rPr>
        <w:t>12.</w:t>
      </w:r>
      <w:r w:rsidR="000A1084" w:rsidRPr="00AA6F33">
        <w:rPr>
          <w:rFonts w:ascii="Arial" w:hAnsi="Arial" w:cs="Arial"/>
          <w:b/>
          <w:bCs/>
          <w:sz w:val="32"/>
          <w:szCs w:val="32"/>
          <w:lang w:val="en-US"/>
        </w:rPr>
        <w:t>Preserve and strengthen the independence and impartiality of treaty body members and ensure diversity in terms of gender, geography, background, expertise, representation of different forms of civilization and principal legal systems, as well as the participation of persons with disabilities</w:t>
      </w:r>
    </w:p>
    <w:p w14:paraId="414342C3" w14:textId="4C651B97" w:rsidR="00EA294D" w:rsidRPr="00AA6F33" w:rsidRDefault="00EA294D" w:rsidP="00EA294D">
      <w:pPr>
        <w:pStyle w:val="ListParagraph"/>
        <w:spacing w:before="120" w:after="120"/>
        <w:rPr>
          <w:rFonts w:ascii="Arial" w:hAnsi="Arial" w:cs="Arial"/>
          <w:sz w:val="32"/>
          <w:szCs w:val="32"/>
          <w:lang w:val="en-US"/>
        </w:rPr>
      </w:pPr>
    </w:p>
    <w:p w14:paraId="16B5859A" w14:textId="77777777" w:rsidR="00EA294D" w:rsidRPr="00AA6F33" w:rsidRDefault="00EA294D" w:rsidP="00EA294D">
      <w:pPr>
        <w:pStyle w:val="ListParagraph"/>
        <w:spacing w:before="120" w:after="120"/>
        <w:rPr>
          <w:rFonts w:ascii="Arial" w:hAnsi="Arial" w:cs="Arial"/>
          <w:sz w:val="32"/>
          <w:szCs w:val="32"/>
          <w:lang w:val="en-US"/>
        </w:rPr>
      </w:pPr>
      <w:r w:rsidRPr="00AA6F33">
        <w:rPr>
          <w:rFonts w:ascii="Arial" w:hAnsi="Arial" w:cs="Arial"/>
          <w:sz w:val="32"/>
          <w:szCs w:val="32"/>
          <w:lang w:val="en-US"/>
        </w:rPr>
        <w:t>Already being implemented in CESCR</w:t>
      </w:r>
    </w:p>
    <w:p w14:paraId="5D284D31" w14:textId="77777777" w:rsidR="00EA294D" w:rsidRPr="00AA6F33" w:rsidRDefault="00EA294D" w:rsidP="00EA294D">
      <w:pPr>
        <w:pStyle w:val="ListParagraph"/>
        <w:spacing w:before="120" w:after="120"/>
        <w:rPr>
          <w:rFonts w:ascii="Arial" w:hAnsi="Arial" w:cs="Arial"/>
          <w:sz w:val="32"/>
          <w:szCs w:val="32"/>
          <w:lang w:val="en-US"/>
        </w:rPr>
      </w:pPr>
    </w:p>
    <w:p w14:paraId="431DACB3" w14:textId="2692F5C0" w:rsidR="000A1084" w:rsidRPr="00AA6F33" w:rsidRDefault="00AA6F33" w:rsidP="00EA294D">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13.</w:t>
      </w:r>
      <w:r w:rsidR="000A1084" w:rsidRPr="00AA6F33">
        <w:rPr>
          <w:rFonts w:ascii="Arial" w:hAnsi="Arial" w:cs="Arial"/>
          <w:b/>
          <w:bCs/>
          <w:sz w:val="32"/>
          <w:szCs w:val="32"/>
          <w:lang w:val="en-US"/>
        </w:rPr>
        <w:t>Enhancement of the coordinating role of treaty bodies Chairpersons</w:t>
      </w:r>
    </w:p>
    <w:p w14:paraId="6B5B0DBD" w14:textId="1F2AF71C" w:rsidR="00EA294D" w:rsidRPr="00AA6F33" w:rsidRDefault="00EA294D" w:rsidP="00EA294D">
      <w:pPr>
        <w:pStyle w:val="ListParagraph"/>
        <w:spacing w:before="120" w:after="120"/>
        <w:rPr>
          <w:rFonts w:ascii="Arial" w:hAnsi="Arial" w:cs="Arial"/>
          <w:b/>
          <w:bCs/>
          <w:sz w:val="32"/>
          <w:szCs w:val="32"/>
          <w:lang w:val="en-US"/>
        </w:rPr>
      </w:pPr>
    </w:p>
    <w:p w14:paraId="23F1DC7C" w14:textId="33ECA9C3" w:rsidR="00024529" w:rsidRPr="00AA6F33" w:rsidRDefault="00EA294D" w:rsidP="00024529">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The Chairperson gets </w:t>
      </w:r>
      <w:r w:rsidR="00024529" w:rsidRPr="00AA6F33">
        <w:rPr>
          <w:rFonts w:ascii="Arial" w:hAnsi="Arial" w:cs="Arial"/>
          <w:sz w:val="32"/>
          <w:szCs w:val="32"/>
          <w:lang w:val="en-US"/>
        </w:rPr>
        <w:t>his/her</w:t>
      </w:r>
      <w:r w:rsidRPr="00AA6F33">
        <w:rPr>
          <w:rFonts w:ascii="Arial" w:hAnsi="Arial" w:cs="Arial"/>
          <w:sz w:val="32"/>
          <w:szCs w:val="32"/>
          <w:lang w:val="en-US"/>
        </w:rPr>
        <w:t xml:space="preserve"> mandate from the Committee members. At all times, the Chairperson should represent the </w:t>
      </w:r>
      <w:r w:rsidR="00024529" w:rsidRPr="00AA6F33">
        <w:rPr>
          <w:rFonts w:ascii="Arial" w:hAnsi="Arial" w:cs="Arial"/>
          <w:sz w:val="32"/>
          <w:szCs w:val="32"/>
          <w:lang w:val="en-US"/>
        </w:rPr>
        <w:t>voice of the entire Committee.</w:t>
      </w:r>
    </w:p>
    <w:p w14:paraId="0A6DDD17" w14:textId="77777777" w:rsidR="00024529" w:rsidRPr="00AA6F33" w:rsidRDefault="00024529" w:rsidP="00024529">
      <w:pPr>
        <w:pStyle w:val="ListParagraph"/>
        <w:spacing w:before="120" w:after="120"/>
        <w:rPr>
          <w:rFonts w:ascii="Arial" w:hAnsi="Arial" w:cs="Arial"/>
          <w:sz w:val="32"/>
          <w:szCs w:val="32"/>
          <w:lang w:val="en-US"/>
        </w:rPr>
      </w:pPr>
    </w:p>
    <w:p w14:paraId="64771D2D" w14:textId="4B223004" w:rsidR="000A1084" w:rsidRPr="00AA6F33" w:rsidRDefault="00AA6F33" w:rsidP="00024529">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14.</w:t>
      </w:r>
      <w:r w:rsidR="000A1084" w:rsidRPr="00AA6F33">
        <w:rPr>
          <w:rFonts w:ascii="Arial" w:hAnsi="Arial" w:cs="Arial"/>
          <w:b/>
          <w:bCs/>
          <w:sz w:val="32"/>
          <w:szCs w:val="32"/>
          <w:lang w:val="en-US"/>
        </w:rPr>
        <w:t>Overall coherence of the treaty body system and the collaboration among treaty bodies as well as within the UN system and with regional monitoring bodies</w:t>
      </w:r>
    </w:p>
    <w:p w14:paraId="10E11D67" w14:textId="2731A407" w:rsidR="00024529" w:rsidRPr="00AA6F33" w:rsidRDefault="00024529" w:rsidP="00024529">
      <w:pPr>
        <w:pStyle w:val="ListParagraph"/>
        <w:spacing w:before="120" w:after="120"/>
        <w:rPr>
          <w:rFonts w:ascii="Arial" w:hAnsi="Arial" w:cs="Arial"/>
          <w:b/>
          <w:bCs/>
          <w:sz w:val="32"/>
          <w:szCs w:val="32"/>
          <w:lang w:val="en-US"/>
        </w:rPr>
      </w:pPr>
    </w:p>
    <w:p w14:paraId="5C16AAD5" w14:textId="1BA5370B" w:rsidR="00024529" w:rsidRPr="00AA6F33" w:rsidRDefault="00024529" w:rsidP="00024529">
      <w:pPr>
        <w:pStyle w:val="ListParagraph"/>
        <w:spacing w:before="120" w:after="120"/>
        <w:rPr>
          <w:rFonts w:ascii="Arial" w:hAnsi="Arial" w:cs="Arial"/>
          <w:sz w:val="32"/>
          <w:szCs w:val="32"/>
          <w:lang w:val="en-US"/>
        </w:rPr>
      </w:pPr>
      <w:r w:rsidRPr="00AA6F33">
        <w:rPr>
          <w:rFonts w:ascii="Arial" w:hAnsi="Arial" w:cs="Arial"/>
          <w:sz w:val="32"/>
          <w:szCs w:val="32"/>
          <w:lang w:val="en-US"/>
        </w:rPr>
        <w:t>My comments are already contained in the foregoing paragraphs. I would once again, emphasize that “regional monitoring mechanisms” militate against the role and mandate of the full Committee’s decision-making process and should n</w:t>
      </w:r>
      <w:r w:rsidR="008E6F85">
        <w:rPr>
          <w:rFonts w:ascii="Arial" w:hAnsi="Arial" w:cs="Arial"/>
          <w:sz w:val="32"/>
          <w:szCs w:val="32"/>
          <w:lang w:val="en-US"/>
        </w:rPr>
        <w:t>either</w:t>
      </w:r>
      <w:r w:rsidRPr="00AA6F33">
        <w:rPr>
          <w:rFonts w:ascii="Arial" w:hAnsi="Arial" w:cs="Arial"/>
          <w:sz w:val="32"/>
          <w:szCs w:val="32"/>
          <w:lang w:val="en-US"/>
        </w:rPr>
        <w:t xml:space="preserve"> be encouraged nor considered.</w:t>
      </w:r>
    </w:p>
    <w:p w14:paraId="01F7DD96" w14:textId="77777777" w:rsidR="00024529" w:rsidRPr="00AA6F33" w:rsidRDefault="00024529" w:rsidP="00024529">
      <w:pPr>
        <w:pStyle w:val="ListParagraph"/>
        <w:spacing w:before="120" w:after="120"/>
        <w:rPr>
          <w:rFonts w:ascii="Arial" w:hAnsi="Arial" w:cs="Arial"/>
          <w:sz w:val="32"/>
          <w:szCs w:val="32"/>
          <w:lang w:val="en-US"/>
        </w:rPr>
      </w:pPr>
    </w:p>
    <w:p w14:paraId="78E7984D" w14:textId="0D8DA432" w:rsidR="000A1084" w:rsidRPr="00AA6F33" w:rsidRDefault="00AA6F33" w:rsidP="00024529">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15.</w:t>
      </w:r>
      <w:r w:rsidR="000A1084" w:rsidRPr="00AA6F33">
        <w:rPr>
          <w:rFonts w:ascii="Arial" w:hAnsi="Arial" w:cs="Arial"/>
          <w:b/>
          <w:bCs/>
          <w:sz w:val="32"/>
          <w:szCs w:val="32"/>
          <w:lang w:val="en-US"/>
        </w:rPr>
        <w:t>Funding of the treaty body system and ensuring that treaty bodies have an adequate allocation of financial and human resources for all their mandated activities</w:t>
      </w:r>
    </w:p>
    <w:p w14:paraId="6874D02D" w14:textId="64634987" w:rsidR="00024529" w:rsidRPr="00AA6F33" w:rsidRDefault="00024529" w:rsidP="00024529">
      <w:pPr>
        <w:pStyle w:val="ListParagraph"/>
        <w:spacing w:before="120" w:after="120"/>
        <w:rPr>
          <w:rFonts w:ascii="Arial" w:hAnsi="Arial" w:cs="Arial"/>
          <w:b/>
          <w:bCs/>
          <w:sz w:val="32"/>
          <w:szCs w:val="32"/>
          <w:lang w:val="en-US"/>
        </w:rPr>
      </w:pPr>
    </w:p>
    <w:p w14:paraId="500AA99F" w14:textId="4888F098" w:rsidR="00735C03" w:rsidRPr="00AA6F33" w:rsidRDefault="00024529" w:rsidP="00024529">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Adequate allocation of financial and human resources from the regular budget of the UN is imperative to maintain the integrity of the treaty body system. </w:t>
      </w:r>
      <w:r w:rsidR="00735C03" w:rsidRPr="00AA6F33">
        <w:rPr>
          <w:rFonts w:ascii="Arial" w:hAnsi="Arial" w:cs="Arial"/>
          <w:sz w:val="32"/>
          <w:szCs w:val="32"/>
          <w:lang w:val="en-US"/>
        </w:rPr>
        <w:t>For the same reason, there should be no attempts to seek extra-budgetary resources. The allocation of resources should ensure undertaking activities such as pending reports submitted by State parties, in accordance with relevant provisions of the Convention.</w:t>
      </w:r>
    </w:p>
    <w:p w14:paraId="3A0E6FAD" w14:textId="77777777" w:rsidR="00735C03" w:rsidRPr="00AA6F33" w:rsidRDefault="00735C03" w:rsidP="00024529">
      <w:pPr>
        <w:pStyle w:val="ListParagraph"/>
        <w:spacing w:before="120" w:after="120"/>
        <w:rPr>
          <w:rFonts w:ascii="Arial" w:hAnsi="Arial" w:cs="Arial"/>
          <w:sz w:val="32"/>
          <w:szCs w:val="32"/>
          <w:lang w:val="en-US"/>
        </w:rPr>
      </w:pPr>
    </w:p>
    <w:p w14:paraId="67CAC060" w14:textId="3B3AA71B" w:rsidR="000A1084" w:rsidRPr="00AA6F33" w:rsidRDefault="00AA6F33" w:rsidP="00024529">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16.</w:t>
      </w:r>
      <w:r w:rsidR="000A1084" w:rsidRPr="00AA6F33">
        <w:rPr>
          <w:rFonts w:ascii="Arial" w:hAnsi="Arial" w:cs="Arial"/>
          <w:b/>
          <w:bCs/>
          <w:sz w:val="32"/>
          <w:szCs w:val="32"/>
          <w:lang w:val="en-US"/>
        </w:rPr>
        <w:t>Current system of processing individual communications, inter-State communications and urgent actions: its efficiency, effectiveness, strengths and weaknesses; suggestions for its further improvement</w:t>
      </w:r>
    </w:p>
    <w:p w14:paraId="5E8F5320" w14:textId="3B74ED5C" w:rsidR="00735C03" w:rsidRPr="00AA6F33" w:rsidRDefault="00735C03" w:rsidP="00024529">
      <w:pPr>
        <w:pStyle w:val="ListParagraph"/>
        <w:spacing w:before="120" w:after="120"/>
        <w:rPr>
          <w:rFonts w:ascii="Arial" w:hAnsi="Arial" w:cs="Arial"/>
          <w:b/>
          <w:bCs/>
          <w:sz w:val="32"/>
          <w:szCs w:val="32"/>
          <w:lang w:val="en-US"/>
        </w:rPr>
      </w:pPr>
    </w:p>
    <w:p w14:paraId="5C630B2D" w14:textId="77777777" w:rsidR="00735C03" w:rsidRPr="00AA6F33" w:rsidRDefault="00735C03" w:rsidP="00735C03">
      <w:pPr>
        <w:pStyle w:val="ListParagraph"/>
        <w:spacing w:before="120" w:after="120"/>
        <w:rPr>
          <w:rFonts w:ascii="Arial" w:hAnsi="Arial" w:cs="Arial"/>
          <w:sz w:val="32"/>
          <w:szCs w:val="32"/>
          <w:lang w:val="en-US"/>
        </w:rPr>
      </w:pPr>
      <w:r w:rsidRPr="00AA6F33">
        <w:rPr>
          <w:rFonts w:ascii="Arial" w:hAnsi="Arial" w:cs="Arial"/>
          <w:sz w:val="32"/>
          <w:szCs w:val="32"/>
          <w:lang w:val="en-US"/>
        </w:rPr>
        <w:t>Satisfactory</w:t>
      </w:r>
    </w:p>
    <w:p w14:paraId="3831B7C6" w14:textId="77777777" w:rsidR="00735C03" w:rsidRPr="00AA6F33" w:rsidRDefault="00735C03" w:rsidP="00735C03">
      <w:pPr>
        <w:pStyle w:val="ListParagraph"/>
        <w:spacing w:before="120" w:after="120"/>
        <w:rPr>
          <w:rFonts w:ascii="Arial" w:hAnsi="Arial" w:cs="Arial"/>
          <w:sz w:val="32"/>
          <w:szCs w:val="32"/>
          <w:lang w:val="en-US"/>
        </w:rPr>
      </w:pPr>
    </w:p>
    <w:p w14:paraId="68430D32" w14:textId="06F80ACD" w:rsidR="000A1084" w:rsidRPr="00AA6F33" w:rsidRDefault="00AA6F33" w:rsidP="00735C03">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17.</w:t>
      </w:r>
      <w:r w:rsidR="000A1084" w:rsidRPr="00AA6F33">
        <w:rPr>
          <w:rFonts w:ascii="Arial" w:hAnsi="Arial" w:cs="Arial"/>
          <w:b/>
          <w:bCs/>
          <w:sz w:val="32"/>
          <w:szCs w:val="32"/>
          <w:lang w:val="en-US"/>
        </w:rPr>
        <w:t>Accessibility for persons with disabilities and wider accessibility and visibility of the work of the treaty bodies</w:t>
      </w:r>
    </w:p>
    <w:p w14:paraId="3E1D45F7" w14:textId="0411FADD" w:rsidR="00735C03" w:rsidRPr="00AA6F33" w:rsidRDefault="00735C03" w:rsidP="00735C03">
      <w:pPr>
        <w:pStyle w:val="ListParagraph"/>
        <w:spacing w:before="120" w:after="120"/>
        <w:rPr>
          <w:rFonts w:ascii="Arial" w:hAnsi="Arial" w:cs="Arial"/>
          <w:b/>
          <w:bCs/>
          <w:sz w:val="32"/>
          <w:szCs w:val="32"/>
          <w:lang w:val="en-US"/>
        </w:rPr>
      </w:pPr>
    </w:p>
    <w:p w14:paraId="118EE53D" w14:textId="77777777" w:rsidR="00AA6F33" w:rsidRPr="00AA6F33" w:rsidRDefault="00735C03" w:rsidP="00AA6F33">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CESCR is making efforts to improving the visibility of </w:t>
      </w:r>
      <w:r w:rsidR="00AA6F33" w:rsidRPr="00AA6F33">
        <w:rPr>
          <w:rFonts w:ascii="Arial" w:hAnsi="Arial" w:cs="Arial"/>
          <w:sz w:val="32"/>
          <w:szCs w:val="32"/>
          <w:lang w:val="en-US"/>
        </w:rPr>
        <w:t>the work of its Committee.</w:t>
      </w:r>
    </w:p>
    <w:p w14:paraId="56A53FD4" w14:textId="77777777" w:rsidR="00AA6F33" w:rsidRPr="00AA6F33" w:rsidRDefault="00AA6F33" w:rsidP="00AA6F33">
      <w:pPr>
        <w:pStyle w:val="ListParagraph"/>
        <w:spacing w:before="120" w:after="120"/>
        <w:rPr>
          <w:rFonts w:ascii="Arial" w:hAnsi="Arial" w:cs="Arial"/>
          <w:sz w:val="32"/>
          <w:szCs w:val="32"/>
          <w:lang w:val="en-US"/>
        </w:rPr>
      </w:pPr>
    </w:p>
    <w:p w14:paraId="6F5E2DB3" w14:textId="7AB161F7" w:rsidR="000A1084" w:rsidRPr="00AA6F33" w:rsidRDefault="00AA6F33" w:rsidP="00AA6F33">
      <w:pPr>
        <w:pStyle w:val="ListParagraph"/>
        <w:spacing w:before="120" w:after="120"/>
        <w:rPr>
          <w:rFonts w:ascii="Arial" w:hAnsi="Arial" w:cs="Arial"/>
          <w:b/>
          <w:bCs/>
          <w:sz w:val="32"/>
          <w:szCs w:val="32"/>
          <w:lang w:val="en-US"/>
        </w:rPr>
      </w:pPr>
      <w:r w:rsidRPr="00AA6F33">
        <w:rPr>
          <w:rFonts w:ascii="Arial" w:hAnsi="Arial" w:cs="Arial"/>
          <w:b/>
          <w:bCs/>
          <w:sz w:val="32"/>
          <w:szCs w:val="32"/>
          <w:lang w:val="en-US"/>
        </w:rPr>
        <w:t>18.</w:t>
      </w:r>
      <w:r w:rsidR="000A1084" w:rsidRPr="00AA6F33">
        <w:rPr>
          <w:rFonts w:ascii="Arial" w:hAnsi="Arial" w:cs="Arial"/>
          <w:b/>
          <w:bCs/>
          <w:sz w:val="32"/>
          <w:szCs w:val="32"/>
          <w:lang w:val="en-US"/>
        </w:rPr>
        <w:t>Efficient and effective use of the meetings of States parties</w:t>
      </w:r>
    </w:p>
    <w:p w14:paraId="216195A7" w14:textId="37B6FECF" w:rsidR="00AA6F33" w:rsidRPr="00AA6F33" w:rsidRDefault="00AA6F33" w:rsidP="00AA6F33">
      <w:pPr>
        <w:pStyle w:val="ListParagraph"/>
        <w:spacing w:before="120" w:after="120"/>
        <w:rPr>
          <w:rFonts w:ascii="Arial" w:hAnsi="Arial" w:cs="Arial"/>
          <w:b/>
          <w:bCs/>
          <w:sz w:val="32"/>
          <w:szCs w:val="32"/>
          <w:lang w:val="en-US"/>
        </w:rPr>
      </w:pPr>
    </w:p>
    <w:p w14:paraId="025A2E8F" w14:textId="61ECF446" w:rsidR="00AA6F33" w:rsidRPr="00AA6F33" w:rsidRDefault="00AA6F33" w:rsidP="00AA6F33">
      <w:pPr>
        <w:pStyle w:val="ListParagraph"/>
        <w:spacing w:before="120" w:after="120"/>
        <w:rPr>
          <w:rFonts w:ascii="Arial" w:hAnsi="Arial" w:cs="Arial"/>
          <w:sz w:val="32"/>
          <w:szCs w:val="32"/>
          <w:lang w:val="en-US"/>
        </w:rPr>
      </w:pPr>
      <w:r w:rsidRPr="00AA6F33">
        <w:rPr>
          <w:rFonts w:ascii="Arial" w:hAnsi="Arial" w:cs="Arial"/>
          <w:sz w:val="32"/>
          <w:szCs w:val="32"/>
          <w:lang w:val="en-US"/>
        </w:rPr>
        <w:t xml:space="preserve">In recent sessions, CESCR has made effective use of its meetings with State Parties by streamlining its work and effective use of time. </w:t>
      </w:r>
    </w:p>
    <w:p w14:paraId="0B0C1382" w14:textId="77777777" w:rsidR="000A1084" w:rsidRPr="00AA6F33" w:rsidRDefault="000A1084" w:rsidP="000A1084">
      <w:pPr>
        <w:spacing w:before="120" w:after="120"/>
        <w:jc w:val="both"/>
        <w:rPr>
          <w:rFonts w:ascii="Arial" w:hAnsi="Arial" w:cs="Arial"/>
          <w:sz w:val="32"/>
          <w:szCs w:val="32"/>
          <w:lang w:val="en-US"/>
        </w:rPr>
      </w:pPr>
    </w:p>
    <w:p w14:paraId="73E90726" w14:textId="77777777" w:rsidR="002A5CCD" w:rsidRPr="00AA6F33" w:rsidRDefault="002A5CCD">
      <w:pPr>
        <w:rPr>
          <w:rFonts w:ascii="Arial" w:hAnsi="Arial" w:cs="Arial"/>
          <w:sz w:val="32"/>
          <w:szCs w:val="32"/>
        </w:rPr>
      </w:pPr>
    </w:p>
    <w:sectPr w:rsidR="002A5CCD" w:rsidRPr="00AA6F33" w:rsidSect="000335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C86"/>
    <w:multiLevelType w:val="hybridMultilevel"/>
    <w:tmpl w:val="1F30D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55024"/>
    <w:multiLevelType w:val="hybridMultilevel"/>
    <w:tmpl w:val="68C84FCA"/>
    <w:lvl w:ilvl="0" w:tplc="0809000F">
      <w:start w:val="1"/>
      <w:numFmt w:val="decimal"/>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 w15:restartNumberingAfterBreak="0">
    <w:nsid w:val="78BA5670"/>
    <w:multiLevelType w:val="hybridMultilevel"/>
    <w:tmpl w:val="35BCDB08"/>
    <w:lvl w:ilvl="0" w:tplc="6BA617D6">
      <w:start w:val="1"/>
      <w:numFmt w:val="decimal"/>
      <w:lvlText w:val="%1."/>
      <w:lvlJc w:val="left"/>
      <w:pPr>
        <w:ind w:left="1068"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CD"/>
    <w:rsid w:val="00017CC0"/>
    <w:rsid w:val="00024529"/>
    <w:rsid w:val="00033585"/>
    <w:rsid w:val="000A1084"/>
    <w:rsid w:val="002A5CCD"/>
    <w:rsid w:val="00634CC0"/>
    <w:rsid w:val="00735C03"/>
    <w:rsid w:val="008E6F85"/>
    <w:rsid w:val="00AA6F33"/>
    <w:rsid w:val="00AC36B8"/>
    <w:rsid w:val="00C07180"/>
    <w:rsid w:val="00D154B3"/>
    <w:rsid w:val="00EA1272"/>
    <w:rsid w:val="00EA294D"/>
    <w:rsid w:val="00F05D71"/>
    <w:rsid w:val="00FD4F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E61F"/>
  <w15:chartTrackingRefBased/>
  <w15:docId w15:val="{1CD61429-9C75-484F-ACF4-8BA1E602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CCD"/>
    <w:rPr>
      <w:color w:val="0000FF"/>
      <w:u w:val="single"/>
    </w:rPr>
  </w:style>
  <w:style w:type="paragraph" w:styleId="BalloonText">
    <w:name w:val="Balloon Text"/>
    <w:basedOn w:val="Normal"/>
    <w:link w:val="BalloonTextChar"/>
    <w:uiPriority w:val="99"/>
    <w:semiHidden/>
    <w:unhideWhenUsed/>
    <w:rsid w:val="000A10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084"/>
    <w:rPr>
      <w:rFonts w:ascii="Times New Roman" w:hAnsi="Times New Roman" w:cs="Times New Roman"/>
      <w:sz w:val="18"/>
      <w:szCs w:val="18"/>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Bullet,Colorful List - Accent 11"/>
    <w:basedOn w:val="Normal"/>
    <w:link w:val="ListParagraphChar"/>
    <w:uiPriority w:val="34"/>
    <w:qFormat/>
    <w:rsid w:val="000A1084"/>
    <w:pPr>
      <w:ind w:left="720"/>
      <w:contextualSpacing/>
    </w:pPr>
    <w:rPr>
      <w:rFonts w:ascii="Calibri" w:eastAsia="Calibri" w:hAnsi="Calibri" w:cs="Times New Roman"/>
      <w:sz w:val="22"/>
      <w:szCs w:val="22"/>
      <w:lang w:val="de-CH"/>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0A1084"/>
    <w:rPr>
      <w:rFonts w:ascii="Calibri" w:eastAsia="Calibri" w:hAnsi="Calibri" w:cs="Times New Roman"/>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1364">
      <w:bodyDiv w:val="1"/>
      <w:marLeft w:val="0"/>
      <w:marRight w:val="0"/>
      <w:marTop w:val="0"/>
      <w:marBottom w:val="0"/>
      <w:divBdr>
        <w:top w:val="none" w:sz="0" w:space="0" w:color="auto"/>
        <w:left w:val="none" w:sz="0" w:space="0" w:color="auto"/>
        <w:bottom w:val="none" w:sz="0" w:space="0" w:color="auto"/>
        <w:right w:val="none" w:sz="0" w:space="0" w:color="auto"/>
      </w:divBdr>
    </w:div>
    <w:div w:id="2034837223">
      <w:bodyDiv w:val="1"/>
      <w:marLeft w:val="0"/>
      <w:marRight w:val="0"/>
      <w:marTop w:val="0"/>
      <w:marBottom w:val="0"/>
      <w:divBdr>
        <w:top w:val="none" w:sz="0" w:space="0" w:color="auto"/>
        <w:left w:val="none" w:sz="0" w:space="0" w:color="auto"/>
        <w:bottom w:val="none" w:sz="0" w:space="0" w:color="auto"/>
        <w:right w:val="none" w:sz="0" w:space="0" w:color="auto"/>
      </w:divBdr>
      <w:divsChild>
        <w:div w:id="1118180461">
          <w:marLeft w:val="0"/>
          <w:marRight w:val="0"/>
          <w:marTop w:val="0"/>
          <w:marBottom w:val="180"/>
          <w:divBdr>
            <w:top w:val="none" w:sz="0" w:space="0" w:color="auto"/>
            <w:left w:val="none" w:sz="0" w:space="0" w:color="auto"/>
            <w:bottom w:val="none" w:sz="0" w:space="0" w:color="auto"/>
            <w:right w:val="none" w:sz="0" w:space="0" w:color="auto"/>
          </w:divBdr>
          <w:divsChild>
            <w:div w:id="2089034930">
              <w:marLeft w:val="0"/>
              <w:marRight w:val="0"/>
              <w:marTop w:val="0"/>
              <w:marBottom w:val="0"/>
              <w:divBdr>
                <w:top w:val="none" w:sz="0" w:space="0" w:color="auto"/>
                <w:left w:val="none" w:sz="0" w:space="0" w:color="auto"/>
                <w:bottom w:val="none" w:sz="0" w:space="0" w:color="auto"/>
                <w:right w:val="none" w:sz="0" w:space="0" w:color="auto"/>
              </w:divBdr>
              <w:divsChild>
                <w:div w:id="196234409">
                  <w:marLeft w:val="0"/>
                  <w:marRight w:val="0"/>
                  <w:marTop w:val="0"/>
                  <w:marBottom w:val="0"/>
                  <w:divBdr>
                    <w:top w:val="none" w:sz="0" w:space="0" w:color="auto"/>
                    <w:left w:val="none" w:sz="0" w:space="0" w:color="auto"/>
                    <w:bottom w:val="none" w:sz="0" w:space="0" w:color="auto"/>
                    <w:right w:val="none" w:sz="0" w:space="0" w:color="auto"/>
                  </w:divBdr>
                  <w:divsChild>
                    <w:div w:id="681324411">
                      <w:marLeft w:val="0"/>
                      <w:marRight w:val="0"/>
                      <w:marTop w:val="0"/>
                      <w:marBottom w:val="0"/>
                      <w:divBdr>
                        <w:top w:val="none" w:sz="0" w:space="0" w:color="auto"/>
                        <w:left w:val="none" w:sz="0" w:space="0" w:color="auto"/>
                        <w:bottom w:val="none" w:sz="0" w:space="0" w:color="auto"/>
                        <w:right w:val="none" w:sz="0" w:space="0" w:color="auto"/>
                      </w:divBdr>
                      <w:divsChild>
                        <w:div w:id="299195166">
                          <w:marLeft w:val="0"/>
                          <w:marRight w:val="0"/>
                          <w:marTop w:val="0"/>
                          <w:marBottom w:val="0"/>
                          <w:divBdr>
                            <w:top w:val="none" w:sz="0" w:space="0" w:color="auto"/>
                            <w:left w:val="none" w:sz="0" w:space="0" w:color="auto"/>
                            <w:bottom w:val="none" w:sz="0" w:space="0" w:color="auto"/>
                            <w:right w:val="none" w:sz="0" w:space="0" w:color="auto"/>
                          </w:divBdr>
                          <w:divsChild>
                            <w:div w:id="1567258200">
                              <w:marLeft w:val="0"/>
                              <w:marRight w:val="0"/>
                              <w:marTop w:val="0"/>
                              <w:marBottom w:val="0"/>
                              <w:divBdr>
                                <w:top w:val="none" w:sz="0" w:space="0" w:color="auto"/>
                                <w:left w:val="none" w:sz="0" w:space="0" w:color="auto"/>
                                <w:bottom w:val="none" w:sz="0" w:space="0" w:color="auto"/>
                                <w:right w:val="none" w:sz="0" w:space="0" w:color="auto"/>
                              </w:divBdr>
                            </w:div>
                            <w:div w:id="660423360">
                              <w:marLeft w:val="0"/>
                              <w:marRight w:val="0"/>
                              <w:marTop w:val="0"/>
                              <w:marBottom w:val="0"/>
                              <w:divBdr>
                                <w:top w:val="none" w:sz="0" w:space="0" w:color="auto"/>
                                <w:left w:val="none" w:sz="0" w:space="0" w:color="auto"/>
                                <w:bottom w:val="none" w:sz="0" w:space="0" w:color="auto"/>
                                <w:right w:val="none" w:sz="0" w:space="0" w:color="auto"/>
                              </w:divBdr>
                            </w:div>
                            <w:div w:id="1670600183">
                              <w:marLeft w:val="0"/>
                              <w:marRight w:val="0"/>
                              <w:marTop w:val="0"/>
                              <w:marBottom w:val="0"/>
                              <w:divBdr>
                                <w:top w:val="none" w:sz="0" w:space="0" w:color="auto"/>
                                <w:left w:val="none" w:sz="0" w:space="0" w:color="auto"/>
                                <w:bottom w:val="none" w:sz="0" w:space="0" w:color="auto"/>
                                <w:right w:val="none" w:sz="0" w:space="0" w:color="auto"/>
                              </w:divBdr>
                            </w:div>
                            <w:div w:id="272981511">
                              <w:marLeft w:val="0"/>
                              <w:marRight w:val="0"/>
                              <w:marTop w:val="0"/>
                              <w:marBottom w:val="0"/>
                              <w:divBdr>
                                <w:top w:val="none" w:sz="0" w:space="0" w:color="auto"/>
                                <w:left w:val="none" w:sz="0" w:space="0" w:color="auto"/>
                                <w:bottom w:val="none" w:sz="0" w:space="0" w:color="auto"/>
                                <w:right w:val="none" w:sz="0" w:space="0" w:color="auto"/>
                              </w:divBdr>
                            </w:div>
                            <w:div w:id="1176917540">
                              <w:marLeft w:val="0"/>
                              <w:marRight w:val="0"/>
                              <w:marTop w:val="0"/>
                              <w:marBottom w:val="0"/>
                              <w:divBdr>
                                <w:top w:val="none" w:sz="0" w:space="0" w:color="auto"/>
                                <w:left w:val="none" w:sz="0" w:space="0" w:color="auto"/>
                                <w:bottom w:val="none" w:sz="0" w:space="0" w:color="auto"/>
                                <w:right w:val="none" w:sz="0" w:space="0" w:color="auto"/>
                              </w:divBdr>
                            </w:div>
                            <w:div w:id="886182492">
                              <w:marLeft w:val="0"/>
                              <w:marRight w:val="0"/>
                              <w:marTop w:val="0"/>
                              <w:marBottom w:val="0"/>
                              <w:divBdr>
                                <w:top w:val="none" w:sz="0" w:space="0" w:color="auto"/>
                                <w:left w:val="none" w:sz="0" w:space="0" w:color="auto"/>
                                <w:bottom w:val="none" w:sz="0" w:space="0" w:color="auto"/>
                                <w:right w:val="none" w:sz="0" w:space="0" w:color="auto"/>
                              </w:divBdr>
                            </w:div>
                            <w:div w:id="1736901352">
                              <w:marLeft w:val="0"/>
                              <w:marRight w:val="0"/>
                              <w:marTop w:val="0"/>
                              <w:marBottom w:val="0"/>
                              <w:divBdr>
                                <w:top w:val="none" w:sz="0" w:space="0" w:color="auto"/>
                                <w:left w:val="none" w:sz="0" w:space="0" w:color="auto"/>
                                <w:bottom w:val="none" w:sz="0" w:space="0" w:color="auto"/>
                                <w:right w:val="none" w:sz="0" w:space="0" w:color="auto"/>
                              </w:divBdr>
                            </w:div>
                            <w:div w:id="165369750">
                              <w:marLeft w:val="0"/>
                              <w:marRight w:val="0"/>
                              <w:marTop w:val="0"/>
                              <w:marBottom w:val="0"/>
                              <w:divBdr>
                                <w:top w:val="none" w:sz="0" w:space="0" w:color="auto"/>
                                <w:left w:val="none" w:sz="0" w:space="0" w:color="auto"/>
                                <w:bottom w:val="none" w:sz="0" w:space="0" w:color="auto"/>
                                <w:right w:val="none" w:sz="0" w:space="0" w:color="auto"/>
                              </w:divBdr>
                            </w:div>
                            <w:div w:id="925504088">
                              <w:marLeft w:val="0"/>
                              <w:marRight w:val="0"/>
                              <w:marTop w:val="0"/>
                              <w:marBottom w:val="0"/>
                              <w:divBdr>
                                <w:top w:val="none" w:sz="0" w:space="0" w:color="auto"/>
                                <w:left w:val="none" w:sz="0" w:space="0" w:color="auto"/>
                                <w:bottom w:val="none" w:sz="0" w:space="0" w:color="auto"/>
                                <w:right w:val="none" w:sz="0" w:space="0" w:color="auto"/>
                              </w:divBdr>
                            </w:div>
                            <w:div w:id="1255939154">
                              <w:marLeft w:val="0"/>
                              <w:marRight w:val="0"/>
                              <w:marTop w:val="0"/>
                              <w:marBottom w:val="0"/>
                              <w:divBdr>
                                <w:top w:val="none" w:sz="0" w:space="0" w:color="auto"/>
                                <w:left w:val="none" w:sz="0" w:space="0" w:color="auto"/>
                                <w:bottom w:val="none" w:sz="0" w:space="0" w:color="auto"/>
                                <w:right w:val="none" w:sz="0" w:space="0" w:color="auto"/>
                              </w:divBdr>
                            </w:div>
                            <w:div w:id="61412358">
                              <w:marLeft w:val="0"/>
                              <w:marRight w:val="0"/>
                              <w:marTop w:val="0"/>
                              <w:marBottom w:val="0"/>
                              <w:divBdr>
                                <w:top w:val="none" w:sz="0" w:space="0" w:color="auto"/>
                                <w:left w:val="none" w:sz="0" w:space="0" w:color="auto"/>
                                <w:bottom w:val="none" w:sz="0" w:space="0" w:color="auto"/>
                                <w:right w:val="none" w:sz="0" w:space="0" w:color="auto"/>
                              </w:divBdr>
                            </w:div>
                            <w:div w:id="978219790">
                              <w:marLeft w:val="0"/>
                              <w:marRight w:val="0"/>
                              <w:marTop w:val="0"/>
                              <w:marBottom w:val="0"/>
                              <w:divBdr>
                                <w:top w:val="none" w:sz="0" w:space="0" w:color="auto"/>
                                <w:left w:val="none" w:sz="0" w:space="0" w:color="auto"/>
                                <w:bottom w:val="none" w:sz="0" w:space="0" w:color="auto"/>
                                <w:right w:val="none" w:sz="0" w:space="0" w:color="auto"/>
                              </w:divBdr>
                            </w:div>
                            <w:div w:id="77292753">
                              <w:marLeft w:val="0"/>
                              <w:marRight w:val="0"/>
                              <w:marTop w:val="0"/>
                              <w:marBottom w:val="0"/>
                              <w:divBdr>
                                <w:top w:val="none" w:sz="0" w:space="0" w:color="auto"/>
                                <w:left w:val="none" w:sz="0" w:space="0" w:color="auto"/>
                                <w:bottom w:val="none" w:sz="0" w:space="0" w:color="auto"/>
                                <w:right w:val="none" w:sz="0" w:space="0" w:color="auto"/>
                              </w:divBdr>
                            </w:div>
                            <w:div w:id="1292905383">
                              <w:marLeft w:val="0"/>
                              <w:marRight w:val="0"/>
                              <w:marTop w:val="0"/>
                              <w:marBottom w:val="0"/>
                              <w:divBdr>
                                <w:top w:val="none" w:sz="0" w:space="0" w:color="auto"/>
                                <w:left w:val="none" w:sz="0" w:space="0" w:color="auto"/>
                                <w:bottom w:val="none" w:sz="0" w:space="0" w:color="auto"/>
                                <w:right w:val="none" w:sz="0" w:space="0" w:color="auto"/>
                              </w:divBdr>
                            </w:div>
                            <w:div w:id="1097558274">
                              <w:marLeft w:val="0"/>
                              <w:marRight w:val="0"/>
                              <w:marTop w:val="0"/>
                              <w:marBottom w:val="0"/>
                              <w:divBdr>
                                <w:top w:val="none" w:sz="0" w:space="0" w:color="auto"/>
                                <w:left w:val="none" w:sz="0" w:space="0" w:color="auto"/>
                                <w:bottom w:val="none" w:sz="0" w:space="0" w:color="auto"/>
                                <w:right w:val="none" w:sz="0" w:space="0" w:color="auto"/>
                              </w:divBdr>
                            </w:div>
                            <w:div w:id="524052988">
                              <w:marLeft w:val="0"/>
                              <w:marRight w:val="0"/>
                              <w:marTop w:val="0"/>
                              <w:marBottom w:val="0"/>
                              <w:divBdr>
                                <w:top w:val="none" w:sz="0" w:space="0" w:color="auto"/>
                                <w:left w:val="none" w:sz="0" w:space="0" w:color="auto"/>
                                <w:bottom w:val="none" w:sz="0" w:space="0" w:color="auto"/>
                                <w:right w:val="none" w:sz="0" w:space="0" w:color="auto"/>
                              </w:divBdr>
                            </w:div>
                            <w:div w:id="75788709">
                              <w:marLeft w:val="0"/>
                              <w:marRight w:val="0"/>
                              <w:marTop w:val="0"/>
                              <w:marBottom w:val="0"/>
                              <w:divBdr>
                                <w:top w:val="none" w:sz="0" w:space="0" w:color="auto"/>
                                <w:left w:val="none" w:sz="0" w:space="0" w:color="auto"/>
                                <w:bottom w:val="none" w:sz="0" w:space="0" w:color="auto"/>
                                <w:right w:val="none" w:sz="0" w:space="0" w:color="auto"/>
                              </w:divBdr>
                            </w:div>
                            <w:div w:id="1599144576">
                              <w:marLeft w:val="0"/>
                              <w:marRight w:val="0"/>
                              <w:marTop w:val="0"/>
                              <w:marBottom w:val="0"/>
                              <w:divBdr>
                                <w:top w:val="none" w:sz="0" w:space="0" w:color="auto"/>
                                <w:left w:val="none" w:sz="0" w:space="0" w:color="auto"/>
                                <w:bottom w:val="none" w:sz="0" w:space="0" w:color="auto"/>
                                <w:right w:val="none" w:sz="0" w:space="0" w:color="auto"/>
                              </w:divBdr>
                            </w:div>
                            <w:div w:id="2122802629">
                              <w:marLeft w:val="0"/>
                              <w:marRight w:val="0"/>
                              <w:marTop w:val="0"/>
                              <w:marBottom w:val="0"/>
                              <w:divBdr>
                                <w:top w:val="none" w:sz="0" w:space="0" w:color="auto"/>
                                <w:left w:val="none" w:sz="0" w:space="0" w:color="auto"/>
                                <w:bottom w:val="none" w:sz="0" w:space="0" w:color="auto"/>
                                <w:right w:val="none" w:sz="0" w:space="0" w:color="auto"/>
                              </w:divBdr>
                            </w:div>
                            <w:div w:id="1725179810">
                              <w:marLeft w:val="0"/>
                              <w:marRight w:val="0"/>
                              <w:marTop w:val="0"/>
                              <w:marBottom w:val="0"/>
                              <w:divBdr>
                                <w:top w:val="none" w:sz="0" w:space="0" w:color="auto"/>
                                <w:left w:val="none" w:sz="0" w:space="0" w:color="auto"/>
                                <w:bottom w:val="none" w:sz="0" w:space="0" w:color="auto"/>
                                <w:right w:val="none" w:sz="0" w:space="0" w:color="auto"/>
                              </w:divBdr>
                            </w:div>
                            <w:div w:id="131752795">
                              <w:marLeft w:val="0"/>
                              <w:marRight w:val="0"/>
                              <w:marTop w:val="0"/>
                              <w:marBottom w:val="0"/>
                              <w:divBdr>
                                <w:top w:val="none" w:sz="0" w:space="0" w:color="auto"/>
                                <w:left w:val="none" w:sz="0" w:space="0" w:color="auto"/>
                                <w:bottom w:val="none" w:sz="0" w:space="0" w:color="auto"/>
                                <w:right w:val="none" w:sz="0" w:space="0" w:color="auto"/>
                              </w:divBdr>
                            </w:div>
                            <w:div w:id="1058358098">
                              <w:marLeft w:val="0"/>
                              <w:marRight w:val="0"/>
                              <w:marTop w:val="0"/>
                              <w:marBottom w:val="0"/>
                              <w:divBdr>
                                <w:top w:val="none" w:sz="0" w:space="0" w:color="auto"/>
                                <w:left w:val="none" w:sz="0" w:space="0" w:color="auto"/>
                                <w:bottom w:val="none" w:sz="0" w:space="0" w:color="auto"/>
                                <w:right w:val="none" w:sz="0" w:space="0" w:color="auto"/>
                              </w:divBdr>
                            </w:div>
                            <w:div w:id="1147624651">
                              <w:marLeft w:val="0"/>
                              <w:marRight w:val="0"/>
                              <w:marTop w:val="0"/>
                              <w:marBottom w:val="0"/>
                              <w:divBdr>
                                <w:top w:val="none" w:sz="0" w:space="0" w:color="auto"/>
                                <w:left w:val="none" w:sz="0" w:space="0" w:color="auto"/>
                                <w:bottom w:val="none" w:sz="0" w:space="0" w:color="auto"/>
                                <w:right w:val="none" w:sz="0" w:space="0" w:color="auto"/>
                              </w:divBdr>
                            </w:div>
                            <w:div w:id="2001078426">
                              <w:marLeft w:val="0"/>
                              <w:marRight w:val="0"/>
                              <w:marTop w:val="0"/>
                              <w:marBottom w:val="0"/>
                              <w:divBdr>
                                <w:top w:val="none" w:sz="0" w:space="0" w:color="auto"/>
                                <w:left w:val="none" w:sz="0" w:space="0" w:color="auto"/>
                                <w:bottom w:val="none" w:sz="0" w:space="0" w:color="auto"/>
                                <w:right w:val="none" w:sz="0" w:space="0" w:color="auto"/>
                              </w:divBdr>
                            </w:div>
                            <w:div w:id="2039162828">
                              <w:marLeft w:val="0"/>
                              <w:marRight w:val="0"/>
                              <w:marTop w:val="0"/>
                              <w:marBottom w:val="0"/>
                              <w:divBdr>
                                <w:top w:val="none" w:sz="0" w:space="0" w:color="auto"/>
                                <w:left w:val="none" w:sz="0" w:space="0" w:color="auto"/>
                                <w:bottom w:val="none" w:sz="0" w:space="0" w:color="auto"/>
                                <w:right w:val="none" w:sz="0" w:space="0" w:color="auto"/>
                              </w:divBdr>
                            </w:div>
                            <w:div w:id="1538196486">
                              <w:marLeft w:val="0"/>
                              <w:marRight w:val="0"/>
                              <w:marTop w:val="0"/>
                              <w:marBottom w:val="0"/>
                              <w:divBdr>
                                <w:top w:val="none" w:sz="0" w:space="0" w:color="auto"/>
                                <w:left w:val="none" w:sz="0" w:space="0" w:color="auto"/>
                                <w:bottom w:val="none" w:sz="0" w:space="0" w:color="auto"/>
                                <w:right w:val="none" w:sz="0" w:space="0" w:color="auto"/>
                              </w:divBdr>
                            </w:div>
                            <w:div w:id="1521118781">
                              <w:marLeft w:val="0"/>
                              <w:marRight w:val="0"/>
                              <w:marTop w:val="0"/>
                              <w:marBottom w:val="0"/>
                              <w:divBdr>
                                <w:top w:val="none" w:sz="0" w:space="0" w:color="auto"/>
                                <w:left w:val="none" w:sz="0" w:space="0" w:color="auto"/>
                                <w:bottom w:val="none" w:sz="0" w:space="0" w:color="auto"/>
                                <w:right w:val="none" w:sz="0" w:space="0" w:color="auto"/>
                              </w:divBdr>
                            </w:div>
                            <w:div w:id="946155160">
                              <w:marLeft w:val="0"/>
                              <w:marRight w:val="0"/>
                              <w:marTop w:val="0"/>
                              <w:marBottom w:val="0"/>
                              <w:divBdr>
                                <w:top w:val="none" w:sz="0" w:space="0" w:color="auto"/>
                                <w:left w:val="none" w:sz="0" w:space="0" w:color="auto"/>
                                <w:bottom w:val="none" w:sz="0" w:space="0" w:color="auto"/>
                                <w:right w:val="none" w:sz="0" w:space="0" w:color="auto"/>
                              </w:divBdr>
                            </w:div>
                            <w:div w:id="605960542">
                              <w:marLeft w:val="0"/>
                              <w:marRight w:val="0"/>
                              <w:marTop w:val="0"/>
                              <w:marBottom w:val="0"/>
                              <w:divBdr>
                                <w:top w:val="none" w:sz="0" w:space="0" w:color="auto"/>
                                <w:left w:val="none" w:sz="0" w:space="0" w:color="auto"/>
                                <w:bottom w:val="none" w:sz="0" w:space="0" w:color="auto"/>
                                <w:right w:val="none" w:sz="0" w:space="0" w:color="auto"/>
                              </w:divBdr>
                            </w:div>
                            <w:div w:id="1573202229">
                              <w:marLeft w:val="0"/>
                              <w:marRight w:val="0"/>
                              <w:marTop w:val="0"/>
                              <w:marBottom w:val="0"/>
                              <w:divBdr>
                                <w:top w:val="none" w:sz="0" w:space="0" w:color="auto"/>
                                <w:left w:val="none" w:sz="0" w:space="0" w:color="auto"/>
                                <w:bottom w:val="none" w:sz="0" w:space="0" w:color="auto"/>
                                <w:right w:val="none" w:sz="0" w:space="0" w:color="auto"/>
                              </w:divBdr>
                            </w:div>
                            <w:div w:id="1788155173">
                              <w:marLeft w:val="0"/>
                              <w:marRight w:val="0"/>
                              <w:marTop w:val="0"/>
                              <w:marBottom w:val="0"/>
                              <w:divBdr>
                                <w:top w:val="none" w:sz="0" w:space="0" w:color="auto"/>
                                <w:left w:val="none" w:sz="0" w:space="0" w:color="auto"/>
                                <w:bottom w:val="none" w:sz="0" w:space="0" w:color="auto"/>
                                <w:right w:val="none" w:sz="0" w:space="0" w:color="auto"/>
                              </w:divBdr>
                            </w:div>
                            <w:div w:id="914752243">
                              <w:marLeft w:val="0"/>
                              <w:marRight w:val="0"/>
                              <w:marTop w:val="0"/>
                              <w:marBottom w:val="0"/>
                              <w:divBdr>
                                <w:top w:val="none" w:sz="0" w:space="0" w:color="auto"/>
                                <w:left w:val="none" w:sz="0" w:space="0" w:color="auto"/>
                                <w:bottom w:val="none" w:sz="0" w:space="0" w:color="auto"/>
                                <w:right w:val="none" w:sz="0" w:space="0" w:color="auto"/>
                              </w:divBdr>
                            </w:div>
                            <w:div w:id="944772418">
                              <w:marLeft w:val="0"/>
                              <w:marRight w:val="0"/>
                              <w:marTop w:val="0"/>
                              <w:marBottom w:val="0"/>
                              <w:divBdr>
                                <w:top w:val="none" w:sz="0" w:space="0" w:color="auto"/>
                                <w:left w:val="none" w:sz="0" w:space="0" w:color="auto"/>
                                <w:bottom w:val="none" w:sz="0" w:space="0" w:color="auto"/>
                                <w:right w:val="none" w:sz="0" w:space="0" w:color="auto"/>
                              </w:divBdr>
                            </w:div>
                            <w:div w:id="186144124">
                              <w:marLeft w:val="0"/>
                              <w:marRight w:val="0"/>
                              <w:marTop w:val="0"/>
                              <w:marBottom w:val="0"/>
                              <w:divBdr>
                                <w:top w:val="none" w:sz="0" w:space="0" w:color="auto"/>
                                <w:left w:val="none" w:sz="0" w:space="0" w:color="auto"/>
                                <w:bottom w:val="none" w:sz="0" w:space="0" w:color="auto"/>
                                <w:right w:val="none" w:sz="0" w:space="0" w:color="auto"/>
                              </w:divBdr>
                            </w:div>
                            <w:div w:id="711467021">
                              <w:marLeft w:val="0"/>
                              <w:marRight w:val="0"/>
                              <w:marTop w:val="0"/>
                              <w:marBottom w:val="0"/>
                              <w:divBdr>
                                <w:top w:val="none" w:sz="0" w:space="0" w:color="auto"/>
                                <w:left w:val="none" w:sz="0" w:space="0" w:color="auto"/>
                                <w:bottom w:val="none" w:sz="0" w:space="0" w:color="auto"/>
                                <w:right w:val="none" w:sz="0" w:space="0" w:color="auto"/>
                              </w:divBdr>
                            </w:div>
                            <w:div w:id="513613085">
                              <w:marLeft w:val="0"/>
                              <w:marRight w:val="0"/>
                              <w:marTop w:val="0"/>
                              <w:marBottom w:val="0"/>
                              <w:divBdr>
                                <w:top w:val="none" w:sz="0" w:space="0" w:color="auto"/>
                                <w:left w:val="none" w:sz="0" w:space="0" w:color="auto"/>
                                <w:bottom w:val="none" w:sz="0" w:space="0" w:color="auto"/>
                                <w:right w:val="none" w:sz="0" w:space="0" w:color="auto"/>
                              </w:divBdr>
                            </w:div>
                            <w:div w:id="19322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23805">
          <w:marLeft w:val="0"/>
          <w:marRight w:val="0"/>
          <w:marTop w:val="0"/>
          <w:marBottom w:val="180"/>
          <w:divBdr>
            <w:top w:val="none" w:sz="0" w:space="0" w:color="auto"/>
            <w:left w:val="none" w:sz="0" w:space="0" w:color="auto"/>
            <w:bottom w:val="none" w:sz="0" w:space="0" w:color="auto"/>
            <w:right w:val="none" w:sz="0" w:space="0" w:color="auto"/>
          </w:divBdr>
          <w:divsChild>
            <w:div w:id="1060404537">
              <w:marLeft w:val="0"/>
              <w:marRight w:val="0"/>
              <w:marTop w:val="0"/>
              <w:marBottom w:val="0"/>
              <w:divBdr>
                <w:top w:val="none" w:sz="0" w:space="0" w:color="auto"/>
                <w:left w:val="none" w:sz="0" w:space="0" w:color="auto"/>
                <w:bottom w:val="none" w:sz="0" w:space="0" w:color="auto"/>
                <w:right w:val="none" w:sz="0" w:space="0" w:color="auto"/>
              </w:divBdr>
              <w:divsChild>
                <w:div w:id="586109189">
                  <w:marLeft w:val="0"/>
                  <w:marRight w:val="0"/>
                  <w:marTop w:val="0"/>
                  <w:marBottom w:val="0"/>
                  <w:divBdr>
                    <w:top w:val="none" w:sz="0" w:space="0" w:color="auto"/>
                    <w:left w:val="none" w:sz="0" w:space="0" w:color="auto"/>
                    <w:bottom w:val="none" w:sz="0" w:space="0" w:color="auto"/>
                    <w:right w:val="none" w:sz="0" w:space="0" w:color="auto"/>
                  </w:divBdr>
                  <w:divsChild>
                    <w:div w:id="1965890212">
                      <w:marLeft w:val="0"/>
                      <w:marRight w:val="0"/>
                      <w:marTop w:val="0"/>
                      <w:marBottom w:val="0"/>
                      <w:divBdr>
                        <w:top w:val="none" w:sz="0" w:space="0" w:color="auto"/>
                        <w:left w:val="none" w:sz="0" w:space="0" w:color="auto"/>
                        <w:bottom w:val="none" w:sz="0" w:space="0" w:color="auto"/>
                        <w:right w:val="none" w:sz="0" w:space="0" w:color="auto"/>
                      </w:divBdr>
                      <w:divsChild>
                        <w:div w:id="1555236717">
                          <w:marLeft w:val="0"/>
                          <w:marRight w:val="0"/>
                          <w:marTop w:val="0"/>
                          <w:marBottom w:val="0"/>
                          <w:divBdr>
                            <w:top w:val="none" w:sz="0" w:space="0" w:color="auto"/>
                            <w:left w:val="none" w:sz="0" w:space="0" w:color="auto"/>
                            <w:bottom w:val="none" w:sz="0" w:space="0" w:color="auto"/>
                            <w:right w:val="none" w:sz="0" w:space="0" w:color="auto"/>
                          </w:divBdr>
                          <w:divsChild>
                            <w:div w:id="836265242">
                              <w:marLeft w:val="0"/>
                              <w:marRight w:val="0"/>
                              <w:marTop w:val="0"/>
                              <w:marBottom w:val="0"/>
                              <w:divBdr>
                                <w:top w:val="none" w:sz="0" w:space="0" w:color="auto"/>
                                <w:left w:val="none" w:sz="0" w:space="0" w:color="auto"/>
                                <w:bottom w:val="none" w:sz="0" w:space="0" w:color="auto"/>
                                <w:right w:val="none" w:sz="0" w:space="0" w:color="auto"/>
                              </w:divBdr>
                            </w:div>
                            <w:div w:id="992293310">
                              <w:marLeft w:val="0"/>
                              <w:marRight w:val="0"/>
                              <w:marTop w:val="0"/>
                              <w:marBottom w:val="0"/>
                              <w:divBdr>
                                <w:top w:val="none" w:sz="0" w:space="0" w:color="auto"/>
                                <w:left w:val="none" w:sz="0" w:space="0" w:color="auto"/>
                                <w:bottom w:val="none" w:sz="0" w:space="0" w:color="auto"/>
                                <w:right w:val="none" w:sz="0" w:space="0" w:color="auto"/>
                              </w:divBdr>
                            </w:div>
                            <w:div w:id="1392728689">
                              <w:marLeft w:val="0"/>
                              <w:marRight w:val="0"/>
                              <w:marTop w:val="0"/>
                              <w:marBottom w:val="0"/>
                              <w:divBdr>
                                <w:top w:val="none" w:sz="0" w:space="0" w:color="auto"/>
                                <w:left w:val="none" w:sz="0" w:space="0" w:color="auto"/>
                                <w:bottom w:val="none" w:sz="0" w:space="0" w:color="auto"/>
                                <w:right w:val="none" w:sz="0" w:space="0" w:color="auto"/>
                              </w:divBdr>
                            </w:div>
                            <w:div w:id="858861055">
                              <w:marLeft w:val="0"/>
                              <w:marRight w:val="0"/>
                              <w:marTop w:val="0"/>
                              <w:marBottom w:val="0"/>
                              <w:divBdr>
                                <w:top w:val="none" w:sz="0" w:space="0" w:color="auto"/>
                                <w:left w:val="none" w:sz="0" w:space="0" w:color="auto"/>
                                <w:bottom w:val="none" w:sz="0" w:space="0" w:color="auto"/>
                                <w:right w:val="none" w:sz="0" w:space="0" w:color="auto"/>
                              </w:divBdr>
                            </w:div>
                            <w:div w:id="884869698">
                              <w:marLeft w:val="0"/>
                              <w:marRight w:val="0"/>
                              <w:marTop w:val="0"/>
                              <w:marBottom w:val="0"/>
                              <w:divBdr>
                                <w:top w:val="none" w:sz="0" w:space="0" w:color="auto"/>
                                <w:left w:val="none" w:sz="0" w:space="0" w:color="auto"/>
                                <w:bottom w:val="none" w:sz="0" w:space="0" w:color="auto"/>
                                <w:right w:val="none" w:sz="0" w:space="0" w:color="auto"/>
                              </w:divBdr>
                            </w:div>
                            <w:div w:id="446509454">
                              <w:marLeft w:val="0"/>
                              <w:marRight w:val="0"/>
                              <w:marTop w:val="0"/>
                              <w:marBottom w:val="0"/>
                              <w:divBdr>
                                <w:top w:val="none" w:sz="0" w:space="0" w:color="auto"/>
                                <w:left w:val="none" w:sz="0" w:space="0" w:color="auto"/>
                                <w:bottom w:val="none" w:sz="0" w:space="0" w:color="auto"/>
                                <w:right w:val="none" w:sz="0" w:space="0" w:color="auto"/>
                              </w:divBdr>
                            </w:div>
                            <w:div w:id="716396648">
                              <w:marLeft w:val="0"/>
                              <w:marRight w:val="0"/>
                              <w:marTop w:val="0"/>
                              <w:marBottom w:val="0"/>
                              <w:divBdr>
                                <w:top w:val="none" w:sz="0" w:space="0" w:color="auto"/>
                                <w:left w:val="none" w:sz="0" w:space="0" w:color="auto"/>
                                <w:bottom w:val="none" w:sz="0" w:space="0" w:color="auto"/>
                                <w:right w:val="none" w:sz="0" w:space="0" w:color="auto"/>
                              </w:divBdr>
                            </w:div>
                            <w:div w:id="496192219">
                              <w:marLeft w:val="0"/>
                              <w:marRight w:val="0"/>
                              <w:marTop w:val="0"/>
                              <w:marBottom w:val="0"/>
                              <w:divBdr>
                                <w:top w:val="none" w:sz="0" w:space="0" w:color="auto"/>
                                <w:left w:val="none" w:sz="0" w:space="0" w:color="auto"/>
                                <w:bottom w:val="none" w:sz="0" w:space="0" w:color="auto"/>
                                <w:right w:val="none" w:sz="0" w:space="0" w:color="auto"/>
                              </w:divBdr>
                            </w:div>
                            <w:div w:id="1652516379">
                              <w:marLeft w:val="0"/>
                              <w:marRight w:val="0"/>
                              <w:marTop w:val="0"/>
                              <w:marBottom w:val="0"/>
                              <w:divBdr>
                                <w:top w:val="none" w:sz="0" w:space="0" w:color="auto"/>
                                <w:left w:val="none" w:sz="0" w:space="0" w:color="auto"/>
                                <w:bottom w:val="none" w:sz="0" w:space="0" w:color="auto"/>
                                <w:right w:val="none" w:sz="0" w:space="0" w:color="auto"/>
                              </w:divBdr>
                            </w:div>
                            <w:div w:id="1195540009">
                              <w:marLeft w:val="0"/>
                              <w:marRight w:val="0"/>
                              <w:marTop w:val="0"/>
                              <w:marBottom w:val="0"/>
                              <w:divBdr>
                                <w:top w:val="none" w:sz="0" w:space="0" w:color="auto"/>
                                <w:left w:val="none" w:sz="0" w:space="0" w:color="auto"/>
                                <w:bottom w:val="none" w:sz="0" w:space="0" w:color="auto"/>
                                <w:right w:val="none" w:sz="0" w:space="0" w:color="auto"/>
                              </w:divBdr>
                            </w:div>
                            <w:div w:id="311720590">
                              <w:marLeft w:val="0"/>
                              <w:marRight w:val="0"/>
                              <w:marTop w:val="0"/>
                              <w:marBottom w:val="0"/>
                              <w:divBdr>
                                <w:top w:val="none" w:sz="0" w:space="0" w:color="auto"/>
                                <w:left w:val="none" w:sz="0" w:space="0" w:color="auto"/>
                                <w:bottom w:val="none" w:sz="0" w:space="0" w:color="auto"/>
                                <w:right w:val="none" w:sz="0" w:space="0" w:color="auto"/>
                              </w:divBdr>
                            </w:div>
                            <w:div w:id="1015889956">
                              <w:marLeft w:val="0"/>
                              <w:marRight w:val="0"/>
                              <w:marTop w:val="0"/>
                              <w:marBottom w:val="0"/>
                              <w:divBdr>
                                <w:top w:val="none" w:sz="0" w:space="0" w:color="auto"/>
                                <w:left w:val="none" w:sz="0" w:space="0" w:color="auto"/>
                                <w:bottom w:val="none" w:sz="0" w:space="0" w:color="auto"/>
                                <w:right w:val="none" w:sz="0" w:space="0" w:color="auto"/>
                              </w:divBdr>
                            </w:div>
                            <w:div w:id="823544636">
                              <w:marLeft w:val="0"/>
                              <w:marRight w:val="0"/>
                              <w:marTop w:val="0"/>
                              <w:marBottom w:val="0"/>
                              <w:divBdr>
                                <w:top w:val="none" w:sz="0" w:space="0" w:color="auto"/>
                                <w:left w:val="none" w:sz="0" w:space="0" w:color="auto"/>
                                <w:bottom w:val="none" w:sz="0" w:space="0" w:color="auto"/>
                                <w:right w:val="none" w:sz="0" w:space="0" w:color="auto"/>
                              </w:divBdr>
                            </w:div>
                            <w:div w:id="1797068331">
                              <w:marLeft w:val="0"/>
                              <w:marRight w:val="0"/>
                              <w:marTop w:val="0"/>
                              <w:marBottom w:val="0"/>
                              <w:divBdr>
                                <w:top w:val="none" w:sz="0" w:space="0" w:color="auto"/>
                                <w:left w:val="none" w:sz="0" w:space="0" w:color="auto"/>
                                <w:bottom w:val="none" w:sz="0" w:space="0" w:color="auto"/>
                                <w:right w:val="none" w:sz="0" w:space="0" w:color="auto"/>
                              </w:divBdr>
                            </w:div>
                            <w:div w:id="75055656">
                              <w:marLeft w:val="0"/>
                              <w:marRight w:val="0"/>
                              <w:marTop w:val="0"/>
                              <w:marBottom w:val="0"/>
                              <w:divBdr>
                                <w:top w:val="none" w:sz="0" w:space="0" w:color="auto"/>
                                <w:left w:val="none" w:sz="0" w:space="0" w:color="auto"/>
                                <w:bottom w:val="none" w:sz="0" w:space="0" w:color="auto"/>
                                <w:right w:val="none" w:sz="0" w:space="0" w:color="auto"/>
                              </w:divBdr>
                            </w:div>
                            <w:div w:id="647633473">
                              <w:marLeft w:val="0"/>
                              <w:marRight w:val="0"/>
                              <w:marTop w:val="0"/>
                              <w:marBottom w:val="0"/>
                              <w:divBdr>
                                <w:top w:val="none" w:sz="0" w:space="0" w:color="auto"/>
                                <w:left w:val="none" w:sz="0" w:space="0" w:color="auto"/>
                                <w:bottom w:val="none" w:sz="0" w:space="0" w:color="auto"/>
                                <w:right w:val="none" w:sz="0" w:space="0" w:color="auto"/>
                              </w:divBdr>
                            </w:div>
                            <w:div w:id="1043678677">
                              <w:marLeft w:val="0"/>
                              <w:marRight w:val="0"/>
                              <w:marTop w:val="0"/>
                              <w:marBottom w:val="0"/>
                              <w:divBdr>
                                <w:top w:val="none" w:sz="0" w:space="0" w:color="auto"/>
                                <w:left w:val="none" w:sz="0" w:space="0" w:color="auto"/>
                                <w:bottom w:val="none" w:sz="0" w:space="0" w:color="auto"/>
                                <w:right w:val="none" w:sz="0" w:space="0" w:color="auto"/>
                              </w:divBdr>
                            </w:div>
                            <w:div w:id="710765267">
                              <w:marLeft w:val="0"/>
                              <w:marRight w:val="0"/>
                              <w:marTop w:val="0"/>
                              <w:marBottom w:val="0"/>
                              <w:divBdr>
                                <w:top w:val="none" w:sz="0" w:space="0" w:color="auto"/>
                                <w:left w:val="none" w:sz="0" w:space="0" w:color="auto"/>
                                <w:bottom w:val="none" w:sz="0" w:space="0" w:color="auto"/>
                                <w:right w:val="none" w:sz="0" w:space="0" w:color="auto"/>
                              </w:divBdr>
                            </w:div>
                            <w:div w:id="1075206618">
                              <w:marLeft w:val="0"/>
                              <w:marRight w:val="0"/>
                              <w:marTop w:val="0"/>
                              <w:marBottom w:val="0"/>
                              <w:divBdr>
                                <w:top w:val="none" w:sz="0" w:space="0" w:color="auto"/>
                                <w:left w:val="none" w:sz="0" w:space="0" w:color="auto"/>
                                <w:bottom w:val="none" w:sz="0" w:space="0" w:color="auto"/>
                                <w:right w:val="none" w:sz="0" w:space="0" w:color="auto"/>
                              </w:divBdr>
                            </w:div>
                            <w:div w:id="624702891">
                              <w:marLeft w:val="0"/>
                              <w:marRight w:val="0"/>
                              <w:marTop w:val="0"/>
                              <w:marBottom w:val="0"/>
                              <w:divBdr>
                                <w:top w:val="none" w:sz="0" w:space="0" w:color="auto"/>
                                <w:left w:val="none" w:sz="0" w:space="0" w:color="auto"/>
                                <w:bottom w:val="none" w:sz="0" w:space="0" w:color="auto"/>
                                <w:right w:val="none" w:sz="0" w:space="0" w:color="auto"/>
                              </w:divBdr>
                            </w:div>
                            <w:div w:id="20164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68706">
      <w:bodyDiv w:val="1"/>
      <w:marLeft w:val="0"/>
      <w:marRight w:val="0"/>
      <w:marTop w:val="0"/>
      <w:marBottom w:val="0"/>
      <w:divBdr>
        <w:top w:val="none" w:sz="0" w:space="0" w:color="auto"/>
        <w:left w:val="none" w:sz="0" w:space="0" w:color="auto"/>
        <w:bottom w:val="none" w:sz="0" w:space="0" w:color="auto"/>
        <w:right w:val="none" w:sz="0" w:space="0" w:color="auto"/>
      </w:divBdr>
      <w:divsChild>
        <w:div w:id="341511994">
          <w:marLeft w:val="0"/>
          <w:marRight w:val="0"/>
          <w:marTop w:val="0"/>
          <w:marBottom w:val="180"/>
          <w:divBdr>
            <w:top w:val="none" w:sz="0" w:space="0" w:color="auto"/>
            <w:left w:val="none" w:sz="0" w:space="0" w:color="auto"/>
            <w:bottom w:val="none" w:sz="0" w:space="0" w:color="auto"/>
            <w:right w:val="none" w:sz="0" w:space="0" w:color="auto"/>
          </w:divBdr>
          <w:divsChild>
            <w:div w:id="13773657">
              <w:marLeft w:val="0"/>
              <w:marRight w:val="0"/>
              <w:marTop w:val="0"/>
              <w:marBottom w:val="0"/>
              <w:divBdr>
                <w:top w:val="none" w:sz="0" w:space="0" w:color="auto"/>
                <w:left w:val="none" w:sz="0" w:space="0" w:color="auto"/>
                <w:bottom w:val="none" w:sz="0" w:space="0" w:color="auto"/>
                <w:right w:val="none" w:sz="0" w:space="0" w:color="auto"/>
              </w:divBdr>
              <w:divsChild>
                <w:div w:id="670720180">
                  <w:marLeft w:val="0"/>
                  <w:marRight w:val="0"/>
                  <w:marTop w:val="0"/>
                  <w:marBottom w:val="0"/>
                  <w:divBdr>
                    <w:top w:val="none" w:sz="0" w:space="0" w:color="auto"/>
                    <w:left w:val="none" w:sz="0" w:space="0" w:color="auto"/>
                    <w:bottom w:val="none" w:sz="0" w:space="0" w:color="auto"/>
                    <w:right w:val="none" w:sz="0" w:space="0" w:color="auto"/>
                  </w:divBdr>
                  <w:divsChild>
                    <w:div w:id="1978753922">
                      <w:marLeft w:val="0"/>
                      <w:marRight w:val="0"/>
                      <w:marTop w:val="0"/>
                      <w:marBottom w:val="0"/>
                      <w:divBdr>
                        <w:top w:val="none" w:sz="0" w:space="0" w:color="auto"/>
                        <w:left w:val="none" w:sz="0" w:space="0" w:color="auto"/>
                        <w:bottom w:val="none" w:sz="0" w:space="0" w:color="auto"/>
                        <w:right w:val="none" w:sz="0" w:space="0" w:color="auto"/>
                      </w:divBdr>
                      <w:divsChild>
                        <w:div w:id="781610395">
                          <w:marLeft w:val="0"/>
                          <w:marRight w:val="0"/>
                          <w:marTop w:val="0"/>
                          <w:marBottom w:val="0"/>
                          <w:divBdr>
                            <w:top w:val="none" w:sz="0" w:space="0" w:color="auto"/>
                            <w:left w:val="none" w:sz="0" w:space="0" w:color="auto"/>
                            <w:bottom w:val="none" w:sz="0" w:space="0" w:color="auto"/>
                            <w:right w:val="none" w:sz="0" w:space="0" w:color="auto"/>
                          </w:divBdr>
                          <w:divsChild>
                            <w:div w:id="666786107">
                              <w:marLeft w:val="0"/>
                              <w:marRight w:val="0"/>
                              <w:marTop w:val="0"/>
                              <w:marBottom w:val="0"/>
                              <w:divBdr>
                                <w:top w:val="none" w:sz="0" w:space="0" w:color="auto"/>
                                <w:left w:val="none" w:sz="0" w:space="0" w:color="auto"/>
                                <w:bottom w:val="none" w:sz="0" w:space="0" w:color="auto"/>
                                <w:right w:val="none" w:sz="0" w:space="0" w:color="auto"/>
                              </w:divBdr>
                            </w:div>
                            <w:div w:id="1456364224">
                              <w:marLeft w:val="0"/>
                              <w:marRight w:val="0"/>
                              <w:marTop w:val="0"/>
                              <w:marBottom w:val="0"/>
                              <w:divBdr>
                                <w:top w:val="none" w:sz="0" w:space="0" w:color="auto"/>
                                <w:left w:val="none" w:sz="0" w:space="0" w:color="auto"/>
                                <w:bottom w:val="none" w:sz="0" w:space="0" w:color="auto"/>
                                <w:right w:val="none" w:sz="0" w:space="0" w:color="auto"/>
                              </w:divBdr>
                            </w:div>
                            <w:div w:id="679433850">
                              <w:marLeft w:val="0"/>
                              <w:marRight w:val="0"/>
                              <w:marTop w:val="0"/>
                              <w:marBottom w:val="0"/>
                              <w:divBdr>
                                <w:top w:val="none" w:sz="0" w:space="0" w:color="auto"/>
                                <w:left w:val="none" w:sz="0" w:space="0" w:color="auto"/>
                                <w:bottom w:val="none" w:sz="0" w:space="0" w:color="auto"/>
                                <w:right w:val="none" w:sz="0" w:space="0" w:color="auto"/>
                              </w:divBdr>
                            </w:div>
                            <w:div w:id="632099669">
                              <w:marLeft w:val="0"/>
                              <w:marRight w:val="0"/>
                              <w:marTop w:val="0"/>
                              <w:marBottom w:val="0"/>
                              <w:divBdr>
                                <w:top w:val="none" w:sz="0" w:space="0" w:color="auto"/>
                                <w:left w:val="none" w:sz="0" w:space="0" w:color="auto"/>
                                <w:bottom w:val="none" w:sz="0" w:space="0" w:color="auto"/>
                                <w:right w:val="none" w:sz="0" w:space="0" w:color="auto"/>
                              </w:divBdr>
                            </w:div>
                            <w:div w:id="896011744">
                              <w:marLeft w:val="0"/>
                              <w:marRight w:val="0"/>
                              <w:marTop w:val="0"/>
                              <w:marBottom w:val="0"/>
                              <w:divBdr>
                                <w:top w:val="none" w:sz="0" w:space="0" w:color="auto"/>
                                <w:left w:val="none" w:sz="0" w:space="0" w:color="auto"/>
                                <w:bottom w:val="none" w:sz="0" w:space="0" w:color="auto"/>
                                <w:right w:val="none" w:sz="0" w:space="0" w:color="auto"/>
                              </w:divBdr>
                            </w:div>
                            <w:div w:id="1349480293">
                              <w:marLeft w:val="0"/>
                              <w:marRight w:val="0"/>
                              <w:marTop w:val="0"/>
                              <w:marBottom w:val="0"/>
                              <w:divBdr>
                                <w:top w:val="none" w:sz="0" w:space="0" w:color="auto"/>
                                <w:left w:val="none" w:sz="0" w:space="0" w:color="auto"/>
                                <w:bottom w:val="none" w:sz="0" w:space="0" w:color="auto"/>
                                <w:right w:val="none" w:sz="0" w:space="0" w:color="auto"/>
                              </w:divBdr>
                            </w:div>
                            <w:div w:id="574365260">
                              <w:marLeft w:val="0"/>
                              <w:marRight w:val="0"/>
                              <w:marTop w:val="0"/>
                              <w:marBottom w:val="0"/>
                              <w:divBdr>
                                <w:top w:val="none" w:sz="0" w:space="0" w:color="auto"/>
                                <w:left w:val="none" w:sz="0" w:space="0" w:color="auto"/>
                                <w:bottom w:val="none" w:sz="0" w:space="0" w:color="auto"/>
                                <w:right w:val="none" w:sz="0" w:space="0" w:color="auto"/>
                              </w:divBdr>
                            </w:div>
                            <w:div w:id="1223252091">
                              <w:marLeft w:val="0"/>
                              <w:marRight w:val="0"/>
                              <w:marTop w:val="0"/>
                              <w:marBottom w:val="0"/>
                              <w:divBdr>
                                <w:top w:val="none" w:sz="0" w:space="0" w:color="auto"/>
                                <w:left w:val="none" w:sz="0" w:space="0" w:color="auto"/>
                                <w:bottom w:val="none" w:sz="0" w:space="0" w:color="auto"/>
                                <w:right w:val="none" w:sz="0" w:space="0" w:color="auto"/>
                              </w:divBdr>
                            </w:div>
                            <w:div w:id="211620623">
                              <w:marLeft w:val="0"/>
                              <w:marRight w:val="0"/>
                              <w:marTop w:val="0"/>
                              <w:marBottom w:val="0"/>
                              <w:divBdr>
                                <w:top w:val="none" w:sz="0" w:space="0" w:color="auto"/>
                                <w:left w:val="none" w:sz="0" w:space="0" w:color="auto"/>
                                <w:bottom w:val="none" w:sz="0" w:space="0" w:color="auto"/>
                                <w:right w:val="none" w:sz="0" w:space="0" w:color="auto"/>
                              </w:divBdr>
                            </w:div>
                            <w:div w:id="871890953">
                              <w:marLeft w:val="0"/>
                              <w:marRight w:val="0"/>
                              <w:marTop w:val="0"/>
                              <w:marBottom w:val="0"/>
                              <w:divBdr>
                                <w:top w:val="none" w:sz="0" w:space="0" w:color="auto"/>
                                <w:left w:val="none" w:sz="0" w:space="0" w:color="auto"/>
                                <w:bottom w:val="none" w:sz="0" w:space="0" w:color="auto"/>
                                <w:right w:val="none" w:sz="0" w:space="0" w:color="auto"/>
                              </w:divBdr>
                            </w:div>
                            <w:div w:id="1791245401">
                              <w:marLeft w:val="0"/>
                              <w:marRight w:val="0"/>
                              <w:marTop w:val="0"/>
                              <w:marBottom w:val="0"/>
                              <w:divBdr>
                                <w:top w:val="none" w:sz="0" w:space="0" w:color="auto"/>
                                <w:left w:val="none" w:sz="0" w:space="0" w:color="auto"/>
                                <w:bottom w:val="none" w:sz="0" w:space="0" w:color="auto"/>
                                <w:right w:val="none" w:sz="0" w:space="0" w:color="auto"/>
                              </w:divBdr>
                            </w:div>
                            <w:div w:id="958224298">
                              <w:marLeft w:val="0"/>
                              <w:marRight w:val="0"/>
                              <w:marTop w:val="0"/>
                              <w:marBottom w:val="0"/>
                              <w:divBdr>
                                <w:top w:val="none" w:sz="0" w:space="0" w:color="auto"/>
                                <w:left w:val="none" w:sz="0" w:space="0" w:color="auto"/>
                                <w:bottom w:val="none" w:sz="0" w:space="0" w:color="auto"/>
                                <w:right w:val="none" w:sz="0" w:space="0" w:color="auto"/>
                              </w:divBdr>
                            </w:div>
                            <w:div w:id="967861168">
                              <w:marLeft w:val="0"/>
                              <w:marRight w:val="0"/>
                              <w:marTop w:val="0"/>
                              <w:marBottom w:val="0"/>
                              <w:divBdr>
                                <w:top w:val="none" w:sz="0" w:space="0" w:color="auto"/>
                                <w:left w:val="none" w:sz="0" w:space="0" w:color="auto"/>
                                <w:bottom w:val="none" w:sz="0" w:space="0" w:color="auto"/>
                                <w:right w:val="none" w:sz="0" w:space="0" w:color="auto"/>
                              </w:divBdr>
                            </w:div>
                            <w:div w:id="2069837616">
                              <w:marLeft w:val="0"/>
                              <w:marRight w:val="0"/>
                              <w:marTop w:val="0"/>
                              <w:marBottom w:val="0"/>
                              <w:divBdr>
                                <w:top w:val="none" w:sz="0" w:space="0" w:color="auto"/>
                                <w:left w:val="none" w:sz="0" w:space="0" w:color="auto"/>
                                <w:bottom w:val="none" w:sz="0" w:space="0" w:color="auto"/>
                                <w:right w:val="none" w:sz="0" w:space="0" w:color="auto"/>
                              </w:divBdr>
                            </w:div>
                            <w:div w:id="1414548212">
                              <w:marLeft w:val="0"/>
                              <w:marRight w:val="0"/>
                              <w:marTop w:val="0"/>
                              <w:marBottom w:val="0"/>
                              <w:divBdr>
                                <w:top w:val="none" w:sz="0" w:space="0" w:color="auto"/>
                                <w:left w:val="none" w:sz="0" w:space="0" w:color="auto"/>
                                <w:bottom w:val="none" w:sz="0" w:space="0" w:color="auto"/>
                                <w:right w:val="none" w:sz="0" w:space="0" w:color="auto"/>
                              </w:divBdr>
                            </w:div>
                            <w:div w:id="591931876">
                              <w:marLeft w:val="0"/>
                              <w:marRight w:val="0"/>
                              <w:marTop w:val="0"/>
                              <w:marBottom w:val="0"/>
                              <w:divBdr>
                                <w:top w:val="none" w:sz="0" w:space="0" w:color="auto"/>
                                <w:left w:val="none" w:sz="0" w:space="0" w:color="auto"/>
                                <w:bottom w:val="none" w:sz="0" w:space="0" w:color="auto"/>
                                <w:right w:val="none" w:sz="0" w:space="0" w:color="auto"/>
                              </w:divBdr>
                            </w:div>
                            <w:div w:id="507719086">
                              <w:marLeft w:val="0"/>
                              <w:marRight w:val="0"/>
                              <w:marTop w:val="0"/>
                              <w:marBottom w:val="0"/>
                              <w:divBdr>
                                <w:top w:val="none" w:sz="0" w:space="0" w:color="auto"/>
                                <w:left w:val="none" w:sz="0" w:space="0" w:color="auto"/>
                                <w:bottom w:val="none" w:sz="0" w:space="0" w:color="auto"/>
                                <w:right w:val="none" w:sz="0" w:space="0" w:color="auto"/>
                              </w:divBdr>
                            </w:div>
                            <w:div w:id="144395351">
                              <w:marLeft w:val="0"/>
                              <w:marRight w:val="0"/>
                              <w:marTop w:val="0"/>
                              <w:marBottom w:val="0"/>
                              <w:divBdr>
                                <w:top w:val="none" w:sz="0" w:space="0" w:color="auto"/>
                                <w:left w:val="none" w:sz="0" w:space="0" w:color="auto"/>
                                <w:bottom w:val="none" w:sz="0" w:space="0" w:color="auto"/>
                                <w:right w:val="none" w:sz="0" w:space="0" w:color="auto"/>
                              </w:divBdr>
                            </w:div>
                            <w:div w:id="1050302225">
                              <w:marLeft w:val="0"/>
                              <w:marRight w:val="0"/>
                              <w:marTop w:val="0"/>
                              <w:marBottom w:val="0"/>
                              <w:divBdr>
                                <w:top w:val="none" w:sz="0" w:space="0" w:color="auto"/>
                                <w:left w:val="none" w:sz="0" w:space="0" w:color="auto"/>
                                <w:bottom w:val="none" w:sz="0" w:space="0" w:color="auto"/>
                                <w:right w:val="none" w:sz="0" w:space="0" w:color="auto"/>
                              </w:divBdr>
                            </w:div>
                            <w:div w:id="1402942829">
                              <w:marLeft w:val="0"/>
                              <w:marRight w:val="0"/>
                              <w:marTop w:val="0"/>
                              <w:marBottom w:val="0"/>
                              <w:divBdr>
                                <w:top w:val="none" w:sz="0" w:space="0" w:color="auto"/>
                                <w:left w:val="none" w:sz="0" w:space="0" w:color="auto"/>
                                <w:bottom w:val="none" w:sz="0" w:space="0" w:color="auto"/>
                                <w:right w:val="none" w:sz="0" w:space="0" w:color="auto"/>
                              </w:divBdr>
                            </w:div>
                            <w:div w:id="564876300">
                              <w:marLeft w:val="0"/>
                              <w:marRight w:val="0"/>
                              <w:marTop w:val="0"/>
                              <w:marBottom w:val="0"/>
                              <w:divBdr>
                                <w:top w:val="none" w:sz="0" w:space="0" w:color="auto"/>
                                <w:left w:val="none" w:sz="0" w:space="0" w:color="auto"/>
                                <w:bottom w:val="none" w:sz="0" w:space="0" w:color="auto"/>
                                <w:right w:val="none" w:sz="0" w:space="0" w:color="auto"/>
                              </w:divBdr>
                            </w:div>
                            <w:div w:id="2062946516">
                              <w:marLeft w:val="0"/>
                              <w:marRight w:val="0"/>
                              <w:marTop w:val="0"/>
                              <w:marBottom w:val="0"/>
                              <w:divBdr>
                                <w:top w:val="none" w:sz="0" w:space="0" w:color="auto"/>
                                <w:left w:val="none" w:sz="0" w:space="0" w:color="auto"/>
                                <w:bottom w:val="none" w:sz="0" w:space="0" w:color="auto"/>
                                <w:right w:val="none" w:sz="0" w:space="0" w:color="auto"/>
                              </w:divBdr>
                            </w:div>
                            <w:div w:id="811366232">
                              <w:marLeft w:val="0"/>
                              <w:marRight w:val="0"/>
                              <w:marTop w:val="0"/>
                              <w:marBottom w:val="0"/>
                              <w:divBdr>
                                <w:top w:val="none" w:sz="0" w:space="0" w:color="auto"/>
                                <w:left w:val="none" w:sz="0" w:space="0" w:color="auto"/>
                                <w:bottom w:val="none" w:sz="0" w:space="0" w:color="auto"/>
                                <w:right w:val="none" w:sz="0" w:space="0" w:color="auto"/>
                              </w:divBdr>
                            </w:div>
                            <w:div w:id="161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056356">
          <w:marLeft w:val="0"/>
          <w:marRight w:val="0"/>
          <w:marTop w:val="0"/>
          <w:marBottom w:val="180"/>
          <w:divBdr>
            <w:top w:val="none" w:sz="0" w:space="0" w:color="auto"/>
            <w:left w:val="none" w:sz="0" w:space="0" w:color="auto"/>
            <w:bottom w:val="none" w:sz="0" w:space="0" w:color="auto"/>
            <w:right w:val="none" w:sz="0" w:space="0" w:color="auto"/>
          </w:divBdr>
          <w:divsChild>
            <w:div w:id="373889991">
              <w:marLeft w:val="0"/>
              <w:marRight w:val="0"/>
              <w:marTop w:val="0"/>
              <w:marBottom w:val="0"/>
              <w:divBdr>
                <w:top w:val="none" w:sz="0" w:space="0" w:color="auto"/>
                <w:left w:val="none" w:sz="0" w:space="0" w:color="auto"/>
                <w:bottom w:val="none" w:sz="0" w:space="0" w:color="auto"/>
                <w:right w:val="none" w:sz="0" w:space="0" w:color="auto"/>
              </w:divBdr>
              <w:divsChild>
                <w:div w:id="724373592">
                  <w:marLeft w:val="0"/>
                  <w:marRight w:val="0"/>
                  <w:marTop w:val="0"/>
                  <w:marBottom w:val="0"/>
                  <w:divBdr>
                    <w:top w:val="none" w:sz="0" w:space="0" w:color="auto"/>
                    <w:left w:val="none" w:sz="0" w:space="0" w:color="auto"/>
                    <w:bottom w:val="none" w:sz="0" w:space="0" w:color="auto"/>
                    <w:right w:val="none" w:sz="0" w:space="0" w:color="auto"/>
                  </w:divBdr>
                  <w:divsChild>
                    <w:div w:id="1094593216">
                      <w:marLeft w:val="0"/>
                      <w:marRight w:val="0"/>
                      <w:marTop w:val="0"/>
                      <w:marBottom w:val="0"/>
                      <w:divBdr>
                        <w:top w:val="none" w:sz="0" w:space="0" w:color="auto"/>
                        <w:left w:val="none" w:sz="0" w:space="0" w:color="auto"/>
                        <w:bottom w:val="none" w:sz="0" w:space="0" w:color="auto"/>
                        <w:right w:val="none" w:sz="0" w:space="0" w:color="auto"/>
                      </w:divBdr>
                      <w:divsChild>
                        <w:div w:id="492255938">
                          <w:marLeft w:val="0"/>
                          <w:marRight w:val="0"/>
                          <w:marTop w:val="0"/>
                          <w:marBottom w:val="0"/>
                          <w:divBdr>
                            <w:top w:val="none" w:sz="0" w:space="0" w:color="auto"/>
                            <w:left w:val="none" w:sz="0" w:space="0" w:color="auto"/>
                            <w:bottom w:val="none" w:sz="0" w:space="0" w:color="auto"/>
                            <w:right w:val="none" w:sz="0" w:space="0" w:color="auto"/>
                          </w:divBdr>
                          <w:divsChild>
                            <w:div w:id="885488751">
                              <w:marLeft w:val="0"/>
                              <w:marRight w:val="0"/>
                              <w:marTop w:val="0"/>
                              <w:marBottom w:val="0"/>
                              <w:divBdr>
                                <w:top w:val="none" w:sz="0" w:space="0" w:color="auto"/>
                                <w:left w:val="none" w:sz="0" w:space="0" w:color="auto"/>
                                <w:bottom w:val="none" w:sz="0" w:space="0" w:color="auto"/>
                                <w:right w:val="none" w:sz="0" w:space="0" w:color="auto"/>
                              </w:divBdr>
                            </w:div>
                            <w:div w:id="1824471486">
                              <w:marLeft w:val="0"/>
                              <w:marRight w:val="0"/>
                              <w:marTop w:val="0"/>
                              <w:marBottom w:val="0"/>
                              <w:divBdr>
                                <w:top w:val="none" w:sz="0" w:space="0" w:color="auto"/>
                                <w:left w:val="none" w:sz="0" w:space="0" w:color="auto"/>
                                <w:bottom w:val="none" w:sz="0" w:space="0" w:color="auto"/>
                                <w:right w:val="none" w:sz="0" w:space="0" w:color="auto"/>
                              </w:divBdr>
                            </w:div>
                            <w:div w:id="1071581885">
                              <w:marLeft w:val="0"/>
                              <w:marRight w:val="0"/>
                              <w:marTop w:val="0"/>
                              <w:marBottom w:val="0"/>
                              <w:divBdr>
                                <w:top w:val="none" w:sz="0" w:space="0" w:color="auto"/>
                                <w:left w:val="none" w:sz="0" w:space="0" w:color="auto"/>
                                <w:bottom w:val="none" w:sz="0" w:space="0" w:color="auto"/>
                                <w:right w:val="none" w:sz="0" w:space="0" w:color="auto"/>
                              </w:divBdr>
                            </w:div>
                            <w:div w:id="130179180">
                              <w:marLeft w:val="0"/>
                              <w:marRight w:val="0"/>
                              <w:marTop w:val="0"/>
                              <w:marBottom w:val="0"/>
                              <w:divBdr>
                                <w:top w:val="none" w:sz="0" w:space="0" w:color="auto"/>
                                <w:left w:val="none" w:sz="0" w:space="0" w:color="auto"/>
                                <w:bottom w:val="none" w:sz="0" w:space="0" w:color="auto"/>
                                <w:right w:val="none" w:sz="0" w:space="0" w:color="auto"/>
                              </w:divBdr>
                            </w:div>
                            <w:div w:id="673650623">
                              <w:marLeft w:val="0"/>
                              <w:marRight w:val="0"/>
                              <w:marTop w:val="0"/>
                              <w:marBottom w:val="0"/>
                              <w:divBdr>
                                <w:top w:val="none" w:sz="0" w:space="0" w:color="auto"/>
                                <w:left w:val="none" w:sz="0" w:space="0" w:color="auto"/>
                                <w:bottom w:val="none" w:sz="0" w:space="0" w:color="auto"/>
                                <w:right w:val="none" w:sz="0" w:space="0" w:color="auto"/>
                              </w:divBdr>
                            </w:div>
                            <w:div w:id="20404895">
                              <w:marLeft w:val="0"/>
                              <w:marRight w:val="0"/>
                              <w:marTop w:val="0"/>
                              <w:marBottom w:val="0"/>
                              <w:divBdr>
                                <w:top w:val="none" w:sz="0" w:space="0" w:color="auto"/>
                                <w:left w:val="none" w:sz="0" w:space="0" w:color="auto"/>
                                <w:bottom w:val="none" w:sz="0" w:space="0" w:color="auto"/>
                                <w:right w:val="none" w:sz="0" w:space="0" w:color="auto"/>
                              </w:divBdr>
                            </w:div>
                            <w:div w:id="514729210">
                              <w:marLeft w:val="0"/>
                              <w:marRight w:val="0"/>
                              <w:marTop w:val="0"/>
                              <w:marBottom w:val="0"/>
                              <w:divBdr>
                                <w:top w:val="none" w:sz="0" w:space="0" w:color="auto"/>
                                <w:left w:val="none" w:sz="0" w:space="0" w:color="auto"/>
                                <w:bottom w:val="none" w:sz="0" w:space="0" w:color="auto"/>
                                <w:right w:val="none" w:sz="0" w:space="0" w:color="auto"/>
                              </w:divBdr>
                            </w:div>
                            <w:div w:id="345210301">
                              <w:marLeft w:val="0"/>
                              <w:marRight w:val="0"/>
                              <w:marTop w:val="0"/>
                              <w:marBottom w:val="0"/>
                              <w:divBdr>
                                <w:top w:val="none" w:sz="0" w:space="0" w:color="auto"/>
                                <w:left w:val="none" w:sz="0" w:space="0" w:color="auto"/>
                                <w:bottom w:val="none" w:sz="0" w:space="0" w:color="auto"/>
                                <w:right w:val="none" w:sz="0" w:space="0" w:color="auto"/>
                              </w:divBdr>
                            </w:div>
                            <w:div w:id="1871410650">
                              <w:marLeft w:val="0"/>
                              <w:marRight w:val="0"/>
                              <w:marTop w:val="0"/>
                              <w:marBottom w:val="0"/>
                              <w:divBdr>
                                <w:top w:val="none" w:sz="0" w:space="0" w:color="auto"/>
                                <w:left w:val="none" w:sz="0" w:space="0" w:color="auto"/>
                                <w:bottom w:val="none" w:sz="0" w:space="0" w:color="auto"/>
                                <w:right w:val="none" w:sz="0" w:space="0" w:color="auto"/>
                              </w:divBdr>
                            </w:div>
                            <w:div w:id="1374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25690-5103-4A7E-8ECC-5A19789C691C}"/>
</file>

<file path=customXml/itemProps2.xml><?xml version="1.0" encoding="utf-8"?>
<ds:datastoreItem xmlns:ds="http://schemas.openxmlformats.org/officeDocument/2006/customXml" ds:itemID="{C5481A46-F729-42DC-86E9-2208B4A34585}"/>
</file>

<file path=customXml/itemProps3.xml><?xml version="1.0" encoding="utf-8"?>
<ds:datastoreItem xmlns:ds="http://schemas.openxmlformats.org/officeDocument/2006/customXml" ds:itemID="{16BC4CE2-2C0B-41F1-B7A7-BC1D4FAACABB}"/>
</file>

<file path=docProps/app.xml><?xml version="1.0" encoding="utf-8"?>
<Properties xmlns="http://schemas.openxmlformats.org/officeDocument/2006/extended-properties" xmlns:vt="http://schemas.openxmlformats.org/officeDocument/2006/docPropsVTypes">
  <Template>Normal.dotm</Template>
  <TotalTime>1</TotalTime>
  <Pages>6</Pages>
  <Words>1046</Words>
  <Characters>5968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Pretsaran@outlook.com</dc:creator>
  <cp:keywords/>
  <dc:description/>
  <cp:lastModifiedBy>D'ANIELLO Denise</cp:lastModifiedBy>
  <cp:revision>2</cp:revision>
  <dcterms:created xsi:type="dcterms:W3CDTF">2020-07-21T13:45:00Z</dcterms:created>
  <dcterms:modified xsi:type="dcterms:W3CDTF">2020-07-21T13:45:00Z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