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F" w:rsidRDefault="0073400F" w:rsidP="0073400F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Rekod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Hak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Asasi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Malaysia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bakal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disemak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Rekod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Penilaian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Berkala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Sejagat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(UPR)</w:t>
      </w:r>
    </w:p>
    <w:p w:rsidR="0073400F" w:rsidRDefault="0073400F" w:rsidP="0073400F">
      <w:pPr>
        <w:jc w:val="center"/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GENEVA (6 November 2018)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Rekod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disemak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Kumpulan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Sejagat</w:t>
      </w:r>
      <w:proofErr w:type="spellEnd"/>
      <w:r>
        <w:rPr>
          <w:rFonts w:ascii="Arial" w:hAnsi="Arial" w:cs="Arial"/>
        </w:rPr>
        <w:t xml:space="preserve"> (UPR) </w:t>
      </w:r>
      <w:proofErr w:type="spellStart"/>
      <w:r>
        <w:rPr>
          <w:rFonts w:ascii="Arial" w:hAnsi="Arial" w:cs="Arial"/>
        </w:rPr>
        <w:t>Majlis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(HRC), </w:t>
      </w:r>
      <w:proofErr w:type="spellStart"/>
      <w:r>
        <w:rPr>
          <w:rFonts w:ascii="Arial" w:hAnsi="Arial" w:cs="Arial"/>
        </w:rPr>
        <w:t>Pertubuhan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Bangsa-Bangsa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Bersatu</w:t>
      </w:r>
      <w:proofErr w:type="spellEnd"/>
      <w:r>
        <w:rPr>
          <w:rFonts w:ascii="Arial" w:hAnsi="Arial" w:cs="Arial"/>
        </w:rPr>
        <w:t xml:space="preserve"> (PBB)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kali </w:t>
      </w:r>
      <w:proofErr w:type="spellStart"/>
      <w:r>
        <w:rPr>
          <w:rFonts w:ascii="Arial" w:hAnsi="Arial" w:cs="Arial"/>
        </w:rPr>
        <w:t>ketiga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8 November 2018 (</w:t>
      </w:r>
      <w:proofErr w:type="spellStart"/>
      <w:r>
        <w:rPr>
          <w:rFonts w:ascii="Arial" w:hAnsi="Arial" w:cs="Arial"/>
        </w:rPr>
        <w:t>Khamis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mesyuarat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disiarkan</w:t>
      </w:r>
      <w:proofErr w:type="spellEnd"/>
      <w:r>
        <w:rPr>
          <w:rFonts w:ascii="Arial" w:hAnsi="Arial" w:cs="Arial"/>
        </w:rPr>
        <w:t xml:space="preserve"> </w:t>
      </w:r>
      <w:hyperlink r:id="rId4" w:history="1">
        <w:proofErr w:type="spellStart"/>
        <w:r>
          <w:rPr>
            <w:rStyle w:val="Hyperlink"/>
            <w:rFonts w:ascii="Arial" w:hAnsi="Arial" w:cs="Arial"/>
          </w:rPr>
          <w:t>secara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langsung</w:t>
        </w:r>
        <w:proofErr w:type="spellEnd"/>
      </w:hyperlink>
      <w:r>
        <w:rPr>
          <w:rFonts w:ascii="Arial" w:hAnsi="Arial" w:cs="Arial"/>
        </w:rPr>
        <w:t>.</w:t>
      </w:r>
    </w:p>
    <w:p w:rsidR="0073400F" w:rsidRDefault="0073400F" w:rsidP="0073400F">
      <w:pPr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Malaysia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daripada</w:t>
      </w:r>
      <w:proofErr w:type="spellEnd"/>
      <w:r>
        <w:rPr>
          <w:rFonts w:ascii="Arial" w:hAnsi="Arial" w:cs="Arial"/>
        </w:rPr>
        <w:t xml:space="preserve"> 14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disemak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Kumpulan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UPR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16 November. </w:t>
      </w:r>
      <w:hyperlink r:id="rId5" w:history="1">
        <w:proofErr w:type="spellStart"/>
        <w:r>
          <w:rPr>
            <w:rStyle w:val="Hyperlink"/>
            <w:rFonts w:ascii="Arial" w:hAnsi="Arial" w:cs="Arial"/>
          </w:rPr>
          <w:t>Penilaian</w:t>
        </w:r>
        <w:proofErr w:type="spellEnd"/>
        <w:r>
          <w:rPr>
            <w:rStyle w:val="Hyperlink"/>
            <w:rFonts w:ascii="Arial" w:hAnsi="Arial" w:cs="Arial"/>
          </w:rPr>
          <w:t xml:space="preserve"> UPR </w:t>
        </w:r>
        <w:proofErr w:type="spellStart"/>
        <w:r>
          <w:rPr>
            <w:rStyle w:val="Hyperlink"/>
            <w:rFonts w:ascii="Arial" w:hAnsi="Arial" w:cs="Arial"/>
          </w:rPr>
          <w:t>pertama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dan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kedua</w:t>
        </w:r>
        <w:proofErr w:type="spellEnd"/>
      </w:hyperlink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Februari</w:t>
      </w:r>
      <w:proofErr w:type="spellEnd"/>
      <w:r>
        <w:rPr>
          <w:rFonts w:ascii="Arial" w:hAnsi="Arial" w:cs="Arial"/>
        </w:rPr>
        <w:t xml:space="preserve"> 2009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2013.</w:t>
      </w:r>
    </w:p>
    <w:p w:rsidR="0073400F" w:rsidRDefault="0073400F" w:rsidP="0073400F">
      <w:pPr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Dokumen-dokumen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1)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disediakan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disemak</w:t>
      </w:r>
      <w:proofErr w:type="spellEnd"/>
      <w:r>
        <w:rPr>
          <w:rFonts w:ascii="Arial" w:hAnsi="Arial" w:cs="Arial"/>
        </w:rPr>
        <w:t xml:space="preserve">; 2)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  yang </w:t>
      </w:r>
      <w:proofErr w:type="spellStart"/>
      <w:r>
        <w:rPr>
          <w:rFonts w:ascii="Arial" w:hAnsi="Arial" w:cs="Arial"/>
        </w:rPr>
        <w:t>diperolehi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laporan-laporan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dikenali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badan-badan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entiti-entiti</w:t>
      </w:r>
      <w:proofErr w:type="spellEnd"/>
      <w:r>
        <w:rPr>
          <w:rFonts w:ascii="Arial" w:hAnsi="Arial" w:cs="Arial"/>
        </w:rPr>
        <w:t xml:space="preserve"> PBB yang lain; 3)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disediakan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pihak-pihak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berkepentingan</w:t>
      </w:r>
      <w:proofErr w:type="spellEnd"/>
      <w:r>
        <w:rPr>
          <w:rFonts w:ascii="Arial" w:hAnsi="Arial" w:cs="Arial"/>
        </w:rPr>
        <w:t xml:space="preserve"> yang lain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institusi-institusi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kebangsaan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serantau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organisasi-organisasi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sivil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73400F" w:rsidRDefault="0073400F" w:rsidP="0073400F">
      <w:pPr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Ketiga-tiga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laporan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8 November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didapati</w:t>
      </w:r>
      <w:proofErr w:type="spellEnd"/>
      <w:r>
        <w:rPr>
          <w:rFonts w:ascii="Arial" w:hAnsi="Arial" w:cs="Arial"/>
        </w:rPr>
        <w:t xml:space="preserve"> </w:t>
      </w:r>
      <w:hyperlink r:id="rId6" w:history="1">
        <w:r>
          <w:rPr>
            <w:rStyle w:val="Hyperlink"/>
            <w:rFonts w:ascii="Arial" w:hAnsi="Arial" w:cs="Arial"/>
          </w:rPr>
          <w:t xml:space="preserve">di </w:t>
        </w:r>
        <w:proofErr w:type="spellStart"/>
        <w:r>
          <w:rPr>
            <w:rStyle w:val="Hyperlink"/>
            <w:rFonts w:ascii="Arial" w:hAnsi="Arial" w:cs="Arial"/>
          </w:rPr>
          <w:t>sini</w:t>
        </w:r>
        <w:proofErr w:type="spellEnd"/>
      </w:hyperlink>
      <w:r>
        <w:rPr>
          <w:rFonts w:ascii="Arial" w:hAnsi="Arial" w:cs="Arial"/>
        </w:rPr>
        <w:t>.</w:t>
      </w:r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  <w:bCs/>
          <w:u w:val="single"/>
        </w:rPr>
        <w:t>Lokasi</w:t>
      </w:r>
      <w:proofErr w:type="spellEnd"/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Bilik</w:t>
      </w:r>
      <w:proofErr w:type="spellEnd"/>
      <w:r>
        <w:rPr>
          <w:rFonts w:ascii="Arial" w:hAnsi="Arial" w:cs="Arial"/>
        </w:rPr>
        <w:t xml:space="preserve"> 20, </w:t>
      </w:r>
      <w:proofErr w:type="spellStart"/>
      <w:r>
        <w:rPr>
          <w:rFonts w:ascii="Arial" w:hAnsi="Arial" w:cs="Arial"/>
        </w:rPr>
        <w:t>Palais</w:t>
      </w:r>
      <w:proofErr w:type="spellEnd"/>
      <w:r>
        <w:rPr>
          <w:rFonts w:ascii="Arial" w:hAnsi="Arial" w:cs="Arial"/>
        </w:rPr>
        <w:t xml:space="preserve"> des Nations, Geneva</w:t>
      </w:r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Masa </w:t>
      </w:r>
      <w:proofErr w:type="spellStart"/>
      <w:r>
        <w:rPr>
          <w:rFonts w:ascii="Arial" w:hAnsi="Arial" w:cs="Arial"/>
          <w:b/>
          <w:bCs/>
          <w:u w:val="single"/>
        </w:rPr>
        <w:t>dan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Tarikh</w:t>
      </w:r>
      <w:proofErr w:type="spellEnd"/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14.30 – 18.00, </w:t>
      </w:r>
      <w:proofErr w:type="spellStart"/>
      <w:r>
        <w:rPr>
          <w:rFonts w:ascii="Arial" w:hAnsi="Arial" w:cs="Arial"/>
        </w:rPr>
        <w:t>Khamis</w:t>
      </w:r>
      <w:proofErr w:type="spellEnd"/>
      <w:r>
        <w:rPr>
          <w:rFonts w:ascii="Arial" w:hAnsi="Arial" w:cs="Arial"/>
        </w:rPr>
        <w:t>, 8 November (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Geneva, GMT +1 jam)</w:t>
      </w:r>
    </w:p>
    <w:p w:rsidR="0073400F" w:rsidRDefault="0073400F" w:rsidP="0073400F">
      <w:pPr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 </w:t>
      </w:r>
      <w:proofErr w:type="spellStart"/>
      <w:r>
        <w:rPr>
          <w:rFonts w:ascii="Arial" w:hAnsi="Arial" w:cs="Arial"/>
          <w:color w:val="000000"/>
        </w:rPr>
        <w:t>merupakan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satu</w:t>
      </w:r>
      <w:proofErr w:type="spellEnd"/>
      <w:r>
        <w:rPr>
          <w:rFonts w:ascii="Arial" w:hAnsi="Arial" w:cs="Arial"/>
          <w:color w:val="000000"/>
        </w:rPr>
        <w:t xml:space="preserve"> proses </w:t>
      </w:r>
      <w:proofErr w:type="spellStart"/>
      <w:r>
        <w:rPr>
          <w:rFonts w:ascii="Arial" w:hAnsi="Arial" w:cs="Arial"/>
          <w:color w:val="000000"/>
        </w:rPr>
        <w:t>unik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melibatkan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penilaian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berkala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terhadap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rekod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manusia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kesemua</w:t>
      </w:r>
      <w:proofErr w:type="spellEnd"/>
      <w:r>
        <w:rPr>
          <w:rFonts w:ascii="Arial" w:hAnsi="Arial" w:cs="Arial"/>
          <w:color w:val="000000"/>
        </w:rPr>
        <w:t xml:space="preserve"> 193 Negara </w:t>
      </w:r>
      <w:proofErr w:type="spellStart"/>
      <w:r>
        <w:rPr>
          <w:rFonts w:ascii="Arial" w:hAnsi="Arial" w:cs="Arial"/>
          <w:color w:val="000000"/>
        </w:rPr>
        <w:t>Anggota</w:t>
      </w:r>
      <w:proofErr w:type="spellEnd"/>
      <w:r>
        <w:rPr>
          <w:rFonts w:ascii="Arial" w:hAnsi="Arial" w:cs="Arial"/>
          <w:color w:val="000000"/>
        </w:rPr>
        <w:t xml:space="preserve"> PBB. </w:t>
      </w:r>
      <w:proofErr w:type="spellStart"/>
      <w:r>
        <w:rPr>
          <w:rFonts w:ascii="Arial" w:hAnsi="Arial" w:cs="Arial"/>
          <w:color w:val="000000"/>
        </w:rPr>
        <w:t>Sejak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mesyuarat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pertama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diadakan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bulan</w:t>
      </w:r>
      <w:proofErr w:type="spellEnd"/>
      <w:r>
        <w:rPr>
          <w:rFonts w:ascii="Arial" w:hAnsi="Arial" w:cs="Arial"/>
          <w:color w:val="000000"/>
        </w:rPr>
        <w:t xml:space="preserve"> April 2008, </w:t>
      </w:r>
      <w:proofErr w:type="spellStart"/>
      <w:r>
        <w:rPr>
          <w:rFonts w:ascii="Arial" w:hAnsi="Arial" w:cs="Arial"/>
          <w:color w:val="000000"/>
        </w:rPr>
        <w:t>kesemua</w:t>
      </w:r>
      <w:proofErr w:type="spellEnd"/>
      <w:r>
        <w:rPr>
          <w:rFonts w:ascii="Arial" w:hAnsi="Arial" w:cs="Arial"/>
          <w:color w:val="000000"/>
        </w:rPr>
        <w:t xml:space="preserve"> 193 Negara </w:t>
      </w:r>
      <w:proofErr w:type="spellStart"/>
      <w:r>
        <w:rPr>
          <w:rFonts w:ascii="Arial" w:hAnsi="Arial" w:cs="Arial"/>
          <w:color w:val="000000"/>
        </w:rPr>
        <w:t>Anggota</w:t>
      </w:r>
      <w:proofErr w:type="spellEnd"/>
      <w:r>
        <w:rPr>
          <w:rFonts w:ascii="Arial" w:hAnsi="Arial" w:cs="Arial"/>
          <w:color w:val="000000"/>
        </w:rPr>
        <w:t xml:space="preserve"> PBB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pun </w:t>
      </w:r>
      <w:proofErr w:type="spellStart"/>
      <w:r>
        <w:rPr>
          <w:rFonts w:ascii="Arial" w:hAnsi="Arial" w:cs="Arial"/>
          <w:color w:val="000000"/>
        </w:rPr>
        <w:t>dinilai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sebanyak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dua</w:t>
      </w:r>
      <w:proofErr w:type="spellEnd"/>
      <w:r>
        <w:rPr>
          <w:rFonts w:ascii="Arial" w:hAnsi="Arial" w:cs="Arial"/>
          <w:color w:val="000000"/>
        </w:rPr>
        <w:t xml:space="preserve"> kali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kitaran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pertama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kedua</w:t>
      </w:r>
      <w:proofErr w:type="spellEnd"/>
      <w:r>
        <w:rPr>
          <w:rFonts w:ascii="Arial" w:hAnsi="Arial" w:cs="Arial"/>
          <w:color w:val="000000"/>
        </w:rPr>
        <w:t xml:space="preserve"> UPR. </w:t>
      </w:r>
      <w:proofErr w:type="spellStart"/>
      <w:r>
        <w:rPr>
          <w:rFonts w:ascii="Arial" w:hAnsi="Arial" w:cs="Arial"/>
          <w:color w:val="000000"/>
        </w:rPr>
        <w:t>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kitaran</w:t>
      </w:r>
      <w:proofErr w:type="spellEnd"/>
      <w:r>
        <w:rPr>
          <w:rFonts w:ascii="Arial" w:hAnsi="Arial" w:cs="Arial"/>
          <w:color w:val="000000"/>
        </w:rPr>
        <w:t xml:space="preserve"> UPR </w:t>
      </w:r>
      <w:proofErr w:type="spellStart"/>
      <w:r>
        <w:rPr>
          <w:rFonts w:ascii="Arial" w:hAnsi="Arial" w:cs="Arial"/>
          <w:color w:val="000000"/>
        </w:rPr>
        <w:t>ketiga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negara-negara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sekali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lagi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menyatakan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langkah-langkah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diambil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bagi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menunaikan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komitmen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mereka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melaksanakan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syor-syor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diterima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penilaian-penilaian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sebelumnya</w:t>
      </w:r>
      <w:proofErr w:type="spellEnd"/>
      <w:r>
        <w:rPr>
          <w:rFonts w:ascii="Arial" w:hAnsi="Arial" w:cs="Arial"/>
          <w:color w:val="000000"/>
        </w:rPr>
        <w:t>. Negara-</w:t>
      </w:r>
      <w:proofErr w:type="spellStart"/>
      <w:r>
        <w:rPr>
          <w:rFonts w:ascii="Arial" w:hAnsi="Arial" w:cs="Arial"/>
          <w:color w:val="000000"/>
        </w:rPr>
        <w:t>negara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dinilai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memaklumkan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tentang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perkembangan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terkini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mengenai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keadaan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manusia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negara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tersebut</w:t>
      </w:r>
      <w:proofErr w:type="spellEnd"/>
      <w:r>
        <w:rPr>
          <w:rFonts w:ascii="Arial" w:hAnsi="Arial" w:cs="Arial"/>
          <w:color w:val="000000"/>
        </w:rPr>
        <w:t xml:space="preserve">.  </w:t>
      </w:r>
    </w:p>
    <w:p w:rsidR="0073400F" w:rsidRDefault="0073400F" w:rsidP="0073400F">
      <w:pPr>
        <w:rPr>
          <w:rFonts w:ascii="Arial" w:hAnsi="Arial" w:cs="Arial"/>
          <w:color w:val="000000"/>
        </w:rPr>
      </w:pPr>
    </w:p>
    <w:p w:rsidR="0073400F" w:rsidRDefault="0073400F" w:rsidP="007340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Delegasi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Dato</w:t>
      </w:r>
      <w:proofErr w:type="spellEnd"/>
      <w:r>
        <w:rPr>
          <w:rFonts w:ascii="Arial" w:hAnsi="Arial" w:cs="Arial"/>
          <w:color w:val="000000"/>
          <w:lang w:eastAsia="en-GB"/>
        </w:rPr>
        <w:t xml:space="preserve">’ Seri </w:t>
      </w:r>
      <w:proofErr w:type="spellStart"/>
      <w:r>
        <w:rPr>
          <w:rFonts w:ascii="Arial" w:hAnsi="Arial" w:cs="Arial"/>
          <w:color w:val="000000"/>
          <w:lang w:eastAsia="en-GB"/>
        </w:rPr>
        <w:t>Ramlan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IBRAHIM, </w:t>
      </w:r>
      <w:proofErr w:type="spellStart"/>
      <w:r>
        <w:rPr>
          <w:rFonts w:ascii="Arial" w:hAnsi="Arial" w:cs="Arial"/>
          <w:color w:val="000000"/>
          <w:lang w:eastAsia="en-GB"/>
        </w:rPr>
        <w:t>Ketua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Setiausaha.Kementerian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Luar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Negeri</w:t>
      </w:r>
      <w:proofErr w:type="spellEnd"/>
      <w:r>
        <w:rPr>
          <w:rFonts w:ascii="Arial" w:hAnsi="Arial" w:cs="Arial"/>
          <w:color w:val="000000"/>
          <w:lang w:eastAsia="en-GB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wakil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berkhidmat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pelapor</w:t>
      </w:r>
      <w:proofErr w:type="spellEnd"/>
      <w:r>
        <w:rPr>
          <w:rFonts w:ascii="Arial" w:hAnsi="Arial" w:cs="Arial"/>
        </w:rPr>
        <w:t xml:space="preserve"> ("troika")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Afrika</w:t>
      </w:r>
      <w:proofErr w:type="spellEnd"/>
      <w:r>
        <w:rPr>
          <w:rFonts w:ascii="Arial" w:hAnsi="Arial" w:cs="Arial"/>
        </w:rPr>
        <w:t xml:space="preserve"> Selatan, Nepal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Cuba.</w:t>
      </w:r>
    </w:p>
    <w:p w:rsidR="0073400F" w:rsidRDefault="0073400F" w:rsidP="0073400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Sesi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webcast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disiarkan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http://webtv.un.org</w:t>
        </w:r>
      </w:hyperlink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Senarai</w:t>
      </w:r>
      <w:proofErr w:type="spellEnd"/>
      <w:r>
        <w:rPr>
          <w:rFonts w:ascii="Arial" w:hAnsi="Arial" w:cs="Arial"/>
        </w:rPr>
        <w:t xml:space="preserve"> wakil-wakil Negara </w:t>
      </w: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intervensi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dibentangkan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dipaparkan</w:t>
      </w:r>
      <w:proofErr w:type="spellEnd"/>
      <w:r>
        <w:rPr>
          <w:rFonts w:ascii="Arial" w:hAnsi="Arial" w:cs="Arial"/>
        </w:rPr>
        <w:t xml:space="preserve"> di </w:t>
      </w:r>
      <w:hyperlink r:id="rId8" w:history="1">
        <w:r>
          <w:rPr>
            <w:rStyle w:val="Hyperlink"/>
            <w:rFonts w:ascii="Arial" w:hAnsi="Arial" w:cs="Arial"/>
          </w:rPr>
          <w:t>UPR Extranet</w:t>
        </w:r>
      </w:hyperlink>
      <w:r>
        <w:rPr>
          <w:rFonts w:ascii="Arial" w:hAnsi="Arial" w:cs="Arial"/>
        </w:rPr>
        <w:t xml:space="preserve"> [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:  </w:t>
      </w:r>
      <w:proofErr w:type="spellStart"/>
      <w:r>
        <w:rPr>
          <w:rFonts w:ascii="Arial" w:hAnsi="Arial" w:cs="Arial"/>
          <w:b/>
          <w:bCs/>
        </w:rPr>
        <w:t>hrc</w:t>
      </w:r>
      <w:proofErr w:type="spellEnd"/>
      <w:r>
        <w:rPr>
          <w:rFonts w:ascii="Arial" w:hAnsi="Arial" w:cs="Arial"/>
          <w:b/>
          <w:bCs/>
        </w:rPr>
        <w:t xml:space="preserve"> extranet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); kata </w:t>
      </w:r>
      <w:proofErr w:type="spellStart"/>
      <w:r>
        <w:rPr>
          <w:rFonts w:ascii="Arial" w:hAnsi="Arial" w:cs="Arial"/>
        </w:rPr>
        <w:t>laluan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1session</w:t>
      </w:r>
      <w:r>
        <w:rPr>
          <w:rFonts w:ascii="Arial" w:hAnsi="Arial" w:cs="Arial"/>
        </w:rPr>
        <w:t>].</w:t>
      </w:r>
    </w:p>
    <w:p w:rsidR="0073400F" w:rsidRDefault="0073400F" w:rsidP="0073400F">
      <w:pPr>
        <w:rPr>
          <w:rFonts w:ascii="Arial" w:hAnsi="Arial" w:cs="Arial"/>
        </w:rPr>
      </w:pPr>
    </w:p>
    <w:p w:rsidR="0073400F" w:rsidRDefault="0073400F" w:rsidP="00734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Kumpulan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UPR </w:t>
      </w:r>
      <w:proofErr w:type="spellStart"/>
      <w:r>
        <w:rPr>
          <w:rFonts w:ascii="Arial" w:hAnsi="Arial" w:cs="Arial"/>
        </w:rPr>
        <w:t>dijadualkan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syor-syor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17:00, 13 November. Negara yang </w:t>
      </w:r>
      <w:proofErr w:type="spellStart"/>
      <w:r>
        <w:rPr>
          <w:rFonts w:ascii="Arial" w:hAnsi="Arial" w:cs="Arial"/>
        </w:rPr>
        <w:t>dinilai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pendiriannya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syor-syor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Syor-syor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terlebih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berkenaan</w:t>
      </w:r>
      <w:proofErr w:type="spellEnd"/>
      <w:r>
        <w:rPr>
          <w:rFonts w:ascii="Arial" w:hAnsi="Arial" w:cs="Arial"/>
        </w:rPr>
        <w:t xml:space="preserve">. </w:t>
      </w:r>
    </w:p>
    <w:p w:rsidR="0073400F" w:rsidRDefault="0073400F" w:rsidP="0073400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br/>
        <w:t>TAMAT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media, </w:t>
      </w:r>
      <w:proofErr w:type="spell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GB"/>
        </w:rPr>
        <w:t>Rolando Gómez di +41 (0) 22 917 9711 /</w:t>
      </w:r>
      <w:r>
        <w:rPr>
          <w:rFonts w:ascii="Arial" w:hAnsi="Arial" w:cs="Arial"/>
          <w:color w:val="2F2F2F"/>
          <w:lang w:eastAsia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lang w:eastAsia="en-GB"/>
          </w:rPr>
          <w:t>rgomez@ohchr.org</w:t>
        </w:r>
      </w:hyperlink>
      <w:r>
        <w:rPr>
          <w:rFonts w:ascii="Arial" w:hAnsi="Arial" w:cs="Arial"/>
          <w:color w:val="2F2F2F"/>
          <w:lang w:eastAsia="en-GB"/>
        </w:rPr>
        <w:t xml:space="preserve"> , </w:t>
      </w:r>
      <w:r>
        <w:rPr>
          <w:rFonts w:ascii="Arial" w:hAnsi="Arial" w:cs="Arial"/>
          <w:color w:val="000000"/>
          <w:lang w:eastAsia="en-GB"/>
        </w:rPr>
        <w:t xml:space="preserve">Sarah </w:t>
      </w:r>
      <w:proofErr w:type="spellStart"/>
      <w:r>
        <w:rPr>
          <w:rFonts w:ascii="Arial" w:hAnsi="Arial" w:cs="Arial"/>
          <w:color w:val="000000"/>
          <w:lang w:eastAsia="en-GB"/>
        </w:rPr>
        <w:t>Lubbersen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di +41 (0) 22 917 9813 /</w:t>
      </w:r>
      <w:r>
        <w:rPr>
          <w:rFonts w:ascii="Arial" w:hAnsi="Arial" w:cs="Arial"/>
          <w:color w:val="2F2F2F"/>
          <w:lang w:eastAsia="en-GB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eastAsia="en-GB"/>
          </w:rPr>
          <w:t>slubbersen@ohchr.org</w:t>
        </w:r>
      </w:hyperlink>
      <w:r>
        <w:rPr>
          <w:rFonts w:ascii="Arial" w:hAnsi="Arial" w:cs="Arial"/>
          <w:color w:val="2F2F2F"/>
          <w:lang w:eastAsia="en-GB"/>
        </w:rPr>
        <w:t xml:space="preserve"> </w:t>
      </w:r>
      <w:proofErr w:type="spellStart"/>
      <w:r>
        <w:rPr>
          <w:rFonts w:ascii="Arial" w:hAnsi="Arial" w:cs="Arial"/>
          <w:color w:val="2F2F2F"/>
          <w:lang w:eastAsia="en-GB"/>
        </w:rPr>
        <w:t>atau</w:t>
      </w:r>
      <w:proofErr w:type="spellEnd"/>
      <w:r>
        <w:rPr>
          <w:rFonts w:ascii="Arial" w:hAnsi="Arial" w:cs="Arial"/>
          <w:color w:val="2F2F2F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Cédric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Sapey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di +41 (0) 22 917 9845 /</w:t>
      </w:r>
      <w:r>
        <w:rPr>
          <w:rFonts w:ascii="Arial" w:hAnsi="Arial" w:cs="Arial"/>
          <w:color w:val="2F2F2F"/>
          <w:lang w:eastAsia="en-GB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lang w:eastAsia="en-GB"/>
          </w:rPr>
          <w:t>csapey@ohchr.org</w:t>
        </w:r>
      </w:hyperlink>
      <w:r>
        <w:rPr>
          <w:rFonts w:ascii="Arial" w:hAnsi="Arial" w:cs="Arial"/>
          <w:color w:val="2F2F2F"/>
          <w:lang w:eastAsia="en-GB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memahami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Berkala</w:t>
      </w:r>
      <w:proofErr w:type="spellEnd"/>
      <w:r>
        <w:rPr>
          <w:rFonts w:ascii="Arial" w:hAnsi="Arial" w:cs="Arial"/>
        </w:rPr>
        <w:t xml:space="preserve"> Universal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lawati</w:t>
      </w:r>
      <w:proofErr w:type="spellEnd"/>
      <w:r>
        <w:rPr>
          <w:rFonts w:ascii="Arial" w:hAnsi="Arial" w:cs="Arial"/>
        </w:rPr>
        <w:t xml:space="preserve"> : </w:t>
      </w:r>
      <w:hyperlink r:id="rId12" w:history="1">
        <w:r>
          <w:rPr>
            <w:rStyle w:val="Hyperlink"/>
            <w:rFonts w:ascii="Arial" w:hAnsi="Arial" w:cs="Arial"/>
          </w:rPr>
          <w:t>www.ohchr.org/hrc/upr</w:t>
        </w:r>
      </w:hyperlink>
    </w:p>
    <w:p w:rsidR="0073400F" w:rsidRDefault="0073400F" w:rsidP="0073400F">
      <w:pPr>
        <w:autoSpaceDE w:val="0"/>
        <w:autoSpaceDN w:val="0"/>
        <w:rPr>
          <w:rFonts w:ascii="Arial" w:hAnsi="Arial" w:cs="Arial"/>
        </w:rPr>
      </w:pPr>
    </w:p>
    <w:p w:rsidR="0073400F" w:rsidRDefault="0073400F" w:rsidP="0073400F">
      <w:proofErr w:type="spellStart"/>
      <w:r>
        <w:rPr>
          <w:rFonts w:ascii="Arial" w:hAnsi="Arial" w:cs="Arial"/>
        </w:rPr>
        <w:t>Majlis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ikuti</w:t>
      </w:r>
      <w:proofErr w:type="spellEnd"/>
      <w:r>
        <w:rPr>
          <w:rFonts w:ascii="Arial" w:hAnsi="Arial" w:cs="Arial"/>
        </w:rPr>
        <w:t xml:space="preserve"> kami di media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: </w:t>
      </w:r>
      <w:hyperlink r:id="rId13" w:history="1">
        <w:r>
          <w:rPr>
            <w:rStyle w:val="Hyperlink"/>
            <w:rFonts w:ascii="Arial" w:hAnsi="Arial" w:cs="Arial"/>
            <w:b/>
            <w:bCs/>
            <w:lang w:eastAsia="en-GB"/>
          </w:rPr>
          <w:t>Facebook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4" w:history="1">
        <w:r>
          <w:rPr>
            <w:rStyle w:val="Hyperlink"/>
            <w:rFonts w:ascii="Arial" w:hAnsi="Arial" w:cs="Arial"/>
            <w:b/>
            <w:bCs/>
            <w:lang w:eastAsia="en-GB"/>
          </w:rPr>
          <w:t>Twitter</w:t>
        </w:r>
      </w:hyperlink>
      <w:r>
        <w:rPr>
          <w:rFonts w:ascii="Arial" w:hAnsi="Arial" w:cs="Arial"/>
          <w:color w:val="000000"/>
          <w:lang w:eastAsia="en-GB"/>
        </w:rPr>
        <w:t xml:space="preserve">  </w:t>
      </w:r>
      <w:hyperlink r:id="rId15" w:history="1">
        <w:r>
          <w:rPr>
            <w:rStyle w:val="Hyperlink"/>
            <w:rFonts w:ascii="Arial" w:hAnsi="Arial" w:cs="Arial"/>
            <w:b/>
            <w:bCs/>
            <w:lang w:eastAsia="en-GB"/>
          </w:rPr>
          <w:t>YouTube</w:t>
        </w:r>
      </w:hyperlink>
      <w:r>
        <w:rPr>
          <w:rFonts w:ascii="Arial" w:hAnsi="Arial" w:cs="Arial"/>
          <w:b/>
          <w:bCs/>
          <w:color w:val="000000"/>
          <w:lang w:eastAsia="en-GB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color w:val="auto"/>
            <w:u w:val="none"/>
          </w:rPr>
          <w:t> </w:t>
        </w:r>
      </w:hyperlink>
      <w:hyperlink r:id="rId17" w:history="1">
        <w:r>
          <w:rPr>
            <w:rStyle w:val="Hyperlink"/>
            <w:rFonts w:ascii="Arial" w:hAnsi="Arial" w:cs="Arial"/>
            <w:b/>
            <w:bCs/>
          </w:rPr>
          <w:t>Instagram</w:t>
        </w:r>
      </w:hyperlink>
    </w:p>
    <w:p w:rsidR="0040787C" w:rsidRDefault="0040787C">
      <w:bookmarkStart w:id="0" w:name="_GoBack"/>
      <w:bookmarkEnd w:id="0"/>
    </w:p>
    <w:sectPr w:rsidR="00407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0F"/>
    <w:rsid w:val="0040787C"/>
    <w:rsid w:val="007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F89F-5ACE-40CE-BB29-F1DF542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00F"/>
    <w:rPr>
      <w:color w:val="0563C1"/>
      <w:u w:val="single"/>
    </w:rPr>
  </w:style>
  <w:style w:type="paragraph" w:customStyle="1" w:styleId="Default">
    <w:name w:val="Default"/>
    <w:basedOn w:val="Normal"/>
    <w:rsid w:val="0073400F"/>
    <w:pPr>
      <w:autoSpaceDE w:val="0"/>
      <w:autoSpaceDN w:val="0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ohchr.org/_layouts/OHCHR.CustomLogin/OHCHRLogin.aspx?ReturnUrl=%2fsites%2fupr%2fSessions%2f31session%2fMauritius%2f_layouts%2fAuthenticate.aspx%3fSource%3d%252Fsites%252Fupr%252FSessions%252F31session%252FMauritius%252FPages%252Fdefault%252Easpx&amp;Source=%2Fsites%2Fupr%2FSessions%2F31session%2FMauritius%2FPages%2Fdefault%2Easpx" TargetMode="External"/><Relationship Id="rId13" Type="http://schemas.openxmlformats.org/officeDocument/2006/relationships/hyperlink" Target="https://www.facebook.com/UNHR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ebtv.un.org" TargetMode="External"/><Relationship Id="rId12" Type="http://schemas.openxmlformats.org/officeDocument/2006/relationships/hyperlink" Target="http://www.ohchr.org/hrc/upr" TargetMode="External"/><Relationship Id="rId17" Type="http://schemas.openxmlformats.org/officeDocument/2006/relationships/hyperlink" Target="https://www.instagram.com/humanrightscounc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UNOHCHR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MYindex.aspx" TargetMode="External"/><Relationship Id="rId11" Type="http://schemas.openxmlformats.org/officeDocument/2006/relationships/hyperlink" Target="mailto:csapey@ohchr.org" TargetMode="External"/><Relationship Id="rId5" Type="http://schemas.openxmlformats.org/officeDocument/2006/relationships/hyperlink" Target="https://www.ohchr.org/EN/HRBodies/UPR/Pages/MYindex.aspx" TargetMode="External"/><Relationship Id="rId15" Type="http://schemas.openxmlformats.org/officeDocument/2006/relationships/hyperlink" Target="https://www.youtube.com/c/UNHumanRightsCouncil" TargetMode="External"/><Relationship Id="rId10" Type="http://schemas.openxmlformats.org/officeDocument/2006/relationships/hyperlink" Target="mailto:slubbersen@ohchr.or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ebtv.un.org/" TargetMode="External"/><Relationship Id="rId9" Type="http://schemas.openxmlformats.org/officeDocument/2006/relationships/hyperlink" Target="mailto:rgomez@ohchr.org" TargetMode="External"/><Relationship Id="rId14" Type="http://schemas.openxmlformats.org/officeDocument/2006/relationships/hyperlink" Target="https://twitter.com/UN_HRC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B1569-FBD4-4140-9930-47C930F43042}"/>
</file>

<file path=customXml/itemProps2.xml><?xml version="1.0" encoding="utf-8"?>
<ds:datastoreItem xmlns:ds="http://schemas.openxmlformats.org/officeDocument/2006/customXml" ds:itemID="{98050066-1ED2-4BF4-B754-8CDC14F36A55}"/>
</file>

<file path=customXml/itemProps3.xml><?xml version="1.0" encoding="utf-8"?>
<ds:datastoreItem xmlns:ds="http://schemas.openxmlformats.org/officeDocument/2006/customXml" ds:itemID="{80984EFE-CD34-4F76-A5E9-4F631BC54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2018-11-06T14:06:00Z</dcterms:created>
  <dcterms:modified xsi:type="dcterms:W3CDTF">2018-11-06T14:07:00Z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