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473" w:rsidRDefault="00B34473" w:rsidP="00B34473"/>
    <w:p w:rsidR="00B34473" w:rsidRDefault="00B34473" w:rsidP="00B34473">
      <w:pPr>
        <w:spacing w:after="0"/>
        <w:rPr>
          <w:rFonts w:ascii="Arial" w:hAnsi="Arial" w:cs="Arial"/>
          <w:b/>
          <w:bCs/>
          <w:color w:val="0066CC"/>
          <w:sz w:val="48"/>
          <w:szCs w:val="48"/>
          <w:lang w:val="sr-Latn-ME" w:eastAsia="en-GB"/>
        </w:rPr>
      </w:pPr>
      <w:r>
        <w:rPr>
          <w:rFonts w:ascii="Tms Rmn" w:hAnsi="Tms Rmn"/>
          <w:noProof/>
          <w:color w:val="0066CC"/>
          <w:sz w:val="24"/>
          <w:szCs w:val="24"/>
          <w:lang w:eastAsia="en-GB"/>
        </w:rPr>
        <w:drawing>
          <wp:inline distT="0" distB="0" distL="0" distR="0">
            <wp:extent cx="1066800" cy="971550"/>
            <wp:effectExtent l="0" t="0" r="0" b="0"/>
            <wp:docPr id="1" name="Picture 1" descr="cid:image003.png@01D38F90.67192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38F90.671924C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066800" cy="971550"/>
                    </a:xfrm>
                    <a:prstGeom prst="rect">
                      <a:avLst/>
                    </a:prstGeom>
                    <a:noFill/>
                    <a:ln>
                      <a:noFill/>
                    </a:ln>
                  </pic:spPr>
                </pic:pic>
              </a:graphicData>
            </a:graphic>
          </wp:inline>
        </w:drawing>
      </w:r>
      <w:r>
        <w:rPr>
          <w:rFonts w:ascii="Arial" w:hAnsi="Arial" w:cs="Arial"/>
          <w:b/>
          <w:bCs/>
          <w:color w:val="000000"/>
          <w:sz w:val="48"/>
          <w:szCs w:val="48"/>
          <w:lang w:val="sr-Latn-ME" w:eastAsia="en-GB"/>
        </w:rPr>
        <w:t>Saopštenje za medije</w:t>
      </w:r>
    </w:p>
    <w:p w:rsidR="00B34473" w:rsidRDefault="00B34473" w:rsidP="00B34473">
      <w:pPr>
        <w:spacing w:after="0"/>
        <w:rPr>
          <w:rFonts w:ascii="Arial" w:hAnsi="Arial" w:cs="Arial"/>
          <w:b/>
          <w:bCs/>
          <w:sz w:val="28"/>
          <w:szCs w:val="28"/>
          <w:lang w:val="sr-Latn-ME"/>
        </w:rPr>
      </w:pPr>
    </w:p>
    <w:p w:rsidR="00B34473" w:rsidRDefault="00B34473" w:rsidP="00B34473">
      <w:pPr>
        <w:spacing w:after="0"/>
        <w:rPr>
          <w:rFonts w:ascii="Arial" w:hAnsi="Arial" w:cs="Arial"/>
          <w:b/>
          <w:bCs/>
          <w:sz w:val="28"/>
          <w:szCs w:val="28"/>
          <w:lang w:val="sr-Latn-ME"/>
        </w:rPr>
      </w:pPr>
      <w:r>
        <w:rPr>
          <w:rFonts w:ascii="Arial" w:hAnsi="Arial" w:cs="Arial"/>
          <w:b/>
          <w:bCs/>
          <w:sz w:val="28"/>
          <w:szCs w:val="28"/>
          <w:lang w:val="sr-Latn-ME"/>
        </w:rPr>
        <w:t>Univerzalni periodični izvještaj o ljudskim pravima razmatra stanje u oblasti ljudskih prava u Crnoj Gori</w:t>
      </w:r>
    </w:p>
    <w:p w:rsidR="00B34473" w:rsidRDefault="00B34473" w:rsidP="00B34473">
      <w:pPr>
        <w:spacing w:after="0"/>
        <w:rPr>
          <w:rFonts w:ascii="Arial" w:hAnsi="Arial" w:cs="Arial"/>
          <w:b/>
          <w:bCs/>
          <w:sz w:val="28"/>
          <w:szCs w:val="28"/>
          <w:lang w:val="sr-Latn-ME"/>
        </w:rPr>
      </w:pPr>
    </w:p>
    <w:p w:rsidR="00B34473" w:rsidRDefault="00B34473" w:rsidP="00B34473">
      <w:pPr>
        <w:spacing w:after="0"/>
        <w:jc w:val="center"/>
        <w:rPr>
          <w:rFonts w:ascii="Arial" w:hAnsi="Arial" w:cs="Arial"/>
          <w:lang w:val="sr-Latn-ME"/>
        </w:rPr>
      </w:pPr>
    </w:p>
    <w:p w:rsidR="00B34473" w:rsidRDefault="00B34473" w:rsidP="00B34473">
      <w:pPr>
        <w:spacing w:after="0"/>
        <w:rPr>
          <w:rFonts w:ascii="Arial" w:hAnsi="Arial" w:cs="Arial"/>
          <w:lang w:val="sr-Latn-ME"/>
        </w:rPr>
      </w:pPr>
      <w:r>
        <w:rPr>
          <w:rFonts w:ascii="Arial" w:hAnsi="Arial" w:cs="Arial"/>
          <w:b/>
          <w:bCs/>
          <w:lang w:val="sr-Latn-ME"/>
        </w:rPr>
        <w:t>ŽENEVA (17. januar 2018. godine)</w:t>
      </w:r>
      <w:r>
        <w:rPr>
          <w:rFonts w:ascii="Arial" w:hAnsi="Arial" w:cs="Arial"/>
          <w:lang w:val="sr-Latn-ME"/>
        </w:rPr>
        <w:t xml:space="preserve"> – U ponedjeljak, 22. januara 2018. godine, Radna grupa Univerzalnog periodičnog izvještaja (Universal Periodic Review - UPR) Savjeta za ljudska prava Ujedinjenih nacija će treći put razmotriti stanje u oblasti ljudskih prava u Crnoj Gori, na sastanku koji će biti </w:t>
      </w:r>
      <w:r>
        <w:rPr>
          <w:rFonts w:ascii="Arial" w:hAnsi="Arial" w:cs="Arial"/>
          <w:lang w:val="sr-Latn-ME"/>
        </w:rPr>
        <w:fldChar w:fldCharType="begin"/>
      </w:r>
      <w:r>
        <w:rPr>
          <w:rFonts w:ascii="Arial" w:hAnsi="Arial" w:cs="Arial"/>
          <w:lang w:val="sr-Latn-ME"/>
        </w:rPr>
        <w:instrText xml:space="preserve"> HYPERLINK "http://webtv.un.org/" </w:instrText>
      </w:r>
      <w:r>
        <w:rPr>
          <w:rFonts w:ascii="Arial" w:hAnsi="Arial" w:cs="Arial"/>
          <w:lang w:val="sr-Latn-ME"/>
        </w:rPr>
        <w:fldChar w:fldCharType="separate"/>
      </w:r>
      <w:r>
        <w:rPr>
          <w:rStyle w:val="Hyperlink"/>
          <w:rFonts w:ascii="Arial" w:hAnsi="Arial" w:cs="Arial"/>
          <w:lang w:val="sr-Latn-ME"/>
        </w:rPr>
        <w:t>prenošen uživo putem interneta</w:t>
      </w:r>
      <w:r>
        <w:rPr>
          <w:rFonts w:ascii="Arial" w:hAnsi="Arial" w:cs="Arial"/>
          <w:lang w:val="sr-Latn-ME"/>
        </w:rPr>
        <w:fldChar w:fldCharType="end"/>
      </w:r>
      <w:r>
        <w:rPr>
          <w:rFonts w:ascii="Arial" w:hAnsi="Arial" w:cs="Arial"/>
          <w:lang w:val="sr-Latn-ME"/>
        </w:rPr>
        <w:t>.</w:t>
      </w:r>
    </w:p>
    <w:p w:rsidR="00B34473" w:rsidRDefault="00B34473" w:rsidP="00B34473">
      <w:pPr>
        <w:spacing w:after="0"/>
        <w:rPr>
          <w:rFonts w:ascii="Arial" w:hAnsi="Arial" w:cs="Arial"/>
          <w:lang w:val="sr-Latn-ME"/>
        </w:rPr>
      </w:pPr>
    </w:p>
    <w:p w:rsidR="00B34473" w:rsidRDefault="00B34473" w:rsidP="00B34473">
      <w:pPr>
        <w:spacing w:after="0"/>
        <w:rPr>
          <w:rFonts w:ascii="Arial" w:hAnsi="Arial" w:cs="Arial"/>
          <w:lang w:val="sr-Latn-ME"/>
        </w:rPr>
      </w:pPr>
      <w:r>
        <w:rPr>
          <w:rFonts w:ascii="Arial" w:hAnsi="Arial" w:cs="Arial"/>
          <w:lang w:val="sr-Latn-ME"/>
        </w:rPr>
        <w:t xml:space="preserve">Crna Gora je jedna od 14 Država članica koje će Radna grupa UPR razmatrati tokom predstojećeg zasjedanja, koje će biti održano od 15. do 26. januara. </w:t>
      </w:r>
      <w:r>
        <w:rPr>
          <w:rFonts w:ascii="Arial" w:hAnsi="Arial" w:cs="Arial"/>
          <w:lang w:val="sr-Latn-ME"/>
        </w:rPr>
        <w:fldChar w:fldCharType="begin"/>
      </w:r>
      <w:r>
        <w:rPr>
          <w:rFonts w:ascii="Arial" w:hAnsi="Arial" w:cs="Arial"/>
          <w:lang w:val="sr-Latn-ME"/>
        </w:rPr>
        <w:instrText xml:space="preserve"> HYPERLINK "http://www.ohchr.org/EN/HRBodies/UPR/Pages/MEIndex.aspx" </w:instrText>
      </w:r>
      <w:r>
        <w:rPr>
          <w:rFonts w:ascii="Arial" w:hAnsi="Arial" w:cs="Arial"/>
          <w:lang w:val="sr-Latn-ME"/>
        </w:rPr>
        <w:fldChar w:fldCharType="separate"/>
      </w:r>
      <w:r>
        <w:rPr>
          <w:rStyle w:val="Hyperlink"/>
          <w:rFonts w:ascii="Arial" w:hAnsi="Arial" w:cs="Arial"/>
          <w:lang w:val="sr-Latn-ME"/>
        </w:rPr>
        <w:t>Prvi i drugi UPR pregled</w:t>
      </w:r>
      <w:r>
        <w:rPr>
          <w:rFonts w:ascii="Arial" w:hAnsi="Arial" w:cs="Arial"/>
          <w:lang w:val="sr-Latn-ME"/>
        </w:rPr>
        <w:fldChar w:fldCharType="end"/>
      </w:r>
      <w:r>
        <w:rPr>
          <w:rFonts w:ascii="Arial" w:hAnsi="Arial" w:cs="Arial"/>
          <w:lang w:val="sr-Latn-ME"/>
        </w:rPr>
        <w:t xml:space="preserve"> stanja u Crnoj Gori su organizovani u decembru 2008. i januaru 2013. godine.</w:t>
      </w:r>
    </w:p>
    <w:p w:rsidR="00B34473" w:rsidRDefault="00B34473" w:rsidP="00B34473">
      <w:pPr>
        <w:spacing w:after="0"/>
        <w:rPr>
          <w:rFonts w:ascii="Arial" w:hAnsi="Arial" w:cs="Arial"/>
          <w:lang w:val="sr-Latn-ME"/>
        </w:rPr>
      </w:pPr>
    </w:p>
    <w:p w:rsidR="00B34473" w:rsidRDefault="00B34473" w:rsidP="00B34473">
      <w:pPr>
        <w:spacing w:after="0"/>
        <w:rPr>
          <w:rFonts w:ascii="Arial" w:hAnsi="Arial" w:cs="Arial"/>
          <w:lang w:val="sr-Latn-ME"/>
        </w:rPr>
      </w:pPr>
      <w:r>
        <w:rPr>
          <w:rFonts w:ascii="Arial" w:hAnsi="Arial" w:cs="Arial"/>
          <w:lang w:val="sr-Latn-ME"/>
        </w:rPr>
        <w:t>Dokumenta na kojima su ovi pregledi zasnovani su: 1) nacionalni izvještaj – informacije koje pruža Država za potrebe pregleda; 2) informacije koje se nalaze u izvještajima nezavisnih eksperata i grupa za ljudska prava, koji su poznati kao Specijalne procedure, tijela koja prate sprovođenje međunarodnih sporazuma u oblasti ljudskih prava, i drugih tijela Ujedinjenih nacija; 3) informacije koje pružaju ostali relevantni subjekti, uključujući nacionalne institucije koje se bave ljudskim pravima, regionalne organizacije i grupe civilnog društva.</w:t>
      </w:r>
    </w:p>
    <w:p w:rsidR="00B34473" w:rsidRDefault="00B34473" w:rsidP="00B34473">
      <w:pPr>
        <w:spacing w:after="0"/>
        <w:rPr>
          <w:rFonts w:ascii="Arial" w:hAnsi="Arial" w:cs="Arial"/>
          <w:color w:val="000000"/>
          <w:lang w:val="sr-Latn-ME"/>
        </w:rPr>
      </w:pPr>
    </w:p>
    <w:p w:rsidR="00B34473" w:rsidRDefault="00B34473" w:rsidP="00B34473">
      <w:pPr>
        <w:spacing w:after="0"/>
        <w:rPr>
          <w:rFonts w:ascii="Arial" w:hAnsi="Arial" w:cs="Arial"/>
          <w:lang w:val="sr-Latn-ME"/>
        </w:rPr>
      </w:pPr>
      <w:r>
        <w:rPr>
          <w:rFonts w:ascii="Arial" w:hAnsi="Arial" w:cs="Arial"/>
          <w:color w:val="000000"/>
          <w:lang w:val="sr-Latn-ME"/>
        </w:rPr>
        <w:t xml:space="preserve">Tri </w:t>
      </w:r>
      <w:r>
        <w:rPr>
          <w:rFonts w:ascii="Arial" w:hAnsi="Arial" w:cs="Arial"/>
          <w:b/>
          <w:bCs/>
          <w:color w:val="000000"/>
          <w:lang w:val="sr-Latn-ME"/>
        </w:rPr>
        <w:t>izvještaja</w:t>
      </w:r>
      <w:r>
        <w:rPr>
          <w:rFonts w:ascii="Arial" w:hAnsi="Arial" w:cs="Arial"/>
          <w:color w:val="000000"/>
          <w:lang w:val="sr-Latn-ME"/>
        </w:rPr>
        <w:t xml:space="preserve"> koji su korišćeni kao osnova za pregled stanja u Crnoj Gori 22. januara se mogu naći na sljedećoj adresi:</w:t>
      </w:r>
      <w:r>
        <w:rPr>
          <w:rFonts w:ascii="Arial" w:hAnsi="Arial" w:cs="Arial"/>
          <w:lang w:val="sr-Latn-ME"/>
        </w:rPr>
        <w:t xml:space="preserve"> </w:t>
      </w:r>
      <w:hyperlink r:id="rId6" w:history="1">
        <w:r>
          <w:rPr>
            <w:rStyle w:val="Hyperlink"/>
            <w:rFonts w:ascii="Arial" w:hAnsi="Arial" w:cs="Arial"/>
            <w:lang w:val="sr-Latn-ME"/>
          </w:rPr>
          <w:t>http://www.ohchr.org/EN/HRBodies/UPR/Pages/MEIndex.aspx</w:t>
        </w:r>
      </w:hyperlink>
      <w:r>
        <w:rPr>
          <w:rFonts w:ascii="Arial" w:hAnsi="Arial" w:cs="Arial"/>
          <w:lang w:val="sr-Latn-ME"/>
        </w:rPr>
        <w:t xml:space="preserve"> </w:t>
      </w:r>
    </w:p>
    <w:p w:rsidR="00B34473" w:rsidRDefault="00B34473" w:rsidP="00B34473">
      <w:pPr>
        <w:spacing w:after="0"/>
        <w:rPr>
          <w:rFonts w:ascii="Arial" w:hAnsi="Arial" w:cs="Arial"/>
          <w:lang w:val="sr-Latn-ME"/>
        </w:rPr>
      </w:pPr>
    </w:p>
    <w:p w:rsidR="00B34473" w:rsidRDefault="00B34473" w:rsidP="00B34473">
      <w:pPr>
        <w:spacing w:after="0"/>
        <w:rPr>
          <w:rFonts w:ascii="Arial" w:hAnsi="Arial" w:cs="Arial"/>
          <w:lang w:val="sr-Latn-ME"/>
        </w:rPr>
      </w:pPr>
      <w:r>
        <w:rPr>
          <w:rFonts w:ascii="Arial" w:hAnsi="Arial" w:cs="Arial"/>
          <w:b/>
          <w:bCs/>
          <w:u w:val="single"/>
          <w:lang w:val="sr-Latn-ME"/>
        </w:rPr>
        <w:t>Lokacija</w:t>
      </w:r>
      <w:r>
        <w:rPr>
          <w:rFonts w:ascii="Arial" w:hAnsi="Arial" w:cs="Arial"/>
          <w:lang w:val="sr-Latn-ME"/>
        </w:rPr>
        <w:t xml:space="preserve">: Sala 20, Palata Nacija, Ženeva </w:t>
      </w:r>
    </w:p>
    <w:p w:rsidR="00B34473" w:rsidRDefault="00B34473" w:rsidP="00B34473">
      <w:pPr>
        <w:spacing w:after="0"/>
        <w:rPr>
          <w:rFonts w:ascii="Arial" w:hAnsi="Arial" w:cs="Arial"/>
          <w:lang w:val="sr-Latn-ME"/>
        </w:rPr>
      </w:pPr>
      <w:r>
        <w:rPr>
          <w:rFonts w:ascii="Arial" w:hAnsi="Arial" w:cs="Arial"/>
          <w:b/>
          <w:bCs/>
          <w:u w:val="single"/>
          <w:lang w:val="sr-Latn-ME"/>
        </w:rPr>
        <w:t>Vrijeme i datum</w:t>
      </w:r>
      <w:r>
        <w:rPr>
          <w:rFonts w:ascii="Arial" w:hAnsi="Arial" w:cs="Arial"/>
          <w:lang w:val="sr-Latn-ME"/>
        </w:rPr>
        <w:t>: 9.00 – 12.30, ponedjeljak, 22. januar (po centralnoevropskom vremenu)</w:t>
      </w:r>
    </w:p>
    <w:p w:rsidR="00B34473" w:rsidRDefault="00B34473" w:rsidP="00B34473">
      <w:pPr>
        <w:spacing w:after="0"/>
        <w:rPr>
          <w:rFonts w:ascii="Arial" w:hAnsi="Arial" w:cs="Arial"/>
          <w:color w:val="000000"/>
          <w:lang w:val="sr-Latn-ME"/>
        </w:rPr>
      </w:pPr>
    </w:p>
    <w:p w:rsidR="00B34473" w:rsidRDefault="00B34473" w:rsidP="00B34473">
      <w:pPr>
        <w:spacing w:after="0"/>
        <w:rPr>
          <w:rFonts w:ascii="Arial" w:hAnsi="Arial" w:cs="Arial"/>
          <w:color w:val="000000"/>
          <w:lang w:val="sr-Latn-ME"/>
        </w:rPr>
      </w:pPr>
      <w:r>
        <w:rPr>
          <w:rFonts w:ascii="Arial" w:hAnsi="Arial" w:cs="Arial"/>
          <w:color w:val="000000"/>
          <w:lang w:val="sr-Latn-ME"/>
        </w:rPr>
        <w:t>Univerzalni periodični izvještaj o ljudskim pravima je jedinstveni proces koji uključuje periodični pregled informacija o stanju ljudskih prava u svakoj od 193 Države članice UN. Otkako je aprila 2008. godine održan prvi sastanak, svaka od 193 Države članice UN je prošla kroz proces pregleda dva puta, u okviru prvog i drugog ciklusa UPR. Tokom trećeg ciklusa UPR, od Država članica se ponovo očekuje da navedu korake koje su preduzele kako bi implementirale preporuke predložene tokom dva prethodna pregleda, na čiju su se primjenu obavezale na sprovođenje određenih aktivnosti, kao i da istaknu aktuelna dešavanja u oblasti ljudskih prava u državi.</w:t>
      </w:r>
    </w:p>
    <w:p w:rsidR="00B34473" w:rsidRDefault="00B34473" w:rsidP="00B34473">
      <w:pPr>
        <w:spacing w:after="0"/>
        <w:rPr>
          <w:rFonts w:ascii="Arial" w:hAnsi="Arial" w:cs="Arial"/>
          <w:color w:val="000000"/>
          <w:lang w:val="sr-Latn-ME"/>
        </w:rPr>
      </w:pPr>
    </w:p>
    <w:p w:rsidR="00B34473" w:rsidRDefault="00B34473" w:rsidP="00B34473">
      <w:pPr>
        <w:spacing w:after="0"/>
        <w:rPr>
          <w:rFonts w:ascii="Arial" w:hAnsi="Arial" w:cs="Arial"/>
          <w:color w:val="000000"/>
          <w:lang w:val="sr-Latn-ME"/>
        </w:rPr>
      </w:pPr>
      <w:r>
        <w:rPr>
          <w:rFonts w:ascii="Arial" w:hAnsi="Arial" w:cs="Arial"/>
          <w:color w:val="000000"/>
          <w:lang w:val="sr-Latn-ME"/>
        </w:rPr>
        <w:t>Crnogorsku delegaciju će predvoditi gospodin Zoran Pažin, Potpredsjednik Vlade za politički sistem, unutrašnju i vanjsku politiku i Ministar pravde.</w:t>
      </w:r>
    </w:p>
    <w:p w:rsidR="00B34473" w:rsidRDefault="00B34473" w:rsidP="00B34473">
      <w:pPr>
        <w:spacing w:after="0"/>
        <w:rPr>
          <w:rFonts w:ascii="Arial" w:hAnsi="Arial" w:cs="Arial"/>
          <w:color w:val="000000"/>
          <w:lang w:val="sr-Latn-ME"/>
        </w:rPr>
      </w:pPr>
    </w:p>
    <w:p w:rsidR="00B34473" w:rsidRDefault="00B34473" w:rsidP="00B34473">
      <w:pPr>
        <w:spacing w:after="0"/>
        <w:rPr>
          <w:rFonts w:ascii="Arial" w:hAnsi="Arial" w:cs="Arial"/>
          <w:lang w:val="sr-Latn-ME"/>
        </w:rPr>
      </w:pPr>
      <w:r>
        <w:rPr>
          <w:rFonts w:ascii="Arial" w:hAnsi="Arial" w:cs="Arial"/>
          <w:lang w:val="sr-Latn-ME"/>
        </w:rPr>
        <w:t>Tri države predstavnice koje će imati ulogu izvjestilaca („trojka“) za pregled stanja u Crnoj Gori su: Nepal, Panama i Mađarska.</w:t>
      </w:r>
    </w:p>
    <w:p w:rsidR="00B34473" w:rsidRDefault="00B34473" w:rsidP="00B34473">
      <w:pPr>
        <w:spacing w:after="0"/>
        <w:rPr>
          <w:rFonts w:ascii="Arial" w:hAnsi="Arial" w:cs="Arial"/>
          <w:lang w:val="sr-Latn-ME"/>
        </w:rPr>
      </w:pPr>
      <w:r>
        <w:rPr>
          <w:rFonts w:ascii="Arial" w:eastAsia="Times New Roman" w:hAnsi="Arial" w:cs="Arial"/>
          <w:lang w:val="sr-Latn-ME"/>
        </w:rPr>
        <w:br w:type="page"/>
      </w:r>
      <w:r>
        <w:rPr>
          <w:rFonts w:ascii="Arial" w:hAnsi="Arial" w:cs="Arial"/>
          <w:b/>
          <w:bCs/>
          <w:lang w:val="sr-Latn-ME"/>
        </w:rPr>
        <w:lastRenderedPageBreak/>
        <w:t>Internet prenos</w:t>
      </w:r>
      <w:r>
        <w:rPr>
          <w:rFonts w:ascii="Arial" w:hAnsi="Arial" w:cs="Arial"/>
          <w:lang w:val="sr-Latn-ME"/>
        </w:rPr>
        <w:t xml:space="preserve"> zasjedanja će moći da se prati na </w:t>
      </w:r>
      <w:r>
        <w:rPr>
          <w:rFonts w:ascii="Arial" w:hAnsi="Arial" w:cs="Arial"/>
          <w:lang w:val="sr-Latn-ME"/>
        </w:rPr>
        <w:fldChar w:fldCharType="begin"/>
      </w:r>
      <w:r>
        <w:rPr>
          <w:rFonts w:ascii="Arial" w:hAnsi="Arial" w:cs="Arial"/>
          <w:lang w:val="sr-Latn-ME"/>
        </w:rPr>
        <w:instrText xml:space="preserve"> HYPERLINK "http://webtv.un.org" </w:instrText>
      </w:r>
      <w:r>
        <w:rPr>
          <w:rFonts w:ascii="Arial" w:hAnsi="Arial" w:cs="Arial"/>
          <w:lang w:val="sr-Latn-ME"/>
        </w:rPr>
        <w:fldChar w:fldCharType="separate"/>
      </w:r>
      <w:r>
        <w:rPr>
          <w:rStyle w:val="Hyperlink"/>
          <w:rFonts w:ascii="Arial" w:hAnsi="Arial" w:cs="Arial"/>
          <w:lang w:val="sr-Latn-ME"/>
        </w:rPr>
        <w:t>http://webtv.un.org</w:t>
      </w:r>
      <w:r>
        <w:rPr>
          <w:rFonts w:ascii="Arial" w:hAnsi="Arial" w:cs="Arial"/>
          <w:lang w:val="sr-Latn-ME"/>
        </w:rPr>
        <w:fldChar w:fldCharType="end"/>
      </w:r>
    </w:p>
    <w:p w:rsidR="00B34473" w:rsidRDefault="00B34473" w:rsidP="00B34473">
      <w:pPr>
        <w:spacing w:after="0"/>
        <w:rPr>
          <w:rFonts w:ascii="Arial" w:hAnsi="Arial" w:cs="Arial"/>
          <w:lang w:val="sr-Latn-ME"/>
        </w:rPr>
      </w:pPr>
    </w:p>
    <w:p w:rsidR="00B34473" w:rsidRDefault="00B34473" w:rsidP="00CF1773">
      <w:pPr>
        <w:spacing w:after="0"/>
        <w:rPr>
          <w:rFonts w:ascii="Arial" w:hAnsi="Arial" w:cs="Arial"/>
          <w:lang w:val="sr-Latn-ME"/>
        </w:rPr>
      </w:pPr>
      <w:r>
        <w:rPr>
          <w:rFonts w:ascii="Arial" w:hAnsi="Arial" w:cs="Arial"/>
          <w:lang w:val="sr-Latn-ME"/>
        </w:rPr>
        <w:t>Lista govornika i sve raspoložive izjave koje će biti saopštene tokom pregleda stanja u Crnoj Gori će biti postavljeni na Extrane</w:t>
      </w:r>
      <w:r w:rsidR="00CF1773">
        <w:rPr>
          <w:rFonts w:ascii="Arial" w:hAnsi="Arial" w:cs="Arial"/>
          <w:lang w:val="sr-Latn-ME"/>
        </w:rPr>
        <w:t xml:space="preserve">tu UPR-a, na sljedećem linku: </w:t>
      </w:r>
      <w:bookmarkStart w:id="0" w:name="_GoBack"/>
      <w:bookmarkEnd w:id="0"/>
      <w:r w:rsidR="00CF1773">
        <w:fldChar w:fldCharType="begin"/>
      </w:r>
      <w:r w:rsidR="00CF1773" w:rsidRPr="00CF1773">
        <w:rPr>
          <w:lang w:val="sr-Latn-ME"/>
        </w:rPr>
        <w:instrText xml:space="preserve"> </w:instrText>
      </w:r>
      <w:r w:rsidR="00CF1773">
        <w:instrText>HYPERLINK</w:instrText>
      </w:r>
      <w:r w:rsidR="00CF1773" w:rsidRPr="00CF1773">
        <w:rPr>
          <w:lang w:val="sr-Latn-ME"/>
        </w:rPr>
        <w:instrText xml:space="preserve"> "</w:instrText>
      </w:r>
      <w:r w:rsidR="00CF1773">
        <w:instrText>https</w:instrText>
      </w:r>
      <w:r w:rsidR="00CF1773" w:rsidRPr="00CF1773">
        <w:rPr>
          <w:lang w:val="sr-Latn-ME"/>
        </w:rPr>
        <w:instrText>://</w:instrText>
      </w:r>
      <w:r w:rsidR="00CF1773">
        <w:instrText>extranet</w:instrText>
      </w:r>
      <w:r w:rsidR="00CF1773" w:rsidRPr="00CF1773">
        <w:rPr>
          <w:lang w:val="sr-Latn-ME"/>
        </w:rPr>
        <w:instrText>.</w:instrText>
      </w:r>
      <w:r w:rsidR="00CF1773">
        <w:instrText>ohchr</w:instrText>
      </w:r>
      <w:r w:rsidR="00CF1773" w:rsidRPr="00CF1773">
        <w:rPr>
          <w:lang w:val="sr-Latn-ME"/>
        </w:rPr>
        <w:instrText>.</w:instrText>
      </w:r>
      <w:r w:rsidR="00CF1773">
        <w:instrText>org</w:instrText>
      </w:r>
      <w:r w:rsidR="00CF1773" w:rsidRPr="00CF1773">
        <w:rPr>
          <w:lang w:val="sr-Latn-ME"/>
        </w:rPr>
        <w:instrText>/</w:instrText>
      </w:r>
      <w:r w:rsidR="00CF1773">
        <w:instrText>sites</w:instrText>
      </w:r>
      <w:r w:rsidR="00CF1773" w:rsidRPr="00CF1773">
        <w:rPr>
          <w:lang w:val="sr-Latn-ME"/>
        </w:rPr>
        <w:instrText>/</w:instrText>
      </w:r>
      <w:r w:rsidR="00CF1773">
        <w:instrText>upr</w:instrText>
      </w:r>
      <w:r w:rsidR="00CF1773" w:rsidRPr="00CF1773">
        <w:rPr>
          <w:lang w:val="sr-Latn-ME"/>
        </w:rPr>
        <w:instrText>/</w:instrText>
      </w:r>
      <w:r w:rsidR="00CF1773">
        <w:instrText>Sessions</w:instrText>
      </w:r>
      <w:r w:rsidR="00CF1773" w:rsidRPr="00CF1773">
        <w:rPr>
          <w:lang w:val="sr-Latn-ME"/>
        </w:rPr>
        <w:instrText>/29</w:instrText>
      </w:r>
      <w:r w:rsidR="00CF1773">
        <w:instrText>session</w:instrText>
      </w:r>
      <w:r w:rsidR="00CF1773" w:rsidRPr="00CF1773">
        <w:rPr>
          <w:lang w:val="sr-Latn-ME"/>
        </w:rPr>
        <w:instrText>/</w:instrText>
      </w:r>
      <w:r w:rsidR="00CF1773">
        <w:instrText>Montenegro</w:instrText>
      </w:r>
      <w:r w:rsidR="00CF1773" w:rsidRPr="00CF1773">
        <w:rPr>
          <w:lang w:val="sr-Latn-ME"/>
        </w:rPr>
        <w:instrText>/</w:instrText>
      </w:r>
      <w:r w:rsidR="00CF1773">
        <w:instrText>Pages</w:instrText>
      </w:r>
      <w:r w:rsidR="00CF1773" w:rsidRPr="00CF1773">
        <w:rPr>
          <w:lang w:val="sr-Latn-ME"/>
        </w:rPr>
        <w:instrText>/</w:instrText>
      </w:r>
      <w:r w:rsidR="00CF1773">
        <w:instrText>default</w:instrText>
      </w:r>
      <w:r w:rsidR="00CF1773" w:rsidRPr="00CF1773">
        <w:rPr>
          <w:lang w:val="sr-Latn-ME"/>
        </w:rPr>
        <w:instrText>.</w:instrText>
      </w:r>
      <w:r w:rsidR="00CF1773">
        <w:instrText>aspx</w:instrText>
      </w:r>
      <w:r w:rsidR="00CF1773" w:rsidRPr="00CF1773">
        <w:rPr>
          <w:lang w:val="sr-Latn-ME"/>
        </w:rPr>
        <w:instrText xml:space="preserve">" </w:instrText>
      </w:r>
      <w:r w:rsidR="00CF1773">
        <w:fldChar w:fldCharType="separate"/>
      </w:r>
      <w:r>
        <w:rPr>
          <w:rStyle w:val="Hyperlink"/>
          <w:rFonts w:ascii="Arial" w:hAnsi="Arial" w:cs="Arial"/>
          <w:lang w:val="sr-Latn-ME"/>
        </w:rPr>
        <w:t>https://extranet.ohchr.org/sites/upr/Sessions/29session/Montenegro/Pages/default.aspx</w:t>
      </w:r>
      <w:r w:rsidR="00CF1773">
        <w:rPr>
          <w:rStyle w:val="Hyperlink"/>
          <w:rFonts w:ascii="Arial" w:hAnsi="Arial" w:cs="Arial"/>
          <w:lang w:val="sr-Latn-ME"/>
        </w:rPr>
        <w:fldChar w:fldCharType="end"/>
      </w:r>
      <w:r>
        <w:rPr>
          <w:rFonts w:ascii="Arial" w:hAnsi="Arial" w:cs="Arial"/>
          <w:lang w:val="sr-Latn-ME"/>
        </w:rPr>
        <w:t xml:space="preserve"> </w:t>
      </w:r>
    </w:p>
    <w:p w:rsidR="00B34473" w:rsidRDefault="00B34473" w:rsidP="00B34473">
      <w:pPr>
        <w:spacing w:after="0"/>
        <w:rPr>
          <w:rFonts w:ascii="Arial" w:hAnsi="Arial" w:cs="Arial"/>
          <w:lang w:val="sr-Latn-ME"/>
        </w:rPr>
      </w:pPr>
    </w:p>
    <w:p w:rsidR="00B34473" w:rsidRDefault="00B34473" w:rsidP="00B34473">
      <w:pPr>
        <w:spacing w:after="0"/>
        <w:rPr>
          <w:rFonts w:ascii="Arial" w:hAnsi="Arial" w:cs="Arial"/>
          <w:lang w:val="sr-Latn-ME"/>
        </w:rPr>
      </w:pPr>
      <w:r>
        <w:rPr>
          <w:rFonts w:ascii="Arial" w:hAnsi="Arial" w:cs="Arial"/>
          <w:lang w:val="sr-Latn-ME"/>
        </w:rPr>
        <w:t>Predviđeno je da će Radna grupa UPR usvojiti preporuke date Crnoj Gori 25. januara u 16.30. Država koja se razmatra može izraziti želju da iskaže svoje mišljenje o preporukama koje su joj date tokom pregleda. Preporuke će biti dostavljene medijima navedenog dana, unaprijed.</w:t>
      </w:r>
    </w:p>
    <w:p w:rsidR="00B34473" w:rsidRDefault="00B34473" w:rsidP="00B34473">
      <w:pPr>
        <w:spacing w:after="0"/>
        <w:rPr>
          <w:rFonts w:ascii="Arial" w:hAnsi="Arial" w:cs="Arial"/>
          <w:lang w:val="sr-Latn-ME"/>
        </w:rPr>
      </w:pPr>
    </w:p>
    <w:p w:rsidR="00B34473" w:rsidRDefault="00B34473" w:rsidP="00B34473">
      <w:pPr>
        <w:spacing w:after="0"/>
        <w:rPr>
          <w:rFonts w:ascii="Arial" w:hAnsi="Arial" w:cs="Arial"/>
          <w:lang w:val="sr-Latn-ME"/>
        </w:rPr>
      </w:pPr>
      <w:r>
        <w:rPr>
          <w:rFonts w:ascii="Arial" w:hAnsi="Arial" w:cs="Arial"/>
          <w:lang w:val="sr-Latn-ME"/>
        </w:rPr>
        <w:t>KRAJ</w:t>
      </w:r>
    </w:p>
    <w:p w:rsidR="00B34473" w:rsidRDefault="00B34473" w:rsidP="00B34473">
      <w:pPr>
        <w:spacing w:after="0"/>
        <w:rPr>
          <w:rFonts w:ascii="Arial" w:hAnsi="Arial" w:cs="Arial"/>
          <w:lang w:val="sr-Latn-ME"/>
        </w:rPr>
      </w:pPr>
    </w:p>
    <w:p w:rsidR="00B34473" w:rsidRDefault="00B34473" w:rsidP="00B34473">
      <w:pPr>
        <w:autoSpaceDE w:val="0"/>
        <w:autoSpaceDN w:val="0"/>
        <w:spacing w:after="0"/>
        <w:rPr>
          <w:rFonts w:ascii="Arial" w:hAnsi="Arial" w:cs="Arial"/>
          <w:i/>
          <w:iCs/>
          <w:color w:val="2F2F2F"/>
          <w:lang w:val="sr-Latn-ME" w:eastAsia="en-GB"/>
        </w:rPr>
      </w:pPr>
      <w:r>
        <w:rPr>
          <w:rFonts w:ascii="Arial" w:hAnsi="Arial" w:cs="Arial"/>
          <w:i/>
          <w:iCs/>
          <w:lang w:val="sr-Latn-ME" w:eastAsia="en-GB"/>
        </w:rPr>
        <w:t>Za više informacija i medijskih zahtjeva, molimo Vas da kontaktirate gospodina Rolanda Gomeza (</w:t>
      </w:r>
      <w:r>
        <w:rPr>
          <w:rFonts w:ascii="Arial" w:hAnsi="Arial" w:cs="Arial"/>
          <w:i/>
          <w:iCs/>
          <w:lang w:eastAsia="en-GB"/>
        </w:rPr>
        <w:t>Rolando</w:t>
      </w:r>
      <w:r w:rsidRPr="00B34473">
        <w:rPr>
          <w:rFonts w:ascii="Arial" w:hAnsi="Arial" w:cs="Arial"/>
          <w:i/>
          <w:iCs/>
          <w:lang w:val="sr-Latn-ME" w:eastAsia="en-GB"/>
        </w:rPr>
        <w:t xml:space="preserve"> </w:t>
      </w:r>
      <w:r>
        <w:rPr>
          <w:rFonts w:ascii="Arial" w:hAnsi="Arial" w:cs="Arial"/>
          <w:i/>
          <w:iCs/>
          <w:lang w:eastAsia="en-GB"/>
        </w:rPr>
        <w:t>G</w:t>
      </w:r>
      <w:r>
        <w:rPr>
          <w:rFonts w:ascii="Arial" w:hAnsi="Arial" w:cs="Arial"/>
          <w:i/>
          <w:iCs/>
          <w:lang w:val="sr-Latn-ME" w:eastAsia="en-GB"/>
        </w:rPr>
        <w:t>ó</w:t>
      </w:r>
      <w:proofErr w:type="spellStart"/>
      <w:r>
        <w:rPr>
          <w:rFonts w:ascii="Arial" w:hAnsi="Arial" w:cs="Arial"/>
          <w:i/>
          <w:iCs/>
          <w:lang w:eastAsia="en-GB"/>
        </w:rPr>
        <w:t>mez</w:t>
      </w:r>
      <w:proofErr w:type="spellEnd"/>
      <w:r>
        <w:rPr>
          <w:rFonts w:ascii="Arial" w:hAnsi="Arial" w:cs="Arial"/>
          <w:i/>
          <w:iCs/>
          <w:lang w:val="sr-Latn-ME" w:eastAsia="en-GB"/>
        </w:rPr>
        <w:t>) na +41 (0) 22 917 9711 /</w:t>
      </w:r>
      <w:r>
        <w:rPr>
          <w:rFonts w:ascii="Arial" w:hAnsi="Arial" w:cs="Arial"/>
          <w:i/>
          <w:iCs/>
          <w:color w:val="2F2F2F"/>
          <w:lang w:val="sr-Latn-ME" w:eastAsia="en-GB"/>
        </w:rPr>
        <w:t xml:space="preserve">  </w:t>
      </w:r>
      <w:hyperlink r:id="rId7" w:history="1">
        <w:r>
          <w:rPr>
            <w:rStyle w:val="Hyperlink"/>
            <w:rFonts w:ascii="Arial" w:hAnsi="Arial" w:cs="Arial"/>
            <w:i/>
            <w:iCs/>
            <w:lang w:val="sr-Latn-ME" w:eastAsia="en-GB"/>
          </w:rPr>
          <w:t>rgomez@ohchr.org</w:t>
        </w:r>
      </w:hyperlink>
      <w:r>
        <w:rPr>
          <w:rFonts w:ascii="Arial" w:hAnsi="Arial" w:cs="Arial"/>
          <w:i/>
          <w:iCs/>
          <w:color w:val="2F2F2F"/>
          <w:lang w:val="sr-Latn-ME" w:eastAsia="en-GB"/>
        </w:rPr>
        <w:t>, gospođu Saru Lubersen (</w:t>
      </w:r>
      <w:r>
        <w:rPr>
          <w:rFonts w:ascii="Arial" w:hAnsi="Arial" w:cs="Arial"/>
          <w:i/>
          <w:iCs/>
          <w:color w:val="000000"/>
          <w:lang w:val="sr-Latn-ME" w:eastAsia="en-GB"/>
        </w:rPr>
        <w:t>Sarah Lubbersen) na +41 (0) 22 917 9689 /</w:t>
      </w:r>
      <w:r>
        <w:rPr>
          <w:rFonts w:ascii="Arial" w:hAnsi="Arial" w:cs="Arial"/>
          <w:i/>
          <w:iCs/>
          <w:color w:val="2F2F2F"/>
          <w:lang w:val="sr-Latn-ME" w:eastAsia="en-GB"/>
        </w:rPr>
        <w:t xml:space="preserve"> </w:t>
      </w:r>
      <w:hyperlink r:id="rId8" w:history="1">
        <w:r>
          <w:rPr>
            <w:rStyle w:val="Hyperlink"/>
            <w:rFonts w:ascii="Arial" w:hAnsi="Arial" w:cs="Arial"/>
            <w:i/>
            <w:iCs/>
            <w:lang w:val="sr-Latn-ME" w:eastAsia="en-GB"/>
          </w:rPr>
          <w:t>slubbersen@ohchr.org</w:t>
        </w:r>
      </w:hyperlink>
      <w:r>
        <w:rPr>
          <w:rFonts w:ascii="Arial" w:hAnsi="Arial" w:cs="Arial"/>
          <w:i/>
          <w:iCs/>
          <w:color w:val="2F2F2F"/>
          <w:lang w:val="sr-Latn-ME" w:eastAsia="en-GB"/>
        </w:rPr>
        <w:t xml:space="preserve"> ili gospodina Sedrika Sapeja (</w:t>
      </w:r>
      <w:r>
        <w:rPr>
          <w:rFonts w:ascii="Arial" w:hAnsi="Arial" w:cs="Arial"/>
          <w:i/>
          <w:iCs/>
          <w:color w:val="000000"/>
          <w:lang w:val="sr-Latn-ME" w:eastAsia="en-GB"/>
        </w:rPr>
        <w:t>Cédric Sapey) na +41 (0) 22 917 9751 /</w:t>
      </w:r>
      <w:r>
        <w:rPr>
          <w:rFonts w:ascii="Arial" w:hAnsi="Arial" w:cs="Arial"/>
          <w:i/>
          <w:iCs/>
          <w:color w:val="2F2F2F"/>
          <w:lang w:val="sr-Latn-ME" w:eastAsia="en-GB"/>
        </w:rPr>
        <w:t xml:space="preserve"> </w:t>
      </w:r>
      <w:hyperlink r:id="rId9" w:history="1">
        <w:r>
          <w:rPr>
            <w:rStyle w:val="Hyperlink"/>
            <w:rFonts w:ascii="Arial" w:hAnsi="Arial" w:cs="Arial"/>
            <w:i/>
            <w:iCs/>
            <w:lang w:val="sr-Latn-ME" w:eastAsia="en-GB"/>
          </w:rPr>
          <w:t>csapey@ohchr.org</w:t>
        </w:r>
      </w:hyperlink>
      <w:r>
        <w:rPr>
          <w:rFonts w:ascii="Arial" w:hAnsi="Arial" w:cs="Arial"/>
          <w:i/>
          <w:iCs/>
          <w:color w:val="2F2F2F"/>
          <w:lang w:val="sr-Latn-ME" w:eastAsia="en-GB"/>
        </w:rPr>
        <w:t xml:space="preserve"> </w:t>
      </w:r>
    </w:p>
    <w:p w:rsidR="00B34473" w:rsidRDefault="00B34473" w:rsidP="00B34473">
      <w:pPr>
        <w:autoSpaceDE w:val="0"/>
        <w:autoSpaceDN w:val="0"/>
        <w:spacing w:after="0"/>
        <w:rPr>
          <w:rFonts w:ascii="Arial" w:hAnsi="Arial" w:cs="Arial"/>
          <w:i/>
          <w:iCs/>
          <w:color w:val="2F2F2F"/>
          <w:lang w:val="sr-Latn-ME" w:eastAsia="en-GB"/>
        </w:rPr>
      </w:pPr>
    </w:p>
    <w:p w:rsidR="00B34473" w:rsidRDefault="00B34473" w:rsidP="00B34473">
      <w:pPr>
        <w:spacing w:after="0"/>
        <w:rPr>
          <w:rFonts w:ascii="Arial" w:hAnsi="Arial" w:cs="Arial"/>
          <w:i/>
          <w:iCs/>
          <w:lang w:val="sr-Latn-ME"/>
        </w:rPr>
      </w:pPr>
      <w:r>
        <w:rPr>
          <w:rFonts w:ascii="Arial" w:hAnsi="Arial" w:cs="Arial"/>
          <w:i/>
          <w:iCs/>
          <w:lang w:val="sr-Latn-ME"/>
        </w:rPr>
        <w:t xml:space="preserve">Za više informacija o Univerzalnom periodičnom pregledu, posjetite: </w:t>
      </w:r>
      <w:hyperlink r:id="rId10" w:history="1">
        <w:r>
          <w:rPr>
            <w:rStyle w:val="Hyperlink"/>
            <w:rFonts w:ascii="Arial" w:hAnsi="Arial" w:cs="Arial"/>
            <w:i/>
            <w:iCs/>
            <w:lang w:val="sr-Latn-ME"/>
          </w:rPr>
          <w:t>www.ohchr.org/hrc/upr</w:t>
        </w:r>
      </w:hyperlink>
    </w:p>
    <w:p w:rsidR="00B34473" w:rsidRDefault="00B34473" w:rsidP="00B34473">
      <w:pPr>
        <w:spacing w:after="0"/>
        <w:rPr>
          <w:rFonts w:ascii="Arial" w:hAnsi="Arial" w:cs="Arial"/>
          <w:lang w:val="sr-Latn-ME" w:eastAsia="en-GB"/>
        </w:rPr>
      </w:pPr>
    </w:p>
    <w:p w:rsidR="00B34473" w:rsidRDefault="00B34473" w:rsidP="00B34473">
      <w:pPr>
        <w:autoSpaceDE w:val="0"/>
        <w:autoSpaceDN w:val="0"/>
        <w:spacing w:after="0"/>
        <w:rPr>
          <w:rFonts w:ascii="Arial" w:hAnsi="Arial" w:cs="Arial"/>
          <w:b/>
          <w:bCs/>
          <w:color w:val="000000"/>
          <w:lang w:val="sr-Latn-ME" w:eastAsia="en-GB"/>
        </w:rPr>
      </w:pPr>
      <w:r>
        <w:rPr>
          <w:rFonts w:ascii="Arial" w:hAnsi="Arial" w:cs="Arial"/>
          <w:b/>
          <w:bCs/>
          <w:color w:val="000000"/>
          <w:lang w:val="sr-Latn-ME" w:eastAsia="en-GB"/>
        </w:rPr>
        <w:t>Savjet za ljudska prava Ujedinjenih nacija, pratite nas na društvenim mrežama:</w:t>
      </w:r>
    </w:p>
    <w:p w:rsidR="00B34473" w:rsidRDefault="00B34473" w:rsidP="00B34473">
      <w:pPr>
        <w:autoSpaceDE w:val="0"/>
        <w:autoSpaceDN w:val="0"/>
        <w:spacing w:after="0"/>
        <w:rPr>
          <w:rFonts w:ascii="Arial" w:hAnsi="Arial" w:cs="Arial"/>
          <w:color w:val="000000"/>
          <w:lang w:val="sr-Latn-ME" w:eastAsia="en-GB"/>
        </w:rPr>
      </w:pPr>
      <w:r>
        <w:rPr>
          <w:rFonts w:ascii="Arial" w:hAnsi="Arial" w:cs="Arial"/>
          <w:b/>
          <w:bCs/>
          <w:color w:val="000000"/>
          <w:lang w:val="sr-Latn-ME" w:eastAsia="en-GB"/>
        </w:rPr>
        <w:t>Facebook:</w:t>
      </w:r>
      <w:r>
        <w:rPr>
          <w:rFonts w:ascii="Arial" w:hAnsi="Arial" w:cs="Arial"/>
          <w:color w:val="000000"/>
          <w:lang w:val="sr-Latn-ME" w:eastAsia="en-GB"/>
        </w:rPr>
        <w:t xml:space="preserve"> </w:t>
      </w:r>
      <w:hyperlink r:id="rId11" w:history="1">
        <w:r>
          <w:rPr>
            <w:rStyle w:val="Hyperlink"/>
            <w:rFonts w:ascii="Arial" w:hAnsi="Arial" w:cs="Arial"/>
            <w:lang w:val="sr-Latn-ME" w:eastAsia="en-GB"/>
          </w:rPr>
          <w:t>https://www.facebook.com/UNHRC</w:t>
        </w:r>
      </w:hyperlink>
    </w:p>
    <w:p w:rsidR="00B34473" w:rsidRDefault="00B34473" w:rsidP="00B34473">
      <w:pPr>
        <w:autoSpaceDE w:val="0"/>
        <w:autoSpaceDN w:val="0"/>
        <w:spacing w:after="0"/>
        <w:rPr>
          <w:rFonts w:ascii="Arial" w:hAnsi="Arial" w:cs="Arial"/>
          <w:color w:val="000000"/>
          <w:lang w:val="sr-Latn-ME" w:eastAsia="en-GB"/>
        </w:rPr>
      </w:pPr>
      <w:r>
        <w:rPr>
          <w:rFonts w:ascii="Arial" w:hAnsi="Arial" w:cs="Arial"/>
          <w:b/>
          <w:bCs/>
          <w:color w:val="000000"/>
          <w:lang w:val="sr-Latn-ME" w:eastAsia="en-GB"/>
        </w:rPr>
        <w:t>Twitter:</w:t>
      </w:r>
      <w:r>
        <w:rPr>
          <w:rFonts w:ascii="Arial" w:hAnsi="Arial" w:cs="Arial"/>
          <w:color w:val="000000"/>
          <w:lang w:val="sr-Latn-ME" w:eastAsia="en-GB"/>
        </w:rPr>
        <w:t xml:space="preserve"> </w:t>
      </w:r>
      <w:hyperlink r:id="rId12" w:history="1">
        <w:r>
          <w:rPr>
            <w:rStyle w:val="Hyperlink"/>
            <w:rFonts w:ascii="Arial" w:hAnsi="Arial" w:cs="Arial"/>
            <w:lang w:val="sr-Latn-ME" w:eastAsia="en-GB"/>
          </w:rPr>
          <w:t>https://twitter.com/UN_HRC</w:t>
        </w:r>
      </w:hyperlink>
    </w:p>
    <w:p w:rsidR="00B34473" w:rsidRDefault="00B34473" w:rsidP="00B34473">
      <w:pPr>
        <w:autoSpaceDE w:val="0"/>
        <w:autoSpaceDN w:val="0"/>
        <w:spacing w:after="0"/>
        <w:rPr>
          <w:rFonts w:ascii="Arial" w:hAnsi="Arial" w:cs="Arial"/>
          <w:color w:val="000000"/>
          <w:lang w:val="sr-Latn-ME" w:eastAsia="en-GB"/>
        </w:rPr>
      </w:pPr>
      <w:r>
        <w:rPr>
          <w:rFonts w:ascii="Arial" w:hAnsi="Arial" w:cs="Arial"/>
          <w:b/>
          <w:bCs/>
          <w:color w:val="000000"/>
          <w:lang w:val="sr-Latn-ME" w:eastAsia="en-GB"/>
        </w:rPr>
        <w:t>YouTube:</w:t>
      </w:r>
      <w:r>
        <w:rPr>
          <w:rFonts w:ascii="Arial" w:hAnsi="Arial" w:cs="Arial"/>
          <w:color w:val="000000"/>
          <w:lang w:val="sr-Latn-ME" w:eastAsia="en-GB"/>
        </w:rPr>
        <w:t xml:space="preserve"> </w:t>
      </w:r>
      <w:hyperlink r:id="rId13" w:history="1">
        <w:r>
          <w:rPr>
            <w:rStyle w:val="Hyperlink"/>
            <w:rFonts w:ascii="Arial" w:hAnsi="Arial" w:cs="Arial"/>
            <w:color w:val="auto"/>
            <w:u w:val="none"/>
            <w:lang w:val="sr-Latn-ME"/>
          </w:rPr>
          <w:t> </w:t>
        </w:r>
      </w:hyperlink>
      <w:r>
        <w:rPr>
          <w:rFonts w:ascii="Arial" w:hAnsi="Arial" w:cs="Arial"/>
          <w:lang w:val="sr-Latn-ME"/>
        </w:rPr>
        <w:t> </w:t>
      </w:r>
      <w:hyperlink r:id="rId14" w:history="1">
        <w:r>
          <w:rPr>
            <w:rStyle w:val="Hyperlink"/>
            <w:rFonts w:ascii="Arial" w:hAnsi="Arial" w:cs="Arial"/>
            <w:lang w:val="sr-Latn-ME" w:eastAsia="en-GB"/>
          </w:rPr>
          <w:t>https://www.youtube.com/c/UNHumanRightsCouncil</w:t>
        </w:r>
      </w:hyperlink>
      <w:r>
        <w:rPr>
          <w:rFonts w:ascii="Arial" w:hAnsi="Arial" w:cs="Arial"/>
          <w:color w:val="000000"/>
          <w:u w:val="single"/>
          <w:lang w:val="sr-Latn-ME" w:eastAsia="en-GB"/>
        </w:rPr>
        <w:t xml:space="preserve"> </w:t>
      </w:r>
    </w:p>
    <w:p w:rsidR="00B34473" w:rsidRDefault="00B34473" w:rsidP="00B34473">
      <w:pPr>
        <w:rPr>
          <w:lang w:val="sr-Latn-ME"/>
        </w:rPr>
      </w:pPr>
    </w:p>
    <w:p w:rsidR="00793B9E" w:rsidRPr="00B34473" w:rsidRDefault="00793B9E">
      <w:pPr>
        <w:rPr>
          <w:lang w:val="sr-Latn-ME"/>
        </w:rPr>
      </w:pPr>
    </w:p>
    <w:sectPr w:rsidR="00793B9E" w:rsidRPr="00B344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473"/>
    <w:rsid w:val="00793B9E"/>
    <w:rsid w:val="00B34473"/>
    <w:rsid w:val="00CF17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5C420-AE56-4B81-BE13-9BA8FB05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473"/>
    <w:pPr>
      <w:spacing w:after="200" w:line="276"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447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50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ubbersen@ohchr.org" TargetMode="External"/><Relationship Id="rId13" Type="http://schemas.openxmlformats.org/officeDocument/2006/relationships/hyperlink" Target="http://www.youtube.com/UNOHCHR" TargetMode="Externa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rgomez@ohchr.org" TargetMode="External"/><Relationship Id="rId12" Type="http://schemas.openxmlformats.org/officeDocument/2006/relationships/hyperlink" Target="https://twitter.com/UN_HRC"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ohchr.org/EN/HRBodies/UPR/Pages/MEIndex.aspx" TargetMode="External"/><Relationship Id="rId11" Type="http://schemas.openxmlformats.org/officeDocument/2006/relationships/hyperlink" Target="https://www.facebook.com/UNHRC" TargetMode="External"/><Relationship Id="rId5" Type="http://schemas.openxmlformats.org/officeDocument/2006/relationships/image" Target="cid:image003.png@01D38F90.671924C0" TargetMode="External"/><Relationship Id="rId15" Type="http://schemas.openxmlformats.org/officeDocument/2006/relationships/fontTable" Target="fontTable.xml"/><Relationship Id="rId10" Type="http://schemas.openxmlformats.org/officeDocument/2006/relationships/hyperlink" Target="http://www.ohchr.org/hrc/upr" TargetMode="External"/><Relationship Id="rId19"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hyperlink" Target="mailto:csapey@ohchr.org" TargetMode="External"/><Relationship Id="rId14" Type="http://schemas.openxmlformats.org/officeDocument/2006/relationships/hyperlink" Target="https://www.youtube.com/c/UNHumanRights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77351B-9FAC-4967-84FA-201E0590A4B2}"/>
</file>

<file path=customXml/itemProps2.xml><?xml version="1.0" encoding="utf-8"?>
<ds:datastoreItem xmlns:ds="http://schemas.openxmlformats.org/officeDocument/2006/customXml" ds:itemID="{205914A0-AE20-495C-B6E1-7D890D26E95B}"/>
</file>

<file path=customXml/itemProps3.xml><?xml version="1.0" encoding="utf-8"?>
<ds:datastoreItem xmlns:ds="http://schemas.openxmlformats.org/officeDocument/2006/customXml" ds:itemID="{AFF6A391-2340-43AC-9C9C-F92EC50E5423}"/>
</file>

<file path=docProps/app.xml><?xml version="1.0" encoding="utf-8"?>
<Properties xmlns="http://schemas.openxmlformats.org/officeDocument/2006/extended-properties" xmlns:vt="http://schemas.openxmlformats.org/officeDocument/2006/docPropsVTypes">
  <Template>Normal.dotm</Template>
  <TotalTime>1</TotalTime>
  <Pages>3</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MediaAdvisoryMontenegro29thSession_Montenegrin</dc:title>
  <dc:subject/>
  <dc:creator>SAPEY Cedric</dc:creator>
  <cp:keywords/>
  <dc:description/>
  <cp:lastModifiedBy>SAPEY Cedric</cp:lastModifiedBy>
  <cp:revision>2</cp:revision>
  <dcterms:created xsi:type="dcterms:W3CDTF">2018-07-11T13:43:00Z</dcterms:created>
  <dcterms:modified xsi:type="dcterms:W3CDTF">2018-07-11T14:59:00Z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