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474" w:rsidRDefault="00DB5474" w:rsidP="00DB5474">
      <w:pPr>
        <w:jc w:val="center"/>
        <w:rPr>
          <w:b/>
          <w:u w:val="single"/>
        </w:rPr>
      </w:pPr>
      <w:bookmarkStart w:id="0" w:name="_GoBack"/>
      <w:bookmarkEnd w:id="0"/>
      <w:r w:rsidRPr="000372BD">
        <w:rPr>
          <w:b/>
          <w:u w:val="single"/>
        </w:rPr>
        <w:t>UNITED NATIONS FORUM ON BUSINESS AND HUMAN RIGHTS</w:t>
      </w:r>
      <w:r>
        <w:rPr>
          <w:b/>
          <w:u w:val="single"/>
        </w:rPr>
        <w:t xml:space="preserve"> 2013</w:t>
      </w:r>
    </w:p>
    <w:p w:rsidR="00DB5474" w:rsidRDefault="00DB5474" w:rsidP="00DB5474">
      <w:pPr>
        <w:spacing w:after="0"/>
        <w:jc w:val="center"/>
        <w:rPr>
          <w:b/>
          <w:i/>
          <w:sz w:val="28"/>
          <w:szCs w:val="28"/>
        </w:rPr>
      </w:pPr>
      <w:r>
        <w:rPr>
          <w:b/>
          <w:i/>
          <w:sz w:val="28"/>
          <w:szCs w:val="28"/>
        </w:rPr>
        <w:t>International Legal Roundtable:</w:t>
      </w:r>
    </w:p>
    <w:p w:rsidR="00DB5474" w:rsidRPr="00677435" w:rsidRDefault="00DB5474" w:rsidP="00DB5474">
      <w:pPr>
        <w:spacing w:after="0"/>
        <w:jc w:val="center"/>
        <w:rPr>
          <w:b/>
          <w:i/>
          <w:sz w:val="28"/>
          <w:szCs w:val="28"/>
        </w:rPr>
      </w:pPr>
      <w:r>
        <w:rPr>
          <w:b/>
          <w:i/>
          <w:sz w:val="28"/>
          <w:szCs w:val="28"/>
        </w:rPr>
        <w:t>Regional Initiatives for Advancing</w:t>
      </w:r>
      <w:r w:rsidRPr="00677435">
        <w:rPr>
          <w:b/>
          <w:i/>
          <w:sz w:val="28"/>
          <w:szCs w:val="28"/>
        </w:rPr>
        <w:t xml:space="preserve"> the UN</w:t>
      </w:r>
      <w:r>
        <w:rPr>
          <w:b/>
          <w:i/>
          <w:sz w:val="28"/>
          <w:szCs w:val="28"/>
        </w:rPr>
        <w:t xml:space="preserve"> </w:t>
      </w:r>
      <w:r w:rsidRPr="00677435">
        <w:rPr>
          <w:b/>
          <w:i/>
          <w:sz w:val="28"/>
          <w:szCs w:val="28"/>
        </w:rPr>
        <w:t>Guiding Principles on Business and Human Rights</w:t>
      </w:r>
    </w:p>
    <w:p w:rsidR="00DB5474" w:rsidRDefault="00DB5474" w:rsidP="00DB5474">
      <w:pPr>
        <w:spacing w:after="0"/>
        <w:jc w:val="center"/>
        <w:rPr>
          <w:b/>
        </w:rPr>
      </w:pPr>
    </w:p>
    <w:p w:rsidR="00DB5474" w:rsidRPr="00677435" w:rsidRDefault="00DB5474" w:rsidP="00DB5474">
      <w:pPr>
        <w:spacing w:after="0"/>
        <w:jc w:val="center"/>
        <w:rPr>
          <w:b/>
        </w:rPr>
      </w:pPr>
      <w:r>
        <w:rPr>
          <w:b/>
        </w:rPr>
        <w:t>PROPOSAL FOR A SIDE EVENT</w:t>
      </w:r>
      <w:r w:rsidRPr="00677435">
        <w:rPr>
          <w:b/>
        </w:rPr>
        <w:t xml:space="preserve"> ORGANIZED BY THE AMERICAN BAR ASSOCIATION</w:t>
      </w:r>
    </w:p>
    <w:p w:rsidR="00DB5474" w:rsidRDefault="00DB5474" w:rsidP="00DB5474"/>
    <w:p w:rsidR="00DB5474" w:rsidRPr="001C5D1D" w:rsidRDefault="00DB5474" w:rsidP="00DB5474">
      <w:pPr>
        <w:spacing w:before="100" w:beforeAutospacing="1" w:after="100" w:afterAutospacing="1" w:line="240" w:lineRule="auto"/>
        <w:rPr>
          <w:rFonts w:asciiTheme="minorHAnsi" w:eastAsia="Times New Roman" w:hAnsiTheme="minorHAnsi" w:cs="Tahoma"/>
          <w:b/>
          <w:color w:val="000000"/>
        </w:rPr>
      </w:pPr>
      <w:r w:rsidRPr="001C5D1D">
        <w:rPr>
          <w:rFonts w:asciiTheme="minorHAnsi" w:eastAsia="Times New Roman" w:hAnsiTheme="minorHAnsi" w:cs="Tahoma"/>
          <w:b/>
          <w:color w:val="000000"/>
        </w:rPr>
        <w:t>BACKGROUND</w:t>
      </w:r>
    </w:p>
    <w:p w:rsidR="00DB5474" w:rsidRDefault="00DB5474" w:rsidP="00DB5474">
      <w:pPr>
        <w:jc w:val="both"/>
        <w:rPr>
          <w:color w:val="000000"/>
          <w:shd w:val="clear" w:color="auto" w:fill="FFFFFF"/>
        </w:rPr>
      </w:pPr>
      <w:r w:rsidRPr="00457E20">
        <w:rPr>
          <w:rFonts w:eastAsia="Arial Unicode MS"/>
          <w:color w:val="000000"/>
          <w:u w:color="000000"/>
        </w:rPr>
        <w:t xml:space="preserve">The American Bar Association (ABA) is </w:t>
      </w:r>
      <w:r w:rsidRPr="00457E20">
        <w:rPr>
          <w:color w:val="000000"/>
          <w:shd w:val="clear" w:color="auto" w:fill="FFFFFF"/>
        </w:rPr>
        <w:t>an independent</w:t>
      </w:r>
      <w:r>
        <w:rPr>
          <w:color w:val="000000"/>
          <w:shd w:val="clear" w:color="auto" w:fill="FFFFFF"/>
        </w:rPr>
        <w:t>, voluntary</w:t>
      </w:r>
      <w:r w:rsidR="00E779C0">
        <w:rPr>
          <w:color w:val="000000"/>
          <w:shd w:val="clear" w:color="auto" w:fill="FFFFFF"/>
        </w:rPr>
        <w:t>,</w:t>
      </w:r>
      <w:r w:rsidRPr="00457E20">
        <w:rPr>
          <w:color w:val="000000"/>
          <w:shd w:val="clear" w:color="auto" w:fill="FFFFFF"/>
        </w:rPr>
        <w:t xml:space="preserve"> non-governmental organization of judges and lawyers with nearly 400,000 members worldwide.</w:t>
      </w:r>
      <w:r>
        <w:rPr>
          <w:color w:val="000000"/>
          <w:shd w:val="clear" w:color="auto" w:fill="FFFFFF"/>
        </w:rPr>
        <w:t xml:space="preserve">  The ABA has endorsed </w:t>
      </w:r>
      <w:r w:rsidRPr="00457E20">
        <w:rPr>
          <w:color w:val="000000"/>
          <w:shd w:val="clear" w:color="auto" w:fill="FFFFFF"/>
        </w:rPr>
        <w:t>the UN G</w:t>
      </w:r>
      <w:r w:rsidRPr="00457E20">
        <w:t>uiding Principles on Business and Human Rights</w:t>
      </w:r>
      <w:r>
        <w:t xml:space="preserve"> (UNGPs), recognizing the important role of the legal profession in their implementation.  Through its</w:t>
      </w:r>
      <w:r>
        <w:rPr>
          <w:color w:val="000000"/>
          <w:shd w:val="clear" w:color="auto" w:fill="FFFFFF"/>
        </w:rPr>
        <w:t xml:space="preserve"> </w:t>
      </w:r>
      <w:r w:rsidRPr="00457E20">
        <w:rPr>
          <w:color w:val="000000"/>
          <w:shd w:val="clear" w:color="auto" w:fill="FFFFFF"/>
        </w:rPr>
        <w:t>Section of International Law and Center for Human Rights</w:t>
      </w:r>
      <w:r>
        <w:rPr>
          <w:color w:val="000000"/>
          <w:shd w:val="clear" w:color="auto" w:fill="FFFFFF"/>
        </w:rPr>
        <w:t xml:space="preserve">, the ABA is actively engaged in a range of relevant initiatives.  A high-level ABA delegation </w:t>
      </w:r>
      <w:r w:rsidR="00EF7FD4">
        <w:rPr>
          <w:color w:val="000000"/>
          <w:shd w:val="clear" w:color="auto" w:fill="FFFFFF"/>
        </w:rPr>
        <w:t>participated</w:t>
      </w:r>
      <w:r>
        <w:rPr>
          <w:color w:val="000000"/>
          <w:shd w:val="clear" w:color="auto" w:fill="FFFFFF"/>
        </w:rPr>
        <w:t xml:space="preserve"> in the first UN Forum on Business and Human Rights.  In the </w:t>
      </w:r>
      <w:r w:rsidRPr="00457E20">
        <w:rPr>
          <w:rFonts w:eastAsia="Arial Unicode MS"/>
          <w:color w:val="000000"/>
          <w:u w:color="000000"/>
        </w:rPr>
        <w:t>session on access to judicial remedies</w:t>
      </w:r>
      <w:r>
        <w:rPr>
          <w:rFonts w:eastAsia="Arial Unicode MS"/>
          <w:color w:val="000000"/>
          <w:u w:color="000000"/>
        </w:rPr>
        <w:t>, t</w:t>
      </w:r>
      <w:r>
        <w:rPr>
          <w:color w:val="000000"/>
          <w:shd w:val="clear" w:color="auto" w:fill="FFFFFF"/>
        </w:rPr>
        <w:t>he President of the ABA emphasized five themes</w:t>
      </w:r>
      <w:r w:rsidRPr="00457E20">
        <w:rPr>
          <w:rFonts w:eastAsia="Arial Unicode MS"/>
          <w:color w:val="000000"/>
          <w:u w:color="000000"/>
        </w:rPr>
        <w:t>:  reinforcing the remedy pillar of the business and human rights framework;</w:t>
      </w:r>
      <w:r>
        <w:rPr>
          <w:rFonts w:eastAsia="Arial Unicode MS"/>
          <w:color w:val="000000"/>
          <w:u w:color="000000"/>
        </w:rPr>
        <w:t xml:space="preserve"> advancing</w:t>
      </w:r>
      <w:r w:rsidRPr="00457E20">
        <w:rPr>
          <w:rFonts w:eastAsia="Arial Unicode MS"/>
          <w:color w:val="000000"/>
          <w:u w:color="000000"/>
        </w:rPr>
        <w:t xml:space="preserve"> the rule of law; strengthening national legal systems; facilitating legal empowerment, and supporting human rights advocates.</w:t>
      </w:r>
      <w:r>
        <w:rPr>
          <w:rFonts w:eastAsia="Arial Unicode MS"/>
          <w:color w:val="000000"/>
          <w:u w:color="000000"/>
        </w:rPr>
        <w:t xml:space="preserve">  The delegation also </w:t>
      </w:r>
      <w:r w:rsidR="005E285A">
        <w:rPr>
          <w:rFonts w:eastAsia="Arial Unicode MS"/>
          <w:color w:val="000000"/>
          <w:u w:color="000000"/>
        </w:rPr>
        <w:t>hosted</w:t>
      </w:r>
      <w:r>
        <w:rPr>
          <w:rFonts w:eastAsia="Arial Unicode MS"/>
          <w:color w:val="000000"/>
          <w:u w:color="000000"/>
        </w:rPr>
        <w:t xml:space="preserve"> a dynamic “side event” which brought together bar leaders and legal experts from throughout the world to address the theoretical, practical and ethical challenges of the UNGPs.  The ABA </w:t>
      </w:r>
      <w:r w:rsidR="00E779C0">
        <w:rPr>
          <w:rFonts w:eastAsia="Arial Unicode MS"/>
          <w:color w:val="000000"/>
          <w:u w:color="000000"/>
        </w:rPr>
        <w:t>is pleased to</w:t>
      </w:r>
      <w:r>
        <w:rPr>
          <w:rFonts w:eastAsia="Arial Unicode MS"/>
          <w:color w:val="000000"/>
          <w:u w:color="000000"/>
        </w:rPr>
        <w:t xml:space="preserve"> be </w:t>
      </w:r>
      <w:r w:rsidR="00E779C0">
        <w:rPr>
          <w:rFonts w:eastAsia="Arial Unicode MS"/>
          <w:color w:val="000000"/>
          <w:u w:color="000000"/>
        </w:rPr>
        <w:t>returning to</w:t>
      </w:r>
      <w:r>
        <w:rPr>
          <w:rFonts w:eastAsia="Arial Unicode MS"/>
          <w:color w:val="000000"/>
          <w:u w:color="000000"/>
        </w:rPr>
        <w:t xml:space="preserve"> the </w:t>
      </w:r>
      <w:r>
        <w:rPr>
          <w:color w:val="000000"/>
          <w:shd w:val="clear" w:color="auto" w:fill="FFFFFF"/>
        </w:rPr>
        <w:t xml:space="preserve">UN Forum on Business and Human Rights this year, and </w:t>
      </w:r>
      <w:r w:rsidR="002216AA">
        <w:rPr>
          <w:color w:val="000000"/>
          <w:shd w:val="clear" w:color="auto" w:fill="FFFFFF"/>
        </w:rPr>
        <w:t>is</w:t>
      </w:r>
      <w:r w:rsidR="00E951BA">
        <w:rPr>
          <w:color w:val="000000"/>
          <w:shd w:val="clear" w:color="auto" w:fill="FFFFFF"/>
        </w:rPr>
        <w:t xml:space="preserve"> propos</w:t>
      </w:r>
      <w:r w:rsidR="002216AA">
        <w:rPr>
          <w:color w:val="000000"/>
          <w:shd w:val="clear" w:color="auto" w:fill="FFFFFF"/>
        </w:rPr>
        <w:t xml:space="preserve">ing another law-related side event </w:t>
      </w:r>
      <w:r w:rsidR="00426DAF">
        <w:rPr>
          <w:color w:val="000000"/>
          <w:shd w:val="clear" w:color="auto" w:fill="FFFFFF"/>
        </w:rPr>
        <w:t>for</w:t>
      </w:r>
      <w:r w:rsidR="00E951BA">
        <w:rPr>
          <w:color w:val="000000"/>
          <w:shd w:val="clear" w:color="auto" w:fill="FFFFFF"/>
        </w:rPr>
        <w:t xml:space="preserve"> </w:t>
      </w:r>
      <w:r w:rsidR="00426DAF">
        <w:rPr>
          <w:color w:val="000000"/>
          <w:shd w:val="clear" w:color="auto" w:fill="FFFFFF"/>
        </w:rPr>
        <w:t xml:space="preserve">the consideration of the </w:t>
      </w:r>
      <w:r w:rsidR="005E285A">
        <w:rPr>
          <w:color w:val="000000"/>
          <w:shd w:val="clear" w:color="auto" w:fill="FFFFFF"/>
        </w:rPr>
        <w:t xml:space="preserve">Forum </w:t>
      </w:r>
      <w:r w:rsidR="00426DAF">
        <w:rPr>
          <w:color w:val="000000"/>
          <w:shd w:val="clear" w:color="auto" w:fill="FFFFFF"/>
        </w:rPr>
        <w:t>organizers.</w:t>
      </w:r>
    </w:p>
    <w:p w:rsidR="00A371F5" w:rsidRDefault="00A371F5" w:rsidP="00A371F5">
      <w:pPr>
        <w:spacing w:after="0"/>
        <w:jc w:val="both"/>
        <w:rPr>
          <w:color w:val="000000"/>
          <w:shd w:val="clear" w:color="auto" w:fill="FFFFFF"/>
        </w:rPr>
      </w:pPr>
    </w:p>
    <w:p w:rsidR="00DB5474" w:rsidRPr="001C5D1D" w:rsidRDefault="00DB5474" w:rsidP="00DB5474">
      <w:pPr>
        <w:jc w:val="both"/>
        <w:rPr>
          <w:b/>
          <w:color w:val="000000"/>
          <w:shd w:val="clear" w:color="auto" w:fill="FFFFFF"/>
        </w:rPr>
      </w:pPr>
      <w:r w:rsidRPr="001C5D1D">
        <w:rPr>
          <w:b/>
          <w:color w:val="000000"/>
          <w:shd w:val="clear" w:color="auto" w:fill="FFFFFF"/>
        </w:rPr>
        <w:t>PROPOSED SIDE EVENT</w:t>
      </w:r>
    </w:p>
    <w:p w:rsidR="00DB5474" w:rsidRDefault="00DB5474" w:rsidP="00DB5474">
      <w:pPr>
        <w:jc w:val="both"/>
      </w:pPr>
      <w:r>
        <w:rPr>
          <w:color w:val="000000"/>
          <w:shd w:val="clear" w:color="auto" w:fill="FFFFFF"/>
        </w:rPr>
        <w:t xml:space="preserve">The ABA, though the relationships it maintains with law-related organizations throughout the world, can convene key leaders to engage with the evolving mandate of the UN Working Group on Business and Human Rights (UNWG).  The various consultations of the UNWG over the past year have brought out the need to focus on regional differences </w:t>
      </w:r>
      <w:r w:rsidR="002216AA">
        <w:rPr>
          <w:color w:val="000000"/>
          <w:shd w:val="clear" w:color="auto" w:fill="FFFFFF"/>
        </w:rPr>
        <w:t xml:space="preserve">in implementation strategies </w:t>
      </w:r>
      <w:r>
        <w:rPr>
          <w:color w:val="000000"/>
          <w:shd w:val="clear" w:color="auto" w:fill="FFFFFF"/>
        </w:rPr>
        <w:t xml:space="preserve">as well as </w:t>
      </w:r>
      <w:r w:rsidR="002216AA">
        <w:rPr>
          <w:color w:val="000000"/>
          <w:shd w:val="clear" w:color="auto" w:fill="FFFFFF"/>
        </w:rPr>
        <w:t>the availability of</w:t>
      </w:r>
      <w:r>
        <w:rPr>
          <w:color w:val="000000"/>
          <w:shd w:val="clear" w:color="auto" w:fill="FFFFFF"/>
        </w:rPr>
        <w:t xml:space="preserve"> practical resources.  The ABA proposes a roundtable in which regional bar association representatives will introduce some of the key initiatives the</w:t>
      </w:r>
      <w:r w:rsidR="002D43F3">
        <w:rPr>
          <w:color w:val="000000"/>
          <w:shd w:val="clear" w:color="auto" w:fill="FFFFFF"/>
        </w:rPr>
        <w:t>ir organizations</w:t>
      </w:r>
      <w:r>
        <w:rPr>
          <w:color w:val="000000"/>
          <w:shd w:val="clear" w:color="auto" w:fill="FFFFFF"/>
        </w:rPr>
        <w:t xml:space="preserve"> have undertaken in response to the UNGPs.  These may include legislative reviews, law reform recommendations, specialized reports, advocacy briefs, training sessions, company toolkits, country and industry risk analysis, and the like.  </w:t>
      </w:r>
      <w:r w:rsidR="002216AA">
        <w:rPr>
          <w:color w:val="000000"/>
          <w:shd w:val="clear" w:color="auto" w:fill="FFFFFF"/>
        </w:rPr>
        <w:t>A</w:t>
      </w:r>
      <w:r>
        <w:rPr>
          <w:color w:val="000000"/>
          <w:shd w:val="clear" w:color="auto" w:fill="FFFFFF"/>
        </w:rPr>
        <w:t xml:space="preserve"> key theme is legal accountability in the continued advancement </w:t>
      </w:r>
      <w:r w:rsidR="00EF7FD4">
        <w:rPr>
          <w:color w:val="000000"/>
          <w:shd w:val="clear" w:color="auto" w:fill="FFFFFF"/>
        </w:rPr>
        <w:t xml:space="preserve">of </w:t>
      </w:r>
      <w:r w:rsidR="00EF7FD4" w:rsidRPr="000F503F">
        <w:t>the</w:t>
      </w:r>
      <w:r w:rsidRPr="000F503F">
        <w:t xml:space="preserve"> “Protect, Respect, </w:t>
      </w:r>
      <w:proofErr w:type="gramStart"/>
      <w:r w:rsidRPr="000F503F">
        <w:t>and</w:t>
      </w:r>
      <w:proofErr w:type="gramEnd"/>
      <w:r w:rsidRPr="000F503F">
        <w:t xml:space="preserve"> Remedy” framework</w:t>
      </w:r>
      <w:r>
        <w:t xml:space="preserve">.  </w:t>
      </w:r>
    </w:p>
    <w:p w:rsidR="00DB5474" w:rsidRDefault="00DB5474" w:rsidP="00DB5474">
      <w:pPr>
        <w:jc w:val="both"/>
      </w:pPr>
      <w:r>
        <w:t xml:space="preserve">The ABA will ask participants to take note of various types of legal professionals – private practice, government service, corporate counsel, NGO advocates, </w:t>
      </w:r>
      <w:r w:rsidR="00EF7FD4">
        <w:t>and academics</w:t>
      </w:r>
      <w:r>
        <w:t>.  What specific tasks are they undertaking in the field of business and human rights?</w:t>
      </w:r>
      <w:r w:rsidR="004C4EC3">
        <w:t xml:space="preserve">  This is also a way to highlight stakeholder engagement. </w:t>
      </w:r>
      <w:r>
        <w:t xml:space="preserve"> </w:t>
      </w:r>
    </w:p>
    <w:p w:rsidR="00DB5474" w:rsidRDefault="00DB5474" w:rsidP="00A037AF">
      <w:pPr>
        <w:jc w:val="both"/>
      </w:pPr>
      <w:r>
        <w:t>The aim will be for short presentations in a moderated panel, with roundtable interventions from other panelists and ample time for audience questions and reactions.</w:t>
      </w:r>
      <w:r w:rsidR="00A037AF">
        <w:t xml:space="preserve">  </w:t>
      </w:r>
      <w:r>
        <w:t xml:space="preserve">For supporting materials, the ABA will prepare a resource guide with links to the reports and tools cited during the presentation.  This will promote information exchange and </w:t>
      </w:r>
      <w:r w:rsidR="001549B2">
        <w:t xml:space="preserve">the </w:t>
      </w:r>
      <w:r>
        <w:t xml:space="preserve">sharing of best practices.  </w:t>
      </w:r>
    </w:p>
    <w:p w:rsidR="00883C75" w:rsidRDefault="00883C75" w:rsidP="00A037AF">
      <w:pPr>
        <w:jc w:val="both"/>
        <w:rPr>
          <w:b/>
        </w:rPr>
      </w:pPr>
    </w:p>
    <w:p w:rsidR="00883C75" w:rsidRPr="00883C75" w:rsidRDefault="00883C75" w:rsidP="00A037AF">
      <w:pPr>
        <w:jc w:val="both"/>
        <w:rPr>
          <w:b/>
        </w:rPr>
      </w:pPr>
      <w:r w:rsidRPr="00883C75">
        <w:rPr>
          <w:b/>
        </w:rPr>
        <w:lastRenderedPageBreak/>
        <w:t>PARTICIPANTS</w:t>
      </w:r>
    </w:p>
    <w:p w:rsidR="00DB5474" w:rsidRDefault="00AB26D5" w:rsidP="00DB5474">
      <w:r>
        <w:t xml:space="preserve">Members of the ABA delegation will </w:t>
      </w:r>
      <w:r w:rsidR="00E54158">
        <w:t>host</w:t>
      </w:r>
      <w:r>
        <w:t xml:space="preserve"> the side event, which will be open to all Forum </w:t>
      </w:r>
      <w:r w:rsidR="00E54158">
        <w:t>registrants</w:t>
      </w:r>
      <w:r>
        <w:t>.  In addition to those involved in the legal profession, many advocates, policy-makers</w:t>
      </w:r>
      <w:r w:rsidR="00E85342">
        <w:t>, diplomats</w:t>
      </w:r>
      <w:r>
        <w:t xml:space="preserve"> and </w:t>
      </w:r>
      <w:r w:rsidR="00E85342">
        <w:t>corporate managers</w:t>
      </w:r>
      <w:r>
        <w:t xml:space="preserve"> will find the session of value.  Roundtable</w:t>
      </w:r>
      <w:r w:rsidR="00DB5474">
        <w:t xml:space="preserve"> participants will be leaders </w:t>
      </w:r>
      <w:r w:rsidR="00E54158">
        <w:t xml:space="preserve">invited </w:t>
      </w:r>
      <w:r w:rsidR="00DB5474">
        <w:t>from the following types of organizations:</w:t>
      </w:r>
    </w:p>
    <w:p w:rsidR="00DB5474" w:rsidRPr="001C5D1D" w:rsidRDefault="00DB5474" w:rsidP="00DB5474">
      <w:pPr>
        <w:spacing w:before="100" w:beforeAutospacing="1" w:after="100" w:afterAutospacing="1" w:line="240" w:lineRule="auto"/>
        <w:rPr>
          <w:rFonts w:asciiTheme="minorHAnsi" w:eastAsia="Times New Roman" w:hAnsiTheme="minorHAnsi"/>
          <w:i/>
          <w:color w:val="000000"/>
        </w:rPr>
      </w:pPr>
      <w:r w:rsidRPr="001C5D1D">
        <w:rPr>
          <w:rFonts w:asciiTheme="minorHAnsi" w:eastAsia="Times New Roman" w:hAnsiTheme="minorHAnsi" w:cs="Arial"/>
          <w:bCs/>
          <w:i/>
          <w:color w:val="000000"/>
        </w:rPr>
        <w:t xml:space="preserve">International </w:t>
      </w:r>
      <w:proofErr w:type="gramStart"/>
      <w:r w:rsidRPr="001C5D1D">
        <w:rPr>
          <w:rFonts w:asciiTheme="minorHAnsi" w:eastAsia="Times New Roman" w:hAnsiTheme="minorHAnsi" w:cs="Arial"/>
          <w:bCs/>
          <w:i/>
          <w:color w:val="000000"/>
        </w:rPr>
        <w:t>Bar</w:t>
      </w:r>
      <w:proofErr w:type="gramEnd"/>
      <w:r w:rsidRPr="001C5D1D">
        <w:rPr>
          <w:rFonts w:asciiTheme="minorHAnsi" w:eastAsia="Times New Roman" w:hAnsiTheme="minorHAnsi" w:cs="Arial"/>
          <w:bCs/>
          <w:i/>
          <w:color w:val="000000"/>
        </w:rPr>
        <w:t xml:space="preserve"> Association (IBA)                                                                  </w:t>
      </w:r>
    </w:p>
    <w:p w:rsidR="00DB5474" w:rsidRPr="001C5D1D" w:rsidRDefault="00DB5474" w:rsidP="00DB5474">
      <w:pPr>
        <w:pStyle w:val="NoSpacing"/>
        <w:rPr>
          <w:rFonts w:eastAsia="Times New Roman" w:cs="Arial"/>
          <w:bCs/>
          <w:i/>
          <w:color w:val="000000"/>
        </w:rPr>
      </w:pPr>
      <w:r w:rsidRPr="001C5D1D">
        <w:rPr>
          <w:i/>
        </w:rPr>
        <w:t xml:space="preserve">Council of Bars and Law Societies of Europe (CCBE) </w:t>
      </w:r>
    </w:p>
    <w:p w:rsidR="00DB5474" w:rsidRPr="00552565" w:rsidRDefault="00DB5474" w:rsidP="00DB5474">
      <w:pPr>
        <w:spacing w:before="100" w:beforeAutospacing="1" w:after="100" w:afterAutospacing="1" w:line="240" w:lineRule="auto"/>
        <w:rPr>
          <w:rFonts w:asciiTheme="minorHAnsi" w:eastAsia="Times New Roman" w:hAnsiTheme="minorHAnsi" w:cs="Arial"/>
          <w:bCs/>
          <w:i/>
          <w:color w:val="000000"/>
          <w:lang w:val="fr-CH"/>
        </w:rPr>
      </w:pPr>
      <w:r w:rsidRPr="00552565">
        <w:rPr>
          <w:rFonts w:asciiTheme="minorHAnsi" w:eastAsia="Times New Roman" w:hAnsiTheme="minorHAnsi" w:cs="Arial"/>
          <w:bCs/>
          <w:i/>
          <w:color w:val="000000"/>
          <w:lang w:val="fr-CH"/>
        </w:rPr>
        <w:t xml:space="preserve">Union </w:t>
      </w:r>
      <w:r w:rsidR="00EF7FD4" w:rsidRPr="00552565">
        <w:rPr>
          <w:rFonts w:asciiTheme="minorHAnsi" w:eastAsia="Times New Roman" w:hAnsiTheme="minorHAnsi" w:cs="Arial"/>
          <w:bCs/>
          <w:i/>
          <w:color w:val="000000"/>
          <w:lang w:val="fr-CH"/>
        </w:rPr>
        <w:t>Internationale</w:t>
      </w:r>
      <w:r w:rsidRPr="00552565">
        <w:rPr>
          <w:rFonts w:asciiTheme="minorHAnsi" w:eastAsia="Times New Roman" w:hAnsiTheme="minorHAnsi" w:cs="Arial"/>
          <w:bCs/>
          <w:i/>
          <w:color w:val="000000"/>
          <w:lang w:val="fr-CH"/>
        </w:rPr>
        <w:t xml:space="preserve"> des Avocats (UIA)            </w:t>
      </w:r>
    </w:p>
    <w:p w:rsidR="00DB5474" w:rsidRPr="00552565" w:rsidRDefault="00DB5474" w:rsidP="00DB5474">
      <w:pPr>
        <w:spacing w:before="100" w:beforeAutospacing="1" w:after="100" w:afterAutospacing="1" w:line="240" w:lineRule="auto"/>
        <w:rPr>
          <w:rFonts w:asciiTheme="minorHAnsi" w:eastAsia="Times New Roman" w:hAnsiTheme="minorHAnsi"/>
          <w:i/>
          <w:color w:val="000000"/>
          <w:lang w:val="fr-CH"/>
        </w:rPr>
      </w:pPr>
      <w:r w:rsidRPr="00552565">
        <w:rPr>
          <w:rFonts w:asciiTheme="minorHAnsi" w:eastAsia="Times New Roman" w:hAnsiTheme="minorHAnsi" w:cs="Arial"/>
          <w:bCs/>
          <w:i/>
          <w:color w:val="000000"/>
          <w:lang w:val="fr-CH"/>
        </w:rPr>
        <w:t>Association des Jeunes Avocats</w:t>
      </w:r>
      <w:r w:rsidR="00C710EB" w:rsidRPr="00552565">
        <w:rPr>
          <w:rFonts w:asciiTheme="minorHAnsi" w:eastAsia="Times New Roman" w:hAnsiTheme="minorHAnsi" w:cs="Arial"/>
          <w:bCs/>
          <w:i/>
          <w:color w:val="000000"/>
          <w:lang w:val="fr-CH"/>
        </w:rPr>
        <w:t> (</w:t>
      </w:r>
      <w:r w:rsidR="00593F5D" w:rsidRPr="00552565">
        <w:rPr>
          <w:rFonts w:asciiTheme="minorHAnsi" w:eastAsia="Times New Roman" w:hAnsiTheme="minorHAnsi" w:cs="Arial"/>
          <w:bCs/>
          <w:i/>
          <w:color w:val="000000"/>
          <w:lang w:val="fr-CH"/>
        </w:rPr>
        <w:t>AIJA)</w:t>
      </w:r>
      <w:r w:rsidRPr="00552565">
        <w:rPr>
          <w:rFonts w:asciiTheme="minorHAnsi" w:eastAsia="Times New Roman" w:hAnsiTheme="minorHAnsi" w:cs="Arial"/>
          <w:bCs/>
          <w:i/>
          <w:color w:val="000000"/>
          <w:lang w:val="fr-CH"/>
        </w:rPr>
        <w:t xml:space="preserve">                                                              </w:t>
      </w:r>
    </w:p>
    <w:p w:rsidR="00DB5474" w:rsidRPr="001C5D1D" w:rsidRDefault="00DB5474" w:rsidP="00DB5474">
      <w:pPr>
        <w:spacing w:before="100" w:beforeAutospacing="1" w:after="100" w:afterAutospacing="1" w:line="240" w:lineRule="auto"/>
        <w:rPr>
          <w:rFonts w:asciiTheme="minorHAnsi" w:eastAsia="Times New Roman" w:hAnsiTheme="minorHAnsi"/>
          <w:i/>
          <w:color w:val="000000"/>
        </w:rPr>
      </w:pPr>
      <w:r w:rsidRPr="001C5D1D">
        <w:rPr>
          <w:rFonts w:asciiTheme="minorHAnsi" w:eastAsia="Times New Roman" w:hAnsiTheme="minorHAnsi" w:cs="Arial"/>
          <w:bCs/>
          <w:i/>
          <w:color w:val="000000"/>
        </w:rPr>
        <w:t>Inter-American Bar Association                           </w:t>
      </w:r>
    </w:p>
    <w:p w:rsidR="00DB5474" w:rsidRPr="001C5D1D" w:rsidRDefault="00DB5474" w:rsidP="00DB5474">
      <w:pPr>
        <w:spacing w:before="100" w:beforeAutospacing="1" w:after="100" w:afterAutospacing="1" w:line="240" w:lineRule="auto"/>
        <w:rPr>
          <w:rFonts w:asciiTheme="minorHAnsi" w:eastAsia="Times New Roman" w:hAnsiTheme="minorHAnsi" w:cs="Arial"/>
          <w:bCs/>
          <w:i/>
          <w:color w:val="000000"/>
        </w:rPr>
      </w:pPr>
      <w:r w:rsidRPr="001C5D1D">
        <w:rPr>
          <w:rFonts w:asciiTheme="minorHAnsi" w:eastAsia="Times New Roman" w:hAnsiTheme="minorHAnsi" w:cs="Arial"/>
          <w:bCs/>
          <w:i/>
          <w:color w:val="000000"/>
        </w:rPr>
        <w:t xml:space="preserve">Inter-Pacific </w:t>
      </w:r>
      <w:proofErr w:type="gramStart"/>
      <w:r w:rsidRPr="001C5D1D">
        <w:rPr>
          <w:rFonts w:asciiTheme="minorHAnsi" w:eastAsia="Times New Roman" w:hAnsiTheme="minorHAnsi" w:cs="Arial"/>
          <w:bCs/>
          <w:i/>
          <w:color w:val="000000"/>
        </w:rPr>
        <w:t>Bar</w:t>
      </w:r>
      <w:proofErr w:type="gramEnd"/>
      <w:r w:rsidRPr="001C5D1D">
        <w:rPr>
          <w:rFonts w:asciiTheme="minorHAnsi" w:eastAsia="Times New Roman" w:hAnsiTheme="minorHAnsi" w:cs="Arial"/>
          <w:bCs/>
          <w:i/>
          <w:color w:val="000000"/>
        </w:rPr>
        <w:t xml:space="preserve"> Association                                 </w:t>
      </w:r>
    </w:p>
    <w:p w:rsidR="00DB5474" w:rsidRPr="001C5D1D" w:rsidRDefault="00DB5474" w:rsidP="00DB5474">
      <w:pPr>
        <w:spacing w:before="100" w:beforeAutospacing="1" w:after="100" w:afterAutospacing="1" w:line="240" w:lineRule="auto"/>
        <w:rPr>
          <w:rFonts w:asciiTheme="minorHAnsi" w:eastAsia="Times New Roman" w:hAnsiTheme="minorHAnsi"/>
          <w:i/>
          <w:color w:val="000000"/>
        </w:rPr>
      </w:pPr>
      <w:proofErr w:type="spellStart"/>
      <w:r w:rsidRPr="001C5D1D">
        <w:rPr>
          <w:rFonts w:asciiTheme="minorHAnsi" w:eastAsia="Times New Roman" w:hAnsiTheme="minorHAnsi" w:cs="Arial"/>
          <w:bCs/>
          <w:i/>
          <w:color w:val="000000"/>
        </w:rPr>
        <w:t>LAWAsia</w:t>
      </w:r>
      <w:proofErr w:type="spellEnd"/>
      <w:r w:rsidRPr="001C5D1D">
        <w:rPr>
          <w:rFonts w:asciiTheme="minorHAnsi" w:eastAsia="Times New Roman" w:hAnsiTheme="minorHAnsi" w:cs="Arial"/>
          <w:bCs/>
          <w:i/>
          <w:color w:val="000000"/>
        </w:rPr>
        <w:t xml:space="preserve">                                                        </w:t>
      </w:r>
    </w:p>
    <w:p w:rsidR="00DB5474" w:rsidRPr="001C5D1D" w:rsidRDefault="00DB5474" w:rsidP="00DB5474">
      <w:pPr>
        <w:spacing w:before="100" w:beforeAutospacing="1" w:after="100" w:afterAutospacing="1" w:line="240" w:lineRule="auto"/>
        <w:rPr>
          <w:rFonts w:asciiTheme="minorHAnsi" w:eastAsia="Times New Roman" w:hAnsiTheme="minorHAnsi"/>
          <w:i/>
          <w:color w:val="000000"/>
        </w:rPr>
      </w:pPr>
      <w:r w:rsidRPr="001C5D1D">
        <w:rPr>
          <w:rFonts w:asciiTheme="minorHAnsi" w:eastAsia="Times New Roman" w:hAnsiTheme="minorHAnsi" w:cs="Arial"/>
          <w:bCs/>
          <w:i/>
          <w:color w:val="000000"/>
        </w:rPr>
        <w:t>Pan</w:t>
      </w:r>
      <w:r w:rsidR="00C710EB">
        <w:rPr>
          <w:rFonts w:asciiTheme="minorHAnsi" w:eastAsia="Times New Roman" w:hAnsiTheme="minorHAnsi" w:cs="Arial"/>
          <w:bCs/>
          <w:i/>
          <w:color w:val="000000"/>
        </w:rPr>
        <w:t>-</w:t>
      </w:r>
      <w:r w:rsidRPr="001C5D1D">
        <w:rPr>
          <w:rFonts w:asciiTheme="minorHAnsi" w:eastAsia="Times New Roman" w:hAnsiTheme="minorHAnsi" w:cs="Arial"/>
          <w:bCs/>
          <w:i/>
          <w:color w:val="000000"/>
        </w:rPr>
        <w:t xml:space="preserve">African Lawyers Union (PALU)           </w:t>
      </w:r>
    </w:p>
    <w:p w:rsidR="00DB5474" w:rsidRPr="001C5D1D" w:rsidRDefault="00DB5474" w:rsidP="00DB5474">
      <w:pPr>
        <w:rPr>
          <w:rFonts w:asciiTheme="minorHAnsi" w:eastAsia="Times New Roman" w:hAnsiTheme="minorHAnsi" w:cs="Arial"/>
          <w:bCs/>
          <w:i/>
          <w:color w:val="000000"/>
        </w:rPr>
      </w:pPr>
      <w:r w:rsidRPr="001C5D1D">
        <w:rPr>
          <w:rFonts w:asciiTheme="minorHAnsi" w:eastAsia="Times New Roman" w:hAnsiTheme="minorHAnsi" w:cs="Arial"/>
          <w:bCs/>
          <w:i/>
          <w:color w:val="000000"/>
        </w:rPr>
        <w:t>East African Lawyers Association</w:t>
      </w:r>
    </w:p>
    <w:p w:rsidR="00DB5474" w:rsidRPr="001C5D1D" w:rsidRDefault="00DB5474" w:rsidP="00DB5474">
      <w:pPr>
        <w:rPr>
          <w:i/>
        </w:rPr>
      </w:pPr>
      <w:r w:rsidRPr="001C5D1D">
        <w:rPr>
          <w:rFonts w:asciiTheme="minorHAnsi" w:eastAsia="Times New Roman" w:hAnsiTheme="minorHAnsi" w:cs="Arial"/>
          <w:bCs/>
          <w:i/>
          <w:color w:val="000000"/>
        </w:rPr>
        <w:t>Commonwealth Lawyers Association</w:t>
      </w:r>
      <w:r w:rsidRPr="001C5D1D">
        <w:rPr>
          <w:rFonts w:ascii="Arial" w:eastAsia="Times New Roman" w:hAnsi="Arial" w:cs="Arial"/>
          <w:bCs/>
          <w:i/>
          <w:color w:val="000000"/>
        </w:rPr>
        <w:t>                        </w:t>
      </w:r>
    </w:p>
    <w:p w:rsidR="00DB5474" w:rsidRDefault="00DB5474" w:rsidP="00DB5474">
      <w:r>
        <w:t>If the organizers of Forum find it of interest, the ABA could also reach out to certain national bar associations (such as the Swiss Bar, the Law Society of England and Wales, the Federation of French Bar Associations, the Nigerian Bar, the Korean Bar, the Barra Mexicana, the Shanghai Bar, etc.) and to specialist legal organizations (such as the Association of Corporate Counsel, the International Commission of Jurists, the International Criminal Bar Association, the British Institute for International</w:t>
      </w:r>
      <w:r w:rsidR="00593F5D">
        <w:t xml:space="preserve"> and</w:t>
      </w:r>
      <w:r>
        <w:t xml:space="preserve"> Comparative Law, </w:t>
      </w:r>
      <w:r w:rsidR="00E54158">
        <w:t xml:space="preserve">Advocates for International Development, </w:t>
      </w:r>
      <w:r>
        <w:t xml:space="preserve">etc.)  </w:t>
      </w:r>
    </w:p>
    <w:p w:rsidR="00DB5474" w:rsidRDefault="00DB5474" w:rsidP="00DB5474">
      <w:r>
        <w:t>The ABA</w:t>
      </w:r>
      <w:r w:rsidR="00A037AF">
        <w:t xml:space="preserve"> looks forward to working with the UNWG and OHCHR staff in crafting an international legal roundtable that enhances and complements the overall agenda</w:t>
      </w:r>
      <w:r w:rsidR="00593F5D">
        <w:t xml:space="preserve"> for the 2013 Forum</w:t>
      </w:r>
      <w:r w:rsidR="00892668">
        <w:t>.  We trust that a focus on the regional and the practical will</w:t>
      </w:r>
      <w:r w:rsidR="00E54158">
        <w:t xml:space="preserve"> </w:t>
      </w:r>
      <w:r w:rsidR="00892668">
        <w:t xml:space="preserve">also </w:t>
      </w:r>
      <w:r w:rsidR="00E54158">
        <w:t xml:space="preserve">help to promote </w:t>
      </w:r>
      <w:r w:rsidR="00892668">
        <w:t>the</w:t>
      </w:r>
      <w:r w:rsidR="00E54158">
        <w:t xml:space="preserve"> </w:t>
      </w:r>
      <w:r w:rsidR="007F28D7">
        <w:t xml:space="preserve">UN </w:t>
      </w:r>
      <w:r w:rsidR="00E54158">
        <w:t xml:space="preserve">mandate </w:t>
      </w:r>
      <w:r w:rsidR="00892668">
        <w:t xml:space="preserve">for business and human rights </w:t>
      </w:r>
      <w:r w:rsidR="00E54158">
        <w:t>in the years ahead.</w:t>
      </w:r>
      <w:r w:rsidR="00A037AF">
        <w:t xml:space="preserve">  </w:t>
      </w:r>
      <w:r>
        <w:t xml:space="preserve"> </w:t>
      </w:r>
    </w:p>
    <w:p w:rsidR="00A371F5" w:rsidRDefault="00A371F5" w:rsidP="00A371F5">
      <w:pPr>
        <w:spacing w:after="0"/>
        <w:rPr>
          <w:b/>
        </w:rPr>
      </w:pPr>
    </w:p>
    <w:p w:rsidR="00DB5474" w:rsidRPr="00DC3173" w:rsidRDefault="00DB5474" w:rsidP="00DB5474">
      <w:pPr>
        <w:rPr>
          <w:b/>
        </w:rPr>
      </w:pPr>
      <w:r w:rsidRPr="00DC3173">
        <w:rPr>
          <w:b/>
        </w:rPr>
        <w:t>CONTACT DETAILS:</w:t>
      </w:r>
    </w:p>
    <w:p w:rsidR="00DB5474" w:rsidRDefault="00DB5474" w:rsidP="00DB5474">
      <w:r>
        <w:t xml:space="preserve">The co-organizers of the ABA’s </w:t>
      </w:r>
      <w:r w:rsidR="00E54158">
        <w:t>involvement</w:t>
      </w:r>
      <w:r>
        <w:t xml:space="preserve"> in the 2012 Forum are again undertaking this task for the 2013 Forum, in consultation with delegation members:</w:t>
      </w:r>
    </w:p>
    <w:p w:rsidR="00DB5474" w:rsidRDefault="00DB5474" w:rsidP="00DB5474">
      <w:pPr>
        <w:spacing w:after="0"/>
      </w:pPr>
      <w:r>
        <w:t xml:space="preserve">Dr. Isabella D. Bunn, Member of the Advisory Council, ABA Center for Human Rights </w:t>
      </w:r>
    </w:p>
    <w:p w:rsidR="00DB5474" w:rsidRDefault="00DB5474" w:rsidP="00DB5474">
      <w:pPr>
        <w:spacing w:after="0"/>
      </w:pPr>
      <w:r>
        <w:t xml:space="preserve">                                     Rule of Law Officer, ABA Section of International Law  </w:t>
      </w:r>
    </w:p>
    <w:p w:rsidR="00DB5474" w:rsidRDefault="00A037AF" w:rsidP="00DB5474">
      <w:pPr>
        <w:spacing w:after="0"/>
      </w:pPr>
      <w:r>
        <w:t xml:space="preserve">                                     </w:t>
      </w:r>
      <w:hyperlink r:id="rId7" w:history="1">
        <w:r w:rsidRPr="00EA0768">
          <w:rPr>
            <w:rStyle w:val="Hyperlink"/>
          </w:rPr>
          <w:t>Isabella.bunn@regents.ox.ac.uk</w:t>
        </w:r>
      </w:hyperlink>
    </w:p>
    <w:p w:rsidR="00DB5474" w:rsidRDefault="00DB5474" w:rsidP="00DB5474">
      <w:pPr>
        <w:spacing w:after="0"/>
      </w:pPr>
      <w:r>
        <w:t xml:space="preserve"> </w:t>
      </w:r>
    </w:p>
    <w:p w:rsidR="00DB5474" w:rsidRDefault="00DB5474" w:rsidP="00DB5474">
      <w:pPr>
        <w:pStyle w:val="NoSpacing"/>
      </w:pPr>
      <w:r>
        <w:t xml:space="preserve">Prof. Robert E. Lutz, Former Chair, ABA Section of International Law </w:t>
      </w:r>
    </w:p>
    <w:p w:rsidR="00DB5474" w:rsidRDefault="00A037AF" w:rsidP="00DB5474">
      <w:r>
        <w:t xml:space="preserve">                                     </w:t>
      </w:r>
      <w:hyperlink r:id="rId8" w:history="1">
        <w:r w:rsidRPr="00EA0768">
          <w:rPr>
            <w:rStyle w:val="Hyperlink"/>
          </w:rPr>
          <w:t>rlutz@swlaw.edu</w:t>
        </w:r>
      </w:hyperlink>
      <w:r w:rsidR="00DB5474">
        <w:t xml:space="preserve"> </w:t>
      </w:r>
    </w:p>
    <w:p w:rsidR="00D257F1" w:rsidRDefault="00D257F1"/>
    <w:sectPr w:rsidR="00D257F1" w:rsidSect="00883C75">
      <w:footerReference w:type="default" r:id="rId9"/>
      <w:pgSz w:w="11907" w:h="16839" w:code="9"/>
      <w:pgMar w:top="1152" w:right="720" w:bottom="115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D2A" w:rsidRDefault="00BE6D2A" w:rsidP="00C710EB">
      <w:pPr>
        <w:spacing w:after="0" w:line="240" w:lineRule="auto"/>
      </w:pPr>
      <w:r>
        <w:separator/>
      </w:r>
    </w:p>
  </w:endnote>
  <w:endnote w:type="continuationSeparator" w:id="0">
    <w:p w:rsidR="00BE6D2A" w:rsidRDefault="00BE6D2A" w:rsidP="00C71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86231"/>
      <w:docPartObj>
        <w:docPartGallery w:val="Page Numbers (Bottom of Page)"/>
        <w:docPartUnique/>
      </w:docPartObj>
    </w:sdtPr>
    <w:sdtEndPr/>
    <w:sdtContent>
      <w:p w:rsidR="00C710EB" w:rsidRDefault="0055256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C710EB" w:rsidRDefault="00C710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D2A" w:rsidRDefault="00BE6D2A" w:rsidP="00C710EB">
      <w:pPr>
        <w:spacing w:after="0" w:line="240" w:lineRule="auto"/>
      </w:pPr>
      <w:r>
        <w:separator/>
      </w:r>
    </w:p>
  </w:footnote>
  <w:footnote w:type="continuationSeparator" w:id="0">
    <w:p w:rsidR="00BE6D2A" w:rsidRDefault="00BE6D2A" w:rsidP="00C710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474"/>
    <w:rsid w:val="001405FE"/>
    <w:rsid w:val="001549B2"/>
    <w:rsid w:val="002216AA"/>
    <w:rsid w:val="00232F21"/>
    <w:rsid w:val="002D43F3"/>
    <w:rsid w:val="00410761"/>
    <w:rsid w:val="00426DAF"/>
    <w:rsid w:val="004C4EC3"/>
    <w:rsid w:val="00552565"/>
    <w:rsid w:val="00593F5D"/>
    <w:rsid w:val="005E285A"/>
    <w:rsid w:val="007F28D7"/>
    <w:rsid w:val="00883C75"/>
    <w:rsid w:val="00892668"/>
    <w:rsid w:val="00913C2F"/>
    <w:rsid w:val="009A3781"/>
    <w:rsid w:val="00A037AF"/>
    <w:rsid w:val="00A371F5"/>
    <w:rsid w:val="00A514EC"/>
    <w:rsid w:val="00AB26D5"/>
    <w:rsid w:val="00BE6D2A"/>
    <w:rsid w:val="00C710EB"/>
    <w:rsid w:val="00CA5D6B"/>
    <w:rsid w:val="00D257F1"/>
    <w:rsid w:val="00DB5474"/>
    <w:rsid w:val="00E54158"/>
    <w:rsid w:val="00E779C0"/>
    <w:rsid w:val="00E85342"/>
    <w:rsid w:val="00E951BA"/>
    <w:rsid w:val="00EF7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47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5474"/>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DB5474"/>
    <w:rPr>
      <w:color w:val="0000FF"/>
      <w:u w:val="single"/>
    </w:rPr>
  </w:style>
  <w:style w:type="paragraph" w:styleId="Header">
    <w:name w:val="header"/>
    <w:basedOn w:val="Normal"/>
    <w:link w:val="HeaderChar"/>
    <w:uiPriority w:val="99"/>
    <w:semiHidden/>
    <w:unhideWhenUsed/>
    <w:rsid w:val="00C710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10EB"/>
    <w:rPr>
      <w:rFonts w:ascii="Calibri" w:eastAsia="Calibri" w:hAnsi="Calibri" w:cs="Times New Roman"/>
    </w:rPr>
  </w:style>
  <w:style w:type="paragraph" w:styleId="Footer">
    <w:name w:val="footer"/>
    <w:basedOn w:val="Normal"/>
    <w:link w:val="FooterChar"/>
    <w:uiPriority w:val="99"/>
    <w:unhideWhenUsed/>
    <w:rsid w:val="00C710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0E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47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5474"/>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DB5474"/>
    <w:rPr>
      <w:color w:val="0000FF"/>
      <w:u w:val="single"/>
    </w:rPr>
  </w:style>
  <w:style w:type="paragraph" w:styleId="Header">
    <w:name w:val="header"/>
    <w:basedOn w:val="Normal"/>
    <w:link w:val="HeaderChar"/>
    <w:uiPriority w:val="99"/>
    <w:semiHidden/>
    <w:unhideWhenUsed/>
    <w:rsid w:val="00C710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10EB"/>
    <w:rPr>
      <w:rFonts w:ascii="Calibri" w:eastAsia="Calibri" w:hAnsi="Calibri" w:cs="Times New Roman"/>
    </w:rPr>
  </w:style>
  <w:style w:type="paragraph" w:styleId="Footer">
    <w:name w:val="footer"/>
    <w:basedOn w:val="Normal"/>
    <w:link w:val="FooterChar"/>
    <w:uiPriority w:val="99"/>
    <w:unhideWhenUsed/>
    <w:rsid w:val="00C710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0E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lutz@swlaw.edu"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Isabella.bunn@regents.ox.ac.uk"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8D2817-6F4A-48D4-BD86-F570A57104D6}"/>
</file>

<file path=customXml/itemProps2.xml><?xml version="1.0" encoding="utf-8"?>
<ds:datastoreItem xmlns:ds="http://schemas.openxmlformats.org/officeDocument/2006/customXml" ds:itemID="{DD36FA16-51A6-471C-84FA-3CAB96B88627}"/>
</file>

<file path=customXml/itemProps3.xml><?xml version="1.0" encoding="utf-8"?>
<ds:datastoreItem xmlns:ds="http://schemas.openxmlformats.org/officeDocument/2006/customXml" ds:itemID="{4169B70A-D7EA-4646-BA88-F74F43A30AD3}"/>
</file>

<file path=docProps/app.xml><?xml version="1.0" encoding="utf-8"?>
<Properties xmlns="http://schemas.openxmlformats.org/officeDocument/2006/extended-properties" xmlns:vt="http://schemas.openxmlformats.org/officeDocument/2006/docPropsVTypes">
  <Template>Normal</Template>
  <TotalTime>1</TotalTime>
  <Pages>2</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Isabella</dc:creator>
  <cp:lastModifiedBy>Taryn Lesser</cp:lastModifiedBy>
  <cp:revision>2</cp:revision>
  <cp:lastPrinted>2013-10-02T09:08:00Z</cp:lastPrinted>
  <dcterms:created xsi:type="dcterms:W3CDTF">2013-10-02T09:09:00Z</dcterms:created>
  <dcterms:modified xsi:type="dcterms:W3CDTF">2013-10-02T09:09:00Z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2041600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