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A8" w:rsidRDefault="001D3DA8" w:rsidP="001D3DA8">
      <w:pPr>
        <w:jc w:val="center"/>
        <w:rPr>
          <w:rFonts w:asciiTheme="majorHAnsi" w:hAnsiTheme="majorHAnsi" w:cstheme="majorHAnsi"/>
          <w:b/>
          <w:sz w:val="22"/>
          <w:szCs w:val="22"/>
        </w:rPr>
      </w:pPr>
    </w:p>
    <w:p w:rsidR="008E65FB" w:rsidRPr="001D3DA8" w:rsidRDefault="001D3DA8" w:rsidP="001D3DA8">
      <w:pPr>
        <w:jc w:val="center"/>
        <w:rPr>
          <w:rFonts w:asciiTheme="majorHAnsi" w:hAnsiTheme="majorHAnsi" w:cstheme="majorHAnsi"/>
          <w:b/>
          <w:sz w:val="22"/>
          <w:szCs w:val="22"/>
        </w:rPr>
      </w:pPr>
      <w:r w:rsidRPr="001D3DA8">
        <w:rPr>
          <w:rFonts w:asciiTheme="majorHAnsi" w:hAnsiTheme="majorHAnsi" w:cstheme="majorHAnsi"/>
          <w:b/>
          <w:sz w:val="22"/>
          <w:szCs w:val="22"/>
        </w:rPr>
        <w:t>PROPOSAL TO HOLD SIDE EVENT AT THE ANNUAL FORUM ON BUSINESS AND HUMAN RIGHTS</w:t>
      </w:r>
    </w:p>
    <w:p w:rsidR="001D3DA8" w:rsidRPr="001D3DA8" w:rsidRDefault="001D3DA8" w:rsidP="001D3DA8">
      <w:pPr>
        <w:jc w:val="center"/>
        <w:rPr>
          <w:rFonts w:asciiTheme="majorHAnsi" w:hAnsiTheme="majorHAnsi" w:cstheme="majorHAnsi"/>
          <w:b/>
          <w:sz w:val="22"/>
          <w:szCs w:val="22"/>
        </w:rPr>
      </w:pPr>
      <w:r w:rsidRPr="001D3DA8">
        <w:rPr>
          <w:rFonts w:asciiTheme="majorHAnsi" w:hAnsiTheme="majorHAnsi" w:cstheme="majorHAnsi"/>
          <w:b/>
          <w:sz w:val="22"/>
          <w:szCs w:val="22"/>
        </w:rPr>
        <w:t>GENEVA, SWITZERLAND</w:t>
      </w:r>
    </w:p>
    <w:p w:rsidR="001D3DA8" w:rsidRDefault="001D3DA8" w:rsidP="001D3DA8">
      <w:pPr>
        <w:jc w:val="center"/>
        <w:rPr>
          <w:rFonts w:asciiTheme="majorHAnsi" w:hAnsiTheme="majorHAnsi" w:cstheme="majorHAnsi"/>
          <w:b/>
          <w:sz w:val="22"/>
          <w:szCs w:val="22"/>
        </w:rPr>
      </w:pPr>
      <w:r w:rsidRPr="001D3DA8">
        <w:rPr>
          <w:rFonts w:asciiTheme="majorHAnsi" w:hAnsiTheme="majorHAnsi" w:cstheme="majorHAnsi"/>
          <w:b/>
          <w:sz w:val="22"/>
          <w:szCs w:val="22"/>
        </w:rPr>
        <w:t>2 – 4 DECEMBER 2013</w:t>
      </w:r>
    </w:p>
    <w:p w:rsidR="001D3DA8" w:rsidRPr="001D3DA8" w:rsidRDefault="001D3DA8" w:rsidP="001D3DA8">
      <w:pPr>
        <w:pBdr>
          <w:bottom w:val="single" w:sz="4" w:space="1" w:color="auto"/>
        </w:pBdr>
        <w:jc w:val="center"/>
        <w:rPr>
          <w:rFonts w:asciiTheme="majorHAnsi" w:hAnsiTheme="majorHAnsi" w:cstheme="majorHAnsi"/>
          <w:b/>
          <w:sz w:val="22"/>
          <w:szCs w:val="22"/>
        </w:rPr>
      </w:pPr>
    </w:p>
    <w:p w:rsidR="009D66DD" w:rsidRPr="0019234A" w:rsidRDefault="009D66DD" w:rsidP="0019234A">
      <w:pPr>
        <w:rPr>
          <w:rFonts w:asciiTheme="majorHAnsi" w:hAnsiTheme="majorHAnsi" w:cstheme="majorHAnsi"/>
          <w:sz w:val="22"/>
          <w:szCs w:val="22"/>
        </w:rPr>
      </w:pPr>
    </w:p>
    <w:p w:rsidR="00267F33" w:rsidRDefault="0019234A" w:rsidP="0019234A">
      <w:pPr>
        <w:rPr>
          <w:rFonts w:asciiTheme="majorHAnsi" w:hAnsiTheme="majorHAnsi" w:cstheme="majorHAnsi"/>
          <w:b/>
          <w:sz w:val="22"/>
          <w:szCs w:val="22"/>
          <w:u w:val="single"/>
        </w:rPr>
      </w:pPr>
      <w:r>
        <w:rPr>
          <w:rFonts w:asciiTheme="majorHAnsi" w:hAnsiTheme="majorHAnsi" w:cstheme="majorHAnsi"/>
          <w:b/>
          <w:sz w:val="22"/>
          <w:szCs w:val="22"/>
          <w:u w:val="single"/>
        </w:rPr>
        <w:t>Introduction</w:t>
      </w:r>
    </w:p>
    <w:p w:rsidR="0019234A" w:rsidRPr="0019234A" w:rsidRDefault="0019234A" w:rsidP="0019234A">
      <w:pPr>
        <w:rPr>
          <w:rFonts w:asciiTheme="majorHAnsi" w:hAnsiTheme="majorHAnsi" w:cstheme="majorHAnsi"/>
          <w:sz w:val="22"/>
          <w:szCs w:val="22"/>
        </w:rPr>
      </w:pPr>
    </w:p>
    <w:p w:rsidR="00267F33" w:rsidRPr="0019234A" w:rsidRDefault="00267F33" w:rsidP="0019234A">
      <w:pPr>
        <w:jc w:val="both"/>
        <w:rPr>
          <w:rFonts w:asciiTheme="majorHAnsi" w:hAnsiTheme="majorHAnsi" w:cstheme="majorHAnsi"/>
          <w:sz w:val="22"/>
          <w:szCs w:val="22"/>
        </w:rPr>
      </w:pPr>
      <w:r w:rsidRPr="0019234A">
        <w:rPr>
          <w:rFonts w:asciiTheme="majorHAnsi" w:hAnsiTheme="majorHAnsi" w:cstheme="majorHAnsi"/>
          <w:sz w:val="22"/>
          <w:szCs w:val="22"/>
        </w:rPr>
        <w:t xml:space="preserve">The ‘Nairobi Process: </w:t>
      </w:r>
      <w:r w:rsidR="00254E4D" w:rsidRPr="0019234A">
        <w:rPr>
          <w:rFonts w:asciiTheme="majorHAnsi" w:hAnsiTheme="majorHAnsi" w:cstheme="majorHAnsi"/>
          <w:sz w:val="22"/>
          <w:szCs w:val="22"/>
        </w:rPr>
        <w:t>A</w:t>
      </w:r>
      <w:r w:rsidRPr="0019234A">
        <w:rPr>
          <w:rFonts w:asciiTheme="majorHAnsi" w:hAnsiTheme="majorHAnsi" w:cstheme="majorHAnsi"/>
          <w:sz w:val="22"/>
          <w:szCs w:val="22"/>
        </w:rPr>
        <w:t xml:space="preserve"> Pact for Responsibl</w:t>
      </w:r>
      <w:r w:rsidR="00886CDC" w:rsidRPr="0019234A">
        <w:rPr>
          <w:rFonts w:asciiTheme="majorHAnsi" w:hAnsiTheme="majorHAnsi" w:cstheme="majorHAnsi"/>
          <w:sz w:val="22"/>
          <w:szCs w:val="22"/>
        </w:rPr>
        <w:t>e Business’ is a new initiative</w:t>
      </w:r>
      <w:r w:rsidR="00254E4D" w:rsidRPr="0019234A">
        <w:rPr>
          <w:rFonts w:asciiTheme="majorHAnsi" w:hAnsiTheme="majorHAnsi" w:cstheme="majorHAnsi"/>
          <w:sz w:val="22"/>
          <w:szCs w:val="22"/>
        </w:rPr>
        <w:t xml:space="preserve"> developed </w:t>
      </w:r>
      <w:r w:rsidRPr="0019234A">
        <w:rPr>
          <w:rFonts w:asciiTheme="majorHAnsi" w:hAnsiTheme="majorHAnsi" w:cstheme="majorHAnsi"/>
          <w:sz w:val="22"/>
          <w:szCs w:val="22"/>
        </w:rPr>
        <w:t>by the Institute for Human Rights and Business (IHRB</w:t>
      </w:r>
      <w:proofErr w:type="gramStart"/>
      <w:r w:rsidRPr="0019234A">
        <w:rPr>
          <w:rFonts w:asciiTheme="majorHAnsi" w:hAnsiTheme="majorHAnsi" w:cstheme="majorHAnsi"/>
          <w:sz w:val="22"/>
          <w:szCs w:val="22"/>
        </w:rPr>
        <w:t>)</w:t>
      </w:r>
      <w:r w:rsidR="00254E4D" w:rsidRPr="0019234A">
        <w:rPr>
          <w:rFonts w:asciiTheme="majorHAnsi" w:hAnsiTheme="majorHAnsi" w:cstheme="majorHAnsi"/>
          <w:sz w:val="22"/>
          <w:szCs w:val="22"/>
        </w:rPr>
        <w:t>in</w:t>
      </w:r>
      <w:proofErr w:type="gramEnd"/>
      <w:r w:rsidR="00254E4D" w:rsidRPr="0019234A">
        <w:rPr>
          <w:rFonts w:asciiTheme="majorHAnsi" w:hAnsiTheme="majorHAnsi" w:cstheme="majorHAnsi"/>
          <w:sz w:val="22"/>
          <w:szCs w:val="22"/>
        </w:rPr>
        <w:t xml:space="preserve"> collaboration </w:t>
      </w:r>
      <w:r w:rsidRPr="0019234A">
        <w:rPr>
          <w:rFonts w:asciiTheme="majorHAnsi" w:hAnsiTheme="majorHAnsi" w:cstheme="majorHAnsi"/>
          <w:sz w:val="22"/>
          <w:szCs w:val="22"/>
        </w:rPr>
        <w:t>with the Kenyan National Commission for Human Rights</w:t>
      </w:r>
      <w:r w:rsidR="00886CDC" w:rsidRPr="0019234A">
        <w:rPr>
          <w:rFonts w:asciiTheme="majorHAnsi" w:hAnsiTheme="majorHAnsi" w:cstheme="majorHAnsi"/>
          <w:sz w:val="22"/>
          <w:szCs w:val="22"/>
        </w:rPr>
        <w:t xml:space="preserve"> (KNCHR)</w:t>
      </w:r>
      <w:r w:rsidRPr="0019234A">
        <w:rPr>
          <w:rFonts w:asciiTheme="majorHAnsi" w:hAnsiTheme="majorHAnsi" w:cstheme="majorHAnsi"/>
          <w:sz w:val="22"/>
          <w:szCs w:val="22"/>
        </w:rPr>
        <w:t xml:space="preserve"> which aims to embed human rights due diligence through the application of the UN Guiding Principles on Business and Human Rights in the emerging oil and gas sector in Kenya. </w:t>
      </w:r>
    </w:p>
    <w:p w:rsidR="00267F33" w:rsidRPr="0019234A" w:rsidRDefault="00267F33" w:rsidP="0019234A">
      <w:pPr>
        <w:jc w:val="both"/>
        <w:rPr>
          <w:rFonts w:asciiTheme="majorHAnsi" w:hAnsiTheme="majorHAnsi" w:cstheme="majorHAnsi"/>
          <w:sz w:val="22"/>
          <w:szCs w:val="22"/>
        </w:rPr>
      </w:pPr>
    </w:p>
    <w:p w:rsidR="00267F33" w:rsidRPr="0019234A" w:rsidRDefault="00267F33" w:rsidP="0019234A">
      <w:pPr>
        <w:pStyle w:val="Body1"/>
        <w:jc w:val="both"/>
        <w:rPr>
          <w:rFonts w:asciiTheme="majorHAnsi" w:hAnsiTheme="majorHAnsi" w:cstheme="majorHAnsi"/>
          <w:sz w:val="22"/>
          <w:szCs w:val="22"/>
        </w:rPr>
      </w:pPr>
      <w:r w:rsidRPr="0019234A">
        <w:rPr>
          <w:rFonts w:asciiTheme="majorHAnsi" w:hAnsiTheme="majorHAnsi" w:cstheme="majorHAnsi"/>
          <w:sz w:val="22"/>
          <w:szCs w:val="22"/>
        </w:rPr>
        <w:t>There are widespread expectations in Kenya of the economic benefits that a developing oil and gas sector can offer in terms of employment and revenue, but also concerns as to the potential for adverse social and environmental impacts. I</w:t>
      </w:r>
      <w:bookmarkStart w:id="0" w:name="_GoBack"/>
      <w:bookmarkEnd w:id="0"/>
      <w:r w:rsidRPr="0019234A">
        <w:rPr>
          <w:rFonts w:asciiTheme="majorHAnsi" w:hAnsiTheme="majorHAnsi" w:cstheme="majorHAnsi"/>
          <w:sz w:val="22"/>
          <w:szCs w:val="22"/>
        </w:rPr>
        <w:t>n order to develop a sustainable and equitable extractive sector in Kenya</w:t>
      </w:r>
      <w:r w:rsidR="00254E4D" w:rsidRPr="0019234A">
        <w:rPr>
          <w:rFonts w:asciiTheme="majorHAnsi" w:hAnsiTheme="majorHAnsi" w:cstheme="majorHAnsi"/>
          <w:sz w:val="22"/>
          <w:szCs w:val="22"/>
        </w:rPr>
        <w:t xml:space="preserve"> that </w:t>
      </w:r>
      <w:r w:rsidRPr="0019234A">
        <w:rPr>
          <w:rFonts w:asciiTheme="majorHAnsi" w:hAnsiTheme="majorHAnsi" w:cstheme="majorHAnsi"/>
          <w:sz w:val="22"/>
          <w:szCs w:val="22"/>
        </w:rPr>
        <w:t>avoid</w:t>
      </w:r>
      <w:r w:rsidR="00254E4D" w:rsidRPr="0019234A">
        <w:rPr>
          <w:rFonts w:asciiTheme="majorHAnsi" w:hAnsiTheme="majorHAnsi" w:cstheme="majorHAnsi"/>
          <w:sz w:val="22"/>
          <w:szCs w:val="22"/>
        </w:rPr>
        <w:t>s</w:t>
      </w:r>
      <w:r w:rsidRPr="0019234A">
        <w:rPr>
          <w:rFonts w:asciiTheme="majorHAnsi" w:hAnsiTheme="majorHAnsi" w:cstheme="majorHAnsi"/>
          <w:sz w:val="22"/>
          <w:szCs w:val="22"/>
        </w:rPr>
        <w:t xml:space="preserve"> the ‘resource curse’ which has afflicted many other African oil-producing countries, human rights challenges must be addressed alongside issues of transparency and accountability. </w:t>
      </w:r>
    </w:p>
    <w:p w:rsidR="00267F33" w:rsidRPr="0019234A" w:rsidRDefault="00267F33" w:rsidP="0019234A">
      <w:pPr>
        <w:jc w:val="both"/>
        <w:rPr>
          <w:rFonts w:asciiTheme="majorHAnsi" w:hAnsiTheme="majorHAnsi" w:cstheme="majorHAnsi"/>
          <w:sz w:val="22"/>
          <w:szCs w:val="22"/>
        </w:rPr>
      </w:pPr>
    </w:p>
    <w:p w:rsidR="004A766C" w:rsidRPr="0019234A" w:rsidRDefault="00267F33" w:rsidP="0019234A">
      <w:pPr>
        <w:pStyle w:val="Body1"/>
        <w:jc w:val="both"/>
        <w:rPr>
          <w:rFonts w:asciiTheme="majorHAnsi" w:hAnsiTheme="majorHAnsi" w:cstheme="majorHAnsi"/>
          <w:sz w:val="22"/>
          <w:szCs w:val="22"/>
        </w:rPr>
      </w:pPr>
      <w:r w:rsidRPr="0019234A">
        <w:rPr>
          <w:rFonts w:asciiTheme="majorHAnsi" w:hAnsiTheme="majorHAnsi" w:cstheme="majorHAnsi"/>
          <w:sz w:val="22"/>
          <w:szCs w:val="22"/>
        </w:rPr>
        <w:t xml:space="preserve">The Nairobi Process </w:t>
      </w:r>
      <w:r w:rsidR="00254E4D" w:rsidRPr="0019234A">
        <w:rPr>
          <w:rFonts w:asciiTheme="majorHAnsi" w:hAnsiTheme="majorHAnsi" w:cstheme="majorHAnsi"/>
          <w:sz w:val="22"/>
          <w:szCs w:val="22"/>
        </w:rPr>
        <w:t xml:space="preserve">will </w:t>
      </w:r>
      <w:r w:rsidR="004A766C" w:rsidRPr="0019234A">
        <w:rPr>
          <w:rFonts w:asciiTheme="majorHAnsi" w:hAnsiTheme="majorHAnsi" w:cstheme="majorHAnsi"/>
          <w:sz w:val="22"/>
          <w:szCs w:val="22"/>
        </w:rPr>
        <w:t>bring</w:t>
      </w:r>
      <w:r w:rsidRPr="0019234A">
        <w:rPr>
          <w:rFonts w:asciiTheme="majorHAnsi" w:hAnsiTheme="majorHAnsi" w:cstheme="majorHAnsi"/>
          <w:sz w:val="22"/>
          <w:szCs w:val="22"/>
        </w:rPr>
        <w:t xml:space="preserve"> together </w:t>
      </w:r>
      <w:r w:rsidR="004A766C" w:rsidRPr="0019234A">
        <w:rPr>
          <w:rFonts w:asciiTheme="majorHAnsi" w:hAnsiTheme="majorHAnsi" w:cstheme="majorHAnsi"/>
          <w:sz w:val="22"/>
          <w:szCs w:val="22"/>
        </w:rPr>
        <w:t>a group of extractive companies,</w:t>
      </w:r>
      <w:r w:rsidRPr="0019234A">
        <w:rPr>
          <w:rFonts w:asciiTheme="majorHAnsi" w:hAnsiTheme="majorHAnsi" w:cstheme="majorHAnsi"/>
          <w:sz w:val="22"/>
          <w:szCs w:val="22"/>
        </w:rPr>
        <w:t xml:space="preserve"> ‘majors’ (multinationals) and ‘juniors (smaller exploration companies)</w:t>
      </w:r>
      <w:r w:rsidR="004A766C" w:rsidRPr="0019234A">
        <w:rPr>
          <w:rFonts w:asciiTheme="majorHAnsi" w:hAnsiTheme="majorHAnsi" w:cstheme="majorHAnsi"/>
          <w:sz w:val="22"/>
          <w:szCs w:val="22"/>
        </w:rPr>
        <w:t>, which</w:t>
      </w:r>
      <w:r w:rsidRPr="0019234A">
        <w:rPr>
          <w:rFonts w:asciiTheme="majorHAnsi" w:hAnsiTheme="majorHAnsi" w:cstheme="majorHAnsi"/>
          <w:sz w:val="22"/>
          <w:szCs w:val="22"/>
        </w:rPr>
        <w:t xml:space="preserve"> have been </w:t>
      </w:r>
      <w:r w:rsidR="004A766C" w:rsidRPr="0019234A">
        <w:rPr>
          <w:rFonts w:asciiTheme="majorHAnsi" w:hAnsiTheme="majorHAnsi" w:cstheme="majorHAnsi"/>
          <w:sz w:val="22"/>
          <w:szCs w:val="22"/>
        </w:rPr>
        <w:t>granted</w:t>
      </w:r>
      <w:r w:rsidRPr="0019234A">
        <w:rPr>
          <w:rFonts w:asciiTheme="majorHAnsi" w:hAnsiTheme="majorHAnsi" w:cstheme="majorHAnsi"/>
          <w:sz w:val="22"/>
          <w:szCs w:val="22"/>
        </w:rPr>
        <w:t xml:space="preserve"> oil and gas</w:t>
      </w:r>
      <w:r w:rsidR="004A766C" w:rsidRPr="0019234A">
        <w:rPr>
          <w:rFonts w:asciiTheme="majorHAnsi" w:hAnsiTheme="majorHAnsi" w:cstheme="majorHAnsi"/>
          <w:sz w:val="22"/>
          <w:szCs w:val="22"/>
        </w:rPr>
        <w:t xml:space="preserve"> exploration licenses</w:t>
      </w:r>
      <w:r w:rsidRPr="0019234A">
        <w:rPr>
          <w:rFonts w:asciiTheme="majorHAnsi" w:hAnsiTheme="majorHAnsi" w:cstheme="majorHAnsi"/>
          <w:sz w:val="22"/>
          <w:szCs w:val="22"/>
        </w:rPr>
        <w:t xml:space="preserve"> in Kenya to address collaboratively key areas of human rights concern as this nascent sector develops </w:t>
      </w:r>
      <w:r w:rsidR="00C706C4" w:rsidRPr="0019234A">
        <w:rPr>
          <w:rFonts w:asciiTheme="majorHAnsi" w:hAnsiTheme="majorHAnsi" w:cstheme="majorHAnsi"/>
          <w:sz w:val="22"/>
          <w:szCs w:val="22"/>
        </w:rPr>
        <w:t>over the coming</w:t>
      </w:r>
      <w:r w:rsidRPr="0019234A">
        <w:rPr>
          <w:rFonts w:asciiTheme="majorHAnsi" w:hAnsiTheme="majorHAnsi" w:cstheme="majorHAnsi"/>
          <w:sz w:val="22"/>
          <w:szCs w:val="22"/>
        </w:rPr>
        <w:t xml:space="preserve"> years. </w:t>
      </w:r>
    </w:p>
    <w:p w:rsidR="004A766C" w:rsidRPr="0019234A" w:rsidRDefault="004A766C" w:rsidP="0019234A">
      <w:pPr>
        <w:pStyle w:val="Body1"/>
        <w:jc w:val="both"/>
        <w:rPr>
          <w:rFonts w:asciiTheme="majorHAnsi" w:hAnsiTheme="majorHAnsi" w:cstheme="majorHAnsi"/>
          <w:sz w:val="22"/>
          <w:szCs w:val="22"/>
        </w:rPr>
      </w:pPr>
    </w:p>
    <w:p w:rsidR="0019234A" w:rsidRDefault="00267F33" w:rsidP="0019234A">
      <w:pPr>
        <w:pStyle w:val="Body1"/>
        <w:jc w:val="both"/>
        <w:rPr>
          <w:rFonts w:asciiTheme="majorHAnsi" w:hAnsiTheme="majorHAnsi" w:cstheme="majorHAnsi"/>
          <w:sz w:val="22"/>
          <w:szCs w:val="22"/>
        </w:rPr>
      </w:pPr>
      <w:r w:rsidRPr="0019234A">
        <w:rPr>
          <w:rFonts w:asciiTheme="majorHAnsi" w:hAnsiTheme="majorHAnsi" w:cstheme="majorHAnsi"/>
          <w:sz w:val="22"/>
          <w:szCs w:val="22"/>
        </w:rPr>
        <w:t xml:space="preserve">This </w:t>
      </w:r>
      <w:r w:rsidR="0019234A">
        <w:rPr>
          <w:rFonts w:asciiTheme="majorHAnsi" w:hAnsiTheme="majorHAnsi" w:cstheme="majorHAnsi"/>
          <w:sz w:val="22"/>
          <w:szCs w:val="22"/>
        </w:rPr>
        <w:t xml:space="preserve">initiative is </w:t>
      </w:r>
      <w:r w:rsidRPr="0019234A">
        <w:rPr>
          <w:rFonts w:asciiTheme="majorHAnsi" w:hAnsiTheme="majorHAnsi" w:cstheme="majorHAnsi"/>
          <w:sz w:val="22"/>
          <w:szCs w:val="22"/>
        </w:rPr>
        <w:t>organised:</w:t>
      </w:r>
    </w:p>
    <w:p w:rsidR="00267F33" w:rsidRPr="0019234A" w:rsidRDefault="00267F33" w:rsidP="0019234A">
      <w:pPr>
        <w:pStyle w:val="Body1"/>
        <w:numPr>
          <w:ilvl w:val="0"/>
          <w:numId w:val="7"/>
        </w:numPr>
        <w:jc w:val="both"/>
        <w:rPr>
          <w:rFonts w:asciiTheme="majorHAnsi" w:hAnsiTheme="majorHAnsi" w:cstheme="majorHAnsi"/>
          <w:sz w:val="22"/>
          <w:szCs w:val="22"/>
        </w:rPr>
      </w:pPr>
      <w:r w:rsidRPr="0019234A">
        <w:rPr>
          <w:rFonts w:asciiTheme="majorHAnsi" w:hAnsiTheme="majorHAnsi" w:cstheme="majorHAnsi"/>
          <w:sz w:val="22"/>
          <w:szCs w:val="22"/>
        </w:rPr>
        <w:t xml:space="preserve">geographically - several companies are licensed to explore in geographically zoned blocks </w:t>
      </w:r>
      <w:r w:rsidR="004A766C" w:rsidRPr="0019234A">
        <w:rPr>
          <w:rFonts w:asciiTheme="majorHAnsi" w:hAnsiTheme="majorHAnsi" w:cstheme="majorHAnsi"/>
          <w:sz w:val="22"/>
          <w:szCs w:val="22"/>
        </w:rPr>
        <w:t xml:space="preserve">and may </w:t>
      </w:r>
      <w:r w:rsidRPr="0019234A">
        <w:rPr>
          <w:rFonts w:asciiTheme="majorHAnsi" w:hAnsiTheme="majorHAnsi" w:cstheme="majorHAnsi"/>
          <w:sz w:val="22"/>
          <w:szCs w:val="22"/>
        </w:rPr>
        <w:t>face similar context-specific human rights challenges;</w:t>
      </w:r>
    </w:p>
    <w:p w:rsidR="004A766C" w:rsidRPr="0019234A" w:rsidRDefault="00267F33" w:rsidP="0019234A">
      <w:pPr>
        <w:pStyle w:val="Body1"/>
        <w:numPr>
          <w:ilvl w:val="0"/>
          <w:numId w:val="7"/>
        </w:numPr>
        <w:jc w:val="both"/>
        <w:rPr>
          <w:rFonts w:asciiTheme="majorHAnsi" w:hAnsiTheme="majorHAnsi" w:cstheme="majorHAnsi"/>
          <w:sz w:val="22"/>
          <w:szCs w:val="22"/>
        </w:rPr>
      </w:pPr>
      <w:r w:rsidRPr="0019234A">
        <w:rPr>
          <w:rFonts w:asciiTheme="majorHAnsi" w:hAnsiTheme="majorHAnsi" w:cstheme="majorHAnsi"/>
          <w:sz w:val="22"/>
          <w:szCs w:val="22"/>
        </w:rPr>
        <w:t>thematically - issues that affect all oil and gas companies re</w:t>
      </w:r>
      <w:r w:rsidR="004A766C" w:rsidRPr="0019234A">
        <w:rPr>
          <w:rFonts w:asciiTheme="majorHAnsi" w:hAnsiTheme="majorHAnsi" w:cstheme="majorHAnsi"/>
          <w:sz w:val="22"/>
          <w:szCs w:val="22"/>
        </w:rPr>
        <w:t>gardless of</w:t>
      </w:r>
      <w:r w:rsidR="00C152DA">
        <w:rPr>
          <w:rFonts w:asciiTheme="majorHAnsi" w:hAnsiTheme="majorHAnsi" w:cstheme="majorHAnsi"/>
          <w:sz w:val="22"/>
          <w:szCs w:val="22"/>
        </w:rPr>
        <w:t xml:space="preserve"> areas of operation</w:t>
      </w:r>
      <w:r w:rsidR="004A766C" w:rsidRPr="0019234A">
        <w:rPr>
          <w:rFonts w:asciiTheme="majorHAnsi" w:hAnsiTheme="majorHAnsi" w:cstheme="majorHAnsi"/>
          <w:sz w:val="22"/>
          <w:szCs w:val="22"/>
        </w:rPr>
        <w:t xml:space="preserve"> </w:t>
      </w:r>
    </w:p>
    <w:p w:rsidR="004A766C" w:rsidRPr="0019234A" w:rsidRDefault="004A766C" w:rsidP="0019234A">
      <w:pPr>
        <w:pStyle w:val="Body1"/>
        <w:jc w:val="both"/>
        <w:rPr>
          <w:rFonts w:asciiTheme="majorHAnsi" w:hAnsiTheme="majorHAnsi" w:cstheme="majorHAnsi"/>
          <w:sz w:val="22"/>
          <w:szCs w:val="22"/>
        </w:rPr>
      </w:pPr>
    </w:p>
    <w:p w:rsidR="00267F33" w:rsidRPr="0019234A" w:rsidRDefault="00267F33" w:rsidP="0019234A">
      <w:pPr>
        <w:pStyle w:val="Body1"/>
        <w:jc w:val="both"/>
        <w:rPr>
          <w:rFonts w:asciiTheme="majorHAnsi" w:hAnsiTheme="majorHAnsi" w:cstheme="majorHAnsi"/>
          <w:sz w:val="22"/>
          <w:szCs w:val="22"/>
        </w:rPr>
      </w:pPr>
      <w:r w:rsidRPr="0019234A">
        <w:rPr>
          <w:rFonts w:asciiTheme="majorHAnsi" w:hAnsiTheme="majorHAnsi" w:cstheme="majorHAnsi"/>
          <w:sz w:val="22"/>
          <w:szCs w:val="22"/>
        </w:rPr>
        <w:t xml:space="preserve">In </w:t>
      </w:r>
      <w:r w:rsidR="00C706C4" w:rsidRPr="0019234A">
        <w:rPr>
          <w:rFonts w:asciiTheme="majorHAnsi" w:hAnsiTheme="majorHAnsi" w:cstheme="majorHAnsi"/>
          <w:sz w:val="22"/>
          <w:szCs w:val="22"/>
        </w:rPr>
        <w:t xml:space="preserve">seeking to advance implementation </w:t>
      </w:r>
      <w:r w:rsidRPr="0019234A">
        <w:rPr>
          <w:rFonts w:asciiTheme="majorHAnsi" w:hAnsiTheme="majorHAnsi" w:cstheme="majorHAnsi"/>
          <w:sz w:val="22"/>
          <w:szCs w:val="22"/>
        </w:rPr>
        <w:t xml:space="preserve">of the UN Guiding Principles on Business and Human Rights within the oil and gas sector in Kenya, the Nairobi Process will focus on three strands of intervention: </w:t>
      </w:r>
    </w:p>
    <w:p w:rsidR="00267F33" w:rsidRPr="0019234A" w:rsidRDefault="00267F33" w:rsidP="0019234A">
      <w:pPr>
        <w:numPr>
          <w:ilvl w:val="0"/>
          <w:numId w:val="2"/>
        </w:numPr>
        <w:ind w:left="0"/>
        <w:jc w:val="both"/>
        <w:rPr>
          <w:rFonts w:asciiTheme="majorHAnsi" w:hAnsiTheme="majorHAnsi" w:cstheme="majorHAnsi"/>
          <w:sz w:val="22"/>
          <w:szCs w:val="22"/>
        </w:rPr>
      </w:pPr>
      <w:r w:rsidRPr="0019234A">
        <w:rPr>
          <w:rFonts w:asciiTheme="majorHAnsi" w:hAnsiTheme="majorHAnsi" w:cstheme="majorHAnsi"/>
          <w:sz w:val="22"/>
          <w:szCs w:val="22"/>
        </w:rPr>
        <w:t xml:space="preserve">advocacy with government to </w:t>
      </w:r>
      <w:r w:rsidR="00C706C4" w:rsidRPr="0019234A">
        <w:rPr>
          <w:rFonts w:asciiTheme="majorHAnsi" w:hAnsiTheme="majorHAnsi" w:cstheme="majorHAnsi"/>
          <w:sz w:val="22"/>
          <w:szCs w:val="22"/>
        </w:rPr>
        <w:t xml:space="preserve">implement its duties under the UN Guiding Principles and </w:t>
      </w:r>
      <w:r w:rsidRPr="0019234A">
        <w:rPr>
          <w:rFonts w:asciiTheme="majorHAnsi" w:hAnsiTheme="majorHAnsi" w:cstheme="majorHAnsi"/>
          <w:sz w:val="22"/>
          <w:szCs w:val="22"/>
        </w:rPr>
        <w:t xml:space="preserve">integrate relevant international corporate responsibility standards into new legislation; </w:t>
      </w:r>
    </w:p>
    <w:p w:rsidR="00267F33" w:rsidRPr="0019234A" w:rsidRDefault="00267F33" w:rsidP="0019234A">
      <w:pPr>
        <w:numPr>
          <w:ilvl w:val="0"/>
          <w:numId w:val="2"/>
        </w:numPr>
        <w:ind w:left="0"/>
        <w:jc w:val="both"/>
        <w:rPr>
          <w:rFonts w:asciiTheme="majorHAnsi" w:hAnsiTheme="majorHAnsi" w:cstheme="majorHAnsi"/>
          <w:sz w:val="22"/>
          <w:szCs w:val="22"/>
        </w:rPr>
      </w:pPr>
      <w:r w:rsidRPr="0019234A">
        <w:rPr>
          <w:rFonts w:asciiTheme="majorHAnsi" w:hAnsiTheme="majorHAnsi" w:cstheme="majorHAnsi"/>
          <w:sz w:val="22"/>
          <w:szCs w:val="22"/>
        </w:rPr>
        <w:t>business-to-business learning by bringing exploration and production (E&amp;P) companies, both ‘juniors’ and ‘majors’, together to explore common challenges and good practice</w:t>
      </w:r>
      <w:r w:rsidR="00C706C4" w:rsidRPr="0019234A">
        <w:rPr>
          <w:rFonts w:asciiTheme="majorHAnsi" w:hAnsiTheme="majorHAnsi" w:cstheme="majorHAnsi"/>
          <w:sz w:val="22"/>
          <w:szCs w:val="22"/>
        </w:rPr>
        <w:t xml:space="preserve"> based on the UN Guiding Principles</w:t>
      </w:r>
      <w:r w:rsidRPr="0019234A">
        <w:rPr>
          <w:rFonts w:asciiTheme="majorHAnsi" w:hAnsiTheme="majorHAnsi" w:cstheme="majorHAnsi"/>
          <w:sz w:val="22"/>
          <w:szCs w:val="22"/>
        </w:rPr>
        <w:t>, and sharing lessons from the wider E</w:t>
      </w:r>
      <w:r w:rsidR="00C706C4" w:rsidRPr="0019234A">
        <w:rPr>
          <w:rFonts w:asciiTheme="majorHAnsi" w:hAnsiTheme="majorHAnsi" w:cstheme="majorHAnsi"/>
          <w:sz w:val="22"/>
          <w:szCs w:val="22"/>
        </w:rPr>
        <w:t>ast</w:t>
      </w:r>
      <w:r w:rsidRPr="0019234A">
        <w:rPr>
          <w:rFonts w:asciiTheme="majorHAnsi" w:hAnsiTheme="majorHAnsi" w:cstheme="majorHAnsi"/>
          <w:sz w:val="22"/>
          <w:szCs w:val="22"/>
        </w:rPr>
        <w:t xml:space="preserve"> Africa region and beyond;</w:t>
      </w:r>
    </w:p>
    <w:p w:rsidR="00267F33" w:rsidRPr="0019234A" w:rsidRDefault="00267F33" w:rsidP="0019234A">
      <w:pPr>
        <w:numPr>
          <w:ilvl w:val="0"/>
          <w:numId w:val="2"/>
        </w:numPr>
        <w:ind w:left="0"/>
        <w:jc w:val="both"/>
        <w:rPr>
          <w:rFonts w:asciiTheme="majorHAnsi" w:hAnsiTheme="majorHAnsi" w:cstheme="majorHAnsi"/>
          <w:sz w:val="22"/>
          <w:szCs w:val="22"/>
        </w:rPr>
      </w:pPr>
      <w:proofErr w:type="gramStart"/>
      <w:r w:rsidRPr="0019234A">
        <w:rPr>
          <w:rFonts w:asciiTheme="majorHAnsi" w:hAnsiTheme="majorHAnsi" w:cstheme="majorHAnsi"/>
          <w:sz w:val="22"/>
          <w:szCs w:val="22"/>
        </w:rPr>
        <w:t>civil</w:t>
      </w:r>
      <w:proofErr w:type="gramEnd"/>
      <w:r w:rsidRPr="0019234A">
        <w:rPr>
          <w:rFonts w:asciiTheme="majorHAnsi" w:hAnsiTheme="majorHAnsi" w:cstheme="majorHAnsi"/>
          <w:sz w:val="22"/>
          <w:szCs w:val="22"/>
        </w:rPr>
        <w:t xml:space="preserve"> society capacity-building with national human rights institutions (NHRIs) in East Africa and </w:t>
      </w:r>
      <w:r w:rsidR="00C706C4" w:rsidRPr="0019234A">
        <w:rPr>
          <w:rFonts w:asciiTheme="majorHAnsi" w:hAnsiTheme="majorHAnsi" w:cstheme="majorHAnsi"/>
          <w:sz w:val="22"/>
          <w:szCs w:val="22"/>
        </w:rPr>
        <w:t>civil society actors</w:t>
      </w:r>
      <w:r w:rsidRPr="0019234A">
        <w:rPr>
          <w:rFonts w:asciiTheme="majorHAnsi" w:hAnsiTheme="majorHAnsi" w:cstheme="majorHAnsi"/>
          <w:sz w:val="22"/>
          <w:szCs w:val="22"/>
        </w:rPr>
        <w:t xml:space="preserve"> around the application of the UN Guiding Principles within the oil and gas sector. </w:t>
      </w:r>
    </w:p>
    <w:p w:rsidR="00267F33" w:rsidRPr="0019234A" w:rsidRDefault="00267F33" w:rsidP="0019234A">
      <w:pPr>
        <w:jc w:val="both"/>
        <w:rPr>
          <w:rFonts w:asciiTheme="majorHAnsi" w:hAnsiTheme="majorHAnsi" w:cstheme="majorHAnsi"/>
          <w:sz w:val="22"/>
          <w:szCs w:val="22"/>
        </w:rPr>
      </w:pPr>
    </w:p>
    <w:p w:rsidR="00267F33" w:rsidRPr="0019234A" w:rsidRDefault="00267F33" w:rsidP="0019234A">
      <w:pPr>
        <w:pStyle w:val="Body1"/>
        <w:jc w:val="both"/>
        <w:rPr>
          <w:rFonts w:asciiTheme="majorHAnsi" w:hAnsiTheme="majorHAnsi" w:cstheme="majorHAnsi"/>
          <w:b/>
          <w:sz w:val="22"/>
          <w:szCs w:val="22"/>
          <w:u w:val="single"/>
        </w:rPr>
      </w:pPr>
      <w:r w:rsidRPr="0019234A">
        <w:rPr>
          <w:rFonts w:asciiTheme="majorHAnsi" w:hAnsiTheme="majorHAnsi" w:cstheme="majorHAnsi"/>
          <w:b/>
          <w:sz w:val="22"/>
          <w:szCs w:val="22"/>
          <w:u w:val="single"/>
        </w:rPr>
        <w:t>O</w:t>
      </w:r>
      <w:r w:rsidR="00C706C4" w:rsidRPr="0019234A">
        <w:rPr>
          <w:rFonts w:asciiTheme="majorHAnsi" w:hAnsiTheme="majorHAnsi" w:cstheme="majorHAnsi"/>
          <w:b/>
          <w:sz w:val="22"/>
          <w:szCs w:val="22"/>
          <w:u w:val="single"/>
        </w:rPr>
        <w:t>bjectives for the Nairobi Process:</w:t>
      </w:r>
    </w:p>
    <w:p w:rsidR="00267F33" w:rsidRPr="0019234A" w:rsidRDefault="00267F33" w:rsidP="0019234A">
      <w:pPr>
        <w:jc w:val="both"/>
        <w:outlineLvl w:val="0"/>
        <w:rPr>
          <w:rFonts w:asciiTheme="majorHAnsi" w:eastAsia="Arial Unicode MS" w:hAnsiTheme="majorHAnsi" w:cstheme="majorHAnsi"/>
          <w:color w:val="000000"/>
          <w:sz w:val="22"/>
          <w:szCs w:val="22"/>
          <w:u w:color="000000"/>
        </w:rPr>
      </w:pPr>
    </w:p>
    <w:p w:rsidR="00267F33" w:rsidRPr="0019234A" w:rsidRDefault="00267F33" w:rsidP="0019234A">
      <w:pPr>
        <w:pStyle w:val="ListParagraph"/>
        <w:numPr>
          <w:ilvl w:val="0"/>
          <w:numId w:val="8"/>
        </w:numPr>
        <w:ind w:left="360"/>
        <w:jc w:val="both"/>
        <w:outlineLvl w:val="0"/>
        <w:rPr>
          <w:rFonts w:asciiTheme="majorHAnsi" w:eastAsia="Arial Unicode MS" w:hAnsiTheme="majorHAnsi" w:cstheme="majorHAnsi"/>
          <w:color w:val="000000"/>
          <w:sz w:val="22"/>
          <w:szCs w:val="22"/>
          <w:u w:color="000000"/>
        </w:rPr>
      </w:pPr>
      <w:r w:rsidRPr="0019234A">
        <w:rPr>
          <w:rFonts w:asciiTheme="majorHAnsi" w:eastAsia="Arial Unicode MS" w:hAnsiTheme="majorHAnsi" w:cstheme="majorHAnsi"/>
          <w:color w:val="000000"/>
          <w:sz w:val="22"/>
          <w:szCs w:val="22"/>
          <w:u w:color="000000"/>
        </w:rPr>
        <w:t>To build an industry grouping of companies committed to promoting international standards of responsible business practice in the emergent oil and gas sector in Kenya.</w:t>
      </w:r>
    </w:p>
    <w:p w:rsidR="00267F33" w:rsidRPr="0019234A" w:rsidRDefault="00267F33" w:rsidP="0019234A">
      <w:pPr>
        <w:pStyle w:val="ListParagraph"/>
        <w:numPr>
          <w:ilvl w:val="0"/>
          <w:numId w:val="8"/>
        </w:numPr>
        <w:ind w:left="360"/>
        <w:jc w:val="both"/>
        <w:outlineLvl w:val="0"/>
        <w:rPr>
          <w:rFonts w:asciiTheme="majorHAnsi" w:eastAsia="Arial Unicode MS" w:hAnsiTheme="majorHAnsi" w:cstheme="majorHAnsi"/>
          <w:color w:val="000000"/>
          <w:sz w:val="22"/>
          <w:szCs w:val="22"/>
          <w:u w:color="000000"/>
        </w:rPr>
      </w:pPr>
      <w:r w:rsidRPr="0019234A">
        <w:rPr>
          <w:rFonts w:asciiTheme="majorHAnsi" w:eastAsia="Arial Unicode MS" w:hAnsiTheme="majorHAnsi" w:cstheme="majorHAnsi"/>
          <w:color w:val="000000"/>
          <w:sz w:val="22"/>
          <w:szCs w:val="22"/>
          <w:u w:color="000000"/>
        </w:rPr>
        <w:lastRenderedPageBreak/>
        <w:t xml:space="preserve">To develop with this group of companies and other key stakeholders a process of on-going engagement around the UN </w:t>
      </w:r>
      <w:r w:rsidR="009D66DD" w:rsidRPr="0019234A">
        <w:rPr>
          <w:rFonts w:asciiTheme="majorHAnsi" w:eastAsia="Arial Unicode MS" w:hAnsiTheme="majorHAnsi" w:cstheme="majorHAnsi"/>
          <w:color w:val="000000"/>
          <w:sz w:val="22"/>
          <w:szCs w:val="22"/>
          <w:u w:color="000000"/>
        </w:rPr>
        <w:t xml:space="preserve">Guiding </w:t>
      </w:r>
      <w:proofErr w:type="spellStart"/>
      <w:r w:rsidR="009D66DD" w:rsidRPr="0019234A">
        <w:rPr>
          <w:rFonts w:asciiTheme="majorHAnsi" w:eastAsia="Arial Unicode MS" w:hAnsiTheme="majorHAnsi" w:cstheme="majorHAnsi"/>
          <w:color w:val="000000"/>
          <w:sz w:val="22"/>
          <w:szCs w:val="22"/>
          <w:u w:color="000000"/>
        </w:rPr>
        <w:t>Principles</w:t>
      </w:r>
      <w:r w:rsidR="00C706C4" w:rsidRPr="0019234A">
        <w:rPr>
          <w:rFonts w:asciiTheme="majorHAnsi" w:eastAsia="Arial Unicode MS" w:hAnsiTheme="majorHAnsi" w:cstheme="majorHAnsi"/>
          <w:color w:val="000000"/>
          <w:sz w:val="22"/>
          <w:szCs w:val="22"/>
          <w:u w:color="000000"/>
        </w:rPr>
        <w:t>on</w:t>
      </w:r>
      <w:proofErr w:type="spellEnd"/>
      <w:r w:rsidR="00C706C4" w:rsidRPr="0019234A">
        <w:rPr>
          <w:rFonts w:asciiTheme="majorHAnsi" w:eastAsia="Arial Unicode MS" w:hAnsiTheme="majorHAnsi" w:cstheme="majorHAnsi"/>
          <w:color w:val="000000"/>
          <w:sz w:val="22"/>
          <w:szCs w:val="22"/>
          <w:u w:color="000000"/>
        </w:rPr>
        <w:t xml:space="preserve"> Business and Human Rights </w:t>
      </w:r>
      <w:r w:rsidRPr="0019234A">
        <w:rPr>
          <w:rFonts w:asciiTheme="majorHAnsi" w:eastAsia="Arial Unicode MS" w:hAnsiTheme="majorHAnsi" w:cstheme="majorHAnsi"/>
          <w:color w:val="000000"/>
          <w:sz w:val="22"/>
          <w:szCs w:val="22"/>
          <w:u w:color="000000"/>
        </w:rPr>
        <w:t>as well as other relevant guidance such as the E</w:t>
      </w:r>
      <w:r w:rsidR="00C706C4" w:rsidRPr="0019234A">
        <w:rPr>
          <w:rFonts w:asciiTheme="majorHAnsi" w:eastAsia="Arial Unicode MS" w:hAnsiTheme="majorHAnsi" w:cstheme="majorHAnsi"/>
          <w:color w:val="000000"/>
          <w:sz w:val="22"/>
          <w:szCs w:val="22"/>
          <w:u w:color="000000"/>
        </w:rPr>
        <w:t xml:space="preserve">uropean </w:t>
      </w:r>
      <w:r w:rsidRPr="0019234A">
        <w:rPr>
          <w:rFonts w:asciiTheme="majorHAnsi" w:eastAsia="Arial Unicode MS" w:hAnsiTheme="majorHAnsi" w:cstheme="majorHAnsi"/>
          <w:color w:val="000000"/>
          <w:sz w:val="22"/>
          <w:szCs w:val="22"/>
          <w:u w:color="000000"/>
        </w:rPr>
        <w:t>C</w:t>
      </w:r>
      <w:r w:rsidR="00C706C4" w:rsidRPr="0019234A">
        <w:rPr>
          <w:rFonts w:asciiTheme="majorHAnsi" w:eastAsia="Arial Unicode MS" w:hAnsiTheme="majorHAnsi" w:cstheme="majorHAnsi"/>
          <w:color w:val="000000"/>
          <w:sz w:val="22"/>
          <w:szCs w:val="22"/>
          <w:u w:color="000000"/>
        </w:rPr>
        <w:t>ommission’s</w:t>
      </w:r>
      <w:r w:rsidRPr="0019234A">
        <w:rPr>
          <w:rFonts w:asciiTheme="majorHAnsi" w:eastAsia="Arial Unicode MS" w:hAnsiTheme="majorHAnsi" w:cstheme="majorHAnsi"/>
          <w:color w:val="000000"/>
          <w:sz w:val="22"/>
          <w:szCs w:val="22"/>
          <w:u w:color="000000"/>
        </w:rPr>
        <w:t xml:space="preserve"> Oil and Gas sector guidance and IPIECA guidelines.</w:t>
      </w:r>
    </w:p>
    <w:p w:rsidR="008E2364" w:rsidRPr="0019234A" w:rsidRDefault="008E2364" w:rsidP="0019234A">
      <w:pPr>
        <w:pStyle w:val="ListParagraph"/>
        <w:ind w:left="-720"/>
        <w:jc w:val="both"/>
        <w:outlineLvl w:val="0"/>
        <w:rPr>
          <w:rFonts w:asciiTheme="majorHAnsi" w:eastAsia="Arial Unicode MS" w:hAnsiTheme="majorHAnsi" w:cstheme="majorHAnsi"/>
          <w:color w:val="000000"/>
          <w:sz w:val="22"/>
          <w:szCs w:val="22"/>
          <w:u w:color="000000"/>
        </w:rPr>
      </w:pPr>
    </w:p>
    <w:p w:rsidR="008E2364" w:rsidRPr="0019234A" w:rsidRDefault="008E2364" w:rsidP="0019234A">
      <w:pPr>
        <w:pStyle w:val="ListParagraph"/>
        <w:ind w:left="-720"/>
        <w:jc w:val="both"/>
        <w:outlineLvl w:val="0"/>
        <w:rPr>
          <w:rFonts w:asciiTheme="majorHAnsi" w:eastAsia="Arial Unicode MS" w:hAnsiTheme="majorHAnsi" w:cstheme="majorHAnsi"/>
          <w:color w:val="000000"/>
          <w:sz w:val="22"/>
          <w:szCs w:val="22"/>
          <w:u w:color="000000"/>
        </w:rPr>
      </w:pPr>
    </w:p>
    <w:p w:rsidR="00267F33" w:rsidRPr="0019234A" w:rsidRDefault="00267F33" w:rsidP="0019234A">
      <w:pPr>
        <w:pStyle w:val="ListParagraph"/>
        <w:numPr>
          <w:ilvl w:val="0"/>
          <w:numId w:val="8"/>
        </w:numPr>
        <w:ind w:left="360"/>
        <w:jc w:val="both"/>
        <w:outlineLvl w:val="0"/>
        <w:rPr>
          <w:rFonts w:asciiTheme="majorHAnsi" w:eastAsia="Arial Unicode MS" w:hAnsiTheme="majorHAnsi" w:cstheme="majorHAnsi"/>
          <w:color w:val="000000"/>
          <w:sz w:val="22"/>
          <w:szCs w:val="22"/>
          <w:u w:color="000000"/>
        </w:rPr>
      </w:pPr>
      <w:r w:rsidRPr="0019234A">
        <w:rPr>
          <w:rFonts w:asciiTheme="majorHAnsi" w:eastAsia="Arial Unicode MS" w:hAnsiTheme="majorHAnsi" w:cstheme="majorHAnsi"/>
          <w:color w:val="000000"/>
          <w:sz w:val="22"/>
          <w:szCs w:val="22"/>
          <w:u w:color="000000"/>
        </w:rPr>
        <w:t>To cre</w:t>
      </w:r>
      <w:r w:rsidR="009D66DD" w:rsidRPr="0019234A">
        <w:rPr>
          <w:rFonts w:asciiTheme="majorHAnsi" w:eastAsia="Arial Unicode MS" w:hAnsiTheme="majorHAnsi" w:cstheme="majorHAnsi"/>
          <w:color w:val="000000"/>
          <w:sz w:val="22"/>
          <w:szCs w:val="22"/>
          <w:u w:color="000000"/>
        </w:rPr>
        <w:t>ate</w:t>
      </w:r>
      <w:r w:rsidRPr="0019234A">
        <w:rPr>
          <w:rFonts w:asciiTheme="majorHAnsi" w:eastAsia="Arial Unicode MS" w:hAnsiTheme="majorHAnsi" w:cstheme="majorHAnsi"/>
          <w:color w:val="000000"/>
          <w:sz w:val="22"/>
          <w:szCs w:val="22"/>
          <w:u w:color="000000"/>
        </w:rPr>
        <w:t xml:space="preserve"> a confidential ‘dilemmas forum’ to allow companies to exchange ideas and lessons on tackling areas of potential human rights challenges arising from oil and gas sector activity in Kenya.</w:t>
      </w:r>
    </w:p>
    <w:p w:rsidR="0019234A" w:rsidRDefault="00374690" w:rsidP="0019234A">
      <w:pPr>
        <w:numPr>
          <w:ilvl w:val="0"/>
          <w:numId w:val="8"/>
        </w:numPr>
        <w:ind w:left="360"/>
        <w:jc w:val="both"/>
        <w:outlineLvl w:val="0"/>
        <w:rPr>
          <w:rFonts w:asciiTheme="majorHAnsi" w:eastAsia="Arial Unicode MS" w:hAnsiTheme="majorHAnsi" w:cstheme="majorHAnsi"/>
          <w:color w:val="000000"/>
          <w:sz w:val="22"/>
          <w:szCs w:val="22"/>
          <w:u w:color="000000"/>
        </w:rPr>
      </w:pPr>
      <w:r w:rsidRPr="0019234A">
        <w:rPr>
          <w:rFonts w:asciiTheme="majorHAnsi" w:hAnsiTheme="majorHAnsi" w:cstheme="majorHAnsi"/>
          <w:sz w:val="22"/>
          <w:szCs w:val="22"/>
          <w:lang w:val="en-US"/>
        </w:rPr>
        <w:t xml:space="preserve">To develop a sector wide </w:t>
      </w:r>
      <w:r w:rsidR="002F36CE" w:rsidRPr="0019234A">
        <w:rPr>
          <w:rFonts w:asciiTheme="majorHAnsi" w:hAnsiTheme="majorHAnsi" w:cstheme="majorHAnsi"/>
          <w:sz w:val="22"/>
          <w:szCs w:val="22"/>
          <w:lang w:val="en-US"/>
        </w:rPr>
        <w:t xml:space="preserve">impact assessment </w:t>
      </w:r>
      <w:r w:rsidRPr="0019234A">
        <w:rPr>
          <w:rFonts w:asciiTheme="majorHAnsi" w:hAnsiTheme="majorHAnsi" w:cstheme="majorHAnsi"/>
          <w:sz w:val="22"/>
          <w:szCs w:val="22"/>
          <w:lang w:val="en-US"/>
        </w:rPr>
        <w:t xml:space="preserve">(SWIA) </w:t>
      </w:r>
      <w:r w:rsidR="002F36CE" w:rsidRPr="0019234A">
        <w:rPr>
          <w:rFonts w:asciiTheme="majorHAnsi" w:hAnsiTheme="majorHAnsi" w:cstheme="majorHAnsi"/>
          <w:sz w:val="22"/>
          <w:szCs w:val="22"/>
          <w:lang w:val="en-US"/>
        </w:rPr>
        <w:t>methodology to assist oil and gas companies to establish an informed framework for managing human rights risks in their exploration and production activities in Kenya.</w:t>
      </w:r>
    </w:p>
    <w:p w:rsidR="0019234A" w:rsidRDefault="0019234A" w:rsidP="0019234A">
      <w:pPr>
        <w:jc w:val="both"/>
        <w:outlineLvl w:val="0"/>
        <w:rPr>
          <w:rFonts w:asciiTheme="majorHAnsi" w:eastAsia="Arial Unicode MS" w:hAnsiTheme="majorHAnsi" w:cstheme="majorHAnsi"/>
          <w:color w:val="000000"/>
          <w:sz w:val="22"/>
          <w:szCs w:val="22"/>
          <w:u w:color="000000"/>
        </w:rPr>
      </w:pPr>
    </w:p>
    <w:p w:rsidR="008E2364" w:rsidRPr="0019234A" w:rsidRDefault="00267F33" w:rsidP="0019234A">
      <w:pPr>
        <w:jc w:val="both"/>
        <w:outlineLvl w:val="0"/>
        <w:rPr>
          <w:rFonts w:asciiTheme="majorHAnsi" w:eastAsia="Arial Unicode MS" w:hAnsiTheme="majorHAnsi" w:cstheme="majorHAnsi"/>
          <w:color w:val="000000"/>
          <w:sz w:val="22"/>
          <w:szCs w:val="22"/>
          <w:u w:color="000000"/>
        </w:rPr>
      </w:pPr>
      <w:r w:rsidRPr="0019234A">
        <w:rPr>
          <w:rFonts w:asciiTheme="majorHAnsi" w:hAnsiTheme="majorHAnsi" w:cstheme="majorHAnsi"/>
          <w:sz w:val="22"/>
          <w:szCs w:val="22"/>
        </w:rPr>
        <w:t xml:space="preserve">A number of companies that hold licenses to explore oil and gas in Kenya have already signalled keen interest in being involved in the Nairobi Process, as have several </w:t>
      </w:r>
      <w:r w:rsidR="00C706C4" w:rsidRPr="0019234A">
        <w:rPr>
          <w:rFonts w:asciiTheme="majorHAnsi" w:hAnsiTheme="majorHAnsi" w:cstheme="majorHAnsi"/>
          <w:sz w:val="22"/>
          <w:szCs w:val="22"/>
        </w:rPr>
        <w:t>civil society organisations</w:t>
      </w:r>
      <w:r w:rsidRPr="0019234A">
        <w:rPr>
          <w:rFonts w:asciiTheme="majorHAnsi" w:hAnsiTheme="majorHAnsi" w:cstheme="majorHAnsi"/>
          <w:sz w:val="22"/>
          <w:szCs w:val="22"/>
        </w:rPr>
        <w:t xml:space="preserve"> and donor governments, following consultation meetings in 2012. The first business-to-business meeting of the Nairobi Process and inaugural meeting of its advisory group </w:t>
      </w:r>
      <w:r w:rsidR="008E2364" w:rsidRPr="0019234A">
        <w:rPr>
          <w:rFonts w:asciiTheme="majorHAnsi" w:hAnsiTheme="majorHAnsi" w:cstheme="majorHAnsi"/>
          <w:sz w:val="22"/>
          <w:szCs w:val="22"/>
        </w:rPr>
        <w:t>took</w:t>
      </w:r>
      <w:r w:rsidRPr="0019234A">
        <w:rPr>
          <w:rFonts w:asciiTheme="majorHAnsi" w:hAnsiTheme="majorHAnsi" w:cstheme="majorHAnsi"/>
          <w:sz w:val="22"/>
          <w:szCs w:val="22"/>
        </w:rPr>
        <w:t xml:space="preserve"> place in May 2013 in Nairobi. </w:t>
      </w:r>
      <w:r w:rsidR="008E2364" w:rsidRPr="0019234A">
        <w:rPr>
          <w:rFonts w:asciiTheme="majorHAnsi" w:hAnsiTheme="majorHAnsi" w:cstheme="majorHAnsi"/>
          <w:sz w:val="22"/>
          <w:szCs w:val="22"/>
        </w:rPr>
        <w:t xml:space="preserve">In July 2013, </w:t>
      </w:r>
      <w:r w:rsidR="00374690" w:rsidRPr="0019234A">
        <w:rPr>
          <w:rFonts w:asciiTheme="majorHAnsi" w:hAnsiTheme="majorHAnsi" w:cstheme="majorHAnsi"/>
          <w:sz w:val="22"/>
          <w:szCs w:val="22"/>
        </w:rPr>
        <w:t>IHRB and KNCHR</w:t>
      </w:r>
      <w:r w:rsidR="00EA7B47" w:rsidRPr="0019234A">
        <w:rPr>
          <w:rFonts w:asciiTheme="majorHAnsi" w:hAnsiTheme="majorHAnsi" w:cstheme="majorHAnsi"/>
          <w:sz w:val="22"/>
          <w:szCs w:val="22"/>
        </w:rPr>
        <w:t xml:space="preserve"> </w:t>
      </w:r>
      <w:r w:rsidR="0019234A">
        <w:rPr>
          <w:rFonts w:asciiTheme="majorHAnsi" w:hAnsiTheme="majorHAnsi" w:cstheme="majorHAnsi"/>
          <w:sz w:val="22"/>
          <w:szCs w:val="22"/>
        </w:rPr>
        <w:t>held a series</w:t>
      </w:r>
      <w:r w:rsidR="00EA7B47" w:rsidRPr="0019234A">
        <w:rPr>
          <w:rFonts w:asciiTheme="majorHAnsi" w:hAnsiTheme="majorHAnsi" w:cstheme="majorHAnsi"/>
          <w:sz w:val="22"/>
          <w:szCs w:val="22"/>
        </w:rPr>
        <w:t xml:space="preserve"> of meetings with business, governments and civil society in Kenya, Tanzania and Uganda on security and human rights and the relevance of the Voluntary Principles on Security and Human Rights (Voluntary Principles).</w:t>
      </w:r>
    </w:p>
    <w:p w:rsidR="0019234A" w:rsidRPr="0019234A" w:rsidRDefault="0019234A" w:rsidP="0019234A">
      <w:pPr>
        <w:jc w:val="both"/>
        <w:rPr>
          <w:rFonts w:asciiTheme="majorHAnsi" w:hAnsiTheme="majorHAnsi" w:cstheme="majorHAnsi"/>
          <w:sz w:val="22"/>
          <w:szCs w:val="22"/>
        </w:rPr>
      </w:pPr>
    </w:p>
    <w:p w:rsidR="0019234A" w:rsidRDefault="0019234A" w:rsidP="0019234A">
      <w:pPr>
        <w:pStyle w:val="Default"/>
        <w:rPr>
          <w:rFonts w:asciiTheme="majorHAnsi" w:hAnsiTheme="majorHAnsi" w:cstheme="majorHAnsi"/>
          <w:b/>
          <w:bCs/>
          <w:sz w:val="22"/>
          <w:szCs w:val="22"/>
        </w:rPr>
      </w:pPr>
      <w:r w:rsidRPr="0019234A">
        <w:rPr>
          <w:rFonts w:asciiTheme="majorHAnsi" w:hAnsiTheme="majorHAnsi" w:cstheme="majorHAnsi"/>
          <w:b/>
          <w:bCs/>
          <w:sz w:val="22"/>
          <w:szCs w:val="22"/>
        </w:rPr>
        <w:t xml:space="preserve">Next Steps to Addressing the Issue of Security and Human Rights </w:t>
      </w:r>
    </w:p>
    <w:p w:rsidR="0019234A" w:rsidRPr="0019234A" w:rsidRDefault="0019234A" w:rsidP="0019234A">
      <w:pPr>
        <w:pStyle w:val="Default"/>
        <w:rPr>
          <w:rFonts w:asciiTheme="majorHAnsi" w:hAnsiTheme="majorHAnsi" w:cstheme="majorHAnsi"/>
          <w:sz w:val="22"/>
          <w:szCs w:val="22"/>
        </w:rPr>
      </w:pPr>
    </w:p>
    <w:p w:rsidR="0019234A" w:rsidRPr="0019234A" w:rsidRDefault="0019234A" w:rsidP="0019234A">
      <w:pPr>
        <w:pStyle w:val="Default"/>
        <w:jc w:val="both"/>
        <w:rPr>
          <w:rFonts w:asciiTheme="majorHAnsi" w:hAnsiTheme="majorHAnsi" w:cstheme="majorHAnsi"/>
          <w:sz w:val="22"/>
          <w:szCs w:val="22"/>
        </w:rPr>
      </w:pPr>
      <w:r w:rsidRPr="0019234A">
        <w:rPr>
          <w:rFonts w:asciiTheme="majorHAnsi" w:hAnsiTheme="majorHAnsi" w:cstheme="majorHAnsi"/>
          <w:sz w:val="22"/>
          <w:szCs w:val="22"/>
        </w:rPr>
        <w:t xml:space="preserve">The need for collaborative dialogue to address the issue of security between relevant government agencies and oil and gas companies is imperative. </w:t>
      </w:r>
    </w:p>
    <w:p w:rsidR="0019234A" w:rsidRDefault="0019234A" w:rsidP="0019234A">
      <w:pPr>
        <w:pStyle w:val="Default"/>
        <w:jc w:val="both"/>
        <w:rPr>
          <w:rFonts w:asciiTheme="majorHAnsi" w:hAnsiTheme="majorHAnsi" w:cstheme="majorHAnsi"/>
          <w:sz w:val="22"/>
          <w:szCs w:val="22"/>
        </w:rPr>
      </w:pPr>
      <w:r w:rsidRPr="0019234A">
        <w:rPr>
          <w:rFonts w:asciiTheme="majorHAnsi" w:hAnsiTheme="majorHAnsi" w:cstheme="majorHAnsi"/>
          <w:sz w:val="22"/>
          <w:szCs w:val="22"/>
        </w:rPr>
        <w:t xml:space="preserve">To this end, the following action steps were proposed: </w:t>
      </w:r>
    </w:p>
    <w:p w:rsidR="0019234A" w:rsidRPr="0019234A" w:rsidRDefault="0019234A" w:rsidP="0019234A">
      <w:pPr>
        <w:pStyle w:val="Default"/>
        <w:jc w:val="both"/>
        <w:rPr>
          <w:rFonts w:asciiTheme="majorHAnsi" w:hAnsiTheme="majorHAnsi" w:cstheme="majorHAnsi"/>
          <w:sz w:val="22"/>
          <w:szCs w:val="22"/>
        </w:rPr>
      </w:pPr>
    </w:p>
    <w:p w:rsidR="0019234A" w:rsidRDefault="0019234A" w:rsidP="0019234A">
      <w:pPr>
        <w:pStyle w:val="Default"/>
        <w:numPr>
          <w:ilvl w:val="0"/>
          <w:numId w:val="9"/>
        </w:numPr>
        <w:jc w:val="both"/>
        <w:rPr>
          <w:rFonts w:asciiTheme="majorHAnsi" w:hAnsiTheme="majorHAnsi" w:cstheme="majorHAnsi"/>
          <w:sz w:val="22"/>
          <w:szCs w:val="22"/>
        </w:rPr>
      </w:pPr>
      <w:proofErr w:type="spellStart"/>
      <w:r w:rsidRPr="0019234A">
        <w:rPr>
          <w:rFonts w:asciiTheme="majorHAnsi" w:hAnsiTheme="majorHAnsi" w:cstheme="majorHAnsi"/>
          <w:sz w:val="22"/>
          <w:szCs w:val="22"/>
        </w:rPr>
        <w:t>Organising</w:t>
      </w:r>
      <w:proofErr w:type="spellEnd"/>
      <w:r w:rsidRPr="0019234A">
        <w:rPr>
          <w:rFonts w:asciiTheme="majorHAnsi" w:hAnsiTheme="majorHAnsi" w:cstheme="majorHAnsi"/>
          <w:sz w:val="22"/>
          <w:szCs w:val="22"/>
        </w:rPr>
        <w:t xml:space="preserve"> a roundtable discussion to include the police (NSPC, IPOA, KPS) in order to identify and understand security risks, with a view to defining responsibilities for each set of actors (i.e. companies, state agencies). This will involve key security personnel from companies that are members of the Kenya Oil and Gas Association (KOGA). </w:t>
      </w:r>
    </w:p>
    <w:p w:rsidR="0019234A" w:rsidRDefault="0019234A" w:rsidP="0019234A">
      <w:pPr>
        <w:pStyle w:val="Default"/>
        <w:numPr>
          <w:ilvl w:val="0"/>
          <w:numId w:val="9"/>
        </w:numPr>
        <w:jc w:val="both"/>
        <w:rPr>
          <w:rFonts w:asciiTheme="majorHAnsi" w:hAnsiTheme="majorHAnsi" w:cstheme="majorHAnsi"/>
          <w:sz w:val="22"/>
          <w:szCs w:val="22"/>
        </w:rPr>
      </w:pPr>
      <w:r w:rsidRPr="0019234A">
        <w:rPr>
          <w:rFonts w:asciiTheme="majorHAnsi" w:hAnsiTheme="majorHAnsi" w:cstheme="majorHAnsi"/>
          <w:sz w:val="22"/>
          <w:szCs w:val="22"/>
        </w:rPr>
        <w:t xml:space="preserve">Creation of an inter-ministerial committee on internal security, which would ensure policy coherence. </w:t>
      </w:r>
    </w:p>
    <w:p w:rsidR="0019234A" w:rsidRDefault="0019234A" w:rsidP="0019234A">
      <w:pPr>
        <w:pStyle w:val="Default"/>
        <w:numPr>
          <w:ilvl w:val="0"/>
          <w:numId w:val="9"/>
        </w:numPr>
        <w:jc w:val="both"/>
        <w:rPr>
          <w:rFonts w:asciiTheme="majorHAnsi" w:hAnsiTheme="majorHAnsi" w:cstheme="majorHAnsi"/>
          <w:sz w:val="22"/>
          <w:szCs w:val="22"/>
        </w:rPr>
      </w:pPr>
      <w:r w:rsidRPr="0019234A">
        <w:rPr>
          <w:rFonts w:asciiTheme="majorHAnsi" w:hAnsiTheme="majorHAnsi" w:cstheme="majorHAnsi"/>
          <w:sz w:val="22"/>
          <w:szCs w:val="22"/>
        </w:rPr>
        <w:t xml:space="preserve">Nairobi –based embassies focusing on security and human rights as a priority area are committed to encouraging companies listed in their respective countries to sign the Voluntary Principles on Security and Human Rights. </w:t>
      </w:r>
    </w:p>
    <w:p w:rsidR="0019234A" w:rsidRDefault="0019234A" w:rsidP="0019234A">
      <w:pPr>
        <w:pStyle w:val="Default"/>
        <w:numPr>
          <w:ilvl w:val="0"/>
          <w:numId w:val="9"/>
        </w:numPr>
        <w:jc w:val="both"/>
        <w:rPr>
          <w:rFonts w:asciiTheme="majorHAnsi" w:hAnsiTheme="majorHAnsi" w:cstheme="majorHAnsi"/>
          <w:sz w:val="22"/>
          <w:szCs w:val="22"/>
        </w:rPr>
      </w:pPr>
      <w:r w:rsidRPr="0019234A">
        <w:rPr>
          <w:rFonts w:asciiTheme="majorHAnsi" w:hAnsiTheme="majorHAnsi" w:cstheme="majorHAnsi"/>
          <w:sz w:val="22"/>
          <w:szCs w:val="22"/>
        </w:rPr>
        <w:t xml:space="preserve">Discussion of the establishment of a specialized police unit for oil and gas. </w:t>
      </w:r>
    </w:p>
    <w:p w:rsidR="0019234A" w:rsidRDefault="0019234A" w:rsidP="0019234A">
      <w:pPr>
        <w:pStyle w:val="Default"/>
        <w:numPr>
          <w:ilvl w:val="0"/>
          <w:numId w:val="9"/>
        </w:numPr>
        <w:jc w:val="both"/>
        <w:rPr>
          <w:rFonts w:asciiTheme="majorHAnsi" w:hAnsiTheme="majorHAnsi" w:cstheme="majorHAnsi"/>
          <w:sz w:val="22"/>
          <w:szCs w:val="22"/>
        </w:rPr>
      </w:pPr>
      <w:r w:rsidRPr="0019234A">
        <w:rPr>
          <w:rFonts w:asciiTheme="majorHAnsi" w:hAnsiTheme="majorHAnsi" w:cstheme="majorHAnsi"/>
          <w:sz w:val="22"/>
          <w:szCs w:val="22"/>
        </w:rPr>
        <w:t xml:space="preserve">A joint risk assessment exercise for the police and oil and gas companies. </w:t>
      </w:r>
    </w:p>
    <w:p w:rsidR="0019234A" w:rsidRDefault="0019234A" w:rsidP="0019234A">
      <w:pPr>
        <w:pStyle w:val="Default"/>
        <w:numPr>
          <w:ilvl w:val="0"/>
          <w:numId w:val="9"/>
        </w:numPr>
        <w:jc w:val="both"/>
        <w:rPr>
          <w:rFonts w:asciiTheme="majorHAnsi" w:hAnsiTheme="majorHAnsi" w:cstheme="majorHAnsi"/>
          <w:sz w:val="22"/>
          <w:szCs w:val="22"/>
        </w:rPr>
      </w:pPr>
      <w:r w:rsidRPr="0019234A">
        <w:rPr>
          <w:rFonts w:asciiTheme="majorHAnsi" w:hAnsiTheme="majorHAnsi" w:cstheme="majorHAnsi"/>
          <w:sz w:val="22"/>
          <w:szCs w:val="22"/>
        </w:rPr>
        <w:t xml:space="preserve">Agreeing tools, developing processes, and making commitments to deal with grievance handling at company operation sites. </w:t>
      </w:r>
    </w:p>
    <w:p w:rsidR="0019234A" w:rsidRDefault="0019234A" w:rsidP="0019234A">
      <w:pPr>
        <w:pStyle w:val="Default"/>
        <w:numPr>
          <w:ilvl w:val="0"/>
          <w:numId w:val="9"/>
        </w:numPr>
        <w:jc w:val="both"/>
        <w:rPr>
          <w:rFonts w:asciiTheme="majorHAnsi" w:hAnsiTheme="majorHAnsi" w:cstheme="majorHAnsi"/>
          <w:sz w:val="22"/>
          <w:szCs w:val="22"/>
        </w:rPr>
      </w:pPr>
      <w:r w:rsidRPr="0019234A">
        <w:rPr>
          <w:rFonts w:asciiTheme="majorHAnsi" w:hAnsiTheme="majorHAnsi" w:cstheme="majorHAnsi"/>
          <w:sz w:val="22"/>
          <w:szCs w:val="22"/>
        </w:rPr>
        <w:t xml:space="preserve">Engaging in trust building exercises between relevant stakeholders. Drafting of MOUs where stakeholders commit to the process. </w:t>
      </w:r>
    </w:p>
    <w:p w:rsidR="0019234A" w:rsidRDefault="0019234A" w:rsidP="0019234A">
      <w:pPr>
        <w:pStyle w:val="Default"/>
        <w:numPr>
          <w:ilvl w:val="0"/>
          <w:numId w:val="9"/>
        </w:numPr>
        <w:jc w:val="both"/>
        <w:rPr>
          <w:rFonts w:asciiTheme="majorHAnsi" w:hAnsiTheme="majorHAnsi" w:cstheme="majorHAnsi"/>
          <w:sz w:val="22"/>
          <w:szCs w:val="22"/>
        </w:rPr>
      </w:pPr>
      <w:r w:rsidRPr="0019234A">
        <w:rPr>
          <w:rFonts w:asciiTheme="majorHAnsi" w:hAnsiTheme="majorHAnsi" w:cstheme="majorHAnsi"/>
          <w:sz w:val="22"/>
          <w:szCs w:val="22"/>
        </w:rPr>
        <w:t xml:space="preserve">Providing an input from the Nairobi Process to the Private Security Bill, </w:t>
      </w:r>
      <w:proofErr w:type="gramStart"/>
      <w:r w:rsidRPr="0019234A">
        <w:rPr>
          <w:rFonts w:asciiTheme="majorHAnsi" w:hAnsiTheme="majorHAnsi" w:cstheme="majorHAnsi"/>
          <w:sz w:val="22"/>
          <w:szCs w:val="22"/>
        </w:rPr>
        <w:t>which is currently under review and seeking an opportunity to align the Bill with the existing International Code of Conduct for Private Security Service Providers.</w:t>
      </w:r>
      <w:proofErr w:type="gramEnd"/>
      <w:r w:rsidRPr="0019234A">
        <w:rPr>
          <w:rFonts w:asciiTheme="majorHAnsi" w:hAnsiTheme="majorHAnsi" w:cstheme="majorHAnsi"/>
          <w:sz w:val="22"/>
          <w:szCs w:val="22"/>
        </w:rPr>
        <w:t xml:space="preserve"> </w:t>
      </w:r>
    </w:p>
    <w:p w:rsidR="0019234A" w:rsidRDefault="0019234A" w:rsidP="0019234A">
      <w:pPr>
        <w:pStyle w:val="Default"/>
        <w:numPr>
          <w:ilvl w:val="0"/>
          <w:numId w:val="9"/>
        </w:numPr>
        <w:jc w:val="both"/>
        <w:rPr>
          <w:rFonts w:asciiTheme="majorHAnsi" w:hAnsiTheme="majorHAnsi" w:cstheme="majorHAnsi"/>
          <w:sz w:val="22"/>
          <w:szCs w:val="22"/>
        </w:rPr>
      </w:pPr>
      <w:r w:rsidRPr="0019234A">
        <w:rPr>
          <w:rFonts w:asciiTheme="majorHAnsi" w:hAnsiTheme="majorHAnsi" w:cstheme="majorHAnsi"/>
          <w:sz w:val="22"/>
          <w:szCs w:val="22"/>
        </w:rPr>
        <w:t xml:space="preserve">The Swiss Embassy in Nairobi has given its commitment to host a meeting in October 2013 to collaboratively address security issues with a wider group of </w:t>
      </w:r>
      <w:r w:rsidRPr="0019234A">
        <w:rPr>
          <w:rFonts w:asciiTheme="majorHAnsi" w:hAnsiTheme="majorHAnsi" w:cstheme="majorHAnsi"/>
          <w:sz w:val="22"/>
          <w:szCs w:val="22"/>
        </w:rPr>
        <w:lastRenderedPageBreak/>
        <w:t xml:space="preserve">stakeholders including companies, senior Kenyan government officials, the police and civil society. </w:t>
      </w:r>
    </w:p>
    <w:p w:rsidR="0019234A" w:rsidRDefault="0019234A" w:rsidP="0019234A">
      <w:pPr>
        <w:pStyle w:val="Default"/>
        <w:numPr>
          <w:ilvl w:val="0"/>
          <w:numId w:val="9"/>
        </w:numPr>
        <w:jc w:val="both"/>
        <w:rPr>
          <w:rFonts w:asciiTheme="majorHAnsi" w:hAnsiTheme="majorHAnsi" w:cstheme="majorHAnsi"/>
          <w:sz w:val="22"/>
          <w:szCs w:val="22"/>
        </w:rPr>
      </w:pPr>
      <w:r w:rsidRPr="0019234A">
        <w:rPr>
          <w:rFonts w:asciiTheme="majorHAnsi" w:hAnsiTheme="majorHAnsi" w:cstheme="majorHAnsi"/>
          <w:sz w:val="22"/>
          <w:szCs w:val="22"/>
        </w:rPr>
        <w:t xml:space="preserve">Engaging the Nairobi Process Advisory Group to lead, manage and advise on issues and recommend further actions. </w:t>
      </w:r>
    </w:p>
    <w:p w:rsidR="0019234A" w:rsidRDefault="0019234A" w:rsidP="0019234A">
      <w:pPr>
        <w:pStyle w:val="Default"/>
        <w:jc w:val="both"/>
        <w:rPr>
          <w:rFonts w:asciiTheme="majorHAnsi" w:hAnsiTheme="majorHAnsi" w:cstheme="majorHAnsi"/>
          <w:sz w:val="22"/>
          <w:szCs w:val="22"/>
        </w:rPr>
      </w:pPr>
    </w:p>
    <w:p w:rsidR="0019234A" w:rsidRDefault="0019234A" w:rsidP="0019234A">
      <w:pPr>
        <w:pStyle w:val="Default"/>
        <w:jc w:val="both"/>
        <w:rPr>
          <w:rFonts w:asciiTheme="majorHAnsi" w:hAnsiTheme="majorHAnsi" w:cstheme="majorHAnsi"/>
          <w:sz w:val="22"/>
          <w:szCs w:val="22"/>
        </w:rPr>
      </w:pPr>
    </w:p>
    <w:p w:rsidR="0019234A" w:rsidRDefault="0019234A" w:rsidP="0019234A">
      <w:pPr>
        <w:pStyle w:val="Default"/>
        <w:jc w:val="both"/>
        <w:rPr>
          <w:rFonts w:asciiTheme="majorHAnsi" w:hAnsiTheme="majorHAnsi" w:cstheme="majorHAnsi"/>
          <w:sz w:val="22"/>
          <w:szCs w:val="22"/>
        </w:rPr>
      </w:pPr>
    </w:p>
    <w:p w:rsidR="0019234A" w:rsidRDefault="0019234A" w:rsidP="0019234A">
      <w:pPr>
        <w:pStyle w:val="Default"/>
        <w:ind w:left="1080"/>
        <w:jc w:val="both"/>
        <w:rPr>
          <w:rFonts w:asciiTheme="majorHAnsi" w:hAnsiTheme="majorHAnsi" w:cstheme="majorHAnsi"/>
          <w:sz w:val="22"/>
          <w:szCs w:val="22"/>
        </w:rPr>
      </w:pPr>
    </w:p>
    <w:p w:rsidR="001B0967" w:rsidRPr="001B0967" w:rsidRDefault="001B0967" w:rsidP="0019234A">
      <w:pPr>
        <w:pStyle w:val="Default"/>
        <w:jc w:val="both"/>
        <w:rPr>
          <w:rFonts w:asciiTheme="majorHAnsi" w:hAnsiTheme="majorHAnsi" w:cstheme="majorHAnsi"/>
          <w:b/>
          <w:sz w:val="22"/>
          <w:szCs w:val="22"/>
        </w:rPr>
      </w:pPr>
    </w:p>
    <w:p w:rsidR="001B0967" w:rsidRPr="001B0967" w:rsidRDefault="001B0967" w:rsidP="0019234A">
      <w:pPr>
        <w:pStyle w:val="Default"/>
        <w:jc w:val="both"/>
        <w:rPr>
          <w:rFonts w:asciiTheme="majorHAnsi" w:hAnsiTheme="majorHAnsi" w:cstheme="majorHAnsi"/>
          <w:b/>
          <w:sz w:val="22"/>
          <w:szCs w:val="22"/>
        </w:rPr>
      </w:pPr>
    </w:p>
    <w:p w:rsidR="001B0967" w:rsidRPr="001B0967" w:rsidRDefault="001B0967" w:rsidP="0019234A">
      <w:pPr>
        <w:pStyle w:val="Default"/>
        <w:jc w:val="both"/>
        <w:rPr>
          <w:rFonts w:asciiTheme="majorHAnsi" w:hAnsiTheme="majorHAnsi" w:cstheme="majorHAnsi"/>
          <w:b/>
          <w:sz w:val="22"/>
          <w:szCs w:val="22"/>
        </w:rPr>
      </w:pPr>
      <w:r w:rsidRPr="001B0967">
        <w:rPr>
          <w:rFonts w:asciiTheme="majorHAnsi" w:hAnsiTheme="majorHAnsi" w:cstheme="majorHAnsi"/>
          <w:b/>
          <w:sz w:val="22"/>
          <w:szCs w:val="22"/>
        </w:rPr>
        <w:t xml:space="preserve">Annual Forum on Business and Human Rights </w:t>
      </w:r>
    </w:p>
    <w:p w:rsidR="001B0967" w:rsidRPr="001B0967" w:rsidRDefault="001B0967" w:rsidP="0019234A">
      <w:pPr>
        <w:pStyle w:val="Default"/>
        <w:jc w:val="both"/>
        <w:rPr>
          <w:rFonts w:asciiTheme="majorHAnsi" w:hAnsiTheme="majorHAnsi" w:cstheme="majorHAnsi"/>
          <w:b/>
          <w:sz w:val="22"/>
          <w:szCs w:val="22"/>
        </w:rPr>
      </w:pPr>
    </w:p>
    <w:p w:rsidR="001B0967" w:rsidRDefault="001B0967" w:rsidP="0019234A">
      <w:pPr>
        <w:pStyle w:val="Default"/>
        <w:jc w:val="both"/>
        <w:rPr>
          <w:rFonts w:asciiTheme="majorHAnsi" w:hAnsiTheme="majorHAnsi" w:cstheme="majorHAnsi"/>
          <w:sz w:val="22"/>
          <w:szCs w:val="22"/>
        </w:rPr>
      </w:pPr>
      <w:r>
        <w:rPr>
          <w:rFonts w:asciiTheme="majorHAnsi" w:hAnsiTheme="majorHAnsi" w:cstheme="majorHAnsi"/>
          <w:sz w:val="22"/>
          <w:szCs w:val="22"/>
        </w:rPr>
        <w:t xml:space="preserve">The </w:t>
      </w:r>
      <w:r w:rsidRPr="001B0967">
        <w:rPr>
          <w:rFonts w:asciiTheme="majorHAnsi" w:hAnsiTheme="majorHAnsi" w:cstheme="majorHAnsi"/>
          <w:sz w:val="22"/>
          <w:szCs w:val="22"/>
        </w:rPr>
        <w:t>KNCHR and IHRB would like to propose a side event at the United Nations (UN) Annual Business and Human Rights Forum</w:t>
      </w:r>
      <w:r>
        <w:rPr>
          <w:rFonts w:asciiTheme="majorHAnsi" w:hAnsiTheme="majorHAnsi" w:cstheme="majorHAnsi"/>
          <w:sz w:val="22"/>
          <w:szCs w:val="22"/>
        </w:rPr>
        <w:t xml:space="preserve"> which will be held from 2 – 4 December 2013 in Geneva, Switzerland</w:t>
      </w:r>
      <w:r w:rsidRPr="001B0967">
        <w:rPr>
          <w:rFonts w:asciiTheme="majorHAnsi" w:hAnsiTheme="majorHAnsi" w:cstheme="majorHAnsi"/>
          <w:sz w:val="22"/>
          <w:szCs w:val="22"/>
        </w:rPr>
        <w:t xml:space="preserve">.  </w:t>
      </w:r>
    </w:p>
    <w:p w:rsidR="001B0967" w:rsidRPr="001B0967" w:rsidRDefault="001B0967" w:rsidP="0019234A">
      <w:pPr>
        <w:pStyle w:val="Default"/>
        <w:jc w:val="both"/>
        <w:rPr>
          <w:rFonts w:asciiTheme="majorHAnsi" w:hAnsiTheme="majorHAnsi" w:cstheme="majorHAnsi"/>
          <w:sz w:val="22"/>
          <w:szCs w:val="22"/>
        </w:rPr>
      </w:pPr>
      <w:r>
        <w:rPr>
          <w:rFonts w:asciiTheme="majorHAnsi" w:hAnsiTheme="majorHAnsi" w:cstheme="majorHAnsi"/>
          <w:sz w:val="22"/>
          <w:szCs w:val="22"/>
        </w:rPr>
        <w:t xml:space="preserve">The main </w:t>
      </w:r>
      <w:r w:rsidRPr="001B0967">
        <w:rPr>
          <w:rFonts w:asciiTheme="majorHAnsi" w:hAnsiTheme="majorHAnsi" w:cstheme="majorHAnsi"/>
          <w:sz w:val="22"/>
          <w:szCs w:val="22"/>
        </w:rPr>
        <w:t xml:space="preserve">aim </w:t>
      </w:r>
      <w:r>
        <w:rPr>
          <w:rFonts w:asciiTheme="majorHAnsi" w:hAnsiTheme="majorHAnsi" w:cstheme="majorHAnsi"/>
          <w:sz w:val="22"/>
          <w:szCs w:val="22"/>
        </w:rPr>
        <w:t xml:space="preserve">of this event is </w:t>
      </w:r>
      <w:r w:rsidRPr="001B0967">
        <w:rPr>
          <w:rFonts w:asciiTheme="majorHAnsi" w:hAnsiTheme="majorHAnsi" w:cstheme="majorHAnsi"/>
          <w:sz w:val="22"/>
          <w:szCs w:val="22"/>
        </w:rPr>
        <w:t>to showcase the Nairobi Process and initiate dialogue on whether this model can be replicated in other developing countries and across other sectors. The event will draw on relevant lessons for the emerging oil and gas secto</w:t>
      </w:r>
      <w:r>
        <w:rPr>
          <w:rFonts w:asciiTheme="majorHAnsi" w:hAnsiTheme="majorHAnsi" w:cstheme="majorHAnsi"/>
          <w:sz w:val="22"/>
          <w:szCs w:val="22"/>
        </w:rPr>
        <w:t xml:space="preserve">r in Kenya </w:t>
      </w:r>
      <w:r w:rsidRPr="001B0967">
        <w:rPr>
          <w:rFonts w:asciiTheme="majorHAnsi" w:hAnsiTheme="majorHAnsi" w:cstheme="majorHAnsi"/>
          <w:sz w:val="22"/>
          <w:szCs w:val="22"/>
        </w:rPr>
        <w:t xml:space="preserve">and from Colombia around the </w:t>
      </w:r>
      <w:proofErr w:type="spellStart"/>
      <w:r w:rsidRPr="001B0967">
        <w:rPr>
          <w:rFonts w:asciiTheme="majorHAnsi" w:hAnsiTheme="majorHAnsi" w:cstheme="majorHAnsi"/>
          <w:i/>
          <w:sz w:val="22"/>
          <w:szCs w:val="22"/>
        </w:rPr>
        <w:t>Guias</w:t>
      </w:r>
      <w:proofErr w:type="spellEnd"/>
      <w:r w:rsidRPr="001B0967">
        <w:rPr>
          <w:rFonts w:asciiTheme="majorHAnsi" w:hAnsiTheme="majorHAnsi" w:cstheme="majorHAnsi"/>
          <w:i/>
          <w:sz w:val="22"/>
          <w:szCs w:val="22"/>
        </w:rPr>
        <w:t xml:space="preserve"> Colombia</w:t>
      </w:r>
      <w:r w:rsidRPr="001B0967">
        <w:rPr>
          <w:rFonts w:asciiTheme="majorHAnsi" w:hAnsiTheme="majorHAnsi" w:cstheme="majorHAnsi"/>
          <w:sz w:val="22"/>
          <w:szCs w:val="22"/>
        </w:rPr>
        <w:t xml:space="preserve"> and the Voluntary Principles on Security and Human Rights.</w:t>
      </w:r>
    </w:p>
    <w:p w:rsidR="001B0967" w:rsidRDefault="001B0967" w:rsidP="0019234A">
      <w:pPr>
        <w:pStyle w:val="Default"/>
        <w:jc w:val="both"/>
        <w:rPr>
          <w:rFonts w:asciiTheme="majorHAnsi" w:hAnsiTheme="majorHAnsi" w:cstheme="majorHAnsi"/>
          <w:b/>
          <w:sz w:val="22"/>
          <w:szCs w:val="22"/>
        </w:rPr>
      </w:pPr>
    </w:p>
    <w:p w:rsidR="0019234A" w:rsidRPr="0019234A" w:rsidRDefault="0019234A" w:rsidP="0019234A">
      <w:pPr>
        <w:pStyle w:val="Default"/>
        <w:jc w:val="both"/>
        <w:rPr>
          <w:rFonts w:asciiTheme="majorHAnsi" w:hAnsiTheme="majorHAnsi" w:cstheme="majorHAnsi"/>
          <w:b/>
          <w:sz w:val="22"/>
          <w:szCs w:val="22"/>
        </w:rPr>
      </w:pPr>
      <w:r w:rsidRPr="0019234A">
        <w:rPr>
          <w:rFonts w:asciiTheme="majorHAnsi" w:hAnsiTheme="majorHAnsi" w:cstheme="majorHAnsi"/>
          <w:b/>
          <w:sz w:val="22"/>
          <w:szCs w:val="22"/>
        </w:rPr>
        <w:t xml:space="preserve">About the Kenya National Commission on Human Rights </w:t>
      </w:r>
    </w:p>
    <w:p w:rsidR="0019234A" w:rsidRPr="0019234A" w:rsidRDefault="0019234A" w:rsidP="0019234A">
      <w:pPr>
        <w:pStyle w:val="Default"/>
        <w:jc w:val="both"/>
        <w:rPr>
          <w:rFonts w:asciiTheme="majorHAnsi" w:hAnsiTheme="majorHAnsi" w:cstheme="majorHAnsi"/>
          <w:sz w:val="22"/>
          <w:szCs w:val="22"/>
        </w:rPr>
      </w:pPr>
    </w:p>
    <w:p w:rsidR="0019234A" w:rsidRDefault="0019234A" w:rsidP="0019234A">
      <w:pPr>
        <w:spacing w:after="120"/>
        <w:jc w:val="both"/>
        <w:rPr>
          <w:rFonts w:asciiTheme="majorHAnsi" w:hAnsiTheme="majorHAnsi" w:cstheme="majorHAnsi"/>
          <w:color w:val="231F20"/>
          <w:sz w:val="22"/>
          <w:szCs w:val="22"/>
        </w:rPr>
      </w:pPr>
      <w:r w:rsidRPr="0019234A">
        <w:rPr>
          <w:rFonts w:asciiTheme="majorHAnsi" w:hAnsiTheme="majorHAnsi" w:cstheme="majorHAnsi"/>
          <w:sz w:val="22"/>
          <w:szCs w:val="22"/>
        </w:rPr>
        <w:t>The Commission is an</w:t>
      </w:r>
      <w:r w:rsidRPr="0019234A">
        <w:rPr>
          <w:rFonts w:asciiTheme="majorHAnsi" w:hAnsiTheme="majorHAnsi" w:cstheme="majorHAnsi"/>
          <w:b/>
          <w:sz w:val="22"/>
          <w:szCs w:val="22"/>
        </w:rPr>
        <w:t xml:space="preserve"> </w:t>
      </w:r>
      <w:r w:rsidRPr="0019234A">
        <w:rPr>
          <w:rFonts w:asciiTheme="majorHAnsi" w:hAnsiTheme="majorHAnsi" w:cstheme="majorHAnsi"/>
          <w:sz w:val="22"/>
          <w:szCs w:val="22"/>
        </w:rPr>
        <w:t xml:space="preserve">independent National Human Rights Institution (NHRI) entrenched in the Constitution of Kenya (2010) under Article 59(4) and operationalized under the KNCHR Act No. 14 of 2011 </w:t>
      </w:r>
      <w:r w:rsidRPr="0019234A">
        <w:rPr>
          <w:rFonts w:asciiTheme="majorHAnsi" w:hAnsiTheme="majorHAnsi" w:cstheme="majorHAnsi"/>
          <w:color w:val="231F20"/>
          <w:sz w:val="22"/>
          <w:szCs w:val="22"/>
        </w:rPr>
        <w:t xml:space="preserve">to succeed the Kenya National Commission on Human Rights Act, 2002. </w:t>
      </w:r>
      <w:r w:rsidRPr="0019234A">
        <w:rPr>
          <w:rFonts w:asciiTheme="majorHAnsi" w:hAnsiTheme="majorHAnsi" w:cstheme="majorHAnsi"/>
          <w:sz w:val="22"/>
          <w:szCs w:val="22"/>
        </w:rPr>
        <w:t xml:space="preserve">The Commission’s mandate spelt out in the Constitution and in the KNCHR Act are among others </w:t>
      </w:r>
      <w:r w:rsidRPr="0019234A">
        <w:rPr>
          <w:rFonts w:asciiTheme="majorHAnsi" w:hAnsiTheme="majorHAnsi" w:cstheme="majorHAnsi"/>
          <w:color w:val="231F20"/>
          <w:sz w:val="22"/>
          <w:szCs w:val="22"/>
        </w:rPr>
        <w:t xml:space="preserve">to promote respect for human rights in </w:t>
      </w:r>
      <w:r w:rsidR="00C152DA">
        <w:rPr>
          <w:rFonts w:asciiTheme="majorHAnsi" w:hAnsiTheme="majorHAnsi" w:cstheme="majorHAnsi"/>
          <w:color w:val="231F20"/>
          <w:sz w:val="22"/>
          <w:szCs w:val="22"/>
        </w:rPr>
        <w:t>public and private institutions:</w:t>
      </w:r>
      <w:r w:rsidRPr="0019234A">
        <w:rPr>
          <w:rFonts w:asciiTheme="majorHAnsi" w:hAnsiTheme="majorHAnsi" w:cstheme="majorHAnsi"/>
          <w:color w:val="231F20"/>
          <w:sz w:val="22"/>
          <w:szCs w:val="22"/>
        </w:rPr>
        <w:t xml:space="preserve"> to monitor, investigate and report on observance of human rights and to act as the principal organ of the State in ensuring compliance with international and regional human rights obligations. </w:t>
      </w:r>
    </w:p>
    <w:p w:rsidR="00C152DA" w:rsidRPr="0019234A" w:rsidRDefault="00C152DA" w:rsidP="0019234A">
      <w:pPr>
        <w:spacing w:after="120"/>
        <w:jc w:val="both"/>
        <w:rPr>
          <w:rFonts w:asciiTheme="majorHAnsi" w:hAnsiTheme="majorHAnsi" w:cstheme="majorHAnsi"/>
          <w:sz w:val="22"/>
          <w:szCs w:val="22"/>
        </w:rPr>
      </w:pPr>
      <w:r>
        <w:rPr>
          <w:rFonts w:asciiTheme="majorHAnsi" w:hAnsiTheme="majorHAnsi" w:cstheme="majorHAnsi"/>
          <w:color w:val="231F20"/>
          <w:sz w:val="22"/>
          <w:szCs w:val="22"/>
        </w:rPr>
        <w:t xml:space="preserve">For more information please see </w:t>
      </w:r>
      <w:hyperlink r:id="rId9" w:history="1">
        <w:r w:rsidRPr="00E04A9A">
          <w:rPr>
            <w:rStyle w:val="Hyperlink"/>
            <w:rFonts w:asciiTheme="majorHAnsi" w:hAnsiTheme="majorHAnsi" w:cstheme="majorHAnsi"/>
            <w:sz w:val="22"/>
            <w:szCs w:val="22"/>
          </w:rPr>
          <w:t>www.knchr.org</w:t>
        </w:r>
      </w:hyperlink>
      <w:r>
        <w:rPr>
          <w:rFonts w:asciiTheme="majorHAnsi" w:hAnsiTheme="majorHAnsi" w:cstheme="majorHAnsi"/>
          <w:color w:val="231F20"/>
          <w:sz w:val="22"/>
          <w:szCs w:val="22"/>
        </w:rPr>
        <w:t xml:space="preserve"> </w:t>
      </w:r>
    </w:p>
    <w:p w:rsidR="0019234A" w:rsidRPr="0019234A" w:rsidRDefault="0019234A" w:rsidP="0019234A">
      <w:pPr>
        <w:jc w:val="both"/>
        <w:rPr>
          <w:rFonts w:asciiTheme="majorHAnsi" w:hAnsiTheme="majorHAnsi" w:cstheme="majorHAnsi"/>
          <w:sz w:val="22"/>
          <w:szCs w:val="22"/>
        </w:rPr>
      </w:pPr>
    </w:p>
    <w:p w:rsidR="0019234A" w:rsidRPr="0019234A" w:rsidRDefault="0019234A" w:rsidP="0019234A">
      <w:pPr>
        <w:pStyle w:val="Default"/>
        <w:jc w:val="both"/>
        <w:rPr>
          <w:rFonts w:asciiTheme="majorHAnsi" w:hAnsiTheme="majorHAnsi" w:cstheme="majorHAnsi"/>
          <w:sz w:val="22"/>
          <w:szCs w:val="22"/>
        </w:rPr>
      </w:pPr>
    </w:p>
    <w:p w:rsidR="0019234A" w:rsidRPr="0019234A" w:rsidRDefault="0019234A" w:rsidP="0019234A">
      <w:pPr>
        <w:pStyle w:val="Default"/>
        <w:jc w:val="both"/>
        <w:rPr>
          <w:rFonts w:asciiTheme="majorHAnsi" w:hAnsiTheme="majorHAnsi" w:cstheme="majorHAnsi"/>
          <w:sz w:val="22"/>
          <w:szCs w:val="22"/>
        </w:rPr>
      </w:pPr>
      <w:r w:rsidRPr="0019234A">
        <w:rPr>
          <w:rFonts w:asciiTheme="majorHAnsi" w:hAnsiTheme="majorHAnsi" w:cstheme="majorHAnsi"/>
          <w:b/>
          <w:bCs/>
          <w:sz w:val="22"/>
          <w:szCs w:val="22"/>
        </w:rPr>
        <w:t xml:space="preserve">About the Institute for Human Rights and Business (IHRB) </w:t>
      </w:r>
    </w:p>
    <w:p w:rsidR="00674836" w:rsidRPr="0019234A" w:rsidRDefault="0019234A" w:rsidP="00C152DA">
      <w:pPr>
        <w:jc w:val="both"/>
        <w:rPr>
          <w:rFonts w:asciiTheme="majorHAnsi" w:hAnsiTheme="majorHAnsi" w:cstheme="majorHAnsi"/>
          <w:sz w:val="22"/>
          <w:szCs w:val="22"/>
        </w:rPr>
      </w:pPr>
      <w:r w:rsidRPr="0019234A">
        <w:rPr>
          <w:rFonts w:asciiTheme="majorHAnsi" w:hAnsiTheme="majorHAnsi" w:cstheme="majorHAnsi"/>
          <w:sz w:val="22"/>
          <w:szCs w:val="22"/>
        </w:rPr>
        <w:t>IHRB is dedicated to being a global centre of excellence and expertise on the relationship between business and internationally proclaimed human rights standards. The Institute works to raise corporate standards and strengthen public policy to ensure that the activities of companies do not contribute to human rights abuses, and in fact lead to positive outcomes. We seek to address problems where the law may be unclear, where accountability and responsibility may not be well-defined, and where legitimate dispute settlement mechanisms may be non-existent or poorly-administered.</w:t>
      </w:r>
    </w:p>
    <w:p w:rsidR="00886CDC" w:rsidRPr="0019234A" w:rsidRDefault="00886CDC" w:rsidP="0019234A">
      <w:pPr>
        <w:jc w:val="both"/>
        <w:rPr>
          <w:rFonts w:asciiTheme="majorHAnsi" w:hAnsiTheme="majorHAnsi" w:cstheme="majorHAnsi"/>
          <w:sz w:val="22"/>
          <w:szCs w:val="22"/>
        </w:rPr>
      </w:pPr>
    </w:p>
    <w:p w:rsidR="009D66DD" w:rsidRPr="0019234A" w:rsidRDefault="00C152DA" w:rsidP="0019234A">
      <w:pPr>
        <w:jc w:val="both"/>
        <w:rPr>
          <w:rFonts w:asciiTheme="majorHAnsi" w:hAnsiTheme="majorHAnsi" w:cstheme="majorHAnsi"/>
          <w:sz w:val="22"/>
          <w:szCs w:val="22"/>
        </w:rPr>
      </w:pPr>
      <w:r>
        <w:rPr>
          <w:rFonts w:asciiTheme="majorHAnsi" w:hAnsiTheme="majorHAnsi" w:cstheme="majorHAnsi"/>
          <w:sz w:val="22"/>
          <w:szCs w:val="22"/>
        </w:rPr>
        <w:t xml:space="preserve">For more information please see: </w:t>
      </w:r>
      <w:hyperlink r:id="rId10" w:history="1">
        <w:r w:rsidR="00EA7B47" w:rsidRPr="0019234A">
          <w:rPr>
            <w:rStyle w:val="Hyperlink"/>
            <w:rFonts w:asciiTheme="majorHAnsi" w:hAnsiTheme="majorHAnsi" w:cstheme="majorHAnsi"/>
            <w:sz w:val="22"/>
            <w:szCs w:val="22"/>
          </w:rPr>
          <w:t>http://www.ihrb.org/about/programmes/nairobi-process.html</w:t>
        </w:r>
      </w:hyperlink>
    </w:p>
    <w:p w:rsidR="00EA7B47" w:rsidRPr="0019234A" w:rsidRDefault="00EA7B47" w:rsidP="0019234A">
      <w:pPr>
        <w:jc w:val="both"/>
        <w:rPr>
          <w:rFonts w:asciiTheme="majorHAnsi" w:hAnsiTheme="majorHAnsi" w:cstheme="majorHAnsi"/>
          <w:sz w:val="22"/>
          <w:szCs w:val="22"/>
        </w:rPr>
      </w:pPr>
    </w:p>
    <w:p w:rsidR="00267F33" w:rsidRPr="00C152DA" w:rsidRDefault="00267F33" w:rsidP="0019234A">
      <w:pPr>
        <w:jc w:val="both"/>
        <w:rPr>
          <w:rFonts w:asciiTheme="majorHAnsi" w:hAnsiTheme="majorHAnsi" w:cstheme="majorHAnsi"/>
          <w:sz w:val="22"/>
          <w:szCs w:val="22"/>
        </w:rPr>
      </w:pPr>
    </w:p>
    <w:sectPr w:rsidR="00267F33" w:rsidRPr="00C152DA" w:rsidSect="008E65FB">
      <w:headerReference w:type="default"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C5F" w:rsidRDefault="001B3C5F" w:rsidP="008E2364">
      <w:r>
        <w:separator/>
      </w:r>
    </w:p>
  </w:endnote>
  <w:endnote w:type="continuationSeparator" w:id="0">
    <w:p w:rsidR="001B3C5F" w:rsidRDefault="001B3C5F" w:rsidP="008E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DA8" w:rsidRDefault="001D3DA8">
    <w:pPr>
      <w:pStyle w:val="Footer"/>
    </w:pPr>
    <w:r>
      <w:rPr>
        <w:noProof/>
        <w:lang w:eastAsia="en-GB"/>
      </w:rPr>
      <w:drawing>
        <wp:anchor distT="0" distB="0" distL="114300" distR="114300" simplePos="0" relativeHeight="251658240" behindDoc="0" locked="0" layoutInCell="1" allowOverlap="1">
          <wp:simplePos x="0" y="0"/>
          <wp:positionH relativeFrom="column">
            <wp:posOffset>3158490</wp:posOffset>
          </wp:positionH>
          <wp:positionV relativeFrom="paragraph">
            <wp:posOffset>635</wp:posOffset>
          </wp:positionV>
          <wp:extent cx="2793365" cy="640080"/>
          <wp:effectExtent l="19050" t="0" r="6985" b="0"/>
          <wp:wrapTight wrapText="bothSides">
            <wp:wrapPolygon edited="0">
              <wp:start x="-147" y="0"/>
              <wp:lineTo x="-147" y="21214"/>
              <wp:lineTo x="21654" y="21214"/>
              <wp:lineTo x="21654" y="0"/>
              <wp:lineTo x="-147" y="0"/>
            </wp:wrapPolygon>
          </wp:wrapTight>
          <wp:docPr id="2" name="Picture 1" descr="C:\Users\John Morrison\Desktop\Logo 300dpi 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 Morrison\Desktop\Logo 300dpi Medium.gif"/>
                  <pic:cNvPicPr>
                    <a:picLocks noChangeAspect="1" noChangeArrowheads="1"/>
                  </pic:cNvPicPr>
                </pic:nvPicPr>
                <pic:blipFill>
                  <a:blip r:embed="rId1"/>
                  <a:srcRect l="4245"/>
                  <a:stretch>
                    <a:fillRect/>
                  </a:stretch>
                </pic:blipFill>
                <pic:spPr bwMode="auto">
                  <a:xfrm>
                    <a:off x="0" y="0"/>
                    <a:ext cx="2793365" cy="640080"/>
                  </a:xfrm>
                  <a:prstGeom prst="rect">
                    <a:avLst/>
                  </a:prstGeom>
                  <a:noFill/>
                  <a:ln w="9525">
                    <a:noFill/>
                    <a:miter lim="800000"/>
                    <a:headEnd/>
                    <a:tailEnd/>
                  </a:ln>
                </pic:spPr>
              </pic:pic>
            </a:graphicData>
          </a:graphic>
        </wp:anchor>
      </w:drawing>
    </w:r>
    <w:r w:rsidRPr="001D3DA8">
      <w:rPr>
        <w:noProof/>
        <w:lang w:eastAsia="en-GB"/>
      </w:rPr>
      <w:drawing>
        <wp:inline distT="0" distB="0" distL="0" distR="0">
          <wp:extent cx="826770" cy="640080"/>
          <wp:effectExtent l="19050" t="0" r="0" b="0"/>
          <wp:docPr id="1" name="Picture 1" descr="KNCHR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HR Final Logo"/>
                  <pic:cNvPicPr>
                    <a:picLocks noChangeAspect="1" noChangeArrowheads="1"/>
                  </pic:cNvPicPr>
                </pic:nvPicPr>
                <pic:blipFill>
                  <a:blip r:embed="rId2"/>
                  <a:srcRect/>
                  <a:stretch>
                    <a:fillRect/>
                  </a:stretch>
                </pic:blipFill>
                <pic:spPr bwMode="auto">
                  <a:xfrm>
                    <a:off x="0" y="0"/>
                    <a:ext cx="825670" cy="639228"/>
                  </a:xfrm>
                  <a:prstGeom prst="rect">
                    <a:avLst/>
                  </a:prstGeom>
                  <a:noFill/>
                  <a:ln w="9525">
                    <a:noFill/>
                    <a:miter lim="800000"/>
                    <a:headEnd/>
                    <a:tailEnd/>
                  </a:ln>
                </pic:spPr>
              </pic:pic>
            </a:graphicData>
          </a:graphic>
        </wp:inline>
      </w:drawing>
    </w:r>
    <w:r>
      <w:t xml:space="preserve"> </w:t>
    </w:r>
  </w:p>
  <w:p w:rsidR="001B0967" w:rsidRDefault="001B0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C5F" w:rsidRDefault="001B3C5F" w:rsidP="008E2364">
      <w:r>
        <w:separator/>
      </w:r>
    </w:p>
  </w:footnote>
  <w:footnote w:type="continuationSeparator" w:id="0">
    <w:p w:rsidR="001B3C5F" w:rsidRDefault="001B3C5F" w:rsidP="008E2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690" w:rsidRDefault="00374690">
    <w:pPr>
      <w:pStyle w:val="Header"/>
    </w:pPr>
    <w:r>
      <w:rPr>
        <w:noProof/>
        <w:lang w:eastAsia="en-GB"/>
      </w:rPr>
      <w:drawing>
        <wp:inline distT="0" distB="0" distL="0" distR="0">
          <wp:extent cx="2605661" cy="582791"/>
          <wp:effectExtent l="0" t="0" r="0" b="190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241" cy="5829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44FBF"/>
    <w:multiLevelType w:val="hybridMultilevel"/>
    <w:tmpl w:val="207EE9E6"/>
    <w:lvl w:ilvl="0" w:tplc="6E482C58">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615215"/>
    <w:multiLevelType w:val="hybridMultilevel"/>
    <w:tmpl w:val="6434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CD0FAD"/>
    <w:multiLevelType w:val="hybridMultilevel"/>
    <w:tmpl w:val="2A30FD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47373"/>
    <w:multiLevelType w:val="hybridMultilevel"/>
    <w:tmpl w:val="5AA275BE"/>
    <w:lvl w:ilvl="0" w:tplc="FE465F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E0F94"/>
    <w:multiLevelType w:val="hybridMultilevel"/>
    <w:tmpl w:val="36B4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F96BB4"/>
    <w:multiLevelType w:val="hybridMultilevel"/>
    <w:tmpl w:val="42BED734"/>
    <w:lvl w:ilvl="0" w:tplc="80E8B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E61370"/>
    <w:multiLevelType w:val="hybridMultilevel"/>
    <w:tmpl w:val="98C2B5AA"/>
    <w:lvl w:ilvl="0" w:tplc="6E482C58">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4D5F25"/>
    <w:multiLevelType w:val="hybridMultilevel"/>
    <w:tmpl w:val="AAE21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8"/>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33"/>
    <w:rsid w:val="00031CA4"/>
    <w:rsid w:val="0007212B"/>
    <w:rsid w:val="000E3947"/>
    <w:rsid w:val="000E55C5"/>
    <w:rsid w:val="00144F86"/>
    <w:rsid w:val="0019234A"/>
    <w:rsid w:val="00192957"/>
    <w:rsid w:val="001B0967"/>
    <w:rsid w:val="001B3C5F"/>
    <w:rsid w:val="001D1B5E"/>
    <w:rsid w:val="001D3DA8"/>
    <w:rsid w:val="00254E4D"/>
    <w:rsid w:val="00267F33"/>
    <w:rsid w:val="00286FDA"/>
    <w:rsid w:val="002F36CE"/>
    <w:rsid w:val="00310B10"/>
    <w:rsid w:val="00374690"/>
    <w:rsid w:val="003A66F7"/>
    <w:rsid w:val="003B7028"/>
    <w:rsid w:val="003C0E53"/>
    <w:rsid w:val="00452E84"/>
    <w:rsid w:val="004A766C"/>
    <w:rsid w:val="004F7009"/>
    <w:rsid w:val="0058384E"/>
    <w:rsid w:val="005E4D0C"/>
    <w:rsid w:val="005F225A"/>
    <w:rsid w:val="006320F1"/>
    <w:rsid w:val="00674836"/>
    <w:rsid w:val="006A18C4"/>
    <w:rsid w:val="006E5CA5"/>
    <w:rsid w:val="006F52C9"/>
    <w:rsid w:val="00773F7D"/>
    <w:rsid w:val="00886CDC"/>
    <w:rsid w:val="00894DA3"/>
    <w:rsid w:val="008C3633"/>
    <w:rsid w:val="008C70A6"/>
    <w:rsid w:val="008E2364"/>
    <w:rsid w:val="008E65FB"/>
    <w:rsid w:val="00907377"/>
    <w:rsid w:val="0098157B"/>
    <w:rsid w:val="009C36EE"/>
    <w:rsid w:val="009D66DD"/>
    <w:rsid w:val="009E27A8"/>
    <w:rsid w:val="00A231F8"/>
    <w:rsid w:val="00A70AD7"/>
    <w:rsid w:val="00AF7742"/>
    <w:rsid w:val="00B3053C"/>
    <w:rsid w:val="00B34043"/>
    <w:rsid w:val="00C152DA"/>
    <w:rsid w:val="00C2644E"/>
    <w:rsid w:val="00C706C4"/>
    <w:rsid w:val="00CF109B"/>
    <w:rsid w:val="00D6270D"/>
    <w:rsid w:val="00D67F67"/>
    <w:rsid w:val="00DB2AFD"/>
    <w:rsid w:val="00EA192F"/>
    <w:rsid w:val="00EA7B47"/>
    <w:rsid w:val="00EB6E44"/>
    <w:rsid w:val="00EC1EF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F33"/>
    <w:pPr>
      <w:ind w:left="720"/>
      <w:contextualSpacing/>
    </w:pPr>
    <w:rPr>
      <w:rFonts w:ascii="Calibri" w:eastAsia="Times New Roman" w:hAnsi="Calibri" w:cs="Times New Roman"/>
      <w:lang w:val="en-US" w:eastAsia="ja-JP"/>
    </w:rPr>
  </w:style>
  <w:style w:type="character" w:styleId="Strong">
    <w:name w:val="Strong"/>
    <w:uiPriority w:val="22"/>
    <w:qFormat/>
    <w:rsid w:val="00267F33"/>
    <w:rPr>
      <w:b/>
      <w:bCs/>
    </w:rPr>
  </w:style>
  <w:style w:type="character" w:customStyle="1" w:styleId="apple-converted-space">
    <w:name w:val="apple-converted-space"/>
    <w:rsid w:val="00267F33"/>
  </w:style>
  <w:style w:type="character" w:styleId="CommentReference">
    <w:name w:val="annotation reference"/>
    <w:uiPriority w:val="99"/>
    <w:semiHidden/>
    <w:unhideWhenUsed/>
    <w:rsid w:val="00267F33"/>
    <w:rPr>
      <w:sz w:val="18"/>
      <w:szCs w:val="18"/>
    </w:rPr>
  </w:style>
  <w:style w:type="paragraph" w:styleId="CommentText">
    <w:name w:val="annotation text"/>
    <w:basedOn w:val="Normal"/>
    <w:link w:val="CommentTextChar"/>
    <w:uiPriority w:val="99"/>
    <w:semiHidden/>
    <w:unhideWhenUsed/>
    <w:rsid w:val="00267F33"/>
    <w:rPr>
      <w:rFonts w:ascii="Calibri" w:eastAsia="Times New Roman" w:hAnsi="Calibri" w:cs="Times New Roman"/>
      <w:lang w:val="en-US" w:eastAsia="ja-JP"/>
    </w:rPr>
  </w:style>
  <w:style w:type="character" w:customStyle="1" w:styleId="CommentTextChar">
    <w:name w:val="Comment Text Char"/>
    <w:basedOn w:val="DefaultParagraphFont"/>
    <w:link w:val="CommentText"/>
    <w:uiPriority w:val="99"/>
    <w:semiHidden/>
    <w:rsid w:val="00267F33"/>
    <w:rPr>
      <w:rFonts w:ascii="Calibri" w:eastAsia="Times New Roman" w:hAnsi="Calibri" w:cs="Times New Roman"/>
      <w:lang w:val="en-US" w:eastAsia="ja-JP"/>
    </w:rPr>
  </w:style>
  <w:style w:type="paragraph" w:customStyle="1" w:styleId="Body1">
    <w:name w:val="Body 1"/>
    <w:rsid w:val="00267F33"/>
    <w:pPr>
      <w:outlineLvl w:val="0"/>
    </w:pPr>
    <w:rPr>
      <w:rFonts w:ascii="Helvetica" w:eastAsia="Arial Unicode MS" w:hAnsi="Helvetica" w:cs="Times New Roman"/>
      <w:color w:val="000000"/>
      <w:szCs w:val="20"/>
      <w:u w:color="000000"/>
    </w:rPr>
  </w:style>
  <w:style w:type="paragraph" w:customStyle="1" w:styleId="ImportWordListStyleDefinition13">
    <w:name w:val="Import Word List Style Definition 13"/>
    <w:rsid w:val="00267F33"/>
    <w:pPr>
      <w:ind w:left="720" w:hanging="36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7F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F33"/>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B2AFD"/>
    <w:rPr>
      <w:rFonts w:asciiTheme="minorHAnsi" w:eastAsiaTheme="minorEastAsia" w:hAnsiTheme="minorHAnsi" w:cstheme="minorBidi"/>
      <w:b/>
      <w:bCs/>
      <w:sz w:val="20"/>
      <w:szCs w:val="20"/>
      <w:lang w:val="en-GB" w:eastAsia="en-US"/>
    </w:rPr>
  </w:style>
  <w:style w:type="character" w:customStyle="1" w:styleId="CommentSubjectChar">
    <w:name w:val="Comment Subject Char"/>
    <w:basedOn w:val="CommentTextChar"/>
    <w:link w:val="CommentSubject"/>
    <w:uiPriority w:val="99"/>
    <w:semiHidden/>
    <w:rsid w:val="00DB2AFD"/>
    <w:rPr>
      <w:rFonts w:ascii="Calibri" w:eastAsia="Times New Roman" w:hAnsi="Calibri" w:cs="Times New Roman"/>
      <w:b/>
      <w:bCs/>
      <w:sz w:val="20"/>
      <w:szCs w:val="20"/>
      <w:lang w:val="en-US" w:eastAsia="ja-JP"/>
    </w:rPr>
  </w:style>
  <w:style w:type="paragraph" w:styleId="Header">
    <w:name w:val="header"/>
    <w:basedOn w:val="Normal"/>
    <w:link w:val="HeaderChar"/>
    <w:uiPriority w:val="99"/>
    <w:unhideWhenUsed/>
    <w:rsid w:val="008E2364"/>
    <w:pPr>
      <w:tabs>
        <w:tab w:val="center" w:pos="4320"/>
        <w:tab w:val="right" w:pos="8640"/>
      </w:tabs>
    </w:pPr>
  </w:style>
  <w:style w:type="character" w:customStyle="1" w:styleId="HeaderChar">
    <w:name w:val="Header Char"/>
    <w:basedOn w:val="DefaultParagraphFont"/>
    <w:link w:val="Header"/>
    <w:uiPriority w:val="99"/>
    <w:rsid w:val="008E2364"/>
  </w:style>
  <w:style w:type="paragraph" w:styleId="Footer">
    <w:name w:val="footer"/>
    <w:basedOn w:val="Normal"/>
    <w:link w:val="FooterChar"/>
    <w:uiPriority w:val="99"/>
    <w:unhideWhenUsed/>
    <w:rsid w:val="008E2364"/>
    <w:pPr>
      <w:tabs>
        <w:tab w:val="center" w:pos="4320"/>
        <w:tab w:val="right" w:pos="8640"/>
      </w:tabs>
    </w:pPr>
  </w:style>
  <w:style w:type="character" w:customStyle="1" w:styleId="FooterChar">
    <w:name w:val="Footer Char"/>
    <w:basedOn w:val="DefaultParagraphFont"/>
    <w:link w:val="Footer"/>
    <w:uiPriority w:val="99"/>
    <w:rsid w:val="008E2364"/>
  </w:style>
  <w:style w:type="character" w:styleId="Hyperlink">
    <w:name w:val="Hyperlink"/>
    <w:basedOn w:val="DefaultParagraphFont"/>
    <w:uiPriority w:val="99"/>
    <w:unhideWhenUsed/>
    <w:rsid w:val="008E2364"/>
    <w:rPr>
      <w:color w:val="0000FF" w:themeColor="hyperlink"/>
      <w:u w:val="single"/>
    </w:rPr>
  </w:style>
  <w:style w:type="paragraph" w:customStyle="1" w:styleId="Default">
    <w:name w:val="Default"/>
    <w:rsid w:val="0019234A"/>
    <w:pPr>
      <w:autoSpaceDE w:val="0"/>
      <w:autoSpaceDN w:val="0"/>
      <w:adjustRightInd w:val="0"/>
    </w:pPr>
    <w:rPr>
      <w:rFonts w:ascii="Arial" w:hAnsi="Arial" w:cs="Arial"/>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F33"/>
    <w:pPr>
      <w:ind w:left="720"/>
      <w:contextualSpacing/>
    </w:pPr>
    <w:rPr>
      <w:rFonts w:ascii="Calibri" w:eastAsia="Times New Roman" w:hAnsi="Calibri" w:cs="Times New Roman"/>
      <w:lang w:val="en-US" w:eastAsia="ja-JP"/>
    </w:rPr>
  </w:style>
  <w:style w:type="character" w:styleId="Strong">
    <w:name w:val="Strong"/>
    <w:uiPriority w:val="22"/>
    <w:qFormat/>
    <w:rsid w:val="00267F33"/>
    <w:rPr>
      <w:b/>
      <w:bCs/>
    </w:rPr>
  </w:style>
  <w:style w:type="character" w:customStyle="1" w:styleId="apple-converted-space">
    <w:name w:val="apple-converted-space"/>
    <w:rsid w:val="00267F33"/>
  </w:style>
  <w:style w:type="character" w:styleId="CommentReference">
    <w:name w:val="annotation reference"/>
    <w:uiPriority w:val="99"/>
    <w:semiHidden/>
    <w:unhideWhenUsed/>
    <w:rsid w:val="00267F33"/>
    <w:rPr>
      <w:sz w:val="18"/>
      <w:szCs w:val="18"/>
    </w:rPr>
  </w:style>
  <w:style w:type="paragraph" w:styleId="CommentText">
    <w:name w:val="annotation text"/>
    <w:basedOn w:val="Normal"/>
    <w:link w:val="CommentTextChar"/>
    <w:uiPriority w:val="99"/>
    <w:semiHidden/>
    <w:unhideWhenUsed/>
    <w:rsid w:val="00267F33"/>
    <w:rPr>
      <w:rFonts w:ascii="Calibri" w:eastAsia="Times New Roman" w:hAnsi="Calibri" w:cs="Times New Roman"/>
      <w:lang w:val="en-US" w:eastAsia="ja-JP"/>
    </w:rPr>
  </w:style>
  <w:style w:type="character" w:customStyle="1" w:styleId="CommentTextChar">
    <w:name w:val="Comment Text Char"/>
    <w:basedOn w:val="DefaultParagraphFont"/>
    <w:link w:val="CommentText"/>
    <w:uiPriority w:val="99"/>
    <w:semiHidden/>
    <w:rsid w:val="00267F33"/>
    <w:rPr>
      <w:rFonts w:ascii="Calibri" w:eastAsia="Times New Roman" w:hAnsi="Calibri" w:cs="Times New Roman"/>
      <w:lang w:val="en-US" w:eastAsia="ja-JP"/>
    </w:rPr>
  </w:style>
  <w:style w:type="paragraph" w:customStyle="1" w:styleId="Body1">
    <w:name w:val="Body 1"/>
    <w:rsid w:val="00267F33"/>
    <w:pPr>
      <w:outlineLvl w:val="0"/>
    </w:pPr>
    <w:rPr>
      <w:rFonts w:ascii="Helvetica" w:eastAsia="Arial Unicode MS" w:hAnsi="Helvetica" w:cs="Times New Roman"/>
      <w:color w:val="000000"/>
      <w:szCs w:val="20"/>
      <w:u w:color="000000"/>
    </w:rPr>
  </w:style>
  <w:style w:type="paragraph" w:customStyle="1" w:styleId="ImportWordListStyleDefinition13">
    <w:name w:val="Import Word List Style Definition 13"/>
    <w:rsid w:val="00267F33"/>
    <w:pPr>
      <w:ind w:left="720" w:hanging="36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67F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F33"/>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B2AFD"/>
    <w:rPr>
      <w:rFonts w:asciiTheme="minorHAnsi" w:eastAsiaTheme="minorEastAsia" w:hAnsiTheme="minorHAnsi" w:cstheme="minorBidi"/>
      <w:b/>
      <w:bCs/>
      <w:sz w:val="20"/>
      <w:szCs w:val="20"/>
      <w:lang w:val="en-GB" w:eastAsia="en-US"/>
    </w:rPr>
  </w:style>
  <w:style w:type="character" w:customStyle="1" w:styleId="CommentSubjectChar">
    <w:name w:val="Comment Subject Char"/>
    <w:basedOn w:val="CommentTextChar"/>
    <w:link w:val="CommentSubject"/>
    <w:uiPriority w:val="99"/>
    <w:semiHidden/>
    <w:rsid w:val="00DB2AFD"/>
    <w:rPr>
      <w:rFonts w:ascii="Calibri" w:eastAsia="Times New Roman" w:hAnsi="Calibri" w:cs="Times New Roman"/>
      <w:b/>
      <w:bCs/>
      <w:sz w:val="20"/>
      <w:szCs w:val="20"/>
      <w:lang w:val="en-US" w:eastAsia="ja-JP"/>
    </w:rPr>
  </w:style>
  <w:style w:type="paragraph" w:styleId="Header">
    <w:name w:val="header"/>
    <w:basedOn w:val="Normal"/>
    <w:link w:val="HeaderChar"/>
    <w:uiPriority w:val="99"/>
    <w:unhideWhenUsed/>
    <w:rsid w:val="008E2364"/>
    <w:pPr>
      <w:tabs>
        <w:tab w:val="center" w:pos="4320"/>
        <w:tab w:val="right" w:pos="8640"/>
      </w:tabs>
    </w:pPr>
  </w:style>
  <w:style w:type="character" w:customStyle="1" w:styleId="HeaderChar">
    <w:name w:val="Header Char"/>
    <w:basedOn w:val="DefaultParagraphFont"/>
    <w:link w:val="Header"/>
    <w:uiPriority w:val="99"/>
    <w:rsid w:val="008E2364"/>
  </w:style>
  <w:style w:type="paragraph" w:styleId="Footer">
    <w:name w:val="footer"/>
    <w:basedOn w:val="Normal"/>
    <w:link w:val="FooterChar"/>
    <w:uiPriority w:val="99"/>
    <w:unhideWhenUsed/>
    <w:rsid w:val="008E2364"/>
    <w:pPr>
      <w:tabs>
        <w:tab w:val="center" w:pos="4320"/>
        <w:tab w:val="right" w:pos="8640"/>
      </w:tabs>
    </w:pPr>
  </w:style>
  <w:style w:type="character" w:customStyle="1" w:styleId="FooterChar">
    <w:name w:val="Footer Char"/>
    <w:basedOn w:val="DefaultParagraphFont"/>
    <w:link w:val="Footer"/>
    <w:uiPriority w:val="99"/>
    <w:rsid w:val="008E2364"/>
  </w:style>
  <w:style w:type="character" w:styleId="Hyperlink">
    <w:name w:val="Hyperlink"/>
    <w:basedOn w:val="DefaultParagraphFont"/>
    <w:uiPriority w:val="99"/>
    <w:unhideWhenUsed/>
    <w:rsid w:val="008E2364"/>
    <w:rPr>
      <w:color w:val="0000FF" w:themeColor="hyperlink"/>
      <w:u w:val="single"/>
    </w:rPr>
  </w:style>
  <w:style w:type="paragraph" w:customStyle="1" w:styleId="Default">
    <w:name w:val="Default"/>
    <w:rsid w:val="0019234A"/>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ihrb.org/about/programmes/nairobi-process.html" TargetMode="External"/><Relationship Id="rId4" Type="http://schemas.microsoft.com/office/2007/relationships/stylesWithEffects" Target="stylesWithEffects.xml"/><Relationship Id="rId9" Type="http://schemas.openxmlformats.org/officeDocument/2006/relationships/hyperlink" Target="http://www.knchr.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4A9299-59EB-42F1-BDF9-E3A853464136}"/>
</file>

<file path=customXml/itemProps2.xml><?xml version="1.0" encoding="utf-8"?>
<ds:datastoreItem xmlns:ds="http://schemas.openxmlformats.org/officeDocument/2006/customXml" ds:itemID="{8805BC7B-4DB6-455F-8692-CF8274B9B438}"/>
</file>

<file path=customXml/itemProps3.xml><?xml version="1.0" encoding="utf-8"?>
<ds:datastoreItem xmlns:ds="http://schemas.openxmlformats.org/officeDocument/2006/customXml" ds:itemID="{D1DDA7B7-FAA6-450C-8A78-7B79C3D817A9}"/>
</file>

<file path=customXml/itemProps4.xml><?xml version="1.0" encoding="utf-8"?>
<ds:datastoreItem xmlns:ds="http://schemas.openxmlformats.org/officeDocument/2006/customXml" ds:itemID="{EADB9918-3FEA-4A43-B395-72A8530AF991}"/>
</file>

<file path=docProps/app.xml><?xml version="1.0" encoding="utf-8"?>
<Properties xmlns="http://schemas.openxmlformats.org/officeDocument/2006/extended-properties" xmlns:vt="http://schemas.openxmlformats.org/officeDocument/2006/docPropsVTypes">
  <Template>Normal</Template>
  <TotalTime>1</TotalTime>
  <Pages>3</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Institute for Human Rights and Business</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 House</dc:creator>
  <cp:lastModifiedBy>Taryn Lesser</cp:lastModifiedBy>
  <cp:revision>2</cp:revision>
  <cp:lastPrinted>2013-09-30T11:17:00Z</cp:lastPrinted>
  <dcterms:created xsi:type="dcterms:W3CDTF">2013-09-30T11:18:00Z</dcterms:created>
  <dcterms:modified xsi:type="dcterms:W3CDTF">2013-09-30T11:18:00Z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2042000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