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A96" w:rsidRDefault="001E5A96" w:rsidP="001E5A96">
      <w:pPr>
        <w:jc w:val="right"/>
        <w:rPr>
          <w:lang w:val="en-US"/>
        </w:rPr>
      </w:pPr>
      <w:r>
        <w:rPr>
          <w:noProof/>
          <w:lang w:eastAsia="pl-PL"/>
        </w:rPr>
        <w:drawing>
          <wp:inline distT="0" distB="0" distL="0" distR="0" wp14:anchorId="4FBA971C" wp14:editId="4443E55D">
            <wp:extent cx="5760720" cy="1207135"/>
            <wp:effectExtent l="0" t="0" r="0" b="0"/>
            <wp:docPr id="1" name="Obraz 1" descr="C:\Users\bozalek_d\AppData\Local\Temp\rpo_logo_poziomo_eng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zalek_d\AppData\Local\Temp\rpo_logo_poziomo_eng_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207135"/>
                    </a:xfrm>
                    <a:prstGeom prst="rect">
                      <a:avLst/>
                    </a:prstGeom>
                    <a:noFill/>
                    <a:ln>
                      <a:noFill/>
                    </a:ln>
                  </pic:spPr>
                </pic:pic>
              </a:graphicData>
            </a:graphic>
          </wp:inline>
        </w:drawing>
      </w:r>
    </w:p>
    <w:p w:rsidR="001E5A96" w:rsidRDefault="001E5A96" w:rsidP="001E5A96">
      <w:pPr>
        <w:jc w:val="right"/>
        <w:rPr>
          <w:lang w:val="en-US"/>
        </w:rPr>
      </w:pPr>
    </w:p>
    <w:p w:rsidR="001E5A96" w:rsidRPr="00835BAC" w:rsidRDefault="001E5A96" w:rsidP="001E5A96">
      <w:pPr>
        <w:jc w:val="both"/>
        <w:rPr>
          <w:sz w:val="28"/>
          <w:szCs w:val="28"/>
          <w:lang w:val="en-US"/>
        </w:rPr>
      </w:pPr>
    </w:p>
    <w:p w:rsidR="001E5A96" w:rsidRPr="001B16B0" w:rsidRDefault="001E5A96" w:rsidP="001E5A96">
      <w:pPr>
        <w:jc w:val="both"/>
        <w:rPr>
          <w:sz w:val="26"/>
          <w:szCs w:val="26"/>
          <w:lang w:val="en-US"/>
        </w:rPr>
      </w:pPr>
    </w:p>
    <w:p w:rsidR="001E5A96" w:rsidRPr="001B16B0" w:rsidRDefault="001E5A96" w:rsidP="001E5A96">
      <w:pPr>
        <w:jc w:val="center"/>
        <w:rPr>
          <w:rFonts w:ascii="Times New Roman" w:hAnsi="Times New Roman" w:cs="Times New Roman"/>
          <w:sz w:val="28"/>
          <w:szCs w:val="28"/>
          <w:lang w:val="en-US"/>
        </w:rPr>
      </w:pPr>
      <w:r>
        <w:rPr>
          <w:rFonts w:ascii="Times New Roman" w:hAnsi="Times New Roman" w:cs="Times New Roman"/>
          <w:sz w:val="26"/>
          <w:szCs w:val="26"/>
          <w:lang w:val="en-US"/>
        </w:rPr>
        <w:t>WORKING GROUP ON BUSINESS AND HUMAN RIGHTS</w:t>
      </w:r>
    </w:p>
    <w:p w:rsidR="001E5A96" w:rsidRPr="001B16B0" w:rsidRDefault="001E5A96" w:rsidP="001E5A96">
      <w:pPr>
        <w:jc w:val="both"/>
        <w:rPr>
          <w:rFonts w:ascii="Times New Roman" w:hAnsi="Times New Roman" w:cs="Times New Roman"/>
          <w:sz w:val="28"/>
          <w:szCs w:val="28"/>
          <w:lang w:val="en-US"/>
        </w:rPr>
      </w:pPr>
    </w:p>
    <w:p w:rsidR="001E5A96" w:rsidRPr="001B16B0" w:rsidRDefault="001E5A96" w:rsidP="001E5A96">
      <w:pPr>
        <w:jc w:val="both"/>
        <w:rPr>
          <w:rFonts w:ascii="Times New Roman" w:hAnsi="Times New Roman" w:cs="Times New Roman"/>
          <w:sz w:val="28"/>
          <w:szCs w:val="28"/>
          <w:lang w:val="en-US"/>
        </w:rPr>
      </w:pPr>
    </w:p>
    <w:p w:rsidR="001E5A96" w:rsidRPr="001B16B0" w:rsidRDefault="001E5A96" w:rsidP="001E5A96">
      <w:pPr>
        <w:jc w:val="both"/>
        <w:rPr>
          <w:rFonts w:ascii="Times New Roman" w:hAnsi="Times New Roman" w:cs="Times New Roman"/>
          <w:sz w:val="28"/>
          <w:szCs w:val="28"/>
          <w:lang w:val="en-US"/>
        </w:rPr>
      </w:pPr>
    </w:p>
    <w:p w:rsidR="001E5A96" w:rsidRPr="001B16B0" w:rsidRDefault="001E5A96" w:rsidP="001E5A96">
      <w:pPr>
        <w:jc w:val="center"/>
        <w:rPr>
          <w:rFonts w:ascii="Times New Roman" w:hAnsi="Times New Roman" w:cs="Times New Roman"/>
          <w:b/>
          <w:sz w:val="26"/>
          <w:szCs w:val="26"/>
          <w:lang w:val="en-US"/>
        </w:rPr>
      </w:pPr>
      <w:r w:rsidRPr="001B16B0">
        <w:rPr>
          <w:rFonts w:ascii="Times New Roman" w:hAnsi="Times New Roman" w:cs="Times New Roman"/>
          <w:b/>
          <w:sz w:val="26"/>
          <w:szCs w:val="26"/>
          <w:lang w:val="en-US"/>
        </w:rPr>
        <w:t xml:space="preserve">SUBMISSION ON </w:t>
      </w:r>
      <w:r>
        <w:rPr>
          <w:rFonts w:ascii="Times New Roman" w:hAnsi="Times New Roman" w:cs="Times New Roman"/>
          <w:b/>
          <w:sz w:val="26"/>
          <w:szCs w:val="26"/>
          <w:lang w:val="en-US"/>
        </w:rPr>
        <w:t>THE ROLE OF NATIONAL HUMAN RIGHTS INSTITUTIONS ON FACILITATING ACCESS TO EFFECTIVE REMEDY FOR BUSINESS-RELATED HUMAN RIGHTS ABUSES</w:t>
      </w:r>
    </w:p>
    <w:p w:rsidR="001E5A96" w:rsidRPr="001B16B0" w:rsidRDefault="001E5A96" w:rsidP="001E5A96">
      <w:pPr>
        <w:jc w:val="center"/>
        <w:rPr>
          <w:rFonts w:ascii="Times New Roman" w:hAnsi="Times New Roman" w:cs="Times New Roman"/>
          <w:sz w:val="26"/>
          <w:szCs w:val="26"/>
          <w:lang w:val="en-US"/>
        </w:rPr>
      </w:pPr>
    </w:p>
    <w:p w:rsidR="001E5A96" w:rsidRPr="001B16B0" w:rsidRDefault="001E5A96" w:rsidP="001E5A96">
      <w:pPr>
        <w:jc w:val="center"/>
        <w:rPr>
          <w:rFonts w:ascii="Times New Roman" w:eastAsia="Times New Roman" w:hAnsi="Times New Roman" w:cs="Times New Roman"/>
          <w:sz w:val="26"/>
          <w:szCs w:val="26"/>
          <w:lang w:val="en-US"/>
        </w:rPr>
      </w:pPr>
      <w:r w:rsidRPr="001B16B0">
        <w:rPr>
          <w:rFonts w:ascii="Times New Roman" w:eastAsia="Times New Roman" w:hAnsi="Times New Roman" w:cs="Times New Roman"/>
          <w:sz w:val="26"/>
          <w:szCs w:val="26"/>
          <w:lang w:val="en-US"/>
        </w:rPr>
        <w:t xml:space="preserve">Information provided by the </w:t>
      </w:r>
    </w:p>
    <w:p w:rsidR="001E5A96" w:rsidRPr="001B16B0" w:rsidRDefault="001E5A96" w:rsidP="001E5A96">
      <w:pPr>
        <w:jc w:val="center"/>
        <w:rPr>
          <w:rFonts w:ascii="Times New Roman" w:hAnsi="Times New Roman" w:cs="Times New Roman"/>
          <w:sz w:val="26"/>
          <w:szCs w:val="26"/>
          <w:lang w:val="en-US"/>
        </w:rPr>
      </w:pPr>
      <w:r w:rsidRPr="001B16B0">
        <w:rPr>
          <w:rFonts w:ascii="Times New Roman" w:eastAsia="Times New Roman" w:hAnsi="Times New Roman" w:cs="Times New Roman"/>
          <w:sz w:val="26"/>
          <w:szCs w:val="26"/>
          <w:lang w:val="en-US"/>
        </w:rPr>
        <w:t xml:space="preserve">Commissioner for Human Rights of the Republic of Poland </w:t>
      </w:r>
    </w:p>
    <w:p w:rsidR="001E5A96" w:rsidRPr="001B16B0" w:rsidRDefault="001E5A96" w:rsidP="001E5A96">
      <w:pPr>
        <w:jc w:val="center"/>
        <w:rPr>
          <w:rFonts w:ascii="Times New Roman" w:hAnsi="Times New Roman" w:cs="Times New Roman"/>
          <w:b/>
          <w:sz w:val="28"/>
          <w:szCs w:val="28"/>
          <w:lang w:val="en-US"/>
        </w:rPr>
      </w:pPr>
    </w:p>
    <w:p w:rsidR="001E5A96" w:rsidRPr="001B16B0" w:rsidRDefault="001E5A96" w:rsidP="001E5A96">
      <w:pPr>
        <w:jc w:val="center"/>
        <w:rPr>
          <w:rFonts w:ascii="Times New Roman" w:hAnsi="Times New Roman" w:cs="Times New Roman"/>
          <w:b/>
          <w:sz w:val="28"/>
          <w:szCs w:val="28"/>
          <w:lang w:val="en-US"/>
        </w:rPr>
      </w:pPr>
    </w:p>
    <w:p w:rsidR="001E5A96" w:rsidRPr="001B16B0" w:rsidRDefault="001E5A96" w:rsidP="001E5A96">
      <w:pPr>
        <w:jc w:val="center"/>
        <w:rPr>
          <w:rFonts w:ascii="Times New Roman" w:hAnsi="Times New Roman" w:cs="Times New Roman"/>
          <w:b/>
          <w:sz w:val="28"/>
          <w:szCs w:val="28"/>
          <w:lang w:val="en-US"/>
        </w:rPr>
      </w:pPr>
    </w:p>
    <w:p w:rsidR="001E5A96" w:rsidRPr="001B16B0" w:rsidRDefault="001E5A96" w:rsidP="001E5A96">
      <w:pPr>
        <w:jc w:val="center"/>
        <w:rPr>
          <w:rFonts w:ascii="Times New Roman" w:hAnsi="Times New Roman" w:cs="Times New Roman"/>
          <w:b/>
          <w:sz w:val="28"/>
          <w:szCs w:val="28"/>
          <w:lang w:val="en-US"/>
        </w:rPr>
      </w:pPr>
    </w:p>
    <w:p w:rsidR="001E5A96" w:rsidRPr="001B16B0" w:rsidRDefault="001E5A96" w:rsidP="001E5A96">
      <w:pPr>
        <w:jc w:val="center"/>
        <w:rPr>
          <w:rFonts w:ascii="Times New Roman" w:hAnsi="Times New Roman" w:cs="Times New Roman"/>
          <w:b/>
          <w:sz w:val="28"/>
          <w:szCs w:val="28"/>
          <w:lang w:val="en-US"/>
        </w:rPr>
      </w:pPr>
    </w:p>
    <w:p w:rsidR="001E5A96" w:rsidRPr="001B16B0" w:rsidRDefault="001E5A96" w:rsidP="001E5A96">
      <w:pPr>
        <w:jc w:val="center"/>
        <w:rPr>
          <w:rFonts w:ascii="Times New Roman" w:hAnsi="Times New Roman" w:cs="Times New Roman"/>
          <w:b/>
          <w:sz w:val="28"/>
          <w:szCs w:val="28"/>
          <w:lang w:val="en-US"/>
        </w:rPr>
      </w:pPr>
    </w:p>
    <w:p w:rsidR="001E5A96" w:rsidRPr="001B16B0" w:rsidRDefault="001E5A96" w:rsidP="001E5A96">
      <w:pPr>
        <w:jc w:val="center"/>
        <w:rPr>
          <w:rFonts w:ascii="Times New Roman" w:hAnsi="Times New Roman" w:cs="Times New Roman"/>
          <w:b/>
          <w:sz w:val="28"/>
          <w:szCs w:val="28"/>
          <w:lang w:val="en-US"/>
        </w:rPr>
      </w:pPr>
    </w:p>
    <w:p w:rsidR="001E5A96" w:rsidRPr="001B16B0" w:rsidRDefault="00B22191" w:rsidP="001E5A96">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r w:rsidR="00384C95">
        <w:rPr>
          <w:rFonts w:ascii="Times New Roman" w:hAnsi="Times New Roman" w:cs="Times New Roman"/>
          <w:b/>
          <w:sz w:val="28"/>
          <w:szCs w:val="28"/>
          <w:lang w:val="en-US"/>
        </w:rPr>
        <w:t>0</w:t>
      </w:r>
      <w:r w:rsidR="001E5A96">
        <w:rPr>
          <w:rFonts w:ascii="Times New Roman" w:hAnsi="Times New Roman" w:cs="Times New Roman"/>
          <w:b/>
          <w:sz w:val="28"/>
          <w:szCs w:val="28"/>
          <w:lang w:val="en-US"/>
        </w:rPr>
        <w:t xml:space="preserve"> AUGUST</w:t>
      </w:r>
      <w:r w:rsidR="001E5A96" w:rsidRPr="001B16B0">
        <w:rPr>
          <w:rFonts w:ascii="Times New Roman" w:hAnsi="Times New Roman" w:cs="Times New Roman"/>
          <w:b/>
          <w:sz w:val="28"/>
          <w:szCs w:val="28"/>
          <w:lang w:val="en-US"/>
        </w:rPr>
        <w:t xml:space="preserve"> 2019</w:t>
      </w:r>
    </w:p>
    <w:p w:rsidR="001E5A96" w:rsidRPr="001B16B0" w:rsidRDefault="001E5A96" w:rsidP="001E5A96">
      <w:pPr>
        <w:rPr>
          <w:rFonts w:ascii="Times New Roman" w:hAnsi="Times New Roman" w:cs="Times New Roman"/>
          <w:b/>
          <w:sz w:val="28"/>
          <w:szCs w:val="28"/>
          <w:lang w:val="en-US"/>
        </w:rPr>
      </w:pPr>
      <w:r w:rsidRPr="001B16B0">
        <w:rPr>
          <w:rFonts w:ascii="Times New Roman" w:hAnsi="Times New Roman" w:cs="Times New Roman"/>
          <w:b/>
          <w:sz w:val="28"/>
          <w:szCs w:val="28"/>
          <w:lang w:val="en-US"/>
        </w:rPr>
        <w:br w:type="page"/>
      </w:r>
    </w:p>
    <w:p w:rsidR="001E5A96" w:rsidRPr="00767924" w:rsidRDefault="001E5A96" w:rsidP="001E5A96">
      <w:pPr>
        <w:keepNext/>
        <w:keepLines/>
        <w:spacing w:before="480" w:after="120" w:line="276" w:lineRule="auto"/>
        <w:jc w:val="both"/>
        <w:outlineLvl w:val="0"/>
        <w:rPr>
          <w:rFonts w:ascii="Times New Roman" w:eastAsia="Times New Roman" w:hAnsi="Times New Roman"/>
          <w:b/>
          <w:bCs/>
          <w:sz w:val="26"/>
          <w:szCs w:val="26"/>
          <w:lang w:val="en-US"/>
        </w:rPr>
      </w:pPr>
      <w:r w:rsidRPr="00767924">
        <w:rPr>
          <w:rFonts w:ascii="Times New Roman" w:eastAsia="Times New Roman" w:hAnsi="Times New Roman"/>
          <w:b/>
          <w:bCs/>
          <w:sz w:val="26"/>
          <w:szCs w:val="26"/>
          <w:lang w:val="en-US"/>
        </w:rPr>
        <w:t>INTRODUCTION</w:t>
      </w:r>
    </w:p>
    <w:p w:rsidR="001E5A96" w:rsidRPr="00EA1734" w:rsidRDefault="001E5A96" w:rsidP="001E5A96">
      <w:pPr>
        <w:tabs>
          <w:tab w:val="left" w:pos="6970"/>
        </w:tabs>
        <w:ind w:left="708" w:hanging="708"/>
        <w:jc w:val="both"/>
        <w:rPr>
          <w:rFonts w:ascii="Times New Roman" w:eastAsia="Times New Roman" w:hAnsi="Times New Roman"/>
          <w:sz w:val="26"/>
          <w:szCs w:val="26"/>
          <w:lang w:val="en-US"/>
        </w:rPr>
      </w:pPr>
      <w:r>
        <w:rPr>
          <w:rFonts w:ascii="Times New Roman" w:eastAsia="Times New Roman" w:hAnsi="Times New Roman"/>
          <w:sz w:val="26"/>
          <w:szCs w:val="26"/>
          <w:lang w:val="en-US"/>
        </w:rPr>
        <w:t>1.</w:t>
      </w:r>
      <w:r>
        <w:rPr>
          <w:rFonts w:ascii="Times New Roman" w:eastAsia="Times New Roman" w:hAnsi="Times New Roman"/>
          <w:sz w:val="26"/>
          <w:szCs w:val="26"/>
          <w:lang w:val="en-US"/>
        </w:rPr>
        <w:tab/>
      </w:r>
      <w:r w:rsidRPr="001B16B0">
        <w:rPr>
          <w:rFonts w:ascii="Times New Roman" w:eastAsia="Times New Roman" w:hAnsi="Times New Roman"/>
          <w:sz w:val="26"/>
          <w:szCs w:val="26"/>
          <w:lang w:val="en-US"/>
        </w:rPr>
        <w:t xml:space="preserve">The Commissioner for Human Rights </w:t>
      </w:r>
      <w:r w:rsidR="009C6510">
        <w:rPr>
          <w:rFonts w:ascii="Times New Roman" w:eastAsia="Times New Roman" w:hAnsi="Times New Roman"/>
          <w:sz w:val="26"/>
          <w:szCs w:val="26"/>
          <w:lang w:val="en-US"/>
        </w:rPr>
        <w:t>of the Republic of Poland (the “</w:t>
      </w:r>
      <w:r w:rsidR="009C6510">
        <w:rPr>
          <w:rFonts w:ascii="Times New Roman" w:eastAsia="Times New Roman" w:hAnsi="Times New Roman"/>
          <w:b/>
          <w:bCs/>
          <w:sz w:val="26"/>
          <w:szCs w:val="26"/>
          <w:lang w:val="en-US"/>
        </w:rPr>
        <w:t>Commissioner</w:t>
      </w:r>
      <w:r w:rsidR="009C6510">
        <w:rPr>
          <w:rFonts w:ascii="Times New Roman" w:eastAsia="Times New Roman" w:hAnsi="Times New Roman"/>
          <w:sz w:val="26"/>
          <w:szCs w:val="26"/>
          <w:lang w:val="en-US"/>
        </w:rPr>
        <w:t xml:space="preserve">”) </w:t>
      </w:r>
      <w:r w:rsidRPr="001B16B0">
        <w:rPr>
          <w:rFonts w:ascii="Times New Roman" w:eastAsia="Times New Roman" w:hAnsi="Times New Roman"/>
          <w:sz w:val="26"/>
          <w:szCs w:val="26"/>
          <w:lang w:val="en-US"/>
        </w:rPr>
        <w:t>is the constitutionally established authority responsible for protection of rights and freedoms guaranteed in the Constitution of the Republic of Poland, and in the ratified international human rights’ treaties. In his activities, the Commissioner is independent from other state authorities. The Commissioner is a national human rights institution with an A-status according to Paris Principles.</w:t>
      </w:r>
      <w:r>
        <w:rPr>
          <w:rFonts w:ascii="Times New Roman" w:eastAsia="Times New Roman" w:hAnsi="Times New Roman"/>
          <w:sz w:val="26"/>
          <w:szCs w:val="26"/>
          <w:lang w:val="en-US"/>
        </w:rPr>
        <w:t xml:space="preserve"> The Commissioner is also entrusted with the function</w:t>
      </w:r>
      <w:r w:rsidRPr="007533DE">
        <w:rPr>
          <w:rFonts w:ascii="Times New Roman" w:eastAsia="Times New Roman" w:hAnsi="Times New Roman"/>
          <w:sz w:val="26"/>
          <w:szCs w:val="26"/>
          <w:lang w:val="en-US"/>
        </w:rPr>
        <w:t xml:space="preserve"> of the National Preventive Mechanism, in</w:t>
      </w:r>
      <w:r>
        <w:rPr>
          <w:rFonts w:ascii="Times New Roman" w:eastAsia="Times New Roman" w:hAnsi="Times New Roman"/>
          <w:sz w:val="26"/>
          <w:szCs w:val="26"/>
          <w:lang w:val="en-US"/>
        </w:rPr>
        <w:t xml:space="preserve"> </w:t>
      </w:r>
      <w:r w:rsidRPr="007533DE">
        <w:rPr>
          <w:rFonts w:ascii="Times New Roman" w:eastAsia="Times New Roman" w:hAnsi="Times New Roman"/>
          <w:sz w:val="26"/>
          <w:szCs w:val="26"/>
          <w:lang w:val="en-US"/>
        </w:rPr>
        <w:t xml:space="preserve">the meaning of the Optional Protocol to </w:t>
      </w:r>
      <w:r>
        <w:rPr>
          <w:rFonts w:ascii="Times New Roman" w:eastAsia="Times New Roman" w:hAnsi="Times New Roman"/>
          <w:sz w:val="26"/>
          <w:szCs w:val="26"/>
          <w:lang w:val="en-US"/>
        </w:rPr>
        <w:t>the</w:t>
      </w:r>
      <w:r w:rsidRPr="007533DE">
        <w:rPr>
          <w:rFonts w:ascii="Times New Roman" w:eastAsia="Times New Roman" w:hAnsi="Times New Roman"/>
          <w:sz w:val="26"/>
          <w:szCs w:val="26"/>
          <w:lang w:val="en-US"/>
        </w:rPr>
        <w:t xml:space="preserve"> Convention against Torture and Other</w:t>
      </w:r>
      <w:r>
        <w:rPr>
          <w:rFonts w:ascii="Times New Roman" w:eastAsia="Times New Roman" w:hAnsi="Times New Roman"/>
          <w:sz w:val="26"/>
          <w:szCs w:val="26"/>
          <w:lang w:val="en-US"/>
        </w:rPr>
        <w:t xml:space="preserve"> </w:t>
      </w:r>
      <w:r w:rsidRPr="007533DE">
        <w:rPr>
          <w:rFonts w:ascii="Times New Roman" w:eastAsia="Times New Roman" w:hAnsi="Times New Roman"/>
          <w:sz w:val="26"/>
          <w:szCs w:val="26"/>
          <w:lang w:val="en-US"/>
        </w:rPr>
        <w:t>Cruel, Inhuman, or Degrading Treatment or Punishmen</w:t>
      </w:r>
      <w:r>
        <w:rPr>
          <w:rFonts w:ascii="Times New Roman" w:eastAsia="Times New Roman" w:hAnsi="Times New Roman"/>
          <w:sz w:val="26"/>
          <w:szCs w:val="26"/>
          <w:lang w:val="en-US"/>
        </w:rPr>
        <w:t>t and is the monitoring body under the Convention on the Rights of Persons with Disabilities.</w:t>
      </w:r>
    </w:p>
    <w:p w:rsidR="001E5A96" w:rsidRPr="001B16B0" w:rsidRDefault="001E5A96" w:rsidP="001E5A96">
      <w:pPr>
        <w:tabs>
          <w:tab w:val="left" w:pos="6970"/>
        </w:tabs>
        <w:ind w:left="708" w:hanging="708"/>
        <w:jc w:val="both"/>
        <w:rPr>
          <w:rFonts w:ascii="Times New Roman" w:eastAsia="Times New Roman" w:hAnsi="Times New Roman"/>
          <w:sz w:val="26"/>
          <w:szCs w:val="26"/>
          <w:lang w:val="en-US"/>
        </w:rPr>
      </w:pPr>
      <w:r>
        <w:rPr>
          <w:rFonts w:ascii="Times New Roman" w:eastAsia="Times New Roman" w:hAnsi="Times New Roman"/>
          <w:sz w:val="26"/>
          <w:szCs w:val="26"/>
          <w:lang w:val="en-US"/>
        </w:rPr>
        <w:t>2.</w:t>
      </w:r>
      <w:r>
        <w:rPr>
          <w:rFonts w:ascii="Times New Roman" w:eastAsia="Times New Roman" w:hAnsi="Times New Roman"/>
          <w:sz w:val="26"/>
          <w:szCs w:val="26"/>
          <w:lang w:val="en-US"/>
        </w:rPr>
        <w:tab/>
      </w:r>
      <w:r w:rsidRPr="001B16B0">
        <w:rPr>
          <w:rFonts w:ascii="Times New Roman" w:eastAsia="Times New Roman" w:hAnsi="Times New Roman"/>
          <w:sz w:val="26"/>
          <w:szCs w:val="26"/>
          <w:lang w:val="en-US"/>
        </w:rPr>
        <w:t>The Commissioner acts pursuant to the Constitution of the Republic of Poland and the Commissioner for Human Rights Act of 15 July 1987. The Commissioner is appointed by the lower chamber of the Parliament (Sejm) and approved by the higher chamber of the Parliament (Senate) for a 5-year term of office.</w:t>
      </w:r>
    </w:p>
    <w:p w:rsidR="001E5A96" w:rsidRPr="004F59DC" w:rsidRDefault="001E5A96" w:rsidP="001E5A96">
      <w:pPr>
        <w:tabs>
          <w:tab w:val="left" w:pos="4820"/>
        </w:tabs>
        <w:spacing w:line="276" w:lineRule="auto"/>
        <w:jc w:val="both"/>
        <w:rPr>
          <w:rFonts w:ascii="Times New Roman" w:eastAsia="Times New Roman" w:hAnsi="Times New Roman"/>
          <w:sz w:val="26"/>
          <w:szCs w:val="26"/>
          <w:lang w:val="en-US"/>
        </w:rPr>
      </w:pPr>
      <w:r w:rsidRPr="004F59DC">
        <w:rPr>
          <w:rFonts w:ascii="Times New Roman" w:eastAsia="Times New Roman" w:hAnsi="Times New Roman"/>
          <w:dstrike/>
          <w:sz w:val="26"/>
          <w:szCs w:val="26"/>
          <w:highlight w:val="yellow"/>
          <w:lang w:val="en-US"/>
        </w:rPr>
        <w:br w:type="page"/>
      </w:r>
    </w:p>
    <w:p w:rsidR="001E5A96" w:rsidRPr="008F4A11" w:rsidRDefault="003614BB" w:rsidP="001E5A96">
      <w:pPr>
        <w:jc w:val="both"/>
        <w:rPr>
          <w:b/>
          <w:sz w:val="26"/>
          <w:szCs w:val="26"/>
          <w:lang w:val="en-US"/>
        </w:rPr>
      </w:pPr>
      <w:r>
        <w:rPr>
          <w:b/>
          <w:sz w:val="26"/>
          <w:szCs w:val="26"/>
          <w:lang w:val="en-US"/>
        </w:rPr>
        <w:t>ROLE OF NATIONAL HUMAN RIGHTS INSTITUTION IN FASCILITATING ACCESS TO EFFECTIVE REMEDY</w:t>
      </w:r>
    </w:p>
    <w:p w:rsidR="001E5A96" w:rsidRPr="003614BB" w:rsidRDefault="001E5A96" w:rsidP="003614BB">
      <w:pPr>
        <w:ind w:left="705" w:hanging="705"/>
        <w:jc w:val="both"/>
        <w:rPr>
          <w:rFonts w:ascii="Times New Roman" w:eastAsia="Times New Roman" w:hAnsi="Times New Roman"/>
          <w:sz w:val="26"/>
          <w:szCs w:val="26"/>
          <w:lang w:val="en-US"/>
        </w:rPr>
      </w:pPr>
      <w:r w:rsidRPr="003614BB">
        <w:rPr>
          <w:rFonts w:ascii="Times New Roman" w:eastAsia="Times New Roman" w:hAnsi="Times New Roman"/>
          <w:sz w:val="26"/>
          <w:szCs w:val="26"/>
          <w:lang w:val="en-US"/>
        </w:rPr>
        <w:t>I.</w:t>
      </w:r>
      <w:r w:rsidRPr="003614BB">
        <w:rPr>
          <w:rFonts w:ascii="Times New Roman" w:eastAsia="Times New Roman" w:hAnsi="Times New Roman"/>
          <w:sz w:val="26"/>
          <w:szCs w:val="26"/>
          <w:lang w:val="en-US"/>
        </w:rPr>
        <w:tab/>
      </w:r>
      <w:r w:rsidR="003614BB" w:rsidRPr="003614BB">
        <w:rPr>
          <w:rFonts w:ascii="Times New Roman" w:eastAsia="Times New Roman" w:hAnsi="Times New Roman"/>
          <w:b/>
          <w:bCs/>
          <w:sz w:val="26"/>
          <w:szCs w:val="26"/>
          <w:lang w:val="en-US"/>
        </w:rPr>
        <w:t>The role and mandate of NHRIs in facilitating access to effective remedy for business-related human rights abuses</w:t>
      </w:r>
    </w:p>
    <w:p w:rsidR="003614BB" w:rsidRDefault="003614BB" w:rsidP="003614BB">
      <w:pPr>
        <w:pStyle w:val="Akapitzlist"/>
        <w:numPr>
          <w:ilvl w:val="0"/>
          <w:numId w:val="2"/>
        </w:numPr>
        <w:jc w:val="both"/>
        <w:rPr>
          <w:rFonts w:ascii="Times New Roman" w:eastAsia="Times New Roman" w:hAnsi="Times New Roman"/>
          <w:i/>
          <w:iCs/>
          <w:sz w:val="26"/>
          <w:szCs w:val="26"/>
          <w:lang w:val="en-US"/>
        </w:rPr>
      </w:pPr>
      <w:r w:rsidRPr="002810EE">
        <w:rPr>
          <w:rFonts w:ascii="Times New Roman" w:eastAsia="Times New Roman" w:hAnsi="Times New Roman"/>
          <w:i/>
          <w:iCs/>
          <w:sz w:val="26"/>
          <w:szCs w:val="26"/>
          <w:lang w:val="en-US"/>
        </w:rPr>
        <w:t>Does your NHRI have an explicit or implicit mandate to handle complaints concerning alleged business-related human rights abuses? If yes, what methods (e.g. mediation or conciliation) can be used to facilitate access to remedy for human rights abuses?</w:t>
      </w:r>
    </w:p>
    <w:p w:rsidR="008B7A1C" w:rsidRPr="002810EE" w:rsidRDefault="008B7A1C" w:rsidP="008B7A1C">
      <w:pPr>
        <w:pStyle w:val="Akapitzlist"/>
        <w:jc w:val="both"/>
        <w:rPr>
          <w:rFonts w:ascii="Times New Roman" w:eastAsia="Times New Roman" w:hAnsi="Times New Roman"/>
          <w:i/>
          <w:iCs/>
          <w:sz w:val="26"/>
          <w:szCs w:val="26"/>
          <w:lang w:val="en-US"/>
        </w:rPr>
      </w:pPr>
    </w:p>
    <w:p w:rsidR="002A2C60" w:rsidRDefault="008B7A1C" w:rsidP="008B7A1C">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There is no explicit mandate to handle complaints concerning alleged business-related human rights abuses. </w:t>
      </w:r>
      <w:r w:rsidR="009C6510">
        <w:rPr>
          <w:rFonts w:ascii="Times New Roman" w:eastAsia="Times New Roman" w:hAnsi="Times New Roman"/>
          <w:sz w:val="26"/>
          <w:szCs w:val="26"/>
          <w:lang w:val="en-US"/>
        </w:rPr>
        <w:t>The Commissioner u</w:t>
      </w:r>
      <w:r w:rsidR="001310D6">
        <w:rPr>
          <w:rFonts w:ascii="Times New Roman" w:eastAsia="Times New Roman" w:hAnsi="Times New Roman"/>
          <w:sz w:val="26"/>
          <w:szCs w:val="26"/>
          <w:lang w:val="en-US"/>
        </w:rPr>
        <w:t>ndertakes actions if it</w:t>
      </w:r>
      <w:r w:rsidR="009C6510">
        <w:rPr>
          <w:rFonts w:ascii="Times New Roman" w:eastAsia="Times New Roman" w:hAnsi="Times New Roman"/>
          <w:sz w:val="26"/>
          <w:szCs w:val="26"/>
          <w:lang w:val="en-US"/>
        </w:rPr>
        <w:t xml:space="preserve"> obtains information indicating that human rights or freedoms were abused</w:t>
      </w:r>
      <w:r w:rsidR="00384C95">
        <w:rPr>
          <w:rFonts w:ascii="Times New Roman" w:eastAsia="Times New Roman" w:hAnsi="Times New Roman"/>
          <w:sz w:val="26"/>
          <w:szCs w:val="26"/>
          <w:lang w:val="en-US"/>
        </w:rPr>
        <w:t xml:space="preserve">, </w:t>
      </w:r>
      <w:r>
        <w:rPr>
          <w:rFonts w:ascii="Times New Roman" w:eastAsia="Times New Roman" w:hAnsi="Times New Roman"/>
          <w:sz w:val="26"/>
          <w:szCs w:val="26"/>
          <w:lang w:val="en-US"/>
        </w:rPr>
        <w:t xml:space="preserve">provided that such an abuse was done by </w:t>
      </w:r>
      <w:r w:rsidR="002B3D3F">
        <w:rPr>
          <w:rFonts w:ascii="Times New Roman" w:eastAsia="Times New Roman" w:hAnsi="Times New Roman"/>
          <w:sz w:val="26"/>
          <w:szCs w:val="26"/>
          <w:lang w:val="en-US"/>
        </w:rPr>
        <w:t>a</w:t>
      </w:r>
      <w:r>
        <w:rPr>
          <w:rFonts w:ascii="Times New Roman" w:eastAsia="Times New Roman" w:hAnsi="Times New Roman"/>
          <w:sz w:val="26"/>
          <w:szCs w:val="26"/>
          <w:lang w:val="en-US"/>
        </w:rPr>
        <w:t xml:space="preserve"> public entity. </w:t>
      </w:r>
      <w:r w:rsidR="002A2C60">
        <w:rPr>
          <w:rFonts w:ascii="Times New Roman" w:eastAsia="Times New Roman" w:hAnsi="Times New Roman"/>
          <w:sz w:val="26"/>
          <w:szCs w:val="26"/>
          <w:lang w:val="en-US"/>
        </w:rPr>
        <w:t xml:space="preserve">Accordingly, the Commissioner cannot directly intervene in horizontal disputes between private entities. </w:t>
      </w:r>
      <w:r w:rsidR="002A2C60" w:rsidRPr="008B7A1C">
        <w:rPr>
          <w:rFonts w:ascii="Times New Roman" w:eastAsia="Times New Roman" w:hAnsi="Times New Roman"/>
          <w:sz w:val="26"/>
          <w:szCs w:val="26"/>
          <w:lang w:val="en-US"/>
        </w:rPr>
        <w:t xml:space="preserve">The Commissioner has </w:t>
      </w:r>
      <w:r w:rsidR="002B3D3F">
        <w:rPr>
          <w:rFonts w:ascii="Times New Roman" w:eastAsia="Times New Roman" w:hAnsi="Times New Roman"/>
          <w:sz w:val="26"/>
          <w:szCs w:val="26"/>
          <w:lang w:val="en-US"/>
        </w:rPr>
        <w:t>neither</w:t>
      </w:r>
      <w:r w:rsidR="002A2C60" w:rsidRPr="008B7A1C">
        <w:rPr>
          <w:rFonts w:ascii="Times New Roman" w:eastAsia="Times New Roman" w:hAnsi="Times New Roman"/>
          <w:sz w:val="26"/>
          <w:szCs w:val="26"/>
          <w:lang w:val="en-US"/>
        </w:rPr>
        <w:t xml:space="preserve"> implicit competence to conduct mediation or conciliation</w:t>
      </w:r>
      <w:r w:rsidR="00B22191">
        <w:rPr>
          <w:rFonts w:ascii="Times New Roman" w:eastAsia="Times New Roman" w:hAnsi="Times New Roman"/>
          <w:sz w:val="26"/>
          <w:szCs w:val="26"/>
          <w:lang w:val="en-US"/>
        </w:rPr>
        <w:t>.</w:t>
      </w:r>
    </w:p>
    <w:p w:rsidR="002A2C60" w:rsidRDefault="002A2C60" w:rsidP="008B7A1C">
      <w:pPr>
        <w:pStyle w:val="Akapitzlist"/>
        <w:jc w:val="both"/>
        <w:rPr>
          <w:rFonts w:ascii="Times New Roman" w:eastAsia="Times New Roman" w:hAnsi="Times New Roman"/>
          <w:sz w:val="26"/>
          <w:szCs w:val="26"/>
          <w:lang w:val="en-US"/>
        </w:rPr>
      </w:pPr>
    </w:p>
    <w:p w:rsidR="008B7A1C" w:rsidRDefault="002A2C60" w:rsidP="008B7A1C">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The Commissioner interprets the prerequisite of the “public entity” broadly e</w:t>
      </w:r>
      <w:r w:rsidR="00455048">
        <w:rPr>
          <w:rFonts w:ascii="Times New Roman" w:eastAsia="Times New Roman" w:hAnsi="Times New Roman"/>
          <w:sz w:val="26"/>
          <w:szCs w:val="26"/>
          <w:lang w:val="en-US"/>
        </w:rPr>
        <w:t>.</w:t>
      </w:r>
      <w:r>
        <w:rPr>
          <w:rFonts w:ascii="Times New Roman" w:eastAsia="Times New Roman" w:hAnsi="Times New Roman"/>
          <w:sz w:val="26"/>
          <w:szCs w:val="26"/>
          <w:lang w:val="en-US"/>
        </w:rPr>
        <w:t>g. the Commissioner initiated a civil court action on behalf of a blind citizen whose doctor’s appointment was cancelled because of the guide dog. The claim was brought against a private entrepreneur, however, the treatment was financed from the national health system.</w:t>
      </w:r>
    </w:p>
    <w:p w:rsidR="008B7A1C" w:rsidRDefault="008B7A1C" w:rsidP="008B7A1C">
      <w:pPr>
        <w:pStyle w:val="Akapitzlist"/>
        <w:jc w:val="both"/>
        <w:rPr>
          <w:rFonts w:ascii="Times New Roman" w:eastAsia="Times New Roman" w:hAnsi="Times New Roman"/>
          <w:sz w:val="26"/>
          <w:szCs w:val="26"/>
          <w:lang w:val="en-US"/>
        </w:rPr>
      </w:pPr>
    </w:p>
    <w:p w:rsidR="009C6510" w:rsidRPr="008B7A1C" w:rsidRDefault="002B3D3F" w:rsidP="008B7A1C">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In each case t</w:t>
      </w:r>
      <w:r w:rsidR="009C6510" w:rsidRPr="008B7A1C">
        <w:rPr>
          <w:rFonts w:ascii="Times New Roman" w:eastAsia="Times New Roman" w:hAnsi="Times New Roman"/>
          <w:sz w:val="26"/>
          <w:szCs w:val="26"/>
          <w:lang w:val="en-US"/>
        </w:rPr>
        <w:t>he Commissioner may direct a request to the relevant authorities</w:t>
      </w:r>
      <w:r w:rsidR="00572DCD" w:rsidRPr="008B7A1C">
        <w:rPr>
          <w:rFonts w:ascii="Times New Roman" w:eastAsia="Times New Roman" w:hAnsi="Times New Roman"/>
          <w:sz w:val="26"/>
          <w:szCs w:val="26"/>
          <w:lang w:val="en-US"/>
        </w:rPr>
        <w:t xml:space="preserve">, including police or prosecutor’s office, </w:t>
      </w:r>
      <w:r w:rsidR="009C6510" w:rsidRPr="008B7A1C">
        <w:rPr>
          <w:rFonts w:ascii="Times New Roman" w:eastAsia="Times New Roman" w:hAnsi="Times New Roman"/>
          <w:sz w:val="26"/>
          <w:szCs w:val="26"/>
          <w:lang w:val="en-US"/>
        </w:rPr>
        <w:t xml:space="preserve">to investigate the case. </w:t>
      </w:r>
      <w:r w:rsidR="001310D6">
        <w:rPr>
          <w:rFonts w:ascii="Times New Roman" w:eastAsia="Times New Roman" w:hAnsi="Times New Roman"/>
          <w:sz w:val="26"/>
          <w:szCs w:val="26"/>
          <w:lang w:val="en-US"/>
        </w:rPr>
        <w:t xml:space="preserve">It may also ask the Labor Inspectorate or administrative bodies to deal with the case. In such a case, the Commissioner is monitoring activities / negligence of public bodies vis-à-vis a business entity. But it cannot refer directly requests to such body. </w:t>
      </w:r>
    </w:p>
    <w:p w:rsidR="00B74C41" w:rsidRDefault="00B74C41" w:rsidP="00572DCD">
      <w:pPr>
        <w:pStyle w:val="Akapitzlist"/>
        <w:jc w:val="both"/>
        <w:rPr>
          <w:rFonts w:ascii="Times New Roman" w:eastAsia="Times New Roman" w:hAnsi="Times New Roman"/>
          <w:sz w:val="26"/>
          <w:szCs w:val="26"/>
          <w:lang w:val="en-US"/>
        </w:rPr>
      </w:pPr>
    </w:p>
    <w:p w:rsidR="003614BB" w:rsidRPr="002810EE" w:rsidRDefault="003614BB" w:rsidP="003614BB">
      <w:pPr>
        <w:pStyle w:val="Akapitzlist"/>
        <w:numPr>
          <w:ilvl w:val="0"/>
          <w:numId w:val="2"/>
        </w:numPr>
        <w:jc w:val="both"/>
        <w:rPr>
          <w:rFonts w:ascii="Times New Roman" w:eastAsia="Times New Roman" w:hAnsi="Times New Roman"/>
          <w:i/>
          <w:iCs/>
          <w:sz w:val="26"/>
          <w:szCs w:val="26"/>
          <w:lang w:val="en-US"/>
        </w:rPr>
      </w:pPr>
      <w:r w:rsidRPr="002810EE">
        <w:rPr>
          <w:rFonts w:ascii="Times New Roman" w:eastAsia="Times New Roman" w:hAnsi="Times New Roman"/>
          <w:i/>
          <w:iCs/>
          <w:sz w:val="26"/>
          <w:szCs w:val="26"/>
          <w:lang w:val="en-US"/>
        </w:rPr>
        <w:t xml:space="preserve">What types of remedies can your NHRI offer to individuals or communities affected by business-related human rights abuses? Do you consider those remedies to be effective? </w:t>
      </w:r>
    </w:p>
    <w:p w:rsidR="00533ACB" w:rsidRDefault="002810EE" w:rsidP="00B74C41">
      <w:pPr>
        <w:ind w:left="708"/>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Commissioner’s mandate does not provide for granting a direct remedy for </w:t>
      </w:r>
      <w:r w:rsidR="00AF03FE">
        <w:rPr>
          <w:rFonts w:ascii="Times New Roman" w:eastAsia="Times New Roman" w:hAnsi="Times New Roman"/>
          <w:sz w:val="26"/>
          <w:szCs w:val="26"/>
          <w:lang w:val="en-US"/>
        </w:rPr>
        <w:t xml:space="preserve">business-related </w:t>
      </w:r>
      <w:r>
        <w:rPr>
          <w:rFonts w:ascii="Times New Roman" w:eastAsia="Times New Roman" w:hAnsi="Times New Roman"/>
          <w:sz w:val="26"/>
          <w:szCs w:val="26"/>
          <w:lang w:val="en-US"/>
        </w:rPr>
        <w:t>human rights abuses.</w:t>
      </w:r>
      <w:r w:rsidR="00B74C41">
        <w:rPr>
          <w:rFonts w:ascii="Times New Roman" w:eastAsia="Times New Roman" w:hAnsi="Times New Roman"/>
          <w:sz w:val="26"/>
          <w:szCs w:val="26"/>
          <w:lang w:val="en-US"/>
        </w:rPr>
        <w:t xml:space="preserve"> </w:t>
      </w:r>
      <w:r w:rsidR="00A079F5">
        <w:rPr>
          <w:rFonts w:ascii="Times New Roman" w:eastAsia="Times New Roman" w:hAnsi="Times New Roman"/>
          <w:sz w:val="26"/>
          <w:szCs w:val="26"/>
          <w:lang w:val="en-US"/>
        </w:rPr>
        <w:t>However, t</w:t>
      </w:r>
      <w:r w:rsidR="00533ACB">
        <w:rPr>
          <w:rFonts w:ascii="Times New Roman" w:eastAsia="Times New Roman" w:hAnsi="Times New Roman"/>
          <w:sz w:val="26"/>
          <w:szCs w:val="26"/>
          <w:lang w:val="en-US"/>
        </w:rPr>
        <w:t xml:space="preserve">he Commissioner </w:t>
      </w:r>
      <w:r w:rsidR="00A079F5">
        <w:rPr>
          <w:rFonts w:ascii="Times New Roman" w:eastAsia="Times New Roman" w:hAnsi="Times New Roman"/>
          <w:sz w:val="26"/>
          <w:szCs w:val="26"/>
          <w:lang w:val="en-US"/>
        </w:rPr>
        <w:t xml:space="preserve">may </w:t>
      </w:r>
      <w:r w:rsidR="002B3D3F">
        <w:rPr>
          <w:rFonts w:ascii="Times New Roman" w:eastAsia="Times New Roman" w:hAnsi="Times New Roman"/>
          <w:sz w:val="26"/>
          <w:szCs w:val="26"/>
          <w:lang w:val="en-US"/>
        </w:rPr>
        <w:t>hand over</w:t>
      </w:r>
      <w:r w:rsidR="00A079F5">
        <w:rPr>
          <w:rFonts w:ascii="Times New Roman" w:eastAsia="Times New Roman" w:hAnsi="Times New Roman"/>
          <w:sz w:val="26"/>
          <w:szCs w:val="26"/>
          <w:lang w:val="en-US"/>
        </w:rPr>
        <w:t xml:space="preserve"> the individual </w:t>
      </w:r>
      <w:r w:rsidR="00533ACB">
        <w:rPr>
          <w:rFonts w:ascii="Times New Roman" w:eastAsia="Times New Roman" w:hAnsi="Times New Roman"/>
          <w:sz w:val="26"/>
          <w:szCs w:val="26"/>
          <w:lang w:val="en-US"/>
        </w:rPr>
        <w:t xml:space="preserve">complaint </w:t>
      </w:r>
      <w:r w:rsidR="00A079F5">
        <w:rPr>
          <w:rFonts w:ascii="Times New Roman" w:eastAsia="Times New Roman" w:hAnsi="Times New Roman"/>
          <w:sz w:val="26"/>
          <w:szCs w:val="26"/>
          <w:lang w:val="en-US"/>
        </w:rPr>
        <w:t xml:space="preserve">to the relevant regulatory bodies for investigation and review, </w:t>
      </w:r>
      <w:r w:rsidR="00055DCA">
        <w:rPr>
          <w:rFonts w:ascii="Times New Roman" w:eastAsia="Times New Roman" w:hAnsi="Times New Roman"/>
          <w:sz w:val="26"/>
          <w:szCs w:val="26"/>
          <w:lang w:val="en-US"/>
        </w:rPr>
        <w:t>e.g.</w:t>
      </w:r>
      <w:r w:rsidR="00A079F5">
        <w:rPr>
          <w:rFonts w:ascii="Times New Roman" w:eastAsia="Times New Roman" w:hAnsi="Times New Roman"/>
          <w:sz w:val="26"/>
          <w:szCs w:val="26"/>
          <w:lang w:val="en-US"/>
        </w:rPr>
        <w:t xml:space="preserve"> to the Energy Regulatory Office, Office of Electronic Communications, </w:t>
      </w:r>
      <w:r w:rsidR="001310D6">
        <w:rPr>
          <w:rFonts w:ascii="Times New Roman" w:eastAsia="Times New Roman" w:hAnsi="Times New Roman"/>
          <w:sz w:val="26"/>
          <w:szCs w:val="26"/>
          <w:lang w:val="en-US"/>
        </w:rPr>
        <w:t>Office for the Protection of Consumers and Competition or the Office for Data Protection</w:t>
      </w:r>
      <w:r w:rsidR="00A079F5">
        <w:rPr>
          <w:rFonts w:ascii="Times New Roman" w:eastAsia="Times New Roman" w:hAnsi="Times New Roman"/>
          <w:sz w:val="26"/>
          <w:szCs w:val="26"/>
          <w:lang w:val="en-US"/>
        </w:rPr>
        <w:t>.</w:t>
      </w:r>
      <w:r w:rsidR="001310D6">
        <w:rPr>
          <w:rFonts w:ascii="Times New Roman" w:eastAsia="Times New Roman" w:hAnsi="Times New Roman"/>
          <w:sz w:val="26"/>
          <w:szCs w:val="26"/>
          <w:lang w:val="en-US"/>
        </w:rPr>
        <w:t xml:space="preserve"> Those bodies have a power to impose sanctions. </w:t>
      </w:r>
      <w:r w:rsidR="00A079F5">
        <w:rPr>
          <w:rFonts w:ascii="Times New Roman" w:eastAsia="Times New Roman" w:hAnsi="Times New Roman"/>
          <w:sz w:val="26"/>
          <w:szCs w:val="26"/>
          <w:lang w:val="en-US"/>
        </w:rPr>
        <w:t xml:space="preserve"> </w:t>
      </w:r>
    </w:p>
    <w:p w:rsidR="00554F67" w:rsidRDefault="00533ACB" w:rsidP="00B74C41">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As stated above</w:t>
      </w:r>
      <w:r w:rsidR="002A2C60">
        <w:rPr>
          <w:rFonts w:ascii="Times New Roman" w:eastAsia="Times New Roman" w:hAnsi="Times New Roman"/>
          <w:sz w:val="26"/>
          <w:szCs w:val="26"/>
          <w:lang w:val="en-US"/>
        </w:rPr>
        <w:t>, the Commissioner may undertake action</w:t>
      </w:r>
      <w:r>
        <w:rPr>
          <w:rFonts w:ascii="Times New Roman" w:eastAsia="Times New Roman" w:hAnsi="Times New Roman"/>
          <w:sz w:val="26"/>
          <w:szCs w:val="26"/>
          <w:lang w:val="en-US"/>
        </w:rPr>
        <w:t xml:space="preserve"> in case of human rights abuses involving public entity. In such a case, t</w:t>
      </w:r>
      <w:r w:rsidR="00B74C41">
        <w:rPr>
          <w:rFonts w:ascii="Times New Roman" w:eastAsia="Times New Roman" w:hAnsi="Times New Roman"/>
          <w:sz w:val="26"/>
          <w:szCs w:val="26"/>
          <w:lang w:val="en-US"/>
        </w:rPr>
        <w:t>he Commissioner may</w:t>
      </w:r>
      <w:r w:rsidR="00554F67">
        <w:rPr>
          <w:rFonts w:ascii="Times New Roman" w:eastAsia="Times New Roman" w:hAnsi="Times New Roman"/>
          <w:sz w:val="26"/>
          <w:szCs w:val="26"/>
          <w:lang w:val="en-US"/>
        </w:rPr>
        <w:t>:</w:t>
      </w:r>
    </w:p>
    <w:p w:rsidR="00554F67" w:rsidRDefault="00B74C41" w:rsidP="00554F67">
      <w:pPr>
        <w:pStyle w:val="Akapitzlist"/>
        <w:numPr>
          <w:ilvl w:val="0"/>
          <w:numId w:val="7"/>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join the civil or administrative court proceedings </w:t>
      </w:r>
    </w:p>
    <w:p w:rsidR="00554F67" w:rsidRDefault="00B74C41" w:rsidP="00554F67">
      <w:pPr>
        <w:pStyle w:val="Akapitzlist"/>
        <w:numPr>
          <w:ilvl w:val="0"/>
          <w:numId w:val="7"/>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lodge </w:t>
      </w:r>
      <w:r w:rsidR="001310D6">
        <w:rPr>
          <w:rFonts w:ascii="Times New Roman" w:eastAsia="Times New Roman" w:hAnsi="Times New Roman"/>
          <w:sz w:val="26"/>
          <w:szCs w:val="26"/>
          <w:lang w:val="en-US"/>
        </w:rPr>
        <w:t>a cassation appeal (or extraordinary appeal)</w:t>
      </w:r>
      <w:r>
        <w:rPr>
          <w:rFonts w:ascii="Times New Roman" w:eastAsia="Times New Roman" w:hAnsi="Times New Roman"/>
          <w:sz w:val="26"/>
          <w:szCs w:val="26"/>
          <w:lang w:val="en-US"/>
        </w:rPr>
        <w:t xml:space="preserve"> to the Supreme Court in criminal matters</w:t>
      </w:r>
    </w:p>
    <w:p w:rsidR="00554F67" w:rsidRDefault="00554F67" w:rsidP="00554F67">
      <w:pPr>
        <w:pStyle w:val="Akapitzlist"/>
        <w:numPr>
          <w:ilvl w:val="0"/>
          <w:numId w:val="7"/>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request</w:t>
      </w:r>
      <w:r w:rsidR="00B74C41">
        <w:rPr>
          <w:rFonts w:ascii="Times New Roman" w:eastAsia="Times New Roman" w:hAnsi="Times New Roman"/>
          <w:sz w:val="26"/>
          <w:szCs w:val="26"/>
          <w:lang w:val="en-US"/>
        </w:rPr>
        <w:t xml:space="preserve"> the court or prosecutor’s file for review </w:t>
      </w:r>
    </w:p>
    <w:p w:rsidR="00554F67" w:rsidRDefault="00554F67" w:rsidP="00554F67">
      <w:pPr>
        <w:pStyle w:val="Akapitzlist"/>
        <w:numPr>
          <w:ilvl w:val="0"/>
          <w:numId w:val="7"/>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demand</w:t>
      </w:r>
      <w:r w:rsidR="00B74C41">
        <w:rPr>
          <w:rFonts w:ascii="Times New Roman" w:eastAsia="Times New Roman" w:hAnsi="Times New Roman"/>
          <w:sz w:val="26"/>
          <w:szCs w:val="26"/>
          <w:lang w:val="en-US"/>
        </w:rPr>
        <w:t xml:space="preserve"> information on the status of the case, conducted by the court, police or prosecutor</w:t>
      </w:r>
    </w:p>
    <w:p w:rsidR="00B74C41" w:rsidRDefault="00B74C41" w:rsidP="00554F67">
      <w:pPr>
        <w:pStyle w:val="Akapitzlist"/>
        <w:numPr>
          <w:ilvl w:val="0"/>
          <w:numId w:val="7"/>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address the public authority or institution with the so</w:t>
      </w:r>
      <w:r w:rsidR="002810EE">
        <w:rPr>
          <w:rFonts w:ascii="Times New Roman" w:eastAsia="Times New Roman" w:hAnsi="Times New Roman"/>
          <w:sz w:val="26"/>
          <w:szCs w:val="26"/>
          <w:lang w:val="en-US"/>
        </w:rPr>
        <w:t>-</w:t>
      </w:r>
      <w:r>
        <w:rPr>
          <w:rFonts w:ascii="Times New Roman" w:eastAsia="Times New Roman" w:hAnsi="Times New Roman"/>
          <w:sz w:val="26"/>
          <w:szCs w:val="26"/>
          <w:lang w:val="en-US"/>
        </w:rPr>
        <w:t>called general statement indicating what human or civic rights and freedoms were infringed.</w:t>
      </w:r>
    </w:p>
    <w:p w:rsidR="00B74C41" w:rsidRDefault="00B74C41" w:rsidP="00B74C41">
      <w:pPr>
        <w:pStyle w:val="Akapitzlist"/>
        <w:jc w:val="both"/>
        <w:rPr>
          <w:rFonts w:ascii="Times New Roman" w:eastAsia="Times New Roman" w:hAnsi="Times New Roman"/>
          <w:sz w:val="26"/>
          <w:szCs w:val="26"/>
          <w:lang w:val="en-US"/>
        </w:rPr>
      </w:pPr>
    </w:p>
    <w:p w:rsidR="003614BB" w:rsidRDefault="003614BB" w:rsidP="003614BB">
      <w:pPr>
        <w:pStyle w:val="Akapitzlist"/>
        <w:numPr>
          <w:ilvl w:val="0"/>
          <w:numId w:val="2"/>
        </w:numPr>
        <w:jc w:val="both"/>
        <w:rPr>
          <w:rFonts w:ascii="Times New Roman" w:eastAsia="Times New Roman" w:hAnsi="Times New Roman"/>
          <w:sz w:val="26"/>
          <w:szCs w:val="26"/>
          <w:lang w:val="en-US"/>
        </w:rPr>
      </w:pPr>
      <w:r w:rsidRPr="008448DD">
        <w:rPr>
          <w:rFonts w:ascii="Times New Roman" w:eastAsia="Times New Roman" w:hAnsi="Times New Roman"/>
          <w:i/>
          <w:iCs/>
          <w:sz w:val="26"/>
          <w:szCs w:val="26"/>
          <w:lang w:val="en-US"/>
        </w:rPr>
        <w:t>Does your NHRI have a mandate to investigate, conduct inquiry and adjudicate individual cases of alleged human rights abuses by businesses? If yes, please provide relevant statistics in relation to complaints received and adjudicated</w:t>
      </w:r>
      <w:r w:rsidRPr="003614BB">
        <w:rPr>
          <w:rFonts w:ascii="Times New Roman" w:eastAsia="Times New Roman" w:hAnsi="Times New Roman"/>
          <w:sz w:val="26"/>
          <w:szCs w:val="26"/>
          <w:lang w:val="en-US"/>
        </w:rPr>
        <w:t>.</w:t>
      </w:r>
    </w:p>
    <w:p w:rsidR="008448DD" w:rsidRPr="00B74C41" w:rsidRDefault="00B74C41" w:rsidP="00533ACB">
      <w:pPr>
        <w:ind w:left="708"/>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Commissioner does not have </w:t>
      </w:r>
      <w:r w:rsidR="00533ACB">
        <w:rPr>
          <w:rFonts w:ascii="Times New Roman" w:eastAsia="Times New Roman" w:hAnsi="Times New Roman"/>
          <w:sz w:val="26"/>
          <w:szCs w:val="26"/>
          <w:lang w:val="en-US"/>
        </w:rPr>
        <w:t xml:space="preserve">such </w:t>
      </w:r>
      <w:r>
        <w:rPr>
          <w:rFonts w:ascii="Times New Roman" w:eastAsia="Times New Roman" w:hAnsi="Times New Roman"/>
          <w:sz w:val="26"/>
          <w:szCs w:val="26"/>
          <w:lang w:val="en-US"/>
        </w:rPr>
        <w:t>competence</w:t>
      </w:r>
      <w:r w:rsidR="00533ACB">
        <w:rPr>
          <w:rFonts w:ascii="Times New Roman" w:eastAsia="Times New Roman" w:hAnsi="Times New Roman"/>
          <w:sz w:val="26"/>
          <w:szCs w:val="26"/>
          <w:lang w:val="en-US"/>
        </w:rPr>
        <w:t>s.</w:t>
      </w:r>
      <w:r w:rsidR="001310D6">
        <w:rPr>
          <w:rFonts w:ascii="Times New Roman" w:eastAsia="Times New Roman" w:hAnsi="Times New Roman"/>
          <w:sz w:val="26"/>
          <w:szCs w:val="26"/>
          <w:lang w:val="en-US"/>
        </w:rPr>
        <w:t xml:space="preserve"> As stated above, the Commissioner may only monitor activities of other state bodies and their actions in accordance with their statutory powers.</w:t>
      </w:r>
    </w:p>
    <w:p w:rsidR="003614BB" w:rsidRPr="008448DD" w:rsidRDefault="003614BB" w:rsidP="003614BB">
      <w:pPr>
        <w:pStyle w:val="Akapitzlist"/>
        <w:numPr>
          <w:ilvl w:val="0"/>
          <w:numId w:val="2"/>
        </w:numPr>
        <w:jc w:val="both"/>
        <w:rPr>
          <w:rFonts w:ascii="Times New Roman" w:eastAsia="Times New Roman" w:hAnsi="Times New Roman"/>
          <w:i/>
          <w:iCs/>
          <w:sz w:val="26"/>
          <w:szCs w:val="26"/>
          <w:lang w:val="en-US"/>
        </w:rPr>
      </w:pPr>
      <w:r w:rsidRPr="008448DD">
        <w:rPr>
          <w:rFonts w:ascii="Times New Roman" w:eastAsia="Times New Roman" w:hAnsi="Times New Roman"/>
          <w:i/>
          <w:iCs/>
          <w:sz w:val="26"/>
          <w:szCs w:val="26"/>
          <w:lang w:val="en-US"/>
        </w:rPr>
        <w:t xml:space="preserve">Does your NHRI give any special attention to facilitate access to your complaint mechanisms by vulnerable or </w:t>
      </w:r>
      <w:proofErr w:type="spellStart"/>
      <w:r w:rsidRPr="008448DD">
        <w:rPr>
          <w:rFonts w:ascii="Times New Roman" w:eastAsia="Times New Roman" w:hAnsi="Times New Roman"/>
          <w:i/>
          <w:iCs/>
          <w:sz w:val="26"/>
          <w:szCs w:val="26"/>
          <w:lang w:val="en-US"/>
        </w:rPr>
        <w:t>marginalised</w:t>
      </w:r>
      <w:proofErr w:type="spellEnd"/>
      <w:r w:rsidRPr="008448DD">
        <w:rPr>
          <w:rFonts w:ascii="Times New Roman" w:eastAsia="Times New Roman" w:hAnsi="Times New Roman"/>
          <w:i/>
          <w:iCs/>
          <w:sz w:val="26"/>
          <w:szCs w:val="26"/>
          <w:lang w:val="en-US"/>
        </w:rPr>
        <w:t xml:space="preserve"> groups? If yes, what measures have been taken in this regard?</w:t>
      </w:r>
    </w:p>
    <w:p w:rsidR="008448DD" w:rsidRDefault="00F739EB" w:rsidP="00533ACB">
      <w:pPr>
        <w:ind w:left="708"/>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complaint mechanism is </w:t>
      </w:r>
      <w:r w:rsidR="00554F67">
        <w:rPr>
          <w:rFonts w:ascii="Times New Roman" w:eastAsia="Times New Roman" w:hAnsi="Times New Roman"/>
          <w:sz w:val="26"/>
          <w:szCs w:val="26"/>
          <w:lang w:val="en-US"/>
        </w:rPr>
        <w:t xml:space="preserve">very </w:t>
      </w:r>
      <w:r w:rsidR="009017B3">
        <w:rPr>
          <w:rFonts w:ascii="Times New Roman" w:eastAsia="Times New Roman" w:hAnsi="Times New Roman"/>
          <w:sz w:val="26"/>
          <w:szCs w:val="26"/>
          <w:lang w:val="en-US"/>
        </w:rPr>
        <w:t>simple</w:t>
      </w:r>
      <w:r>
        <w:rPr>
          <w:rFonts w:ascii="Times New Roman" w:eastAsia="Times New Roman" w:hAnsi="Times New Roman"/>
          <w:sz w:val="26"/>
          <w:szCs w:val="26"/>
          <w:lang w:val="en-US"/>
        </w:rPr>
        <w:t xml:space="preserve"> to facilitate access to all groups in need. </w:t>
      </w:r>
      <w:r w:rsidR="00A079F5">
        <w:rPr>
          <w:rFonts w:ascii="Times New Roman" w:eastAsia="Times New Roman" w:hAnsi="Times New Roman"/>
          <w:sz w:val="26"/>
          <w:szCs w:val="26"/>
          <w:lang w:val="en-US"/>
        </w:rPr>
        <w:t>There are</w:t>
      </w:r>
      <w:r w:rsidR="008448DD">
        <w:rPr>
          <w:rFonts w:ascii="Times New Roman" w:eastAsia="Times New Roman" w:hAnsi="Times New Roman"/>
          <w:sz w:val="26"/>
          <w:szCs w:val="26"/>
          <w:lang w:val="en-US"/>
        </w:rPr>
        <w:t xml:space="preserve"> almost no formal requirements. The complaint is free of charge. </w:t>
      </w:r>
      <w:r>
        <w:rPr>
          <w:rFonts w:ascii="Times New Roman" w:eastAsia="Times New Roman" w:hAnsi="Times New Roman"/>
          <w:sz w:val="26"/>
          <w:szCs w:val="26"/>
          <w:lang w:val="en-US"/>
        </w:rPr>
        <w:t xml:space="preserve">Commissioner’s website provides for possibility of filing the complaint in the sign language as well as by blind. </w:t>
      </w:r>
      <w:r w:rsidR="009017B3">
        <w:rPr>
          <w:rFonts w:ascii="Times New Roman" w:eastAsia="Times New Roman" w:hAnsi="Times New Roman"/>
          <w:sz w:val="26"/>
          <w:szCs w:val="26"/>
          <w:lang w:val="en-US"/>
        </w:rPr>
        <w:t>There are 15 contact points in Poland where citizens can file their complaint in person with the Office’s employee.</w:t>
      </w:r>
    </w:p>
    <w:p w:rsidR="00533ACB" w:rsidRPr="008448DD" w:rsidRDefault="00B74C41" w:rsidP="00533ACB">
      <w:pPr>
        <w:ind w:left="708"/>
        <w:jc w:val="both"/>
        <w:rPr>
          <w:rFonts w:ascii="Times New Roman" w:eastAsia="Times New Roman" w:hAnsi="Times New Roman"/>
          <w:sz w:val="26"/>
          <w:szCs w:val="26"/>
          <w:lang w:val="en-US"/>
        </w:rPr>
      </w:pPr>
      <w:r w:rsidRPr="008448DD">
        <w:rPr>
          <w:rFonts w:ascii="Times New Roman" w:eastAsia="Times New Roman" w:hAnsi="Times New Roman"/>
          <w:sz w:val="26"/>
          <w:szCs w:val="26"/>
          <w:lang w:val="en-US"/>
        </w:rPr>
        <w:t>The Commissioner is an equal treatment monitoring body</w:t>
      </w:r>
      <w:r w:rsidR="001310D6">
        <w:rPr>
          <w:rFonts w:ascii="Times New Roman" w:eastAsia="Times New Roman" w:hAnsi="Times New Roman"/>
          <w:sz w:val="26"/>
          <w:szCs w:val="26"/>
          <w:lang w:val="en-US"/>
        </w:rPr>
        <w:t xml:space="preserve"> and therefore it</w:t>
      </w:r>
      <w:r w:rsidR="008448DD" w:rsidRPr="008448DD">
        <w:rPr>
          <w:rFonts w:ascii="Times New Roman" w:eastAsia="Times New Roman" w:hAnsi="Times New Roman"/>
          <w:sz w:val="26"/>
          <w:szCs w:val="26"/>
          <w:lang w:val="en-US"/>
        </w:rPr>
        <w:t xml:space="preserve"> has a special mandate in that respect</w:t>
      </w:r>
      <w:r w:rsidRPr="008448DD">
        <w:rPr>
          <w:rFonts w:ascii="Times New Roman" w:eastAsia="Times New Roman" w:hAnsi="Times New Roman"/>
          <w:sz w:val="26"/>
          <w:szCs w:val="26"/>
          <w:lang w:val="en-US"/>
        </w:rPr>
        <w:t>:</w:t>
      </w:r>
    </w:p>
    <w:p w:rsidR="008448DD" w:rsidRPr="008448DD" w:rsidRDefault="001310D6" w:rsidP="008448DD">
      <w:pPr>
        <w:pStyle w:val="Akapitzlist"/>
        <w:numPr>
          <w:ilvl w:val="0"/>
          <w:numId w:val="6"/>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p</w:t>
      </w:r>
      <w:r w:rsidR="00B74C41" w:rsidRPr="008448DD">
        <w:rPr>
          <w:rFonts w:ascii="Times New Roman" w:eastAsia="Times New Roman" w:hAnsi="Times New Roman"/>
          <w:sz w:val="26"/>
          <w:szCs w:val="26"/>
          <w:lang w:val="en-US"/>
        </w:rPr>
        <w:t>repares and issues independent reports and recommendations regarding discrimination-related problems</w:t>
      </w:r>
      <w:r>
        <w:rPr>
          <w:rFonts w:ascii="Times New Roman" w:eastAsia="Times New Roman" w:hAnsi="Times New Roman"/>
          <w:sz w:val="26"/>
          <w:szCs w:val="26"/>
          <w:lang w:val="en-US"/>
        </w:rPr>
        <w:t>;</w:t>
      </w:r>
    </w:p>
    <w:p w:rsidR="008448DD" w:rsidRPr="008448DD" w:rsidRDefault="001310D6" w:rsidP="008448DD">
      <w:pPr>
        <w:pStyle w:val="Akapitzlist"/>
        <w:numPr>
          <w:ilvl w:val="0"/>
          <w:numId w:val="6"/>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c</w:t>
      </w:r>
      <w:r w:rsidR="00B74C41" w:rsidRPr="008448DD">
        <w:rPr>
          <w:rFonts w:ascii="Times New Roman" w:eastAsia="Times New Roman" w:hAnsi="Times New Roman"/>
          <w:sz w:val="26"/>
          <w:szCs w:val="26"/>
          <w:lang w:val="en-US"/>
        </w:rPr>
        <w:t>ooperates with associations, civic movements and other voluntary associations and foundations in the area of equal treatment</w:t>
      </w:r>
      <w:r>
        <w:rPr>
          <w:rFonts w:ascii="Times New Roman" w:eastAsia="Times New Roman" w:hAnsi="Times New Roman"/>
          <w:sz w:val="26"/>
          <w:szCs w:val="26"/>
          <w:lang w:val="en-US"/>
        </w:rPr>
        <w:t>;</w:t>
      </w:r>
    </w:p>
    <w:p w:rsidR="008448DD" w:rsidRPr="008448DD" w:rsidRDefault="001310D6" w:rsidP="008448DD">
      <w:pPr>
        <w:pStyle w:val="Akapitzlist"/>
        <w:numPr>
          <w:ilvl w:val="0"/>
          <w:numId w:val="6"/>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c</w:t>
      </w:r>
      <w:r w:rsidR="00B74C41" w:rsidRPr="008448DD">
        <w:rPr>
          <w:rFonts w:ascii="Times New Roman" w:eastAsia="Times New Roman" w:hAnsi="Times New Roman"/>
          <w:sz w:val="26"/>
          <w:szCs w:val="26"/>
          <w:lang w:val="en-US"/>
        </w:rPr>
        <w:t>an apply to another control body for examination of the case if establishes that the principle of equal treatment has been violated</w:t>
      </w:r>
      <w:r>
        <w:rPr>
          <w:rFonts w:ascii="Times New Roman" w:eastAsia="Times New Roman" w:hAnsi="Times New Roman"/>
          <w:sz w:val="26"/>
          <w:szCs w:val="26"/>
          <w:lang w:val="en-US"/>
        </w:rPr>
        <w:t>;</w:t>
      </w:r>
    </w:p>
    <w:p w:rsidR="008448DD" w:rsidRPr="008448DD" w:rsidRDefault="001310D6" w:rsidP="008448DD">
      <w:pPr>
        <w:pStyle w:val="Akapitzlist"/>
        <w:numPr>
          <w:ilvl w:val="0"/>
          <w:numId w:val="6"/>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a</w:t>
      </w:r>
      <w:r w:rsidR="00B74C41" w:rsidRPr="008448DD">
        <w:rPr>
          <w:rFonts w:ascii="Times New Roman" w:eastAsia="Times New Roman" w:hAnsi="Times New Roman"/>
          <w:sz w:val="26"/>
          <w:szCs w:val="26"/>
          <w:lang w:val="en-US"/>
        </w:rPr>
        <w:t>pplies to competent authorities for elimination of violation and subsequently monitors the implementation of recommendations</w:t>
      </w:r>
      <w:r>
        <w:rPr>
          <w:rFonts w:ascii="Times New Roman" w:eastAsia="Times New Roman" w:hAnsi="Times New Roman"/>
          <w:sz w:val="26"/>
          <w:szCs w:val="26"/>
          <w:lang w:val="en-US"/>
        </w:rPr>
        <w:t>;</w:t>
      </w:r>
    </w:p>
    <w:p w:rsidR="008448DD" w:rsidRPr="008448DD" w:rsidRDefault="001310D6" w:rsidP="008448DD">
      <w:pPr>
        <w:pStyle w:val="Akapitzlist"/>
        <w:numPr>
          <w:ilvl w:val="0"/>
          <w:numId w:val="6"/>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i</w:t>
      </w:r>
      <w:r w:rsidR="00B74C41" w:rsidRPr="008448DD">
        <w:rPr>
          <w:rFonts w:ascii="Times New Roman" w:eastAsia="Times New Roman" w:hAnsi="Times New Roman"/>
          <w:sz w:val="26"/>
          <w:szCs w:val="26"/>
          <w:lang w:val="en-US"/>
        </w:rPr>
        <w:t>n cases where only private entities are involved, can indicate legal measures to which a given person is entitled</w:t>
      </w:r>
      <w:r>
        <w:rPr>
          <w:rFonts w:ascii="Times New Roman" w:eastAsia="Times New Roman" w:hAnsi="Times New Roman"/>
          <w:sz w:val="26"/>
          <w:szCs w:val="26"/>
          <w:lang w:val="en-US"/>
        </w:rPr>
        <w:t>;</w:t>
      </w:r>
    </w:p>
    <w:p w:rsidR="00B74C41" w:rsidRDefault="001310D6" w:rsidP="008448DD">
      <w:pPr>
        <w:pStyle w:val="Akapitzlist"/>
        <w:numPr>
          <w:ilvl w:val="0"/>
          <w:numId w:val="6"/>
        </w:numPr>
        <w:jc w:val="both"/>
        <w:rPr>
          <w:rFonts w:ascii="Times New Roman" w:eastAsia="Times New Roman" w:hAnsi="Times New Roman"/>
          <w:sz w:val="26"/>
          <w:szCs w:val="26"/>
          <w:lang w:val="en-US"/>
        </w:rPr>
      </w:pPr>
      <w:r>
        <w:rPr>
          <w:rFonts w:ascii="Times New Roman" w:eastAsia="Times New Roman" w:hAnsi="Times New Roman"/>
          <w:sz w:val="26"/>
          <w:szCs w:val="26"/>
          <w:lang w:val="en-US"/>
        </w:rPr>
        <w:t>d</w:t>
      </w:r>
      <w:r w:rsidR="00B74C41" w:rsidRPr="008448DD">
        <w:rPr>
          <w:rFonts w:ascii="Times New Roman" w:eastAsia="Times New Roman" w:hAnsi="Times New Roman"/>
          <w:sz w:val="26"/>
          <w:szCs w:val="26"/>
          <w:lang w:val="en-US"/>
        </w:rPr>
        <w:t>oes not have legislative initiative, but can apply to competent authorities for undertaking a legislative initiative, issuing or amending legal acts</w:t>
      </w:r>
      <w:r w:rsidR="009017B3">
        <w:rPr>
          <w:rFonts w:ascii="Times New Roman" w:eastAsia="Times New Roman" w:hAnsi="Times New Roman"/>
          <w:sz w:val="26"/>
          <w:szCs w:val="26"/>
          <w:lang w:val="en-US"/>
        </w:rPr>
        <w:t>.</w:t>
      </w:r>
    </w:p>
    <w:p w:rsidR="00B74C41" w:rsidRPr="00B74C41" w:rsidRDefault="00055DCA" w:rsidP="001310D6">
      <w:pPr>
        <w:ind w:left="708"/>
        <w:jc w:val="both"/>
        <w:rPr>
          <w:rFonts w:ascii="Times New Roman" w:eastAsia="Times New Roman" w:hAnsi="Times New Roman"/>
          <w:sz w:val="26"/>
          <w:szCs w:val="26"/>
          <w:lang w:val="en-US"/>
        </w:rPr>
      </w:pPr>
      <w:r>
        <w:rPr>
          <w:rFonts w:ascii="Times New Roman" w:eastAsia="Times New Roman" w:hAnsi="Times New Roman"/>
          <w:sz w:val="26"/>
          <w:szCs w:val="26"/>
          <w:lang w:val="en-US"/>
        </w:rPr>
        <w:t>With respect to discrimination, the Commissioner undertakes proactive measures to enhance the protection of human rights: regularly meets with marginalized groups (e.g. Roma</w:t>
      </w:r>
      <w:r w:rsidR="001310D6">
        <w:rPr>
          <w:rFonts w:ascii="Times New Roman" w:eastAsia="Times New Roman" w:hAnsi="Times New Roman"/>
          <w:sz w:val="26"/>
          <w:szCs w:val="26"/>
          <w:lang w:val="en-US"/>
        </w:rPr>
        <w:t xml:space="preserve"> minority</w:t>
      </w:r>
      <w:r>
        <w:rPr>
          <w:rFonts w:ascii="Times New Roman" w:eastAsia="Times New Roman" w:hAnsi="Times New Roman"/>
          <w:sz w:val="26"/>
          <w:szCs w:val="26"/>
          <w:lang w:val="en-US"/>
        </w:rPr>
        <w:t>, LGBTQ</w:t>
      </w:r>
      <w:r w:rsidR="001310D6">
        <w:rPr>
          <w:rFonts w:ascii="Times New Roman" w:eastAsia="Times New Roman" w:hAnsi="Times New Roman"/>
          <w:sz w:val="26"/>
          <w:szCs w:val="26"/>
          <w:lang w:val="en-US"/>
        </w:rPr>
        <w:t xml:space="preserve"> groups</w:t>
      </w:r>
      <w:r>
        <w:rPr>
          <w:rFonts w:ascii="Times New Roman" w:eastAsia="Times New Roman" w:hAnsi="Times New Roman"/>
          <w:sz w:val="26"/>
          <w:szCs w:val="26"/>
          <w:lang w:val="en-US"/>
        </w:rPr>
        <w:t>), cooperates with non-governmental organizations;</w:t>
      </w:r>
      <w:r w:rsidR="001310D6">
        <w:rPr>
          <w:rFonts w:ascii="Times New Roman" w:eastAsia="Times New Roman" w:hAnsi="Times New Roman"/>
          <w:sz w:val="26"/>
          <w:szCs w:val="26"/>
          <w:lang w:val="en-US"/>
        </w:rPr>
        <w:t xml:space="preserve"> or</w:t>
      </w:r>
      <w:r>
        <w:rPr>
          <w:rFonts w:ascii="Times New Roman" w:eastAsia="Times New Roman" w:hAnsi="Times New Roman"/>
          <w:sz w:val="26"/>
          <w:szCs w:val="26"/>
          <w:lang w:val="en-US"/>
        </w:rPr>
        <w:t xml:space="preserve"> commissions antidiscrimination studies. </w:t>
      </w:r>
    </w:p>
    <w:p w:rsidR="003614BB" w:rsidRPr="008448DD" w:rsidRDefault="003614BB" w:rsidP="003614BB">
      <w:pPr>
        <w:pStyle w:val="Akapitzlist"/>
        <w:numPr>
          <w:ilvl w:val="0"/>
          <w:numId w:val="2"/>
        </w:numPr>
        <w:jc w:val="both"/>
        <w:rPr>
          <w:rFonts w:ascii="Times New Roman" w:eastAsia="Times New Roman" w:hAnsi="Times New Roman"/>
          <w:i/>
          <w:iCs/>
          <w:sz w:val="26"/>
          <w:szCs w:val="26"/>
          <w:lang w:val="en-US"/>
        </w:rPr>
      </w:pPr>
      <w:r w:rsidRPr="008448DD">
        <w:rPr>
          <w:rFonts w:ascii="Times New Roman" w:eastAsia="Times New Roman" w:hAnsi="Times New Roman"/>
          <w:i/>
          <w:iCs/>
          <w:sz w:val="26"/>
          <w:szCs w:val="26"/>
          <w:lang w:val="en-US"/>
        </w:rPr>
        <w:t>What gender-sensitive and gender-responsive measures your NHRI take in dealing with cases of alleged business-related human rights abuses?</w:t>
      </w:r>
    </w:p>
    <w:p w:rsidR="00AD2995" w:rsidRDefault="00055DCA" w:rsidP="00055DCA">
      <w:pPr>
        <w:ind w:left="708"/>
        <w:jc w:val="both"/>
        <w:rPr>
          <w:rFonts w:ascii="Times New Roman" w:eastAsia="Times New Roman" w:hAnsi="Times New Roman"/>
          <w:sz w:val="26"/>
          <w:szCs w:val="26"/>
          <w:lang w:val="en-US"/>
        </w:rPr>
      </w:pPr>
      <w:r>
        <w:rPr>
          <w:rFonts w:ascii="Times New Roman" w:eastAsia="Times New Roman" w:hAnsi="Times New Roman"/>
          <w:sz w:val="26"/>
          <w:szCs w:val="26"/>
          <w:lang w:val="en-US"/>
        </w:rPr>
        <w:t>The Commissioner cannot engage in individual cases between</w:t>
      </w:r>
      <w:r w:rsidRPr="008448DD">
        <w:rPr>
          <w:rFonts w:ascii="Times New Roman" w:eastAsia="Times New Roman" w:hAnsi="Times New Roman"/>
          <w:sz w:val="26"/>
          <w:szCs w:val="26"/>
          <w:lang w:val="en-US"/>
        </w:rPr>
        <w:t xml:space="preserve"> private entities</w:t>
      </w:r>
      <w:r>
        <w:rPr>
          <w:rFonts w:ascii="Times New Roman" w:eastAsia="Times New Roman" w:hAnsi="Times New Roman"/>
          <w:sz w:val="26"/>
          <w:szCs w:val="26"/>
          <w:lang w:val="en-US"/>
        </w:rPr>
        <w:t>. Nonetheless, the Commissioner undertakes systemic measures</w:t>
      </w:r>
      <w:r w:rsidR="00455048" w:rsidRPr="00455048">
        <w:rPr>
          <w:rFonts w:ascii="Times New Roman" w:eastAsia="Times New Roman" w:hAnsi="Times New Roman"/>
          <w:sz w:val="26"/>
          <w:szCs w:val="26"/>
          <w:lang w:val="en-US"/>
        </w:rPr>
        <w:t xml:space="preserve"> </w:t>
      </w:r>
      <w:r w:rsidR="00455048">
        <w:rPr>
          <w:rFonts w:ascii="Times New Roman" w:eastAsia="Times New Roman" w:hAnsi="Times New Roman"/>
          <w:sz w:val="26"/>
          <w:szCs w:val="26"/>
          <w:lang w:val="en-US"/>
        </w:rPr>
        <w:t>with respect to gender-sensitive issues. Most recently, the Commissioner</w:t>
      </w:r>
      <w:r w:rsidR="001310D6">
        <w:rPr>
          <w:rFonts w:ascii="Times New Roman" w:eastAsia="Times New Roman" w:hAnsi="Times New Roman"/>
          <w:sz w:val="26"/>
          <w:szCs w:val="26"/>
          <w:lang w:val="en-US"/>
        </w:rPr>
        <w:t xml:space="preserve"> published reports on work-life balance, discrimination due to religion and conscience in workplace or sexual harassment at higher education institutions. It has also </w:t>
      </w:r>
      <w:r w:rsidR="00455048">
        <w:rPr>
          <w:rFonts w:ascii="Times New Roman" w:eastAsia="Times New Roman" w:hAnsi="Times New Roman"/>
          <w:sz w:val="26"/>
          <w:szCs w:val="26"/>
          <w:lang w:val="en-US"/>
        </w:rPr>
        <w:t xml:space="preserve">addressed the issue of the </w:t>
      </w:r>
      <w:r w:rsidR="005D4A89">
        <w:rPr>
          <w:rFonts w:ascii="Times New Roman" w:eastAsia="Times New Roman" w:hAnsi="Times New Roman"/>
          <w:sz w:val="26"/>
          <w:szCs w:val="26"/>
          <w:lang w:val="en-US"/>
        </w:rPr>
        <w:t xml:space="preserve">gender </w:t>
      </w:r>
      <w:r w:rsidR="00455048">
        <w:rPr>
          <w:rFonts w:ascii="Times New Roman" w:eastAsia="Times New Roman" w:hAnsi="Times New Roman"/>
          <w:sz w:val="26"/>
          <w:szCs w:val="26"/>
          <w:lang w:val="en-US"/>
        </w:rPr>
        <w:t>pay gap in his general statement to the Minister of Family, Labor and Social Policy.</w:t>
      </w:r>
    </w:p>
    <w:p w:rsidR="003614BB" w:rsidRDefault="003614BB" w:rsidP="003614BB">
      <w:pPr>
        <w:pStyle w:val="Akapitzlist"/>
        <w:numPr>
          <w:ilvl w:val="0"/>
          <w:numId w:val="2"/>
        </w:numPr>
        <w:jc w:val="both"/>
        <w:rPr>
          <w:rFonts w:ascii="Times New Roman" w:eastAsia="Times New Roman" w:hAnsi="Times New Roman"/>
          <w:i/>
          <w:iCs/>
          <w:sz w:val="26"/>
          <w:szCs w:val="26"/>
          <w:lang w:val="en-US"/>
        </w:rPr>
      </w:pPr>
      <w:r w:rsidRPr="00055DCA">
        <w:rPr>
          <w:rFonts w:ascii="Times New Roman" w:eastAsia="Times New Roman" w:hAnsi="Times New Roman"/>
          <w:i/>
          <w:iCs/>
          <w:sz w:val="26"/>
          <w:szCs w:val="26"/>
          <w:lang w:val="en-US"/>
        </w:rPr>
        <w:t>What other measures does your NHRI undertake to facilitate access to remedy indirectly for business-related human rights abuses (e.g. raising awareness about rights and remedial mechanisms, providing legal assistance, building capacity of communities or businesses, assessing effectiveness of other grievance mechanisms, and recommending reform of the national legal system to strengthen access to remedy)?</w:t>
      </w:r>
    </w:p>
    <w:p w:rsidR="00455048" w:rsidRDefault="00455048" w:rsidP="00455048">
      <w:pPr>
        <w:pStyle w:val="Akapitzlist"/>
        <w:jc w:val="both"/>
        <w:rPr>
          <w:rFonts w:ascii="Times New Roman" w:eastAsia="Times New Roman" w:hAnsi="Times New Roman"/>
          <w:i/>
          <w:iCs/>
          <w:sz w:val="26"/>
          <w:szCs w:val="26"/>
          <w:lang w:val="en-US"/>
        </w:rPr>
      </w:pPr>
    </w:p>
    <w:p w:rsidR="00517389" w:rsidRDefault="00455048" w:rsidP="00455048">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The Commissioner is devoted to raise awareness about rights and remedial mechanisms. One of the most recent and best examples is an information campaign, run by the Commissioner together with the Financial Ombudsman</w:t>
      </w:r>
      <w:r w:rsidR="00947491">
        <w:rPr>
          <w:rFonts w:ascii="Times New Roman" w:eastAsia="Times New Roman" w:hAnsi="Times New Roman"/>
          <w:sz w:val="26"/>
          <w:szCs w:val="26"/>
          <w:lang w:val="en-US"/>
        </w:rPr>
        <w:t xml:space="preserve"> and the Office of the Competition and Consumer Protection, on remedies available to citizen</w:t>
      </w:r>
      <w:r w:rsidR="00517389">
        <w:rPr>
          <w:rFonts w:ascii="Times New Roman" w:eastAsia="Times New Roman" w:hAnsi="Times New Roman"/>
          <w:sz w:val="26"/>
          <w:szCs w:val="26"/>
          <w:lang w:val="en-US"/>
        </w:rPr>
        <w:t>s</w:t>
      </w:r>
      <w:r w:rsidR="00947491">
        <w:rPr>
          <w:rFonts w:ascii="Times New Roman" w:eastAsia="Times New Roman" w:hAnsi="Times New Roman"/>
          <w:sz w:val="26"/>
          <w:szCs w:val="26"/>
          <w:lang w:val="en-US"/>
        </w:rPr>
        <w:t xml:space="preserve"> suffering from abusive lending in foreign currencies. Within a year, 17 meetings took place in 14 cities. </w:t>
      </w:r>
      <w:r w:rsidR="001310D6">
        <w:rPr>
          <w:rFonts w:ascii="Times New Roman" w:eastAsia="Times New Roman" w:hAnsi="Times New Roman"/>
          <w:sz w:val="26"/>
          <w:szCs w:val="26"/>
          <w:lang w:val="en-US"/>
        </w:rPr>
        <w:t xml:space="preserve">Each meeting was attended by 200-300 persons. </w:t>
      </w:r>
    </w:p>
    <w:p w:rsidR="001310D6" w:rsidRDefault="001310D6" w:rsidP="00455048">
      <w:pPr>
        <w:pStyle w:val="Akapitzlist"/>
        <w:jc w:val="both"/>
        <w:rPr>
          <w:rFonts w:ascii="Times New Roman" w:eastAsia="Times New Roman" w:hAnsi="Times New Roman"/>
          <w:sz w:val="26"/>
          <w:szCs w:val="26"/>
          <w:lang w:val="en-US"/>
        </w:rPr>
      </w:pPr>
    </w:p>
    <w:p w:rsidR="00947491" w:rsidRDefault="00947491" w:rsidP="00455048">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Commissioner organizes informational meetings for particularly vulnerable groups like seniors or </w:t>
      </w:r>
      <w:r w:rsidR="00517389">
        <w:rPr>
          <w:rFonts w:ascii="Times New Roman" w:eastAsia="Times New Roman" w:hAnsi="Times New Roman"/>
          <w:sz w:val="26"/>
          <w:szCs w:val="26"/>
          <w:lang w:val="en-US"/>
        </w:rPr>
        <w:t>people with disabilities</w:t>
      </w:r>
      <w:r>
        <w:rPr>
          <w:rFonts w:ascii="Times New Roman" w:eastAsia="Times New Roman" w:hAnsi="Times New Roman"/>
          <w:sz w:val="26"/>
          <w:szCs w:val="26"/>
          <w:lang w:val="en-US"/>
        </w:rPr>
        <w:t xml:space="preserve">, to increase the awareness about </w:t>
      </w:r>
      <w:r w:rsidR="00517389">
        <w:rPr>
          <w:rFonts w:ascii="Times New Roman" w:eastAsia="Times New Roman" w:hAnsi="Times New Roman"/>
          <w:sz w:val="26"/>
          <w:szCs w:val="26"/>
          <w:lang w:val="en-US"/>
        </w:rPr>
        <w:t xml:space="preserve">their </w:t>
      </w:r>
      <w:r>
        <w:rPr>
          <w:rFonts w:ascii="Times New Roman" w:eastAsia="Times New Roman" w:hAnsi="Times New Roman"/>
          <w:sz w:val="26"/>
          <w:szCs w:val="26"/>
          <w:lang w:val="en-US"/>
        </w:rPr>
        <w:t>consumer rights.</w:t>
      </w:r>
      <w:r w:rsidR="005D4A89">
        <w:rPr>
          <w:rFonts w:ascii="Times New Roman" w:eastAsia="Times New Roman" w:hAnsi="Times New Roman"/>
          <w:sz w:val="26"/>
          <w:szCs w:val="26"/>
          <w:lang w:val="en-US"/>
        </w:rPr>
        <w:t xml:space="preserve"> Currently, the Commissioner establishes a group of professionals (lawyers, bankers, academics) to discuss methods of enhancing consumer protection in Poland.</w:t>
      </w:r>
    </w:p>
    <w:p w:rsidR="001310D6" w:rsidRDefault="001310D6" w:rsidP="00455048">
      <w:pPr>
        <w:pStyle w:val="Akapitzlist"/>
        <w:jc w:val="both"/>
        <w:rPr>
          <w:rFonts w:ascii="Times New Roman" w:eastAsia="Times New Roman" w:hAnsi="Times New Roman"/>
          <w:sz w:val="26"/>
          <w:szCs w:val="26"/>
          <w:lang w:val="en-US"/>
        </w:rPr>
      </w:pPr>
    </w:p>
    <w:p w:rsidR="00947491" w:rsidRDefault="00947491" w:rsidP="00455048">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Commissioner also cooperates with the relevant regulatory bodies: the Energy Regulatory Office, Office of Electronic Communications, Financial Ombudsman as well as the </w:t>
      </w:r>
      <w:r w:rsidR="00526555">
        <w:rPr>
          <w:rFonts w:ascii="Times New Roman" w:eastAsia="Times New Roman" w:hAnsi="Times New Roman"/>
          <w:sz w:val="26"/>
          <w:szCs w:val="26"/>
          <w:lang w:val="en-US"/>
        </w:rPr>
        <w:t>business self-organizations</w:t>
      </w:r>
      <w:r>
        <w:rPr>
          <w:rFonts w:ascii="Times New Roman" w:eastAsia="Times New Roman" w:hAnsi="Times New Roman"/>
          <w:sz w:val="26"/>
          <w:szCs w:val="26"/>
          <w:lang w:val="en-US"/>
        </w:rPr>
        <w:t xml:space="preserve"> like </w:t>
      </w:r>
      <w:r w:rsidR="005D4A89">
        <w:rPr>
          <w:rFonts w:ascii="Times New Roman" w:eastAsia="Times New Roman" w:hAnsi="Times New Roman"/>
          <w:sz w:val="26"/>
          <w:szCs w:val="26"/>
          <w:lang w:val="en-US"/>
        </w:rPr>
        <w:t xml:space="preserve">the </w:t>
      </w:r>
      <w:r>
        <w:rPr>
          <w:rFonts w:ascii="Times New Roman" w:eastAsia="Times New Roman" w:hAnsi="Times New Roman"/>
          <w:sz w:val="26"/>
          <w:szCs w:val="26"/>
          <w:lang w:val="en-US"/>
        </w:rPr>
        <w:t>Polish Bank Association.</w:t>
      </w:r>
    </w:p>
    <w:p w:rsidR="001310D6" w:rsidRDefault="001310D6" w:rsidP="00455048">
      <w:pPr>
        <w:pStyle w:val="Akapitzlist"/>
        <w:jc w:val="both"/>
        <w:rPr>
          <w:rFonts w:ascii="Times New Roman" w:eastAsia="Times New Roman" w:hAnsi="Times New Roman"/>
          <w:sz w:val="26"/>
          <w:szCs w:val="26"/>
          <w:lang w:val="en-US"/>
        </w:rPr>
      </w:pPr>
    </w:p>
    <w:p w:rsidR="001310D6" w:rsidRDefault="001310D6" w:rsidP="00455048">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As regards legal remedies, the Commissioner submitted general statements calling for extension of class action measures in Poland. Under current legislation the class action is not applicable to labor cases. </w:t>
      </w:r>
    </w:p>
    <w:p w:rsidR="00455048" w:rsidRPr="00947491" w:rsidRDefault="00455048" w:rsidP="00455048">
      <w:pPr>
        <w:pStyle w:val="Akapitzlist"/>
        <w:jc w:val="both"/>
        <w:rPr>
          <w:rFonts w:ascii="Times New Roman" w:eastAsia="Times New Roman" w:hAnsi="Times New Roman"/>
          <w:i/>
          <w:iCs/>
          <w:sz w:val="26"/>
          <w:szCs w:val="26"/>
          <w:lang w:val="en-US"/>
        </w:rPr>
      </w:pPr>
    </w:p>
    <w:p w:rsidR="003614BB" w:rsidRDefault="003614BB" w:rsidP="003614BB">
      <w:pPr>
        <w:pStyle w:val="Akapitzlist"/>
        <w:numPr>
          <w:ilvl w:val="0"/>
          <w:numId w:val="2"/>
        </w:numPr>
        <w:jc w:val="both"/>
        <w:rPr>
          <w:rFonts w:ascii="Times New Roman" w:eastAsia="Times New Roman" w:hAnsi="Times New Roman"/>
          <w:i/>
          <w:iCs/>
          <w:sz w:val="26"/>
          <w:szCs w:val="26"/>
          <w:lang w:val="en-US"/>
        </w:rPr>
      </w:pPr>
      <w:r w:rsidRPr="00055DCA">
        <w:rPr>
          <w:rFonts w:ascii="Times New Roman" w:eastAsia="Times New Roman" w:hAnsi="Times New Roman"/>
          <w:i/>
          <w:iCs/>
          <w:sz w:val="26"/>
          <w:szCs w:val="26"/>
          <w:lang w:val="en-US"/>
        </w:rPr>
        <w:t xml:space="preserve">How does your NHRI collaborate with other judicial or non-judicial remedial mechanisms (e.g. courts, </w:t>
      </w:r>
      <w:proofErr w:type="spellStart"/>
      <w:r w:rsidRPr="00055DCA">
        <w:rPr>
          <w:rFonts w:ascii="Times New Roman" w:eastAsia="Times New Roman" w:hAnsi="Times New Roman"/>
          <w:i/>
          <w:iCs/>
          <w:sz w:val="26"/>
          <w:szCs w:val="26"/>
          <w:lang w:val="en-US"/>
        </w:rPr>
        <w:t>labour</w:t>
      </w:r>
      <w:proofErr w:type="spellEnd"/>
      <w:r w:rsidRPr="00055DCA">
        <w:rPr>
          <w:rFonts w:ascii="Times New Roman" w:eastAsia="Times New Roman" w:hAnsi="Times New Roman"/>
          <w:i/>
          <w:iCs/>
          <w:sz w:val="26"/>
          <w:szCs w:val="26"/>
          <w:lang w:val="en-US"/>
        </w:rPr>
        <w:t xml:space="preserve"> tribunals, National Contact Points, and operational level grievance mechanisms) in dealing with complaints concerning business-related human rights abuses?</w:t>
      </w:r>
    </w:p>
    <w:p w:rsidR="00526555" w:rsidRDefault="00526555" w:rsidP="00526555">
      <w:pPr>
        <w:pStyle w:val="Akapitzlist"/>
        <w:jc w:val="both"/>
        <w:rPr>
          <w:rFonts w:ascii="Times New Roman" w:eastAsia="Times New Roman" w:hAnsi="Times New Roman"/>
          <w:i/>
          <w:iCs/>
          <w:sz w:val="26"/>
          <w:szCs w:val="26"/>
          <w:lang w:val="en-US"/>
        </w:rPr>
      </w:pPr>
    </w:p>
    <w:p w:rsidR="00526555" w:rsidRDefault="00526555" w:rsidP="00526555">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Commissioner may refer </w:t>
      </w:r>
      <w:r w:rsidR="00517389">
        <w:rPr>
          <w:rFonts w:ascii="Times New Roman" w:eastAsia="Times New Roman" w:hAnsi="Times New Roman"/>
          <w:sz w:val="26"/>
          <w:szCs w:val="26"/>
          <w:lang w:val="en-US"/>
        </w:rPr>
        <w:t>any</w:t>
      </w:r>
      <w:r>
        <w:rPr>
          <w:rFonts w:ascii="Times New Roman" w:eastAsia="Times New Roman" w:hAnsi="Times New Roman"/>
          <w:sz w:val="26"/>
          <w:szCs w:val="26"/>
          <w:lang w:val="en-US"/>
        </w:rPr>
        <w:t xml:space="preserve"> individual complaint to the relevant regulatory bodies for investigation and review, e.g. to the Energy Regulatory Office, Office of Electronic Communications, Financial Ombudsman.</w:t>
      </w:r>
    </w:p>
    <w:p w:rsidR="001310D6" w:rsidRDefault="001310D6" w:rsidP="00526555">
      <w:pPr>
        <w:pStyle w:val="Akapitzlist"/>
        <w:jc w:val="both"/>
        <w:rPr>
          <w:rFonts w:ascii="Times New Roman" w:eastAsia="Times New Roman" w:hAnsi="Times New Roman"/>
          <w:sz w:val="26"/>
          <w:szCs w:val="26"/>
          <w:lang w:val="en-US"/>
        </w:rPr>
      </w:pPr>
    </w:p>
    <w:p w:rsidR="001310D6" w:rsidRDefault="001310D6" w:rsidP="00526555">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Commissioner may also join as the third-party different civil court cases. This power is reserved only to strategic cases, mostly with involvement of public bodies (e.g. the State Treasury), concerning non-discrimination cases or examples of significant abuse (e.g. in the banking sector). But it may happen that the Commissioner participates in civil proceedings between two private parties. </w:t>
      </w:r>
    </w:p>
    <w:p w:rsidR="001310D6" w:rsidRDefault="001310D6" w:rsidP="00526555">
      <w:pPr>
        <w:pStyle w:val="Akapitzlist"/>
        <w:jc w:val="both"/>
        <w:rPr>
          <w:rFonts w:ascii="Times New Roman" w:eastAsia="Times New Roman" w:hAnsi="Times New Roman"/>
          <w:sz w:val="26"/>
          <w:szCs w:val="26"/>
          <w:lang w:val="en-US"/>
        </w:rPr>
      </w:pPr>
    </w:p>
    <w:p w:rsidR="001310D6" w:rsidRDefault="001310D6" w:rsidP="00526555">
      <w:pPr>
        <w:pStyle w:val="Akapitzlist"/>
        <w:jc w:val="both"/>
        <w:rPr>
          <w:rFonts w:ascii="Times New Roman" w:eastAsia="Times New Roman" w:hAnsi="Times New Roman"/>
          <w:i/>
          <w:iCs/>
          <w:sz w:val="26"/>
          <w:szCs w:val="26"/>
          <w:lang w:val="en-US"/>
        </w:rPr>
      </w:pPr>
      <w:r>
        <w:rPr>
          <w:rFonts w:ascii="Times New Roman" w:eastAsia="Times New Roman" w:hAnsi="Times New Roman"/>
          <w:sz w:val="26"/>
          <w:szCs w:val="26"/>
          <w:lang w:val="en-US"/>
        </w:rPr>
        <w:t>The Commissioner cooperates also with local ombudsmen for protection of consumer rights. For the last year of Adam Bodnar’s term there is a plan to increase the cooperation in strategic cases. Local consumer ombudsmen might be active in litigating consumer cases involving violation of EU laws. The Commissioner would serve as a legal guidance point for them.</w:t>
      </w:r>
    </w:p>
    <w:p w:rsidR="00526555" w:rsidRPr="00055DCA" w:rsidRDefault="00526555" w:rsidP="00526555">
      <w:pPr>
        <w:pStyle w:val="Akapitzlist"/>
        <w:jc w:val="both"/>
        <w:rPr>
          <w:rFonts w:ascii="Times New Roman" w:eastAsia="Times New Roman" w:hAnsi="Times New Roman"/>
          <w:i/>
          <w:iCs/>
          <w:sz w:val="26"/>
          <w:szCs w:val="26"/>
          <w:lang w:val="en-US"/>
        </w:rPr>
      </w:pPr>
    </w:p>
    <w:p w:rsidR="003614BB" w:rsidRDefault="003614BB" w:rsidP="003614BB">
      <w:pPr>
        <w:pStyle w:val="Akapitzlist"/>
        <w:numPr>
          <w:ilvl w:val="0"/>
          <w:numId w:val="2"/>
        </w:numPr>
        <w:jc w:val="both"/>
        <w:rPr>
          <w:rFonts w:ascii="Times New Roman" w:eastAsia="Times New Roman" w:hAnsi="Times New Roman"/>
          <w:i/>
          <w:iCs/>
          <w:sz w:val="26"/>
          <w:szCs w:val="26"/>
          <w:lang w:val="en-US"/>
        </w:rPr>
      </w:pPr>
      <w:r w:rsidRPr="00055DCA">
        <w:rPr>
          <w:rFonts w:ascii="Times New Roman" w:eastAsia="Times New Roman" w:hAnsi="Times New Roman"/>
          <w:i/>
          <w:iCs/>
          <w:sz w:val="26"/>
          <w:szCs w:val="26"/>
          <w:lang w:val="en-US"/>
        </w:rPr>
        <w:t>Can your NHRI deal with alleged business-related human rights abuses with a transnational or cross-border dimension (e.g. through informal visits and exchange of information or a cooperation arrangement with counterparts in other States)?</w:t>
      </w:r>
    </w:p>
    <w:p w:rsidR="00526555" w:rsidRDefault="00526555" w:rsidP="00526555">
      <w:pPr>
        <w:pStyle w:val="Akapitzlist"/>
        <w:jc w:val="both"/>
        <w:rPr>
          <w:rFonts w:ascii="Times New Roman" w:eastAsia="Times New Roman" w:hAnsi="Times New Roman"/>
          <w:i/>
          <w:iCs/>
          <w:sz w:val="26"/>
          <w:szCs w:val="26"/>
          <w:lang w:val="en-US"/>
        </w:rPr>
      </w:pPr>
    </w:p>
    <w:p w:rsidR="0071046C" w:rsidRPr="00526555" w:rsidRDefault="00526555" w:rsidP="00526555">
      <w:pPr>
        <w:pStyle w:val="Akapitzlist"/>
        <w:jc w:val="both"/>
        <w:rPr>
          <w:rFonts w:ascii="Times New Roman" w:eastAsia="Times New Roman" w:hAnsi="Times New Roman"/>
          <w:sz w:val="26"/>
          <w:szCs w:val="26"/>
          <w:lang w:val="en-US"/>
        </w:rPr>
      </w:pPr>
      <w:r w:rsidRPr="00526555">
        <w:rPr>
          <w:rFonts w:ascii="Times New Roman" w:eastAsia="Times New Roman" w:hAnsi="Times New Roman"/>
          <w:sz w:val="26"/>
          <w:szCs w:val="26"/>
          <w:lang w:val="en-US"/>
        </w:rPr>
        <w:t xml:space="preserve">There is no such </w:t>
      </w:r>
      <w:r w:rsidR="0071046C">
        <w:rPr>
          <w:rFonts w:ascii="Times New Roman" w:eastAsia="Times New Roman" w:hAnsi="Times New Roman"/>
          <w:sz w:val="26"/>
          <w:szCs w:val="26"/>
          <w:lang w:val="en-US"/>
        </w:rPr>
        <w:t xml:space="preserve">explicit </w:t>
      </w:r>
      <w:r w:rsidRPr="00526555">
        <w:rPr>
          <w:rFonts w:ascii="Times New Roman" w:eastAsia="Times New Roman" w:hAnsi="Times New Roman"/>
          <w:sz w:val="26"/>
          <w:szCs w:val="26"/>
          <w:lang w:val="en-US"/>
        </w:rPr>
        <w:t>competence</w:t>
      </w:r>
      <w:r w:rsidR="0071046C">
        <w:rPr>
          <w:rFonts w:ascii="Times New Roman" w:eastAsia="Times New Roman" w:hAnsi="Times New Roman"/>
          <w:sz w:val="26"/>
          <w:szCs w:val="26"/>
          <w:lang w:val="en-US"/>
        </w:rPr>
        <w:t xml:space="preserve"> with respect to individual cases. Nonetheless, the Commissioner is engaged in reporting the systemic threats towards the protection of human rights in Poland e.g. to the United Nations’ treaty bodies. </w:t>
      </w:r>
      <w:r w:rsidR="00B2446A">
        <w:rPr>
          <w:rFonts w:ascii="Times New Roman" w:eastAsia="Times New Roman" w:hAnsi="Times New Roman"/>
          <w:sz w:val="26"/>
          <w:szCs w:val="26"/>
          <w:lang w:val="en-US"/>
        </w:rPr>
        <w:t xml:space="preserve">The Commissioner’s Office also participates in </w:t>
      </w:r>
      <w:r w:rsidR="0071046C">
        <w:rPr>
          <w:rFonts w:ascii="Times New Roman" w:eastAsia="Times New Roman" w:hAnsi="Times New Roman"/>
          <w:sz w:val="26"/>
          <w:szCs w:val="26"/>
          <w:lang w:val="en-US"/>
        </w:rPr>
        <w:t>the multi-national seminar</w:t>
      </w:r>
      <w:r w:rsidR="00B2446A">
        <w:rPr>
          <w:rFonts w:ascii="Times New Roman" w:eastAsia="Times New Roman" w:hAnsi="Times New Roman"/>
          <w:sz w:val="26"/>
          <w:szCs w:val="26"/>
          <w:lang w:val="en-US"/>
        </w:rPr>
        <w:t>s</w:t>
      </w:r>
      <w:r w:rsidR="0071046C">
        <w:rPr>
          <w:rFonts w:ascii="Times New Roman" w:eastAsia="Times New Roman" w:hAnsi="Times New Roman"/>
          <w:sz w:val="26"/>
          <w:szCs w:val="26"/>
          <w:lang w:val="en-US"/>
        </w:rPr>
        <w:t xml:space="preserve"> on combating the abusive lending, organized by the Open Society Foundation. </w:t>
      </w:r>
      <w:r w:rsidR="001310D6">
        <w:rPr>
          <w:rFonts w:ascii="Times New Roman" w:eastAsia="Times New Roman" w:hAnsi="Times New Roman"/>
          <w:sz w:val="26"/>
          <w:szCs w:val="26"/>
          <w:lang w:val="en-US"/>
        </w:rPr>
        <w:t>There is also a general cooperation with other ombudsman institutions, within such networks like the European Network of National Human Rights Institutions.</w:t>
      </w:r>
    </w:p>
    <w:p w:rsidR="00526555" w:rsidRPr="00055DCA" w:rsidRDefault="00526555" w:rsidP="00526555">
      <w:pPr>
        <w:pStyle w:val="Akapitzlist"/>
        <w:jc w:val="both"/>
        <w:rPr>
          <w:rFonts w:ascii="Times New Roman" w:eastAsia="Times New Roman" w:hAnsi="Times New Roman"/>
          <w:i/>
          <w:iCs/>
          <w:sz w:val="26"/>
          <w:szCs w:val="26"/>
          <w:lang w:val="en-US"/>
        </w:rPr>
      </w:pPr>
    </w:p>
    <w:p w:rsidR="003614BB" w:rsidRDefault="003614BB" w:rsidP="003614BB">
      <w:pPr>
        <w:pStyle w:val="Akapitzlist"/>
        <w:numPr>
          <w:ilvl w:val="0"/>
          <w:numId w:val="2"/>
        </w:numPr>
        <w:jc w:val="both"/>
        <w:rPr>
          <w:rFonts w:ascii="Times New Roman" w:eastAsia="Times New Roman" w:hAnsi="Times New Roman"/>
          <w:i/>
          <w:iCs/>
          <w:sz w:val="26"/>
          <w:szCs w:val="26"/>
          <w:lang w:val="en-US"/>
        </w:rPr>
      </w:pPr>
      <w:r w:rsidRPr="00055DCA">
        <w:rPr>
          <w:rFonts w:ascii="Times New Roman" w:eastAsia="Times New Roman" w:hAnsi="Times New Roman"/>
          <w:i/>
          <w:iCs/>
          <w:sz w:val="26"/>
          <w:szCs w:val="26"/>
          <w:lang w:val="en-US"/>
        </w:rPr>
        <w:t>Is your NHRI involved in any initiatives to stimulate effective multi-stakeholder grievance mechanisms to strengthen access to remedy for business-related human rights abuses?</w:t>
      </w:r>
    </w:p>
    <w:p w:rsidR="00526555" w:rsidRPr="00526555" w:rsidRDefault="00CC615A" w:rsidP="00526555">
      <w:pPr>
        <w:ind w:left="708"/>
        <w:jc w:val="both"/>
        <w:rPr>
          <w:rFonts w:ascii="Times New Roman" w:eastAsia="Times New Roman" w:hAnsi="Times New Roman"/>
          <w:i/>
          <w:iCs/>
          <w:sz w:val="26"/>
          <w:szCs w:val="26"/>
          <w:lang w:val="en-US"/>
        </w:rPr>
      </w:pPr>
      <w:r>
        <w:rPr>
          <w:rFonts w:ascii="Times New Roman" w:eastAsia="Times New Roman" w:hAnsi="Times New Roman"/>
          <w:sz w:val="26"/>
          <w:szCs w:val="26"/>
          <w:lang w:val="en-US"/>
        </w:rPr>
        <w:t>The Commissioner can neither initiate or join multi-stakeholder proceedings. Nonetheless, the Commissioner monitors the multi-stakeholder proceedings involving human rights abuses. Most recently</w:t>
      </w:r>
      <w:r w:rsidR="00B2446A">
        <w:rPr>
          <w:rFonts w:ascii="Times New Roman" w:eastAsia="Times New Roman" w:hAnsi="Times New Roman"/>
          <w:sz w:val="26"/>
          <w:szCs w:val="26"/>
          <w:lang w:val="en-US"/>
        </w:rPr>
        <w:t>,</w:t>
      </w:r>
      <w:r>
        <w:rPr>
          <w:rFonts w:ascii="Times New Roman" w:eastAsia="Times New Roman" w:hAnsi="Times New Roman"/>
          <w:sz w:val="26"/>
          <w:szCs w:val="26"/>
          <w:lang w:val="en-US"/>
        </w:rPr>
        <w:t xml:space="preserve"> the Commissioner asked the Minister of Justice to comply with the law by making the list of all pending class actions</w:t>
      </w:r>
      <w:r w:rsidR="00B2446A" w:rsidRPr="00B2446A">
        <w:rPr>
          <w:rFonts w:ascii="Times New Roman" w:eastAsia="Times New Roman" w:hAnsi="Times New Roman"/>
          <w:sz w:val="26"/>
          <w:szCs w:val="26"/>
          <w:lang w:val="en-US"/>
        </w:rPr>
        <w:t xml:space="preserve"> </w:t>
      </w:r>
      <w:r w:rsidR="00B2446A">
        <w:rPr>
          <w:rFonts w:ascii="Times New Roman" w:eastAsia="Times New Roman" w:hAnsi="Times New Roman"/>
          <w:sz w:val="26"/>
          <w:szCs w:val="26"/>
          <w:lang w:val="en-US"/>
        </w:rPr>
        <w:t>public</w:t>
      </w:r>
      <w:r>
        <w:rPr>
          <w:rFonts w:ascii="Times New Roman" w:eastAsia="Times New Roman" w:hAnsi="Times New Roman"/>
          <w:sz w:val="26"/>
          <w:szCs w:val="26"/>
          <w:lang w:val="en-US"/>
        </w:rPr>
        <w:t xml:space="preserve">. </w:t>
      </w:r>
    </w:p>
    <w:p w:rsidR="003614BB" w:rsidRDefault="003614BB" w:rsidP="003614BB">
      <w:pPr>
        <w:pStyle w:val="Akapitzlist"/>
        <w:numPr>
          <w:ilvl w:val="0"/>
          <w:numId w:val="2"/>
        </w:numPr>
        <w:jc w:val="both"/>
        <w:rPr>
          <w:rFonts w:ascii="Times New Roman" w:eastAsia="Times New Roman" w:hAnsi="Times New Roman"/>
          <w:i/>
          <w:iCs/>
          <w:sz w:val="26"/>
          <w:szCs w:val="26"/>
          <w:lang w:val="en-US"/>
        </w:rPr>
      </w:pPr>
      <w:r w:rsidRPr="00055DCA">
        <w:rPr>
          <w:rFonts w:ascii="Times New Roman" w:eastAsia="Times New Roman" w:hAnsi="Times New Roman"/>
          <w:i/>
          <w:iCs/>
          <w:sz w:val="26"/>
          <w:szCs w:val="26"/>
          <w:lang w:val="en-US"/>
        </w:rPr>
        <w:t xml:space="preserve">Where a National Action Plan on Business and Human Rights exists (or is under development), does it provide for a role for NHRIs in relation to access to remedy in case of business-related human rights abuses? </w:t>
      </w:r>
    </w:p>
    <w:p w:rsidR="00CC615A" w:rsidRPr="00CC615A" w:rsidRDefault="00CC615A" w:rsidP="00CC615A">
      <w:pPr>
        <w:pStyle w:val="Akapitzlist"/>
        <w:jc w:val="both"/>
        <w:rPr>
          <w:rFonts w:ascii="Times New Roman" w:eastAsia="Times New Roman" w:hAnsi="Times New Roman"/>
          <w:sz w:val="26"/>
          <w:szCs w:val="26"/>
          <w:lang w:val="en-US"/>
        </w:rPr>
      </w:pPr>
    </w:p>
    <w:p w:rsidR="00CC615A" w:rsidRPr="00F25EFC" w:rsidRDefault="00CC615A" w:rsidP="00CC615A">
      <w:pPr>
        <w:pStyle w:val="Akapitzlist"/>
        <w:jc w:val="both"/>
        <w:rPr>
          <w:rFonts w:ascii="Times New Roman" w:eastAsia="Times New Roman" w:hAnsi="Times New Roman"/>
          <w:sz w:val="26"/>
          <w:szCs w:val="26"/>
          <w:lang w:val="en-US"/>
        </w:rPr>
      </w:pPr>
      <w:proofErr w:type="spellStart"/>
      <w:r w:rsidRPr="00CC615A">
        <w:rPr>
          <w:rFonts w:ascii="Times New Roman" w:eastAsia="Times New Roman" w:hAnsi="Times New Roman"/>
          <w:sz w:val="26"/>
          <w:szCs w:val="26"/>
        </w:rPr>
        <w:t>Poland’s</w:t>
      </w:r>
      <w:proofErr w:type="spellEnd"/>
      <w:r w:rsidRPr="00CC615A">
        <w:rPr>
          <w:rFonts w:ascii="Times New Roman" w:eastAsia="Times New Roman" w:hAnsi="Times New Roman"/>
          <w:sz w:val="26"/>
          <w:szCs w:val="26"/>
        </w:rPr>
        <w:t xml:space="preserve"> NAP, </w:t>
      </w:r>
      <w:proofErr w:type="spellStart"/>
      <w:r w:rsidRPr="00CC615A">
        <w:rPr>
          <w:rFonts w:ascii="Times New Roman" w:eastAsia="Times New Roman" w:hAnsi="Times New Roman"/>
          <w:sz w:val="26"/>
          <w:szCs w:val="26"/>
        </w:rPr>
        <w:t>entitled</w:t>
      </w:r>
      <w:proofErr w:type="spellEnd"/>
      <w:r w:rsidRPr="00CC615A">
        <w:rPr>
          <w:rFonts w:ascii="Times New Roman" w:eastAsia="Times New Roman" w:hAnsi="Times New Roman"/>
          <w:sz w:val="26"/>
          <w:szCs w:val="26"/>
        </w:rPr>
        <w:t xml:space="preserve"> </w:t>
      </w:r>
      <w:hyperlink r:id="rId9" w:history="1">
        <w:r w:rsidRPr="00B2446A">
          <w:rPr>
            <w:rFonts w:ascii="Times New Roman" w:eastAsia="Times New Roman" w:hAnsi="Times New Roman"/>
            <w:i/>
            <w:iCs/>
            <w:sz w:val="26"/>
            <w:szCs w:val="26"/>
          </w:rPr>
          <w:t>Krajowy Plan Działania (KPD) na rzecz wdrażania Wytycznych ONZ dotyczących biznesu i praw człowieka na lata 2017-2020</w:t>
        </w:r>
      </w:hyperlink>
      <w:r w:rsidRPr="00CC615A">
        <w:rPr>
          <w:rFonts w:ascii="Times New Roman" w:eastAsia="Times New Roman" w:hAnsi="Times New Roman"/>
          <w:sz w:val="26"/>
          <w:szCs w:val="26"/>
        </w:rPr>
        <w:t xml:space="preserve">, was </w:t>
      </w:r>
      <w:proofErr w:type="spellStart"/>
      <w:r w:rsidRPr="00CC615A">
        <w:rPr>
          <w:rFonts w:ascii="Times New Roman" w:eastAsia="Times New Roman" w:hAnsi="Times New Roman"/>
          <w:sz w:val="26"/>
          <w:szCs w:val="26"/>
        </w:rPr>
        <w:t>adopted</w:t>
      </w:r>
      <w:proofErr w:type="spellEnd"/>
      <w:r w:rsidRPr="00CC615A">
        <w:rPr>
          <w:rFonts w:ascii="Times New Roman" w:eastAsia="Times New Roman" w:hAnsi="Times New Roman"/>
          <w:sz w:val="26"/>
          <w:szCs w:val="26"/>
        </w:rPr>
        <w:t xml:space="preserve"> by the </w:t>
      </w:r>
      <w:proofErr w:type="spellStart"/>
      <w:r w:rsidRPr="00CC615A">
        <w:rPr>
          <w:rFonts w:ascii="Times New Roman" w:eastAsia="Times New Roman" w:hAnsi="Times New Roman"/>
          <w:sz w:val="26"/>
          <w:szCs w:val="26"/>
        </w:rPr>
        <w:t>Council</w:t>
      </w:r>
      <w:proofErr w:type="spellEnd"/>
      <w:r w:rsidRPr="00CC615A">
        <w:rPr>
          <w:rFonts w:ascii="Times New Roman" w:eastAsia="Times New Roman" w:hAnsi="Times New Roman"/>
          <w:sz w:val="26"/>
          <w:szCs w:val="26"/>
        </w:rPr>
        <w:t xml:space="preserve"> of </w:t>
      </w:r>
      <w:proofErr w:type="spellStart"/>
      <w:r w:rsidRPr="00CC615A">
        <w:rPr>
          <w:rFonts w:ascii="Times New Roman" w:eastAsia="Times New Roman" w:hAnsi="Times New Roman"/>
          <w:sz w:val="26"/>
          <w:szCs w:val="26"/>
        </w:rPr>
        <w:t>Ministers</w:t>
      </w:r>
      <w:proofErr w:type="spellEnd"/>
      <w:r w:rsidRPr="00CC615A">
        <w:rPr>
          <w:rFonts w:ascii="Times New Roman" w:eastAsia="Times New Roman" w:hAnsi="Times New Roman"/>
          <w:sz w:val="26"/>
          <w:szCs w:val="26"/>
        </w:rPr>
        <w:t xml:space="preserve"> on 29 May 2017.</w:t>
      </w:r>
      <w:r w:rsidR="00B2446A">
        <w:rPr>
          <w:rFonts w:ascii="Times New Roman" w:eastAsia="Times New Roman" w:hAnsi="Times New Roman"/>
          <w:sz w:val="26"/>
          <w:szCs w:val="26"/>
        </w:rPr>
        <w:t xml:space="preserve"> </w:t>
      </w:r>
      <w:r w:rsidR="00F25EFC" w:rsidRPr="00F25EFC">
        <w:rPr>
          <w:rFonts w:ascii="Times New Roman" w:eastAsia="Times New Roman" w:hAnsi="Times New Roman"/>
          <w:sz w:val="26"/>
          <w:szCs w:val="26"/>
          <w:lang w:val="en-US"/>
        </w:rPr>
        <w:t xml:space="preserve">There is no special role prescribed </w:t>
      </w:r>
      <w:r w:rsidR="00F25EFC">
        <w:rPr>
          <w:rFonts w:ascii="Times New Roman" w:eastAsia="Times New Roman" w:hAnsi="Times New Roman"/>
          <w:sz w:val="26"/>
          <w:szCs w:val="26"/>
          <w:lang w:val="en-US"/>
        </w:rPr>
        <w:t xml:space="preserve">therein </w:t>
      </w:r>
      <w:r w:rsidR="00F25EFC" w:rsidRPr="00F25EFC">
        <w:rPr>
          <w:rFonts w:ascii="Times New Roman" w:eastAsia="Times New Roman" w:hAnsi="Times New Roman"/>
          <w:sz w:val="26"/>
          <w:szCs w:val="26"/>
          <w:lang w:val="en-US"/>
        </w:rPr>
        <w:t>for the Commissioner f</w:t>
      </w:r>
      <w:r w:rsidR="00F25EFC">
        <w:rPr>
          <w:rFonts w:ascii="Times New Roman" w:eastAsia="Times New Roman" w:hAnsi="Times New Roman"/>
          <w:sz w:val="26"/>
          <w:szCs w:val="26"/>
          <w:lang w:val="en-US"/>
        </w:rPr>
        <w:t>or Human Rights.</w:t>
      </w:r>
    </w:p>
    <w:p w:rsidR="00CC615A" w:rsidRPr="00F25EFC" w:rsidRDefault="00CC615A" w:rsidP="00CC615A">
      <w:pPr>
        <w:pStyle w:val="Akapitzlist"/>
        <w:jc w:val="both"/>
        <w:rPr>
          <w:rFonts w:ascii="Times New Roman" w:eastAsia="Times New Roman" w:hAnsi="Times New Roman"/>
          <w:sz w:val="26"/>
          <w:szCs w:val="26"/>
          <w:lang w:val="en-US"/>
        </w:rPr>
      </w:pPr>
    </w:p>
    <w:p w:rsidR="003614BB" w:rsidRPr="00AD2995" w:rsidRDefault="003614BB" w:rsidP="001E5A96">
      <w:pPr>
        <w:jc w:val="both"/>
        <w:rPr>
          <w:rFonts w:ascii="Times New Roman" w:eastAsia="Times New Roman" w:hAnsi="Times New Roman"/>
          <w:b/>
          <w:bCs/>
          <w:sz w:val="26"/>
          <w:szCs w:val="26"/>
          <w:lang w:val="en-US"/>
        </w:rPr>
      </w:pPr>
      <w:r w:rsidRPr="00AD2995">
        <w:rPr>
          <w:rFonts w:ascii="Times New Roman" w:eastAsia="Times New Roman" w:hAnsi="Times New Roman"/>
          <w:b/>
          <w:bCs/>
          <w:sz w:val="26"/>
          <w:szCs w:val="26"/>
          <w:lang w:val="en-US"/>
        </w:rPr>
        <w:t xml:space="preserve">II. Challenges and limitations faced by NHRIs in facilitating access to effective remedy for business-related human rights abuses </w:t>
      </w:r>
    </w:p>
    <w:p w:rsidR="00AD2995" w:rsidRDefault="003614BB" w:rsidP="00F25EFC">
      <w:pPr>
        <w:pStyle w:val="Akapitzlist"/>
        <w:numPr>
          <w:ilvl w:val="0"/>
          <w:numId w:val="8"/>
        </w:numPr>
        <w:jc w:val="both"/>
        <w:rPr>
          <w:rFonts w:ascii="Times New Roman" w:eastAsia="Times New Roman" w:hAnsi="Times New Roman"/>
          <w:i/>
          <w:iCs/>
          <w:sz w:val="26"/>
          <w:szCs w:val="26"/>
          <w:lang w:val="en-US"/>
        </w:rPr>
      </w:pPr>
      <w:r w:rsidRPr="00F25EFC">
        <w:rPr>
          <w:rFonts w:ascii="Times New Roman" w:eastAsia="Times New Roman" w:hAnsi="Times New Roman"/>
          <w:i/>
          <w:iCs/>
          <w:sz w:val="26"/>
          <w:szCs w:val="26"/>
          <w:lang w:val="en-US"/>
        </w:rPr>
        <w:t>What are the most critical challenges and limitations (e.g., legal, practical, or financial) that your NHRI has experienced in facilitating access to effective remedy in business-related human rights abuses? How could these challenges or limitations be overcome?</w:t>
      </w:r>
    </w:p>
    <w:p w:rsidR="00E4289A" w:rsidRDefault="00E4289A" w:rsidP="00E4289A">
      <w:pPr>
        <w:pStyle w:val="Akapitzlist"/>
        <w:jc w:val="both"/>
        <w:rPr>
          <w:rFonts w:ascii="Times New Roman" w:eastAsia="Times New Roman" w:hAnsi="Times New Roman"/>
          <w:i/>
          <w:iCs/>
          <w:sz w:val="26"/>
          <w:szCs w:val="26"/>
          <w:lang w:val="en-US"/>
        </w:rPr>
      </w:pPr>
    </w:p>
    <w:p w:rsidR="00E4289A" w:rsidRDefault="00E4289A" w:rsidP="00E4289A">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 challenges faced by the Commissioner for Human Rights refer to the Office itself and to the </w:t>
      </w:r>
      <w:r w:rsidR="003B60CC">
        <w:rPr>
          <w:rFonts w:ascii="Times New Roman" w:eastAsia="Times New Roman" w:hAnsi="Times New Roman"/>
          <w:sz w:val="26"/>
          <w:szCs w:val="26"/>
          <w:lang w:val="en-US"/>
        </w:rPr>
        <w:t xml:space="preserve">general </w:t>
      </w:r>
      <w:r>
        <w:rPr>
          <w:rFonts w:ascii="Times New Roman" w:eastAsia="Times New Roman" w:hAnsi="Times New Roman"/>
          <w:sz w:val="26"/>
          <w:szCs w:val="26"/>
          <w:lang w:val="en-US"/>
        </w:rPr>
        <w:t>situation in Poland.</w:t>
      </w:r>
    </w:p>
    <w:p w:rsidR="00E4289A" w:rsidRDefault="00E4289A" w:rsidP="00E4289A">
      <w:pPr>
        <w:pStyle w:val="Akapitzlist"/>
        <w:jc w:val="both"/>
        <w:rPr>
          <w:rFonts w:ascii="Times New Roman" w:eastAsia="Times New Roman" w:hAnsi="Times New Roman"/>
          <w:sz w:val="26"/>
          <w:szCs w:val="26"/>
          <w:lang w:val="en-US"/>
        </w:rPr>
      </w:pPr>
    </w:p>
    <w:p w:rsidR="00D96999" w:rsidRPr="00D96999" w:rsidRDefault="00D96999" w:rsidP="00E4289A">
      <w:pPr>
        <w:pStyle w:val="Akapitzlist"/>
        <w:jc w:val="both"/>
        <w:rPr>
          <w:rFonts w:ascii="Times New Roman" w:eastAsia="Times New Roman" w:hAnsi="Times New Roman"/>
          <w:sz w:val="26"/>
          <w:szCs w:val="26"/>
          <w:u w:val="single"/>
          <w:lang w:val="en-US"/>
        </w:rPr>
      </w:pPr>
      <w:r w:rsidRPr="00D96999">
        <w:rPr>
          <w:rFonts w:ascii="Times New Roman" w:eastAsia="Times New Roman" w:hAnsi="Times New Roman"/>
          <w:sz w:val="26"/>
          <w:szCs w:val="26"/>
          <w:u w:val="single"/>
          <w:lang w:val="en-US"/>
        </w:rPr>
        <w:t>Constraints relating to the Office</w:t>
      </w:r>
    </w:p>
    <w:p w:rsidR="00E4289A" w:rsidRPr="00B061E8" w:rsidRDefault="00D96999" w:rsidP="00E4289A">
      <w:pPr>
        <w:ind w:left="705"/>
        <w:jc w:val="both"/>
        <w:rPr>
          <w:rFonts w:ascii="Times New Roman" w:hAnsi="Times New Roman"/>
          <w:bCs/>
          <w:sz w:val="26"/>
          <w:szCs w:val="26"/>
          <w:lang w:val="en-US"/>
        </w:rPr>
      </w:pPr>
      <w:r>
        <w:rPr>
          <w:rFonts w:ascii="Times New Roman" w:hAnsi="Times New Roman"/>
          <w:bCs/>
          <w:sz w:val="26"/>
          <w:szCs w:val="26"/>
          <w:lang w:val="en-US"/>
        </w:rPr>
        <w:t>S</w:t>
      </w:r>
      <w:r w:rsidR="00E4289A" w:rsidRPr="00B061E8">
        <w:rPr>
          <w:rFonts w:ascii="Times New Roman" w:hAnsi="Times New Roman"/>
          <w:bCs/>
          <w:sz w:val="26"/>
          <w:szCs w:val="26"/>
          <w:lang w:val="en-US"/>
        </w:rPr>
        <w:t xml:space="preserve">ince 2016 the Commissioner observes a tendency to cut the current expenditures in the budget assigned to the Office of the Commissioner for Human Rights by the Parliament. Financial resources are not sufficient to effectively fulfill of statutory obligations of the Commissioner. This situation continues, despite numerous </w:t>
      </w:r>
      <w:r w:rsidR="00E4289A">
        <w:rPr>
          <w:rFonts w:ascii="Times New Roman" w:hAnsi="Times New Roman"/>
          <w:bCs/>
          <w:sz w:val="26"/>
          <w:szCs w:val="26"/>
          <w:lang w:val="en-US"/>
        </w:rPr>
        <w:t xml:space="preserve">international </w:t>
      </w:r>
      <w:r w:rsidR="00E4289A" w:rsidRPr="00B061E8">
        <w:rPr>
          <w:rFonts w:ascii="Times New Roman" w:hAnsi="Times New Roman"/>
          <w:bCs/>
          <w:sz w:val="26"/>
          <w:szCs w:val="26"/>
          <w:lang w:val="en-US"/>
        </w:rPr>
        <w:t>recommendations to provide the Office of the Commissioner with the appropriate funds</w:t>
      </w:r>
      <w:r w:rsidR="00E4289A">
        <w:rPr>
          <w:rFonts w:ascii="Times New Roman" w:hAnsi="Times New Roman"/>
          <w:bCs/>
          <w:sz w:val="26"/>
          <w:szCs w:val="26"/>
          <w:lang w:val="en-US"/>
        </w:rPr>
        <w:t>:</w:t>
      </w:r>
    </w:p>
    <w:p w:rsidR="00E4289A" w:rsidRPr="00084037" w:rsidRDefault="00E4289A" w:rsidP="00E4289A">
      <w:pPr>
        <w:pStyle w:val="Akapitzlist"/>
        <w:numPr>
          <w:ilvl w:val="0"/>
          <w:numId w:val="1"/>
        </w:numPr>
        <w:jc w:val="both"/>
        <w:rPr>
          <w:rFonts w:ascii="Times New Roman" w:hAnsi="Times New Roman"/>
          <w:bCs/>
          <w:sz w:val="26"/>
          <w:szCs w:val="26"/>
          <w:lang w:val="en-US"/>
        </w:rPr>
      </w:pPr>
      <w:r w:rsidRPr="00084037">
        <w:rPr>
          <w:rFonts w:ascii="Times New Roman" w:hAnsi="Times New Roman"/>
          <w:bCs/>
          <w:sz w:val="26"/>
          <w:szCs w:val="26"/>
          <w:lang w:val="en-US"/>
        </w:rPr>
        <w:t xml:space="preserve">Committee on Economic, Social and Cultural Rights in the concluding observations of 26 October 2016, </w:t>
      </w:r>
      <w:r w:rsidRPr="00084037">
        <w:rPr>
          <w:rFonts w:ascii="Times New Roman" w:eastAsia="Times New Roman" w:hAnsi="Times New Roman"/>
          <w:sz w:val="26"/>
          <w:szCs w:val="26"/>
          <w:lang w:val="en-US"/>
        </w:rPr>
        <w:t xml:space="preserve">E/C.12/POL/CO/6: </w:t>
      </w:r>
      <w:r w:rsidRPr="00084037">
        <w:rPr>
          <w:rFonts w:ascii="Times New Roman" w:hAnsi="Times New Roman"/>
          <w:bCs/>
          <w:i/>
          <w:sz w:val="26"/>
          <w:szCs w:val="26"/>
          <w:lang w:val="en-US"/>
        </w:rPr>
        <w:t>The Committee recommends that the Office of the Commissioner for Human Rights be provided with the human and technical resources necessary to fulfil its mandate fully and effectively, especially with respect to economic, social and cultural rights. It also recommends that the independence of the Office be ensured.</w:t>
      </w:r>
    </w:p>
    <w:p w:rsidR="00E4289A" w:rsidRPr="00084037" w:rsidRDefault="00E4289A" w:rsidP="00E4289A">
      <w:pPr>
        <w:pStyle w:val="Akapitzlist"/>
        <w:numPr>
          <w:ilvl w:val="0"/>
          <w:numId w:val="1"/>
        </w:numPr>
        <w:jc w:val="both"/>
        <w:rPr>
          <w:rFonts w:ascii="Times New Roman" w:hAnsi="Times New Roman"/>
          <w:bCs/>
          <w:sz w:val="26"/>
          <w:szCs w:val="26"/>
          <w:lang w:val="en-US"/>
        </w:rPr>
      </w:pPr>
      <w:r w:rsidRPr="00084037">
        <w:rPr>
          <w:rFonts w:ascii="Times New Roman" w:hAnsi="Times New Roman"/>
          <w:bCs/>
          <w:sz w:val="26"/>
          <w:szCs w:val="26"/>
          <w:lang w:val="en-US"/>
        </w:rPr>
        <w:t xml:space="preserve">Human Rights Committee in the concluding observations of 23 November 2016, </w:t>
      </w:r>
      <w:r>
        <w:rPr>
          <w:rFonts w:ascii="Times New Roman" w:eastAsia="Times New Roman" w:hAnsi="Times New Roman"/>
          <w:sz w:val="26"/>
          <w:szCs w:val="26"/>
          <w:lang w:val="en-US"/>
        </w:rPr>
        <w:t>CCPR/C/POL/CO/7</w:t>
      </w:r>
      <w:r w:rsidRPr="00084037">
        <w:rPr>
          <w:rFonts w:ascii="Times New Roman" w:hAnsi="Times New Roman"/>
          <w:bCs/>
          <w:sz w:val="26"/>
          <w:szCs w:val="26"/>
          <w:lang w:val="en-US"/>
        </w:rPr>
        <w:t xml:space="preserve">: </w:t>
      </w:r>
      <w:r w:rsidRPr="00CC36C8">
        <w:rPr>
          <w:rFonts w:ascii="Times New Roman" w:hAnsi="Times New Roman"/>
          <w:bCs/>
          <w:i/>
          <w:sz w:val="26"/>
          <w:szCs w:val="26"/>
          <w:lang w:val="en-US"/>
        </w:rPr>
        <w:t>The State party should provide the necessary resources to the Office of the Commissioner for Human Rights to ensure that it can effectively, independently and fully implement its mandate;</w:t>
      </w:r>
    </w:p>
    <w:p w:rsidR="00E4289A" w:rsidRPr="00084037" w:rsidRDefault="00E4289A" w:rsidP="00E4289A">
      <w:pPr>
        <w:pStyle w:val="Akapitzlist"/>
        <w:numPr>
          <w:ilvl w:val="0"/>
          <w:numId w:val="1"/>
        </w:numPr>
        <w:jc w:val="both"/>
        <w:rPr>
          <w:rFonts w:ascii="Times New Roman" w:hAnsi="Times New Roman"/>
          <w:bCs/>
          <w:sz w:val="26"/>
          <w:szCs w:val="26"/>
          <w:lang w:val="en-US"/>
        </w:rPr>
      </w:pPr>
      <w:r w:rsidRPr="00084037">
        <w:rPr>
          <w:rFonts w:ascii="Times New Roman" w:hAnsi="Times New Roman"/>
          <w:bCs/>
          <w:sz w:val="26"/>
          <w:szCs w:val="26"/>
          <w:lang w:val="en-US"/>
        </w:rPr>
        <w:t xml:space="preserve">Universal Periodic Review’s recommendations, adopted at the Thirty-sixth session of the Human Rights Council between 11-29 September 2017, A/HRC/36/14: </w:t>
      </w:r>
    </w:p>
    <w:p w:rsidR="00E4289A" w:rsidRPr="00CC36C8" w:rsidRDefault="00E4289A" w:rsidP="00E4289A">
      <w:pPr>
        <w:ind w:left="2124"/>
        <w:jc w:val="both"/>
        <w:rPr>
          <w:rFonts w:ascii="Times New Roman" w:hAnsi="Times New Roman"/>
          <w:bCs/>
          <w:i/>
          <w:sz w:val="26"/>
          <w:szCs w:val="26"/>
          <w:lang w:val="en-US"/>
        </w:rPr>
      </w:pPr>
      <w:r w:rsidRPr="00CC36C8">
        <w:rPr>
          <w:rFonts w:ascii="Times New Roman" w:hAnsi="Times New Roman"/>
          <w:bCs/>
          <w:i/>
          <w:sz w:val="26"/>
          <w:szCs w:val="26"/>
          <w:lang w:val="en-US"/>
        </w:rPr>
        <w:t xml:space="preserve">120.27 Allocate the resources necessary to the Office of the Human Rights Commissioner (Timor-Leste); </w:t>
      </w:r>
    </w:p>
    <w:p w:rsidR="00E4289A" w:rsidRPr="00CC36C8" w:rsidRDefault="00E4289A" w:rsidP="00E4289A">
      <w:pPr>
        <w:ind w:left="2124"/>
        <w:jc w:val="both"/>
        <w:rPr>
          <w:rFonts w:ascii="Times New Roman" w:hAnsi="Times New Roman"/>
          <w:bCs/>
          <w:i/>
          <w:sz w:val="26"/>
          <w:szCs w:val="26"/>
          <w:lang w:val="en-US"/>
        </w:rPr>
      </w:pPr>
      <w:r w:rsidRPr="00CC36C8">
        <w:rPr>
          <w:rFonts w:ascii="Times New Roman" w:hAnsi="Times New Roman"/>
          <w:bCs/>
          <w:i/>
          <w:sz w:val="26"/>
          <w:szCs w:val="26"/>
          <w:lang w:val="en-US"/>
        </w:rPr>
        <w:t xml:space="preserve">120.28 Provide the Office of the Human Rights Commissioner with sufficient financing to fulfil its obligations (Norway); </w:t>
      </w:r>
    </w:p>
    <w:p w:rsidR="00E4289A" w:rsidRPr="00CC36C8" w:rsidRDefault="00E4289A" w:rsidP="00E4289A">
      <w:pPr>
        <w:ind w:left="2124"/>
        <w:jc w:val="both"/>
        <w:rPr>
          <w:rFonts w:ascii="Times New Roman" w:hAnsi="Times New Roman"/>
          <w:bCs/>
          <w:i/>
          <w:sz w:val="26"/>
          <w:szCs w:val="26"/>
          <w:lang w:val="en-US"/>
        </w:rPr>
      </w:pPr>
      <w:r w:rsidRPr="00CC36C8">
        <w:rPr>
          <w:rFonts w:ascii="Times New Roman" w:hAnsi="Times New Roman"/>
          <w:bCs/>
          <w:i/>
          <w:sz w:val="26"/>
          <w:szCs w:val="26"/>
          <w:lang w:val="en-US"/>
        </w:rPr>
        <w:t xml:space="preserve">120.29 Provide the Office of the Human Rights Commissioner with all the support necessary for it to exercise effectively its mandate (Serbia); </w:t>
      </w:r>
    </w:p>
    <w:p w:rsidR="00E4289A" w:rsidRPr="00CC36C8" w:rsidRDefault="00E4289A" w:rsidP="00E4289A">
      <w:pPr>
        <w:ind w:left="2124"/>
        <w:jc w:val="both"/>
        <w:rPr>
          <w:rFonts w:ascii="Times New Roman" w:hAnsi="Times New Roman"/>
          <w:bCs/>
          <w:i/>
          <w:sz w:val="26"/>
          <w:szCs w:val="26"/>
          <w:lang w:val="en-US"/>
        </w:rPr>
      </w:pPr>
      <w:r w:rsidRPr="00CC36C8">
        <w:rPr>
          <w:rFonts w:ascii="Times New Roman" w:hAnsi="Times New Roman"/>
          <w:bCs/>
          <w:i/>
          <w:sz w:val="26"/>
          <w:szCs w:val="26"/>
          <w:lang w:val="en-US"/>
        </w:rPr>
        <w:t xml:space="preserve">120.30 Provide the Office of the Human Rights Commissioner with the means necessary to enable it to carry out its mandate in a full, efficient and independent manner (Guatemala); </w:t>
      </w:r>
    </w:p>
    <w:p w:rsidR="00E4289A" w:rsidRPr="00CC36C8" w:rsidRDefault="00E4289A" w:rsidP="00E4289A">
      <w:pPr>
        <w:ind w:left="2124"/>
        <w:jc w:val="both"/>
        <w:rPr>
          <w:rFonts w:ascii="Times New Roman" w:hAnsi="Times New Roman"/>
          <w:bCs/>
          <w:i/>
          <w:sz w:val="26"/>
          <w:szCs w:val="26"/>
          <w:lang w:val="en-US"/>
        </w:rPr>
      </w:pPr>
      <w:r w:rsidRPr="00CC36C8">
        <w:rPr>
          <w:rFonts w:ascii="Times New Roman" w:hAnsi="Times New Roman"/>
          <w:bCs/>
          <w:i/>
          <w:sz w:val="26"/>
          <w:szCs w:val="26"/>
          <w:lang w:val="en-US"/>
        </w:rPr>
        <w:t xml:space="preserve">120.31 Enable the Office of the Human Rights Commissioner to receive and deal with complaints of victims of discrimination (Honduras); </w:t>
      </w:r>
    </w:p>
    <w:p w:rsidR="00E4289A" w:rsidRDefault="00E4289A" w:rsidP="00E4289A">
      <w:pPr>
        <w:ind w:left="2124"/>
        <w:jc w:val="both"/>
        <w:rPr>
          <w:rFonts w:ascii="Times New Roman" w:hAnsi="Times New Roman"/>
          <w:bCs/>
          <w:i/>
          <w:sz w:val="26"/>
          <w:szCs w:val="26"/>
          <w:lang w:val="en-US"/>
        </w:rPr>
      </w:pPr>
      <w:r w:rsidRPr="00CC36C8">
        <w:rPr>
          <w:rFonts w:ascii="Times New Roman" w:hAnsi="Times New Roman"/>
          <w:bCs/>
          <w:i/>
          <w:sz w:val="26"/>
          <w:szCs w:val="26"/>
          <w:lang w:val="en-US"/>
        </w:rPr>
        <w:t>120.32 Implement the recommendations made by the International Ombudsman Institute on its fact-finding mission to Poland with regard to the Human Rights Commissioner (Austria).</w:t>
      </w:r>
    </w:p>
    <w:p w:rsidR="00D96999" w:rsidRDefault="00D96999" w:rsidP="00E4289A">
      <w:pPr>
        <w:ind w:left="2124"/>
        <w:jc w:val="both"/>
        <w:rPr>
          <w:rFonts w:ascii="Times New Roman" w:hAnsi="Times New Roman"/>
          <w:bCs/>
          <w:i/>
          <w:sz w:val="26"/>
          <w:szCs w:val="26"/>
          <w:lang w:val="en-US"/>
        </w:rPr>
      </w:pPr>
    </w:p>
    <w:p w:rsidR="00D96999" w:rsidRDefault="00D96999" w:rsidP="00D96999">
      <w:pPr>
        <w:pStyle w:val="Akapitzlist"/>
        <w:jc w:val="both"/>
        <w:rPr>
          <w:rFonts w:ascii="Times New Roman" w:eastAsia="Times New Roman" w:hAnsi="Times New Roman"/>
          <w:sz w:val="26"/>
          <w:szCs w:val="26"/>
          <w:u w:val="single"/>
          <w:lang w:val="en-US"/>
        </w:rPr>
      </w:pPr>
      <w:r w:rsidRPr="00D96999">
        <w:rPr>
          <w:rFonts w:ascii="Times New Roman" w:eastAsia="Times New Roman" w:hAnsi="Times New Roman"/>
          <w:sz w:val="26"/>
          <w:szCs w:val="26"/>
          <w:u w:val="single"/>
          <w:lang w:val="en-US"/>
        </w:rPr>
        <w:t xml:space="preserve">Constraints relating to the </w:t>
      </w:r>
      <w:r w:rsidR="003B60CC">
        <w:rPr>
          <w:rFonts w:ascii="Times New Roman" w:eastAsia="Times New Roman" w:hAnsi="Times New Roman"/>
          <w:sz w:val="26"/>
          <w:szCs w:val="26"/>
          <w:u w:val="single"/>
          <w:lang w:val="en-US"/>
        </w:rPr>
        <w:t xml:space="preserve">general </w:t>
      </w:r>
      <w:r w:rsidRPr="00D96999">
        <w:rPr>
          <w:rFonts w:ascii="Times New Roman" w:eastAsia="Times New Roman" w:hAnsi="Times New Roman"/>
          <w:sz w:val="26"/>
          <w:szCs w:val="26"/>
          <w:u w:val="single"/>
          <w:lang w:val="en-US"/>
        </w:rPr>
        <w:t>situation in Poland</w:t>
      </w:r>
    </w:p>
    <w:p w:rsidR="00D96999" w:rsidRDefault="00D96999" w:rsidP="00D96999">
      <w:pPr>
        <w:pStyle w:val="Akapitzlist"/>
        <w:jc w:val="both"/>
        <w:rPr>
          <w:rFonts w:ascii="Times New Roman" w:eastAsia="Times New Roman" w:hAnsi="Times New Roman"/>
          <w:sz w:val="26"/>
          <w:szCs w:val="26"/>
          <w:u w:val="single"/>
          <w:lang w:val="en-US"/>
        </w:rPr>
      </w:pPr>
    </w:p>
    <w:p w:rsidR="00E4289A" w:rsidRDefault="00876EEF" w:rsidP="00E4289A">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Since the</w:t>
      </w:r>
      <w:r w:rsidR="00E4289A" w:rsidRPr="00D96999">
        <w:rPr>
          <w:rFonts w:ascii="Times New Roman" w:eastAsia="Times New Roman" w:hAnsi="Times New Roman"/>
          <w:sz w:val="26"/>
          <w:szCs w:val="26"/>
          <w:lang w:val="en-US"/>
        </w:rPr>
        <w:t xml:space="preserve"> elections </w:t>
      </w:r>
      <w:r>
        <w:rPr>
          <w:rFonts w:ascii="Times New Roman" w:eastAsia="Times New Roman" w:hAnsi="Times New Roman"/>
          <w:sz w:val="26"/>
          <w:szCs w:val="26"/>
          <w:lang w:val="en-US"/>
        </w:rPr>
        <w:t xml:space="preserve">in October 2015 </w:t>
      </w:r>
      <w:r w:rsidR="00E4289A" w:rsidRPr="00D96999">
        <w:rPr>
          <w:rFonts w:ascii="Times New Roman" w:eastAsia="Times New Roman" w:hAnsi="Times New Roman"/>
          <w:sz w:val="26"/>
          <w:szCs w:val="26"/>
          <w:lang w:val="en-US"/>
        </w:rPr>
        <w:t xml:space="preserve">the ruling majority introduced numerous legislative reforms which were dubious from the constitutional point of view and the rule of law perspective. Legal changes caused strong reactions, both internally and internationally, resulting in, </w:t>
      </w:r>
      <w:r w:rsidR="00E4289A" w:rsidRPr="00D96999">
        <w:rPr>
          <w:rFonts w:ascii="Times New Roman" w:eastAsia="Times New Roman" w:hAnsi="Times New Roman"/>
          <w:i/>
          <w:sz w:val="26"/>
          <w:szCs w:val="26"/>
          <w:lang w:val="en-US"/>
        </w:rPr>
        <w:t xml:space="preserve">inter alia, </w:t>
      </w:r>
      <w:r w:rsidR="00E4289A" w:rsidRPr="00D96999">
        <w:rPr>
          <w:rFonts w:ascii="Times New Roman" w:eastAsia="Times New Roman" w:hAnsi="Times New Roman"/>
          <w:sz w:val="26"/>
          <w:szCs w:val="26"/>
          <w:lang w:val="en-US"/>
        </w:rPr>
        <w:t>critical opinions from the</w:t>
      </w:r>
      <w:r w:rsidR="00E4289A" w:rsidRPr="00D96999">
        <w:rPr>
          <w:rFonts w:ascii="Times New Roman" w:eastAsia="Times New Roman" w:hAnsi="Times New Roman"/>
          <w:i/>
          <w:sz w:val="26"/>
          <w:szCs w:val="26"/>
          <w:lang w:val="en-US"/>
        </w:rPr>
        <w:t xml:space="preserve"> </w:t>
      </w:r>
      <w:r w:rsidR="00E4289A" w:rsidRPr="00D96999">
        <w:rPr>
          <w:rFonts w:ascii="Times New Roman" w:eastAsia="Times New Roman" w:hAnsi="Times New Roman"/>
          <w:sz w:val="26"/>
          <w:szCs w:val="26"/>
          <w:lang w:val="en-US"/>
        </w:rPr>
        <w:t>Venice Commission (on the National Council for Judiciary, Public Prosecutor’s office, Constitutional Tribunal, Police Act), infringement procedure initiated twice within one year by the European Commission against Poland and referral of two cases to the Court of Justice of the European Union (regarding act on ordinary courts and on the Supreme Court).</w:t>
      </w:r>
      <w:r>
        <w:rPr>
          <w:rStyle w:val="Odwoanieprzypisudolnego"/>
          <w:rFonts w:ascii="Times New Roman" w:eastAsia="Times New Roman" w:hAnsi="Times New Roman"/>
          <w:sz w:val="26"/>
          <w:szCs w:val="26"/>
          <w:lang w:val="en-US"/>
        </w:rPr>
        <w:footnoteReference w:id="1"/>
      </w:r>
      <w:r w:rsidR="00002C92">
        <w:rPr>
          <w:rFonts w:ascii="Times New Roman" w:eastAsia="Times New Roman" w:hAnsi="Times New Roman"/>
          <w:sz w:val="26"/>
          <w:szCs w:val="26"/>
          <w:lang w:val="en-US"/>
        </w:rPr>
        <w:t xml:space="preserve"> </w:t>
      </w:r>
      <w:r w:rsidR="00A6534C" w:rsidRPr="00CD7A89">
        <w:rPr>
          <w:rFonts w:ascii="Times New Roman" w:eastAsia="Times New Roman" w:hAnsi="Times New Roman"/>
          <w:sz w:val="26"/>
          <w:szCs w:val="26"/>
          <w:lang w:val="en-US"/>
        </w:rPr>
        <w:t xml:space="preserve">Special Rapporteur on the Independence of Judges and Lawyers </w:t>
      </w:r>
      <w:r w:rsidR="002026AA">
        <w:rPr>
          <w:rFonts w:ascii="Times New Roman" w:eastAsia="Times New Roman" w:hAnsi="Times New Roman"/>
          <w:sz w:val="26"/>
          <w:szCs w:val="26"/>
          <w:lang w:val="en-US"/>
        </w:rPr>
        <w:t>i</w:t>
      </w:r>
      <w:r w:rsidR="002026AA" w:rsidRPr="00CD7A89">
        <w:rPr>
          <w:rFonts w:ascii="Times New Roman" w:eastAsia="Times New Roman" w:hAnsi="Times New Roman"/>
          <w:sz w:val="26"/>
          <w:szCs w:val="26"/>
          <w:lang w:val="en-US"/>
        </w:rPr>
        <w:t xml:space="preserve">n his end of mission statement of 27 October 2017 </w:t>
      </w:r>
      <w:r w:rsidR="00A6534C" w:rsidRPr="00CD7A89">
        <w:rPr>
          <w:rFonts w:ascii="Times New Roman" w:eastAsia="Times New Roman" w:hAnsi="Times New Roman"/>
          <w:sz w:val="26"/>
          <w:szCs w:val="26"/>
          <w:lang w:val="en-US"/>
        </w:rPr>
        <w:t>indicated that the independence of Poland’s judicial system and other crucial democratic standards like the separation of powers are under threat.</w:t>
      </w:r>
      <w:r>
        <w:rPr>
          <w:rStyle w:val="Odwoanieprzypisudolnego"/>
          <w:rFonts w:ascii="Times New Roman" w:eastAsia="Times New Roman" w:hAnsi="Times New Roman"/>
          <w:sz w:val="26"/>
          <w:szCs w:val="26"/>
          <w:lang w:val="en-US"/>
        </w:rPr>
        <w:footnoteReference w:id="2"/>
      </w:r>
      <w:r w:rsidR="00A6534C" w:rsidRPr="00CD7A89">
        <w:rPr>
          <w:rFonts w:ascii="Times New Roman" w:eastAsia="Times New Roman" w:hAnsi="Times New Roman"/>
          <w:sz w:val="26"/>
          <w:szCs w:val="26"/>
          <w:lang w:val="en-US"/>
        </w:rPr>
        <w:t xml:space="preserve"> </w:t>
      </w:r>
      <w:r w:rsidR="0027731B">
        <w:rPr>
          <w:rFonts w:ascii="Times New Roman" w:eastAsia="Times New Roman" w:hAnsi="Times New Roman"/>
          <w:sz w:val="26"/>
          <w:szCs w:val="26"/>
          <w:lang w:val="en-US"/>
        </w:rPr>
        <w:t>As the effect of</w:t>
      </w:r>
      <w:r w:rsidR="0027731B" w:rsidRPr="0027731B">
        <w:rPr>
          <w:rFonts w:ascii="Times New Roman" w:eastAsia="Times New Roman" w:hAnsi="Times New Roman"/>
          <w:sz w:val="26"/>
          <w:szCs w:val="26"/>
          <w:lang w:val="en-US"/>
        </w:rPr>
        <w:t xml:space="preserve"> the legislative reforms</w:t>
      </w:r>
      <w:r w:rsidR="0027731B">
        <w:rPr>
          <w:rFonts w:ascii="Times New Roman" w:eastAsia="Times New Roman" w:hAnsi="Times New Roman"/>
          <w:sz w:val="26"/>
          <w:szCs w:val="26"/>
          <w:lang w:val="en-US"/>
        </w:rPr>
        <w:t xml:space="preserve">, </w:t>
      </w:r>
      <w:r w:rsidR="0027731B" w:rsidRPr="0027731B">
        <w:rPr>
          <w:rFonts w:ascii="Times New Roman" w:eastAsia="Times New Roman" w:hAnsi="Times New Roman"/>
          <w:sz w:val="26"/>
          <w:szCs w:val="26"/>
          <w:lang w:val="en-US"/>
        </w:rPr>
        <w:t>public prosecutor’s office is dependent on the executive authority – the Minister of Justice.</w:t>
      </w:r>
      <w:r w:rsidR="0027731B">
        <w:rPr>
          <w:rFonts w:ascii="Times New Roman" w:eastAsia="Times New Roman" w:hAnsi="Times New Roman"/>
          <w:sz w:val="26"/>
          <w:szCs w:val="26"/>
          <w:lang w:val="en-US"/>
        </w:rPr>
        <w:t xml:space="preserve"> T</w:t>
      </w:r>
      <w:r w:rsidR="0027731B" w:rsidRPr="00E042C4">
        <w:rPr>
          <w:rFonts w:ascii="Times New Roman" w:eastAsia="Times New Roman" w:hAnsi="Times New Roman"/>
          <w:sz w:val="26"/>
          <w:szCs w:val="26"/>
          <w:lang w:val="en-US"/>
        </w:rPr>
        <w:t xml:space="preserve">he </w:t>
      </w:r>
      <w:r w:rsidR="0027731B">
        <w:rPr>
          <w:rFonts w:ascii="Times New Roman" w:eastAsia="Times New Roman" w:hAnsi="Times New Roman"/>
          <w:sz w:val="26"/>
          <w:szCs w:val="26"/>
          <w:lang w:val="en-US"/>
        </w:rPr>
        <w:t xml:space="preserve">changes to the administration of common courts and </w:t>
      </w:r>
      <w:r w:rsidR="0027731B" w:rsidRPr="00E042C4">
        <w:rPr>
          <w:rFonts w:ascii="Times New Roman" w:eastAsia="Times New Roman" w:hAnsi="Times New Roman"/>
          <w:sz w:val="26"/>
          <w:szCs w:val="26"/>
          <w:lang w:val="en-US"/>
        </w:rPr>
        <w:t xml:space="preserve">harassment of judges </w:t>
      </w:r>
      <w:r w:rsidR="0027731B">
        <w:rPr>
          <w:rFonts w:ascii="Times New Roman" w:eastAsia="Times New Roman" w:hAnsi="Times New Roman"/>
          <w:sz w:val="26"/>
          <w:szCs w:val="26"/>
          <w:lang w:val="en-US"/>
        </w:rPr>
        <w:t>created</w:t>
      </w:r>
      <w:r w:rsidR="0027731B" w:rsidRPr="00E042C4">
        <w:rPr>
          <w:rFonts w:ascii="Times New Roman" w:eastAsia="Times New Roman" w:hAnsi="Times New Roman"/>
          <w:sz w:val="26"/>
          <w:szCs w:val="26"/>
          <w:lang w:val="en-US"/>
        </w:rPr>
        <w:t xml:space="preserve"> a chilling effect, </w:t>
      </w:r>
      <w:r w:rsidR="0027731B">
        <w:rPr>
          <w:rFonts w:ascii="Times New Roman" w:eastAsia="Times New Roman" w:hAnsi="Times New Roman"/>
          <w:sz w:val="26"/>
          <w:szCs w:val="26"/>
          <w:lang w:val="en-US"/>
        </w:rPr>
        <w:t xml:space="preserve">resulting </w:t>
      </w:r>
      <w:r w:rsidR="0027731B" w:rsidRPr="00E042C4">
        <w:rPr>
          <w:rFonts w:ascii="Times New Roman" w:eastAsia="Times New Roman" w:hAnsi="Times New Roman"/>
          <w:sz w:val="26"/>
          <w:szCs w:val="26"/>
          <w:lang w:val="en-US"/>
        </w:rPr>
        <w:t>in the infringement of judicial independence.</w:t>
      </w:r>
      <w:r w:rsidR="0027731B">
        <w:rPr>
          <w:rFonts w:ascii="Times New Roman" w:eastAsia="Times New Roman" w:hAnsi="Times New Roman"/>
          <w:sz w:val="26"/>
          <w:szCs w:val="26"/>
          <w:lang w:val="en-US"/>
        </w:rPr>
        <w:t xml:space="preserve"> </w:t>
      </w:r>
      <w:r w:rsidR="002026AA">
        <w:rPr>
          <w:rFonts w:ascii="Times New Roman" w:eastAsia="Times New Roman" w:hAnsi="Times New Roman"/>
          <w:sz w:val="26"/>
          <w:szCs w:val="26"/>
          <w:lang w:val="en-US"/>
        </w:rPr>
        <w:t xml:space="preserve">This constitutes a great challenge for the </w:t>
      </w:r>
      <w:r w:rsidR="002026AA" w:rsidRPr="00D96999">
        <w:rPr>
          <w:rFonts w:ascii="Times New Roman" w:eastAsia="Times New Roman" w:hAnsi="Times New Roman"/>
          <w:sz w:val="26"/>
          <w:szCs w:val="26"/>
          <w:lang w:val="en-US"/>
        </w:rPr>
        <w:t>business-related human rights abuses</w:t>
      </w:r>
      <w:r w:rsidR="0027731B">
        <w:rPr>
          <w:rFonts w:ascii="Times New Roman" w:eastAsia="Times New Roman" w:hAnsi="Times New Roman"/>
          <w:sz w:val="26"/>
          <w:szCs w:val="26"/>
          <w:lang w:val="en-US"/>
        </w:rPr>
        <w:t>, especially when public entities are involved</w:t>
      </w:r>
      <w:r w:rsidR="005F4B71">
        <w:rPr>
          <w:rFonts w:ascii="Times New Roman" w:eastAsia="Times New Roman" w:hAnsi="Times New Roman"/>
          <w:sz w:val="26"/>
          <w:szCs w:val="26"/>
          <w:lang w:val="en-US"/>
        </w:rPr>
        <w:t>.</w:t>
      </w:r>
    </w:p>
    <w:p w:rsidR="00876EEF" w:rsidRPr="00E4289A" w:rsidRDefault="00876EEF" w:rsidP="00E4289A">
      <w:pPr>
        <w:pStyle w:val="Akapitzlist"/>
        <w:jc w:val="both"/>
        <w:rPr>
          <w:rFonts w:ascii="Times New Roman" w:eastAsia="Times New Roman" w:hAnsi="Times New Roman"/>
          <w:sz w:val="26"/>
          <w:szCs w:val="26"/>
          <w:lang w:val="en-US"/>
        </w:rPr>
      </w:pPr>
    </w:p>
    <w:p w:rsidR="00F25EFC" w:rsidRPr="00F25EFC" w:rsidRDefault="003614BB" w:rsidP="005929BB">
      <w:pPr>
        <w:pStyle w:val="Akapitzlist"/>
        <w:numPr>
          <w:ilvl w:val="0"/>
          <w:numId w:val="8"/>
        </w:numPr>
        <w:jc w:val="both"/>
        <w:rPr>
          <w:rFonts w:ascii="Times New Roman" w:eastAsia="Times New Roman" w:hAnsi="Times New Roman"/>
          <w:sz w:val="26"/>
          <w:szCs w:val="26"/>
          <w:lang w:val="en-US"/>
        </w:rPr>
      </w:pPr>
      <w:r w:rsidRPr="00F25EFC">
        <w:rPr>
          <w:rFonts w:ascii="Times New Roman" w:eastAsia="Times New Roman" w:hAnsi="Times New Roman"/>
          <w:i/>
          <w:iCs/>
          <w:sz w:val="26"/>
          <w:szCs w:val="26"/>
          <w:lang w:val="en-US"/>
        </w:rPr>
        <w:t>What additional challenges has your NHRI faced in dealing with complaints with a transnational dimension (e.g., exploitation of migrant workers, or cross-border environmental pollution)?</w:t>
      </w:r>
    </w:p>
    <w:p w:rsidR="00F25EFC" w:rsidRDefault="00F25EFC" w:rsidP="00F25EFC">
      <w:pPr>
        <w:pStyle w:val="Akapitzlist"/>
        <w:jc w:val="both"/>
        <w:rPr>
          <w:rFonts w:ascii="Times New Roman" w:eastAsia="Times New Roman" w:hAnsi="Times New Roman"/>
          <w:i/>
          <w:iCs/>
          <w:sz w:val="26"/>
          <w:szCs w:val="26"/>
          <w:lang w:val="en-US"/>
        </w:rPr>
      </w:pPr>
    </w:p>
    <w:p w:rsidR="00B341EA" w:rsidRPr="00B341EA" w:rsidRDefault="00B341EA" w:rsidP="00F25EFC">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No special challenges were faced.</w:t>
      </w:r>
    </w:p>
    <w:p w:rsidR="00B341EA" w:rsidRPr="00F25EFC" w:rsidRDefault="00B341EA" w:rsidP="00F25EFC">
      <w:pPr>
        <w:pStyle w:val="Akapitzlist"/>
        <w:jc w:val="both"/>
        <w:rPr>
          <w:rFonts w:ascii="Times New Roman" w:eastAsia="Times New Roman" w:hAnsi="Times New Roman"/>
          <w:i/>
          <w:iCs/>
          <w:sz w:val="26"/>
          <w:szCs w:val="26"/>
          <w:lang w:val="en-US"/>
        </w:rPr>
      </w:pPr>
    </w:p>
    <w:p w:rsidR="00F25EFC" w:rsidRPr="00F25EFC" w:rsidRDefault="003614BB" w:rsidP="007D189E">
      <w:pPr>
        <w:pStyle w:val="Akapitzlist"/>
        <w:numPr>
          <w:ilvl w:val="0"/>
          <w:numId w:val="8"/>
        </w:numPr>
        <w:jc w:val="both"/>
        <w:rPr>
          <w:rFonts w:ascii="Times New Roman" w:eastAsia="Times New Roman" w:hAnsi="Times New Roman"/>
          <w:i/>
          <w:iCs/>
          <w:sz w:val="26"/>
          <w:szCs w:val="26"/>
          <w:lang w:val="en-US"/>
        </w:rPr>
      </w:pPr>
      <w:r w:rsidRPr="00F25EFC">
        <w:rPr>
          <w:rFonts w:ascii="Times New Roman" w:eastAsia="Times New Roman" w:hAnsi="Times New Roman"/>
          <w:i/>
          <w:iCs/>
          <w:sz w:val="26"/>
          <w:szCs w:val="26"/>
          <w:lang w:val="en-US"/>
        </w:rPr>
        <w:t>How has your NHRI dealt with complaints involving multiple victims?</w:t>
      </w:r>
    </w:p>
    <w:p w:rsidR="00F25EFC" w:rsidRDefault="00F25EFC" w:rsidP="00F25EFC">
      <w:pPr>
        <w:pStyle w:val="Akapitzlist"/>
        <w:jc w:val="both"/>
        <w:rPr>
          <w:rFonts w:ascii="Times New Roman" w:eastAsia="Times New Roman" w:hAnsi="Times New Roman"/>
          <w:i/>
          <w:iCs/>
          <w:sz w:val="26"/>
          <w:szCs w:val="26"/>
          <w:lang w:val="en-US"/>
        </w:rPr>
      </w:pPr>
    </w:p>
    <w:p w:rsidR="00B341EA" w:rsidRDefault="001310D6" w:rsidP="00F25EFC">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In case of multiple victims (like abusive practices of Polish banks) the Commissioner might only be responsible to verify whether other respective ombudsman institutions work properly. But it may also provide the support to them, e.g. by information campaigns or by making general statement addressed to authorities. In such a situation, the Commissioner may also contemplate to make strategic litigation of selected cases. </w:t>
      </w:r>
    </w:p>
    <w:p w:rsidR="001310D6" w:rsidRPr="00F25EFC" w:rsidRDefault="001310D6" w:rsidP="00F25EFC">
      <w:pPr>
        <w:pStyle w:val="Akapitzlist"/>
        <w:jc w:val="both"/>
        <w:rPr>
          <w:rFonts w:ascii="Times New Roman" w:eastAsia="Times New Roman" w:hAnsi="Times New Roman"/>
          <w:i/>
          <w:iCs/>
          <w:sz w:val="26"/>
          <w:szCs w:val="26"/>
          <w:lang w:val="en-US"/>
        </w:rPr>
      </w:pPr>
    </w:p>
    <w:p w:rsidR="00AD2995" w:rsidRDefault="003614BB" w:rsidP="007D189E">
      <w:pPr>
        <w:pStyle w:val="Akapitzlist"/>
        <w:numPr>
          <w:ilvl w:val="0"/>
          <w:numId w:val="8"/>
        </w:numPr>
        <w:jc w:val="both"/>
        <w:rPr>
          <w:rFonts w:ascii="Times New Roman" w:eastAsia="Times New Roman" w:hAnsi="Times New Roman"/>
          <w:i/>
          <w:iCs/>
          <w:sz w:val="26"/>
          <w:szCs w:val="26"/>
          <w:lang w:val="en-US"/>
        </w:rPr>
      </w:pPr>
      <w:r w:rsidRPr="00F25EFC">
        <w:rPr>
          <w:rFonts w:ascii="Times New Roman" w:eastAsia="Times New Roman" w:hAnsi="Times New Roman"/>
          <w:i/>
          <w:iCs/>
          <w:sz w:val="26"/>
          <w:szCs w:val="26"/>
          <w:lang w:val="en-US"/>
        </w:rPr>
        <w:t>What has been the experience of your NHRI in dealing with complaints concerning parent and subsidiary companies or the supply chain of a company?</w:t>
      </w:r>
    </w:p>
    <w:p w:rsidR="00B341EA" w:rsidRDefault="00B341EA" w:rsidP="00B341EA">
      <w:pPr>
        <w:pStyle w:val="Akapitzlist"/>
        <w:jc w:val="both"/>
        <w:rPr>
          <w:rFonts w:ascii="Times New Roman" w:eastAsia="Times New Roman" w:hAnsi="Times New Roman"/>
          <w:i/>
          <w:iCs/>
          <w:sz w:val="26"/>
          <w:szCs w:val="26"/>
          <w:lang w:val="en-US"/>
        </w:rPr>
      </w:pPr>
    </w:p>
    <w:p w:rsidR="00B341EA" w:rsidRPr="00B341EA" w:rsidRDefault="00B341EA" w:rsidP="00B341EA">
      <w:pPr>
        <w:pStyle w:val="Akapitzlist"/>
        <w:jc w:val="both"/>
        <w:rPr>
          <w:rFonts w:ascii="Times New Roman" w:eastAsia="Times New Roman" w:hAnsi="Times New Roman"/>
          <w:sz w:val="26"/>
          <w:szCs w:val="26"/>
          <w:lang w:val="en-US"/>
        </w:rPr>
      </w:pPr>
      <w:r>
        <w:rPr>
          <w:rFonts w:ascii="Times New Roman" w:eastAsia="Times New Roman" w:hAnsi="Times New Roman"/>
          <w:sz w:val="26"/>
          <w:szCs w:val="26"/>
          <w:lang w:val="en-US"/>
        </w:rPr>
        <w:t>The Commissioner has no such experience.</w:t>
      </w:r>
      <w:r w:rsidR="001310D6">
        <w:rPr>
          <w:rFonts w:ascii="Times New Roman" w:eastAsia="Times New Roman" w:hAnsi="Times New Roman"/>
          <w:sz w:val="26"/>
          <w:szCs w:val="26"/>
          <w:lang w:val="en-US"/>
        </w:rPr>
        <w:t xml:space="preserve"> But please note that the Commissioner may ask for the explanation of the case by the Labor Inspectorate, other executive agendas or the prosecutor’s office. </w:t>
      </w:r>
    </w:p>
    <w:p w:rsidR="00AD2995" w:rsidRPr="00AD2995" w:rsidRDefault="003614BB" w:rsidP="001E5A96">
      <w:pPr>
        <w:jc w:val="both"/>
        <w:rPr>
          <w:rFonts w:ascii="Times New Roman" w:eastAsia="Times New Roman" w:hAnsi="Times New Roman"/>
          <w:b/>
          <w:bCs/>
          <w:sz w:val="26"/>
          <w:szCs w:val="26"/>
          <w:lang w:val="en-US"/>
        </w:rPr>
      </w:pPr>
      <w:r w:rsidRPr="00AD2995">
        <w:rPr>
          <w:rFonts w:ascii="Times New Roman" w:eastAsia="Times New Roman" w:hAnsi="Times New Roman"/>
          <w:b/>
          <w:bCs/>
          <w:sz w:val="26"/>
          <w:szCs w:val="26"/>
          <w:lang w:val="en-US"/>
        </w:rPr>
        <w:t>III. Good practices, innovations and recommendations to strengthen the role of NHRIs in facilitating access to effective remedy for business-related human rights abuses</w:t>
      </w:r>
    </w:p>
    <w:p w:rsidR="00B341EA" w:rsidRPr="00B341EA" w:rsidRDefault="003614BB" w:rsidP="00FD2F63">
      <w:pPr>
        <w:pStyle w:val="Akapitzlist"/>
        <w:numPr>
          <w:ilvl w:val="0"/>
          <w:numId w:val="9"/>
        </w:numPr>
        <w:jc w:val="both"/>
        <w:rPr>
          <w:rFonts w:ascii="Times New Roman" w:eastAsia="Times New Roman" w:hAnsi="Times New Roman"/>
          <w:sz w:val="26"/>
          <w:szCs w:val="26"/>
          <w:lang w:val="en-US"/>
        </w:rPr>
      </w:pPr>
      <w:r w:rsidRPr="00B341EA">
        <w:rPr>
          <w:rFonts w:ascii="Times New Roman" w:eastAsia="Times New Roman" w:hAnsi="Times New Roman"/>
          <w:i/>
          <w:iCs/>
          <w:sz w:val="26"/>
          <w:szCs w:val="26"/>
          <w:lang w:val="en-US"/>
        </w:rPr>
        <w:t>Can you share any good practice examples in which your NHRI was able to facilitate, directly or indirectly, effective remedies for business-related human rights abuses?</w:t>
      </w:r>
    </w:p>
    <w:p w:rsidR="00B341EA" w:rsidRDefault="00B341EA" w:rsidP="00B341EA">
      <w:pPr>
        <w:pStyle w:val="Akapitzlist"/>
        <w:ind w:left="420"/>
        <w:jc w:val="both"/>
        <w:rPr>
          <w:rFonts w:ascii="Times New Roman" w:eastAsia="Times New Roman" w:hAnsi="Times New Roman"/>
          <w:sz w:val="26"/>
          <w:szCs w:val="26"/>
          <w:lang w:val="en-US"/>
        </w:rPr>
      </w:pPr>
    </w:p>
    <w:p w:rsidR="00D41030" w:rsidRDefault="00D41030" w:rsidP="00B341EA">
      <w:pPr>
        <w:pStyle w:val="Akapitzlist"/>
        <w:ind w:left="420"/>
        <w:jc w:val="both"/>
        <w:rPr>
          <w:rFonts w:ascii="Times New Roman" w:eastAsia="Times New Roman" w:hAnsi="Times New Roman"/>
          <w:sz w:val="26"/>
          <w:szCs w:val="26"/>
          <w:lang w:val="en-US"/>
        </w:rPr>
      </w:pPr>
      <w:r>
        <w:rPr>
          <w:rFonts w:ascii="Times New Roman" w:eastAsia="Times New Roman" w:hAnsi="Times New Roman"/>
          <w:sz w:val="26"/>
          <w:szCs w:val="26"/>
          <w:lang w:val="en-US"/>
        </w:rPr>
        <w:t>A good practice example is the issue of the abusive lending practices in Poland, esp. loans denominated in Swiss francs, which was approached by the Commissioner from different angles. Firstly, the Commissioner run a</w:t>
      </w:r>
      <w:r w:rsidR="00B341EA">
        <w:rPr>
          <w:rFonts w:ascii="Times New Roman" w:eastAsia="Times New Roman" w:hAnsi="Times New Roman"/>
          <w:sz w:val="26"/>
          <w:szCs w:val="26"/>
          <w:lang w:val="en-US"/>
        </w:rPr>
        <w:t>n information campaign on remedies available to citizens suffering from abusive lending</w:t>
      </w:r>
      <w:r>
        <w:rPr>
          <w:rFonts w:ascii="Times New Roman" w:eastAsia="Times New Roman" w:hAnsi="Times New Roman"/>
          <w:sz w:val="26"/>
          <w:szCs w:val="26"/>
          <w:lang w:val="en-US"/>
        </w:rPr>
        <w:t xml:space="preserve">. The campaign was coordinated by the Commissioner together with the Financial Ombudsman and the Office of the Competition and Consumer Protection. </w:t>
      </w:r>
      <w:r w:rsidR="00B341EA">
        <w:rPr>
          <w:rFonts w:ascii="Times New Roman" w:eastAsia="Times New Roman" w:hAnsi="Times New Roman"/>
          <w:sz w:val="26"/>
          <w:szCs w:val="26"/>
          <w:lang w:val="en-US"/>
        </w:rPr>
        <w:t>Within a year, 17 meetings took place in 14 cities.</w:t>
      </w:r>
      <w:r>
        <w:rPr>
          <w:rFonts w:ascii="Times New Roman" w:eastAsia="Times New Roman" w:hAnsi="Times New Roman"/>
          <w:sz w:val="26"/>
          <w:szCs w:val="26"/>
          <w:lang w:val="en-US"/>
        </w:rPr>
        <w:t xml:space="preserve"> As a result, the Financial Ombudsman noted a major increase of citizens’ motions for intervention in their individual cases. Secondly, the Commissioner joined one court proceedings relating to the issue of the abusive clauses in loan agreement and made his argumentation public, in order to enable citizens in similar situation take advantage of legal arguments rooted both in Polish and European law and jurisprudence. </w:t>
      </w:r>
      <w:r w:rsidR="00A96F63">
        <w:rPr>
          <w:rFonts w:ascii="Times New Roman" w:eastAsia="Times New Roman" w:hAnsi="Times New Roman"/>
          <w:sz w:val="26"/>
          <w:szCs w:val="26"/>
          <w:lang w:val="en-US"/>
        </w:rPr>
        <w:t>Thirdly, a number of multi-stakeholders meetings took place to discuss the situation of abusive lending in Poland, including meetings with the civil society organizations and lawyers engaged in defending consumers’ rights in courts.</w:t>
      </w:r>
    </w:p>
    <w:p w:rsidR="00B341EA" w:rsidRPr="00B341EA" w:rsidRDefault="00B341EA" w:rsidP="00B341EA">
      <w:pPr>
        <w:pStyle w:val="Akapitzlist"/>
        <w:ind w:left="420"/>
        <w:jc w:val="both"/>
        <w:rPr>
          <w:rFonts w:ascii="Times New Roman" w:eastAsia="Times New Roman" w:hAnsi="Times New Roman"/>
          <w:sz w:val="26"/>
          <w:szCs w:val="26"/>
          <w:lang w:val="en-US"/>
        </w:rPr>
      </w:pPr>
    </w:p>
    <w:p w:rsidR="00B341EA" w:rsidRDefault="003614BB" w:rsidP="00B50D87">
      <w:pPr>
        <w:pStyle w:val="Akapitzlist"/>
        <w:numPr>
          <w:ilvl w:val="0"/>
          <w:numId w:val="9"/>
        </w:numPr>
        <w:jc w:val="both"/>
        <w:rPr>
          <w:rFonts w:ascii="Times New Roman" w:eastAsia="Times New Roman" w:hAnsi="Times New Roman"/>
          <w:sz w:val="26"/>
          <w:szCs w:val="26"/>
          <w:lang w:val="en-US"/>
        </w:rPr>
      </w:pPr>
      <w:r w:rsidRPr="00B341EA">
        <w:rPr>
          <w:rFonts w:ascii="Times New Roman" w:eastAsia="Times New Roman" w:hAnsi="Times New Roman"/>
          <w:i/>
          <w:iCs/>
          <w:sz w:val="26"/>
          <w:szCs w:val="26"/>
          <w:lang w:val="en-US"/>
        </w:rPr>
        <w:t>Are there good practice examples of your NHRI supporting the work of civil society and human rights defenders (including women human rights defenders) working to secure access to effective remedy for business-related human rights abuses</w:t>
      </w:r>
      <w:r w:rsidRPr="00B341EA">
        <w:rPr>
          <w:rFonts w:ascii="Times New Roman" w:eastAsia="Times New Roman" w:hAnsi="Times New Roman"/>
          <w:sz w:val="26"/>
          <w:szCs w:val="26"/>
          <w:lang w:val="en-US"/>
        </w:rPr>
        <w:t>?</w:t>
      </w:r>
    </w:p>
    <w:p w:rsidR="00187173" w:rsidRPr="001310D6" w:rsidRDefault="00187173" w:rsidP="00A96F63">
      <w:pPr>
        <w:ind w:left="420"/>
        <w:jc w:val="both"/>
        <w:rPr>
          <w:rFonts w:ascii="Times New Roman" w:eastAsia="Times New Roman" w:hAnsi="Times New Roman"/>
          <w:sz w:val="26"/>
          <w:szCs w:val="26"/>
          <w:lang w:val="en-US"/>
        </w:rPr>
      </w:pPr>
      <w:r>
        <w:rPr>
          <w:rFonts w:ascii="Times New Roman" w:eastAsia="Times New Roman" w:hAnsi="Times New Roman"/>
          <w:sz w:val="26"/>
          <w:szCs w:val="26"/>
          <w:lang w:val="en-US"/>
        </w:rPr>
        <w:t>The Commissioner regularly holds a roundtable discussion</w:t>
      </w:r>
      <w:r w:rsidR="0079026B">
        <w:rPr>
          <w:rFonts w:ascii="Times New Roman" w:eastAsia="Times New Roman" w:hAnsi="Times New Roman"/>
          <w:sz w:val="26"/>
          <w:szCs w:val="26"/>
          <w:lang w:val="en-US"/>
        </w:rPr>
        <w:t xml:space="preserve">s, </w:t>
      </w:r>
      <w:r w:rsidR="003F67DC">
        <w:rPr>
          <w:rFonts w:ascii="Times New Roman" w:eastAsia="Times New Roman" w:hAnsi="Times New Roman"/>
          <w:sz w:val="26"/>
          <w:szCs w:val="26"/>
          <w:lang w:val="en-US"/>
        </w:rPr>
        <w:t>also</w:t>
      </w:r>
      <w:r w:rsidR="0079026B">
        <w:rPr>
          <w:rFonts w:ascii="Times New Roman" w:eastAsia="Times New Roman" w:hAnsi="Times New Roman"/>
          <w:sz w:val="26"/>
          <w:szCs w:val="26"/>
          <w:lang w:val="en-US"/>
        </w:rPr>
        <w:t xml:space="preserve"> with the civil society representatives and the human rights defenders</w:t>
      </w:r>
      <w:r w:rsidR="00AE2CA0">
        <w:rPr>
          <w:rFonts w:ascii="Times New Roman" w:eastAsia="Times New Roman" w:hAnsi="Times New Roman"/>
          <w:sz w:val="26"/>
          <w:szCs w:val="26"/>
          <w:lang w:val="en-US"/>
        </w:rPr>
        <w:t xml:space="preserve">. </w:t>
      </w:r>
      <w:r w:rsidR="0079026B">
        <w:rPr>
          <w:rFonts w:ascii="Times New Roman" w:eastAsia="Times New Roman" w:hAnsi="Times New Roman"/>
          <w:sz w:val="26"/>
          <w:szCs w:val="26"/>
          <w:lang w:val="en-US"/>
        </w:rPr>
        <w:t>Examples include recent meetings</w:t>
      </w:r>
      <w:r>
        <w:rPr>
          <w:rFonts w:ascii="Times New Roman" w:eastAsia="Times New Roman" w:hAnsi="Times New Roman"/>
          <w:sz w:val="26"/>
          <w:szCs w:val="26"/>
          <w:lang w:val="en-US"/>
        </w:rPr>
        <w:t xml:space="preserve"> with </w:t>
      </w:r>
      <w:r w:rsidR="00A96F63">
        <w:rPr>
          <w:rFonts w:ascii="Times New Roman" w:eastAsia="Times New Roman" w:hAnsi="Times New Roman"/>
          <w:sz w:val="26"/>
          <w:szCs w:val="26"/>
          <w:lang w:val="en-US"/>
        </w:rPr>
        <w:t>lawyers</w:t>
      </w:r>
      <w:r>
        <w:rPr>
          <w:rFonts w:ascii="Times New Roman" w:eastAsia="Times New Roman" w:hAnsi="Times New Roman"/>
          <w:sz w:val="26"/>
          <w:szCs w:val="26"/>
          <w:lang w:val="en-US"/>
        </w:rPr>
        <w:t xml:space="preserve"> representing consumers in abusive lending court cases against banks</w:t>
      </w:r>
      <w:r w:rsidR="00AE2CA0">
        <w:rPr>
          <w:rFonts w:ascii="Times New Roman" w:eastAsia="Times New Roman" w:hAnsi="Times New Roman"/>
          <w:sz w:val="26"/>
          <w:szCs w:val="26"/>
          <w:lang w:val="en-US"/>
        </w:rPr>
        <w:t xml:space="preserve">, </w:t>
      </w:r>
      <w:r>
        <w:rPr>
          <w:rFonts w:ascii="Times New Roman" w:eastAsia="Times New Roman" w:hAnsi="Times New Roman"/>
          <w:sz w:val="26"/>
          <w:szCs w:val="26"/>
          <w:lang w:val="en-US"/>
        </w:rPr>
        <w:t xml:space="preserve">the </w:t>
      </w:r>
      <w:r w:rsidR="00AE2CA0">
        <w:rPr>
          <w:rFonts w:ascii="Times New Roman" w:eastAsia="Times New Roman" w:hAnsi="Times New Roman"/>
          <w:sz w:val="26"/>
          <w:szCs w:val="26"/>
          <w:lang w:val="en-US"/>
        </w:rPr>
        <w:t xml:space="preserve">biggest business organization representing employers and the </w:t>
      </w:r>
      <w:r w:rsidR="00AE2CA0" w:rsidRPr="001310D6">
        <w:rPr>
          <w:rFonts w:ascii="Times New Roman" w:eastAsia="Times New Roman" w:hAnsi="Times New Roman"/>
          <w:sz w:val="26"/>
          <w:szCs w:val="26"/>
          <w:lang w:val="en-US"/>
        </w:rPr>
        <w:t xml:space="preserve">labor union of security guards. </w:t>
      </w:r>
    </w:p>
    <w:p w:rsidR="00B341EA" w:rsidRDefault="003614BB" w:rsidP="004244D6">
      <w:pPr>
        <w:pStyle w:val="Akapitzlist"/>
        <w:numPr>
          <w:ilvl w:val="0"/>
          <w:numId w:val="9"/>
        </w:numPr>
        <w:jc w:val="both"/>
        <w:rPr>
          <w:rFonts w:ascii="Times New Roman" w:eastAsia="Times New Roman" w:hAnsi="Times New Roman"/>
          <w:i/>
          <w:iCs/>
          <w:sz w:val="26"/>
          <w:szCs w:val="26"/>
          <w:lang w:val="en-US"/>
        </w:rPr>
      </w:pPr>
      <w:r w:rsidRPr="001310D6">
        <w:rPr>
          <w:rFonts w:ascii="Times New Roman" w:eastAsia="Times New Roman" w:hAnsi="Times New Roman"/>
          <w:i/>
          <w:iCs/>
          <w:sz w:val="26"/>
          <w:szCs w:val="26"/>
          <w:lang w:val="en-US"/>
        </w:rPr>
        <w:t>Can you identify any innovative steps taken by your NHRI in overcoming various challenges and limitations faced in dealing with complaints concerning business-related human rights abuses?</w:t>
      </w:r>
    </w:p>
    <w:p w:rsidR="00B341EA" w:rsidRPr="001310D6" w:rsidRDefault="001310D6" w:rsidP="001310D6">
      <w:pPr>
        <w:ind w:left="420"/>
        <w:jc w:val="both"/>
        <w:rPr>
          <w:rFonts w:ascii="Times New Roman" w:eastAsia="Times New Roman" w:hAnsi="Times New Roman"/>
          <w:iCs/>
          <w:sz w:val="26"/>
          <w:szCs w:val="26"/>
          <w:lang w:val="en-US"/>
        </w:rPr>
      </w:pPr>
      <w:r>
        <w:rPr>
          <w:rFonts w:ascii="Times New Roman" w:eastAsia="Times New Roman" w:hAnsi="Times New Roman"/>
          <w:iCs/>
          <w:sz w:val="26"/>
          <w:szCs w:val="26"/>
          <w:lang w:val="en-US"/>
        </w:rPr>
        <w:t>The cooperation with the Financial Ombudsman on information campaign concerning loans in a foreign currency was a good example of such step. As a result of this campaign number of cases pending before Polish courts against banks has significantly grown.</w:t>
      </w:r>
    </w:p>
    <w:p w:rsidR="00B341EA" w:rsidRPr="001310D6" w:rsidRDefault="003614BB" w:rsidP="00185112">
      <w:pPr>
        <w:pStyle w:val="Akapitzlist"/>
        <w:numPr>
          <w:ilvl w:val="0"/>
          <w:numId w:val="9"/>
        </w:numPr>
        <w:jc w:val="both"/>
        <w:rPr>
          <w:rFonts w:ascii="Times New Roman" w:eastAsia="Times New Roman" w:hAnsi="Times New Roman"/>
          <w:i/>
          <w:iCs/>
          <w:sz w:val="26"/>
          <w:szCs w:val="26"/>
          <w:lang w:val="en-US"/>
        </w:rPr>
      </w:pPr>
      <w:r w:rsidRPr="001310D6">
        <w:rPr>
          <w:rFonts w:ascii="Times New Roman" w:eastAsia="Times New Roman" w:hAnsi="Times New Roman"/>
          <w:i/>
          <w:iCs/>
          <w:sz w:val="26"/>
          <w:szCs w:val="26"/>
          <w:lang w:val="en-US"/>
        </w:rPr>
        <w:t>What measures should be taken to strengthen the mandate, role and capacity of NHRIs in facilitating access to remedy for business-related human rights abuses?</w:t>
      </w:r>
    </w:p>
    <w:p w:rsidR="001310D6" w:rsidRPr="001310D6" w:rsidRDefault="001310D6" w:rsidP="001310D6">
      <w:pPr>
        <w:ind w:left="420"/>
        <w:jc w:val="both"/>
        <w:rPr>
          <w:rFonts w:ascii="Times New Roman" w:eastAsia="Times New Roman" w:hAnsi="Times New Roman"/>
          <w:sz w:val="26"/>
          <w:szCs w:val="26"/>
          <w:lang w:val="en-US"/>
        </w:rPr>
      </w:pPr>
      <w:r>
        <w:rPr>
          <w:rFonts w:ascii="Times New Roman" w:eastAsia="Times New Roman" w:hAnsi="Times New Roman"/>
          <w:sz w:val="26"/>
          <w:szCs w:val="26"/>
          <w:lang w:val="en-US"/>
        </w:rPr>
        <w:t xml:space="preserve">There is a growing involvement of the state in the operation of the economy. In Poland there are many state-owned companies that have a significant impact on banking, insurance or energy sector. But their operation might be interconnected with regulatory activities of the state. In such a case there is a need to strengthen the mandate of the NHRI, because this proximity of state-owned companies to state interests (in terms of regulation, tax or environmental aspects) might have impact on situation of consumers and their access to remedies. The growing role of the state in running of different businesses should be followed by growing role of different independent institutions, such as NHRIs. </w:t>
      </w:r>
    </w:p>
    <w:p w:rsidR="001E5A96" w:rsidRDefault="003614BB" w:rsidP="00185112">
      <w:pPr>
        <w:pStyle w:val="Akapitzlist"/>
        <w:numPr>
          <w:ilvl w:val="0"/>
          <w:numId w:val="9"/>
        </w:numPr>
        <w:jc w:val="both"/>
        <w:rPr>
          <w:rFonts w:ascii="Times New Roman" w:eastAsia="Times New Roman" w:hAnsi="Times New Roman"/>
          <w:i/>
          <w:iCs/>
          <w:sz w:val="26"/>
          <w:szCs w:val="26"/>
          <w:lang w:val="en-US"/>
        </w:rPr>
      </w:pPr>
      <w:r w:rsidRPr="001310D6">
        <w:rPr>
          <w:rFonts w:ascii="Times New Roman" w:eastAsia="Times New Roman" w:hAnsi="Times New Roman"/>
          <w:i/>
          <w:iCs/>
          <w:sz w:val="26"/>
          <w:szCs w:val="26"/>
          <w:lang w:val="en-US"/>
        </w:rPr>
        <w:t>How could NHRIs collaborate with regional and international human rights monitoring mechanisms (including the Universal Periodic Review) to facilitate access to remedy for business-related human rights abuses?</w:t>
      </w:r>
    </w:p>
    <w:p w:rsidR="001310D6" w:rsidRDefault="001310D6" w:rsidP="001310D6">
      <w:pPr>
        <w:ind w:left="420"/>
        <w:jc w:val="both"/>
        <w:rPr>
          <w:rFonts w:ascii="Times New Roman" w:eastAsia="Times New Roman" w:hAnsi="Times New Roman"/>
          <w:iCs/>
          <w:sz w:val="26"/>
          <w:szCs w:val="26"/>
          <w:lang w:val="en-US"/>
        </w:rPr>
      </w:pPr>
      <w:r>
        <w:rPr>
          <w:rFonts w:ascii="Times New Roman" w:eastAsia="Times New Roman" w:hAnsi="Times New Roman"/>
          <w:iCs/>
          <w:sz w:val="26"/>
          <w:szCs w:val="26"/>
          <w:lang w:val="en-US"/>
        </w:rPr>
        <w:t xml:space="preserve">NHRIs as well as NGOs should be trained how to submit their shadow reports to different UN bodies. Moreover, there should be more cooperation on the follow-up of different recommendations and statements adopted within UPR or by treaty bodies or special procedures’ mandate holders. Lack of follow up dilutes effectiveness of the whole mechanism. International procedures should be embedded into domestic practices of different institutions and stakeholders. </w:t>
      </w:r>
    </w:p>
    <w:p w:rsidR="001310D6" w:rsidRDefault="001310D6" w:rsidP="001310D6">
      <w:pPr>
        <w:ind w:left="420"/>
        <w:jc w:val="both"/>
        <w:rPr>
          <w:rFonts w:ascii="Times New Roman" w:eastAsia="Times New Roman" w:hAnsi="Times New Roman"/>
          <w:iCs/>
          <w:sz w:val="26"/>
          <w:szCs w:val="26"/>
          <w:lang w:val="en-US"/>
        </w:rPr>
      </w:pPr>
    </w:p>
    <w:p w:rsidR="001310D6" w:rsidRPr="001310D6" w:rsidRDefault="001310D6" w:rsidP="001310D6">
      <w:pPr>
        <w:ind w:left="420"/>
        <w:jc w:val="both"/>
        <w:rPr>
          <w:rFonts w:ascii="Times New Roman" w:eastAsia="Times New Roman" w:hAnsi="Times New Roman"/>
          <w:iCs/>
          <w:sz w:val="26"/>
          <w:szCs w:val="26"/>
          <w:lang w:val="en-US"/>
        </w:rPr>
      </w:pPr>
    </w:p>
    <w:p w:rsidR="001E5A96" w:rsidRPr="00B061E8" w:rsidRDefault="001E5A96" w:rsidP="001E5A96">
      <w:pPr>
        <w:jc w:val="both"/>
        <w:rPr>
          <w:rFonts w:ascii="Times New Roman" w:hAnsi="Times New Roman" w:cs="Times New Roman"/>
          <w:b/>
          <w:bCs/>
          <w:sz w:val="20"/>
          <w:szCs w:val="20"/>
          <w:lang w:val="en-US"/>
        </w:rPr>
      </w:pPr>
      <w:r w:rsidRPr="00B061E8">
        <w:rPr>
          <w:rFonts w:ascii="Times New Roman" w:hAnsi="Times New Roman" w:cs="Times New Roman"/>
          <w:b/>
          <w:bCs/>
          <w:sz w:val="20"/>
          <w:szCs w:val="20"/>
          <w:lang w:val="en-US"/>
        </w:rPr>
        <w:t>Contact person:</w:t>
      </w:r>
    </w:p>
    <w:p w:rsidR="001E5A96" w:rsidRPr="00B061E8" w:rsidRDefault="001E5A96" w:rsidP="001E5A96">
      <w:pPr>
        <w:jc w:val="both"/>
        <w:rPr>
          <w:rFonts w:ascii="Times New Roman" w:hAnsi="Times New Roman" w:cs="Times New Roman"/>
          <w:b/>
          <w:bCs/>
          <w:sz w:val="20"/>
          <w:szCs w:val="20"/>
          <w:lang w:val="en-US"/>
        </w:rPr>
      </w:pPr>
      <w:r w:rsidRPr="00B061E8">
        <w:rPr>
          <w:rFonts w:ascii="Times New Roman" w:hAnsi="Times New Roman" w:cs="Times New Roman"/>
          <w:b/>
          <w:bCs/>
          <w:sz w:val="20"/>
          <w:szCs w:val="20"/>
          <w:lang w:val="en-US"/>
        </w:rPr>
        <w:t>Ms. Zuzanna Rudzińska-Bluszcz</w:t>
      </w:r>
    </w:p>
    <w:p w:rsidR="001E5A96" w:rsidRDefault="001E5A96" w:rsidP="001E5A96">
      <w:pPr>
        <w:rPr>
          <w:rFonts w:ascii="Times New Roman" w:hAnsi="Times New Roman" w:cs="Times New Roman"/>
          <w:sz w:val="20"/>
          <w:szCs w:val="20"/>
          <w:lang w:val="en-US"/>
        </w:rPr>
      </w:pPr>
      <w:r w:rsidRPr="00B061E8">
        <w:rPr>
          <w:rFonts w:ascii="Times New Roman" w:hAnsi="Times New Roman" w:cs="Times New Roman"/>
          <w:sz w:val="20"/>
          <w:szCs w:val="20"/>
          <w:lang w:val="en-US"/>
        </w:rPr>
        <w:t>Coordinator for the Strategic Litigation</w:t>
      </w:r>
    </w:p>
    <w:p w:rsidR="001E5A96" w:rsidRPr="00B061E8" w:rsidRDefault="001E5A96" w:rsidP="001E5A96">
      <w:pPr>
        <w:rPr>
          <w:rFonts w:ascii="Times New Roman" w:hAnsi="Times New Roman" w:cs="Times New Roman"/>
          <w:sz w:val="20"/>
          <w:szCs w:val="20"/>
          <w:lang w:val="en-US"/>
        </w:rPr>
      </w:pPr>
      <w:r>
        <w:rPr>
          <w:rFonts w:ascii="Times New Roman" w:hAnsi="Times New Roman" w:cs="Times New Roman"/>
          <w:sz w:val="20"/>
          <w:szCs w:val="20"/>
          <w:lang w:val="en-US"/>
        </w:rPr>
        <w:t>Office of the Commissioner for Human Rights of the Republic of Poland</w:t>
      </w:r>
    </w:p>
    <w:p w:rsidR="001E5A96" w:rsidRPr="00B061E8" w:rsidRDefault="001E5A96" w:rsidP="001E5A96">
      <w:pPr>
        <w:rPr>
          <w:rFonts w:ascii="Times New Roman" w:hAnsi="Times New Roman" w:cs="Times New Roman"/>
          <w:sz w:val="20"/>
          <w:szCs w:val="20"/>
          <w:lang w:val="en-US"/>
        </w:rPr>
      </w:pPr>
      <w:r w:rsidRPr="00B061E8">
        <w:rPr>
          <w:rFonts w:ascii="Times New Roman" w:hAnsi="Times New Roman" w:cs="Times New Roman"/>
          <w:sz w:val="20"/>
          <w:szCs w:val="20"/>
          <w:lang w:val="en-US"/>
        </w:rPr>
        <w:t>Email: zuzanna.rudzinska-bluszcz@</w:t>
      </w:r>
      <w:r w:rsidR="00A96F63">
        <w:rPr>
          <w:rFonts w:ascii="Times New Roman" w:hAnsi="Times New Roman" w:cs="Times New Roman"/>
          <w:sz w:val="20"/>
          <w:szCs w:val="20"/>
          <w:lang w:val="en-US"/>
        </w:rPr>
        <w:t>brpo.gov.pl</w:t>
      </w:r>
    </w:p>
    <w:p w:rsidR="00132EA3" w:rsidRPr="00A96F63" w:rsidRDefault="001E5A96">
      <w:pPr>
        <w:rPr>
          <w:lang w:val="en-US"/>
        </w:rPr>
      </w:pPr>
      <w:r w:rsidRPr="00B061E8">
        <w:rPr>
          <w:rFonts w:ascii="Times New Roman" w:hAnsi="Times New Roman" w:cs="Times New Roman"/>
          <w:sz w:val="20"/>
          <w:szCs w:val="20"/>
          <w:lang w:val="en-US"/>
        </w:rPr>
        <w:t>Mobile +48 660 621</w:t>
      </w:r>
      <w:r>
        <w:rPr>
          <w:rFonts w:ascii="Times New Roman" w:hAnsi="Times New Roman" w:cs="Times New Roman"/>
          <w:sz w:val="20"/>
          <w:szCs w:val="20"/>
          <w:lang w:val="en-US"/>
        </w:rPr>
        <w:t> </w:t>
      </w:r>
      <w:r w:rsidRPr="00B061E8">
        <w:rPr>
          <w:rFonts w:ascii="Times New Roman" w:hAnsi="Times New Roman" w:cs="Times New Roman"/>
          <w:sz w:val="20"/>
          <w:szCs w:val="20"/>
          <w:lang w:val="en-US"/>
        </w:rPr>
        <w:t>008</w:t>
      </w:r>
    </w:p>
    <w:sectPr w:rsidR="00132EA3" w:rsidRPr="00A96F6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CE" w:rsidRDefault="004256CE" w:rsidP="001E5A96">
      <w:pPr>
        <w:spacing w:after="0" w:line="240" w:lineRule="auto"/>
      </w:pPr>
      <w:r>
        <w:separator/>
      </w:r>
    </w:p>
  </w:endnote>
  <w:endnote w:type="continuationSeparator" w:id="0">
    <w:p w:rsidR="004256CE" w:rsidRDefault="004256CE" w:rsidP="001E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267881"/>
      <w:docPartObj>
        <w:docPartGallery w:val="Page Numbers (Bottom of Page)"/>
        <w:docPartUnique/>
      </w:docPartObj>
    </w:sdtPr>
    <w:sdtEndPr/>
    <w:sdtContent>
      <w:p w:rsidR="00CC36C8" w:rsidRDefault="00250287">
        <w:pPr>
          <w:pStyle w:val="Stopka"/>
          <w:jc w:val="right"/>
        </w:pPr>
        <w:r>
          <w:fldChar w:fldCharType="begin"/>
        </w:r>
        <w:r>
          <w:instrText>PAGE   \* MERGEFORMAT</w:instrText>
        </w:r>
        <w:r>
          <w:fldChar w:fldCharType="separate"/>
        </w:r>
        <w:r>
          <w:t>2</w:t>
        </w:r>
        <w:r>
          <w:fldChar w:fldCharType="end"/>
        </w:r>
      </w:p>
    </w:sdtContent>
  </w:sdt>
  <w:p w:rsidR="00CC36C8" w:rsidRDefault="004256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CE" w:rsidRDefault="004256CE" w:rsidP="001E5A96">
      <w:pPr>
        <w:spacing w:after="0" w:line="240" w:lineRule="auto"/>
      </w:pPr>
      <w:r>
        <w:separator/>
      </w:r>
    </w:p>
  </w:footnote>
  <w:footnote w:type="continuationSeparator" w:id="0">
    <w:p w:rsidR="004256CE" w:rsidRDefault="004256CE" w:rsidP="001E5A96">
      <w:pPr>
        <w:spacing w:after="0" w:line="240" w:lineRule="auto"/>
      </w:pPr>
      <w:r>
        <w:continuationSeparator/>
      </w:r>
    </w:p>
  </w:footnote>
  <w:footnote w:id="1">
    <w:p w:rsidR="00876EEF" w:rsidRPr="00876EEF" w:rsidRDefault="00876EEF" w:rsidP="00876EEF">
      <w:pPr>
        <w:pStyle w:val="Nagwek2"/>
        <w:shd w:val="clear" w:color="auto" w:fill="FFFFFF"/>
        <w:spacing w:before="0" w:beforeAutospacing="0" w:after="240" w:afterAutospacing="0"/>
        <w:rPr>
          <w:lang w:val="en-US"/>
        </w:rPr>
      </w:pPr>
      <w:r w:rsidRPr="00876EEF">
        <w:rPr>
          <w:rStyle w:val="Odwoanieprzypisudolnego"/>
          <w:b w:val="0"/>
          <w:bCs w:val="0"/>
          <w:sz w:val="20"/>
          <w:szCs w:val="20"/>
        </w:rPr>
        <w:footnoteRef/>
      </w:r>
      <w:r w:rsidRPr="00876EEF">
        <w:rPr>
          <w:b w:val="0"/>
          <w:bCs w:val="0"/>
          <w:sz w:val="20"/>
          <w:szCs w:val="20"/>
          <w:lang w:val="en-US"/>
        </w:rPr>
        <w:t xml:space="preserve"> Please see the Venice Commission’s opinion </w:t>
      </w:r>
      <w:r w:rsidRPr="00876EEF">
        <w:rPr>
          <w:rFonts w:ascii="Georgia" w:hAnsi="Georgia"/>
          <w:b w:val="0"/>
          <w:bCs w:val="0"/>
          <w:sz w:val="20"/>
          <w:szCs w:val="20"/>
          <w:lang w:val="en-US"/>
        </w:rPr>
        <w:t xml:space="preserve">on the Public Prosecutor's office, as amended, adopted by the Venice Commission at its 113th Plenary Session (Venice, 8-9 December 2017): </w:t>
      </w:r>
      <w:hyperlink r:id="rId1" w:history="1">
        <w:r w:rsidRPr="00876EEF">
          <w:rPr>
            <w:rStyle w:val="Hipercze"/>
            <w:b w:val="0"/>
            <w:bCs w:val="0"/>
            <w:color w:val="auto"/>
            <w:sz w:val="20"/>
            <w:szCs w:val="20"/>
            <w:u w:val="none"/>
            <w:lang w:val="en-US"/>
          </w:rPr>
          <w:t>https://www.venice.coe.int/webforms/documents/default.aspx?pdffile=CDL-AD(2017)028-e</w:t>
        </w:r>
      </w:hyperlink>
    </w:p>
  </w:footnote>
  <w:footnote w:id="2">
    <w:p w:rsidR="00876EEF" w:rsidRPr="00876EEF" w:rsidRDefault="00876EEF">
      <w:pPr>
        <w:pStyle w:val="Tekstprzypisudolnego"/>
        <w:rPr>
          <w:lang w:val="en-US"/>
        </w:rPr>
      </w:pPr>
      <w:r>
        <w:rPr>
          <w:rStyle w:val="Odwoanieprzypisudolnego"/>
        </w:rPr>
        <w:footnoteRef/>
      </w:r>
      <w:r w:rsidRPr="00876EEF">
        <w:rPr>
          <w:lang w:val="en-US"/>
        </w:rPr>
        <w:t xml:space="preserve"> </w:t>
      </w:r>
      <w:hyperlink r:id="rId2" w:history="1">
        <w:r w:rsidRPr="00876EEF">
          <w:rPr>
            <w:rStyle w:val="Hipercze"/>
            <w:color w:val="auto"/>
            <w:u w:val="none"/>
            <w:lang w:val="en-US"/>
          </w:rPr>
          <w:t>https://www.ohchr.org/EN/NewsEvents/Pages/DisplayNews.aspx?NewsID=23258&amp;LangID=E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6A6E"/>
    <w:multiLevelType w:val="hybridMultilevel"/>
    <w:tmpl w:val="FCC253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74845"/>
    <w:multiLevelType w:val="hybridMultilevel"/>
    <w:tmpl w:val="7328633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C282353"/>
    <w:multiLevelType w:val="multilevel"/>
    <w:tmpl w:val="99A2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273A0E"/>
    <w:multiLevelType w:val="hybridMultilevel"/>
    <w:tmpl w:val="CE841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6C7FBE"/>
    <w:multiLevelType w:val="hybridMultilevel"/>
    <w:tmpl w:val="C1BE168A"/>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5" w15:restartNumberingAfterBreak="0">
    <w:nsid w:val="47E4402F"/>
    <w:multiLevelType w:val="multilevel"/>
    <w:tmpl w:val="35C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F70297"/>
    <w:multiLevelType w:val="hybridMultilevel"/>
    <w:tmpl w:val="3F983330"/>
    <w:lvl w:ilvl="0" w:tplc="23A826D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4E6242BF"/>
    <w:multiLevelType w:val="multilevel"/>
    <w:tmpl w:val="B5AAD28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8" w15:restartNumberingAfterBreak="0">
    <w:nsid w:val="63433D3C"/>
    <w:multiLevelType w:val="hybridMultilevel"/>
    <w:tmpl w:val="DC0E8490"/>
    <w:lvl w:ilvl="0" w:tplc="0415000D">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68AA0956"/>
    <w:multiLevelType w:val="hybridMultilevel"/>
    <w:tmpl w:val="CE841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2"/>
  </w:num>
  <w:num w:numId="6">
    <w:abstractNumId w:val="1"/>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96"/>
    <w:rsid w:val="00002C92"/>
    <w:rsid w:val="00055DCA"/>
    <w:rsid w:val="0007711E"/>
    <w:rsid w:val="00095162"/>
    <w:rsid w:val="000D48DC"/>
    <w:rsid w:val="001310D6"/>
    <w:rsid w:val="00187173"/>
    <w:rsid w:val="001E5A96"/>
    <w:rsid w:val="002026AA"/>
    <w:rsid w:val="00250287"/>
    <w:rsid w:val="0027731B"/>
    <w:rsid w:val="002810EE"/>
    <w:rsid w:val="002A2C60"/>
    <w:rsid w:val="002B3D3F"/>
    <w:rsid w:val="002F66A1"/>
    <w:rsid w:val="003614BB"/>
    <w:rsid w:val="00384C95"/>
    <w:rsid w:val="003A51AC"/>
    <w:rsid w:val="003B60CC"/>
    <w:rsid w:val="003F67DC"/>
    <w:rsid w:val="004256CE"/>
    <w:rsid w:val="00455048"/>
    <w:rsid w:val="004B4113"/>
    <w:rsid w:val="00517389"/>
    <w:rsid w:val="00526555"/>
    <w:rsid w:val="00533ACB"/>
    <w:rsid w:val="00554F67"/>
    <w:rsid w:val="00572DCD"/>
    <w:rsid w:val="00581507"/>
    <w:rsid w:val="005D4A89"/>
    <w:rsid w:val="005F4B71"/>
    <w:rsid w:val="006137C9"/>
    <w:rsid w:val="006416CE"/>
    <w:rsid w:val="0071046C"/>
    <w:rsid w:val="0079026B"/>
    <w:rsid w:val="008448DD"/>
    <w:rsid w:val="00876EEF"/>
    <w:rsid w:val="008B7A1C"/>
    <w:rsid w:val="009017B3"/>
    <w:rsid w:val="00947491"/>
    <w:rsid w:val="0096401F"/>
    <w:rsid w:val="009C6510"/>
    <w:rsid w:val="00A079F5"/>
    <w:rsid w:val="00A3666C"/>
    <w:rsid w:val="00A6534C"/>
    <w:rsid w:val="00A96F63"/>
    <w:rsid w:val="00AD2995"/>
    <w:rsid w:val="00AE2CA0"/>
    <w:rsid w:val="00AF03FE"/>
    <w:rsid w:val="00B22191"/>
    <w:rsid w:val="00B2446A"/>
    <w:rsid w:val="00B341EA"/>
    <w:rsid w:val="00B74C41"/>
    <w:rsid w:val="00C90FFF"/>
    <w:rsid w:val="00C95C4A"/>
    <w:rsid w:val="00CC615A"/>
    <w:rsid w:val="00D41030"/>
    <w:rsid w:val="00D96999"/>
    <w:rsid w:val="00E03CD9"/>
    <w:rsid w:val="00E042C4"/>
    <w:rsid w:val="00E2273B"/>
    <w:rsid w:val="00E4289A"/>
    <w:rsid w:val="00E545DF"/>
    <w:rsid w:val="00F25EFC"/>
    <w:rsid w:val="00F739EB"/>
    <w:rsid w:val="00FD38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59F4"/>
  <w15:chartTrackingRefBased/>
  <w15:docId w15:val="{D5A36437-75BD-42BB-B5D1-2D3CFB6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5A96"/>
  </w:style>
  <w:style w:type="paragraph" w:styleId="Nagwek2">
    <w:name w:val="heading 2"/>
    <w:basedOn w:val="Normalny"/>
    <w:link w:val="Nagwek2Znak"/>
    <w:uiPriority w:val="9"/>
    <w:qFormat/>
    <w:rsid w:val="00876EE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5A96"/>
    <w:pPr>
      <w:ind w:left="720"/>
      <w:contextualSpacing/>
    </w:pPr>
  </w:style>
  <w:style w:type="character" w:styleId="Hipercze">
    <w:name w:val="Hyperlink"/>
    <w:basedOn w:val="Domylnaczcionkaakapitu"/>
    <w:uiPriority w:val="99"/>
    <w:unhideWhenUsed/>
    <w:rsid w:val="001E5A96"/>
    <w:rPr>
      <w:color w:val="0000FF"/>
      <w:u w:val="single"/>
    </w:rPr>
  </w:style>
  <w:style w:type="paragraph" w:styleId="Tekstprzypisudolnego">
    <w:name w:val="footnote text"/>
    <w:basedOn w:val="Normalny"/>
    <w:link w:val="TekstprzypisudolnegoZnak"/>
    <w:uiPriority w:val="99"/>
    <w:semiHidden/>
    <w:unhideWhenUsed/>
    <w:rsid w:val="001E5A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5A96"/>
    <w:rPr>
      <w:sz w:val="20"/>
      <w:szCs w:val="20"/>
    </w:rPr>
  </w:style>
  <w:style w:type="character" w:styleId="Odwoanieprzypisudolnego">
    <w:name w:val="footnote reference"/>
    <w:basedOn w:val="Domylnaczcionkaakapitu"/>
    <w:uiPriority w:val="99"/>
    <w:semiHidden/>
    <w:unhideWhenUsed/>
    <w:rsid w:val="001E5A96"/>
    <w:rPr>
      <w:vertAlign w:val="superscript"/>
    </w:rPr>
  </w:style>
  <w:style w:type="paragraph" w:styleId="Stopka">
    <w:name w:val="footer"/>
    <w:basedOn w:val="Normalny"/>
    <w:link w:val="StopkaZnak"/>
    <w:uiPriority w:val="99"/>
    <w:unhideWhenUsed/>
    <w:rsid w:val="001E5A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A96"/>
  </w:style>
  <w:style w:type="paragraph" w:styleId="Tekstdymka">
    <w:name w:val="Balloon Text"/>
    <w:basedOn w:val="Normalny"/>
    <w:link w:val="TekstdymkaZnak"/>
    <w:uiPriority w:val="99"/>
    <w:semiHidden/>
    <w:unhideWhenUsed/>
    <w:rsid w:val="00384C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C95"/>
    <w:rPr>
      <w:rFonts w:ascii="Segoe UI" w:hAnsi="Segoe UI" w:cs="Segoe UI"/>
      <w:sz w:val="18"/>
      <w:szCs w:val="18"/>
    </w:rPr>
  </w:style>
  <w:style w:type="paragraph" w:customStyle="1" w:styleId="Styl2">
    <w:name w:val="Styl2"/>
    <w:basedOn w:val="Normalny"/>
    <w:rsid w:val="00947491"/>
    <w:pPr>
      <w:autoSpaceDE w:val="0"/>
      <w:autoSpaceDN w:val="0"/>
      <w:spacing w:after="120" w:line="276" w:lineRule="auto"/>
      <w:ind w:firstLine="567"/>
      <w:jc w:val="both"/>
    </w:pPr>
    <w:rPr>
      <w:rFonts w:ascii="Times New Roman" w:hAnsi="Times New Roman" w:cs="Times New Roman"/>
      <w:b/>
      <w:bCs/>
      <w:color w:val="C00000"/>
      <w:lang w:eastAsia="zh-CN"/>
    </w:rPr>
  </w:style>
  <w:style w:type="character" w:customStyle="1" w:styleId="Nagwek2Znak">
    <w:name w:val="Nagłówek 2 Znak"/>
    <w:basedOn w:val="Domylnaczcionkaakapitu"/>
    <w:link w:val="Nagwek2"/>
    <w:uiPriority w:val="9"/>
    <w:rsid w:val="00876EEF"/>
    <w:rPr>
      <w:rFonts w:ascii="Times New Roman" w:eastAsia="Times New Roman" w:hAnsi="Times New Roman" w:cs="Times New Roman"/>
      <w:b/>
      <w:bCs/>
      <w:sz w:val="36"/>
      <w:szCs w:val="36"/>
      <w:lang w:eastAsia="pl-PL"/>
    </w:rPr>
  </w:style>
  <w:style w:type="character" w:styleId="Nierozpoznanawzmianka">
    <w:name w:val="Unresolved Mention"/>
    <w:basedOn w:val="Domylnaczcionkaakapitu"/>
    <w:uiPriority w:val="99"/>
    <w:semiHidden/>
    <w:unhideWhenUsed/>
    <w:rsid w:val="00876EEF"/>
    <w:rPr>
      <w:color w:val="605E5C"/>
      <w:shd w:val="clear" w:color="auto" w:fill="E1DFDD"/>
    </w:rPr>
  </w:style>
  <w:style w:type="paragraph" w:styleId="NormalnyWeb">
    <w:name w:val="Normal (Web)"/>
    <w:basedOn w:val="Normalny"/>
    <w:uiPriority w:val="99"/>
    <w:semiHidden/>
    <w:unhideWhenUsed/>
    <w:rsid w:val="00E042C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5048">
      <w:bodyDiv w:val="1"/>
      <w:marLeft w:val="0"/>
      <w:marRight w:val="0"/>
      <w:marTop w:val="0"/>
      <w:marBottom w:val="0"/>
      <w:divBdr>
        <w:top w:val="none" w:sz="0" w:space="0" w:color="auto"/>
        <w:left w:val="none" w:sz="0" w:space="0" w:color="auto"/>
        <w:bottom w:val="none" w:sz="0" w:space="0" w:color="auto"/>
        <w:right w:val="none" w:sz="0" w:space="0" w:color="auto"/>
      </w:divBdr>
    </w:div>
    <w:div w:id="786655397">
      <w:bodyDiv w:val="1"/>
      <w:marLeft w:val="0"/>
      <w:marRight w:val="0"/>
      <w:marTop w:val="0"/>
      <w:marBottom w:val="0"/>
      <w:divBdr>
        <w:top w:val="none" w:sz="0" w:space="0" w:color="auto"/>
        <w:left w:val="none" w:sz="0" w:space="0" w:color="auto"/>
        <w:bottom w:val="none" w:sz="0" w:space="0" w:color="auto"/>
        <w:right w:val="none" w:sz="0" w:space="0" w:color="auto"/>
      </w:divBdr>
    </w:div>
    <w:div w:id="1140490055">
      <w:bodyDiv w:val="1"/>
      <w:marLeft w:val="0"/>
      <w:marRight w:val="0"/>
      <w:marTop w:val="0"/>
      <w:marBottom w:val="0"/>
      <w:divBdr>
        <w:top w:val="none" w:sz="0" w:space="0" w:color="auto"/>
        <w:left w:val="none" w:sz="0" w:space="0" w:color="auto"/>
        <w:bottom w:val="none" w:sz="0" w:space="0" w:color="auto"/>
        <w:right w:val="none" w:sz="0" w:space="0" w:color="auto"/>
      </w:divBdr>
    </w:div>
    <w:div w:id="1231959024">
      <w:bodyDiv w:val="1"/>
      <w:marLeft w:val="0"/>
      <w:marRight w:val="0"/>
      <w:marTop w:val="0"/>
      <w:marBottom w:val="0"/>
      <w:divBdr>
        <w:top w:val="none" w:sz="0" w:space="0" w:color="auto"/>
        <w:left w:val="none" w:sz="0" w:space="0" w:color="auto"/>
        <w:bottom w:val="none" w:sz="0" w:space="0" w:color="auto"/>
        <w:right w:val="none" w:sz="0" w:space="0" w:color="auto"/>
      </w:divBdr>
    </w:div>
    <w:div w:id="1333920431">
      <w:bodyDiv w:val="1"/>
      <w:marLeft w:val="0"/>
      <w:marRight w:val="0"/>
      <w:marTop w:val="0"/>
      <w:marBottom w:val="0"/>
      <w:divBdr>
        <w:top w:val="none" w:sz="0" w:space="0" w:color="auto"/>
        <w:left w:val="none" w:sz="0" w:space="0" w:color="auto"/>
        <w:bottom w:val="none" w:sz="0" w:space="0" w:color="auto"/>
        <w:right w:val="none" w:sz="0" w:space="0" w:color="auto"/>
      </w:divBdr>
    </w:div>
    <w:div w:id="1787385579">
      <w:bodyDiv w:val="1"/>
      <w:marLeft w:val="0"/>
      <w:marRight w:val="0"/>
      <w:marTop w:val="0"/>
      <w:marBottom w:val="0"/>
      <w:divBdr>
        <w:top w:val="none" w:sz="0" w:space="0" w:color="auto"/>
        <w:left w:val="none" w:sz="0" w:space="0" w:color="auto"/>
        <w:bottom w:val="none" w:sz="0" w:space="0" w:color="auto"/>
        <w:right w:val="none" w:sz="0" w:space="0" w:color="auto"/>
      </w:divBdr>
    </w:div>
    <w:div w:id="19931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k0globalnapshvllfq4.kinstacdn.com/wp-content/uploads/2017/11/poland-nap-polski.pdf"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NewsEvents/Pages/DisplayNews.aspx?NewsID=23258&amp;LangID=E" TargetMode="External"/><Relationship Id="rId1" Type="http://schemas.openxmlformats.org/officeDocument/2006/relationships/hyperlink" Target="https://www.venice.coe.int/webforms/documents/default.aspx?pdffile=CDL-AD(2017)028-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69E388-4FE1-C84F-BD1C-257DF431BAD1}">
  <ds:schemaRefs>
    <ds:schemaRef ds:uri="http://schemas.openxmlformats.org/officeDocument/2006/bibliography"/>
  </ds:schemaRefs>
</ds:datastoreItem>
</file>

<file path=customXml/itemProps2.xml><?xml version="1.0" encoding="utf-8"?>
<ds:datastoreItem xmlns:ds="http://schemas.openxmlformats.org/officeDocument/2006/customXml" ds:itemID="{50389FF5-96EA-4122-A81A-42B5301CA8B9}"/>
</file>

<file path=customXml/itemProps3.xml><?xml version="1.0" encoding="utf-8"?>
<ds:datastoreItem xmlns:ds="http://schemas.openxmlformats.org/officeDocument/2006/customXml" ds:itemID="{3350C750-AB9A-43DB-ADD0-C58AEC29673A}"/>
</file>

<file path=customXml/itemProps4.xml><?xml version="1.0" encoding="utf-8"?>
<ds:datastoreItem xmlns:ds="http://schemas.openxmlformats.org/officeDocument/2006/customXml" ds:itemID="{70166053-BA66-4904-8EE8-488F663030F0}"/>
</file>

<file path=docProps/app.xml><?xml version="1.0" encoding="utf-8"?>
<Properties xmlns="http://schemas.openxmlformats.org/officeDocument/2006/extended-properties" xmlns:vt="http://schemas.openxmlformats.org/officeDocument/2006/docPropsVTypes">
  <Template>Normal.dotm</Template>
  <TotalTime>925</TotalTime>
  <Pages>1</Pages>
  <Words>3052</Words>
  <Characters>18313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Rudzińska-Bluszcz</dc:creator>
  <cp:keywords/>
  <dc:description/>
  <cp:lastModifiedBy>Użytkownik pakietu Microsoft Office</cp:lastModifiedBy>
  <cp:revision>18</cp:revision>
  <cp:lastPrinted>2019-08-22T09:13:00Z</cp:lastPrinted>
  <dcterms:created xsi:type="dcterms:W3CDTF">2019-08-09T09:43:00Z</dcterms:created>
  <dcterms:modified xsi:type="dcterms:W3CDTF">2019-09-02T16:44:00Z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