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21" w:rsidRPr="00760CBD" w:rsidRDefault="00760CBD" w:rsidP="00A470B5">
      <w:pPr>
        <w:jc w:val="center"/>
        <w:rPr>
          <w:b/>
          <w:i/>
          <w:sz w:val="28"/>
        </w:rPr>
      </w:pPr>
      <w:bookmarkStart w:id="0" w:name="_GoBack"/>
      <w:bookmarkEnd w:id="0"/>
      <w:r>
        <w:rPr>
          <w:b/>
          <w:i/>
          <w:sz w:val="28"/>
        </w:rPr>
        <w:t xml:space="preserve">Survey of </w:t>
      </w:r>
      <w:r w:rsidRPr="00760CBD">
        <w:rPr>
          <w:b/>
          <w:i/>
          <w:sz w:val="28"/>
        </w:rPr>
        <w:t>Birth Registration Processes and Mechanisms in Australia</w:t>
      </w:r>
    </w:p>
    <w:tbl>
      <w:tblPr>
        <w:tblStyle w:val="TableGrid"/>
        <w:tblW w:w="15701" w:type="dxa"/>
        <w:tblLayout w:type="fixed"/>
        <w:tblLook w:val="04A0" w:firstRow="1" w:lastRow="0" w:firstColumn="1" w:lastColumn="0" w:noHBand="0" w:noVBand="1"/>
      </w:tblPr>
      <w:tblGrid>
        <w:gridCol w:w="1337"/>
        <w:gridCol w:w="609"/>
        <w:gridCol w:w="13613"/>
        <w:gridCol w:w="142"/>
      </w:tblGrid>
      <w:tr w:rsidR="00A470B5" w:rsidTr="001F6530">
        <w:trPr>
          <w:cantSplit/>
        </w:trPr>
        <w:tc>
          <w:tcPr>
            <w:tcW w:w="15701" w:type="dxa"/>
            <w:gridSpan w:val="4"/>
            <w:shd w:val="clear" w:color="auto" w:fill="BFBFBF" w:themeFill="background1" w:themeFillShade="BF"/>
          </w:tcPr>
          <w:p w:rsidR="00037C5E" w:rsidRDefault="00037C5E" w:rsidP="00037C5E">
            <w:pPr>
              <w:pStyle w:val="ListParagraph"/>
              <w:rPr>
                <w:b/>
              </w:rPr>
            </w:pPr>
          </w:p>
          <w:p w:rsidR="00A470B5" w:rsidRPr="00A470B5" w:rsidRDefault="00723CA3" w:rsidP="00A470B5">
            <w:pPr>
              <w:pStyle w:val="ListParagraph"/>
              <w:numPr>
                <w:ilvl w:val="0"/>
                <w:numId w:val="2"/>
              </w:numPr>
              <w:rPr>
                <w:b/>
              </w:rPr>
            </w:pPr>
            <w:r>
              <w:rPr>
                <w:b/>
              </w:rPr>
              <w:t>Please indicate the current status of the right to birth registration in your country’s legal framework.</w:t>
            </w:r>
          </w:p>
        </w:tc>
      </w:tr>
      <w:tr w:rsidR="00C921E8" w:rsidRPr="00241ED4" w:rsidTr="001F6530">
        <w:trPr>
          <w:cantSplit/>
        </w:trPr>
        <w:tc>
          <w:tcPr>
            <w:tcW w:w="1946" w:type="dxa"/>
            <w:gridSpan w:val="2"/>
            <w:tcBorders>
              <w:bottom w:val="single" w:sz="4" w:space="0" w:color="auto"/>
            </w:tcBorders>
          </w:tcPr>
          <w:p w:rsidR="00C921E8" w:rsidRPr="00F15211" w:rsidRDefault="00C921E8" w:rsidP="00C921E8">
            <w:pPr>
              <w:jc w:val="center"/>
              <w:rPr>
                <w:b/>
                <w:i/>
                <w:sz w:val="20"/>
                <w:szCs w:val="20"/>
              </w:rPr>
            </w:pPr>
            <w:r w:rsidRPr="00F15211">
              <w:rPr>
                <w:b/>
                <w:i/>
                <w:sz w:val="20"/>
                <w:szCs w:val="20"/>
              </w:rPr>
              <w:t>Jurisdiction</w:t>
            </w:r>
            <w:r w:rsidRPr="00241ED4">
              <w:rPr>
                <w:i/>
                <w:sz w:val="20"/>
                <w:szCs w:val="20"/>
              </w:rPr>
              <w:t xml:space="preserve"> </w:t>
            </w:r>
          </w:p>
        </w:tc>
        <w:tc>
          <w:tcPr>
            <w:tcW w:w="13755" w:type="dxa"/>
            <w:gridSpan w:val="2"/>
            <w:tcBorders>
              <w:bottom w:val="single" w:sz="4" w:space="0" w:color="auto"/>
            </w:tcBorders>
          </w:tcPr>
          <w:p w:rsidR="00C921E8" w:rsidRPr="001F6530" w:rsidRDefault="00834A3A" w:rsidP="00C921E8">
            <w:pPr>
              <w:spacing w:after="200" w:line="276" w:lineRule="auto"/>
              <w:jc w:val="center"/>
              <w:rPr>
                <w:b/>
                <w:i/>
                <w:sz w:val="20"/>
                <w:szCs w:val="20"/>
              </w:rPr>
            </w:pPr>
            <w:r w:rsidRPr="00A271B0">
              <w:rPr>
                <w:b/>
                <w:i/>
                <w:sz w:val="20"/>
                <w:szCs w:val="20"/>
              </w:rPr>
              <w:t>Registration Authority</w:t>
            </w:r>
            <w:r w:rsidRPr="00F15211" w:rsidDel="00C921E8">
              <w:rPr>
                <w:b/>
                <w:sz w:val="20"/>
                <w:szCs w:val="20"/>
              </w:rPr>
              <w:t xml:space="preserve"> </w:t>
            </w:r>
          </w:p>
        </w:tc>
      </w:tr>
      <w:tr w:rsidR="00C921E8" w:rsidRPr="00241ED4" w:rsidTr="001F6530">
        <w:trPr>
          <w:cantSplit/>
        </w:trPr>
        <w:tc>
          <w:tcPr>
            <w:tcW w:w="1946" w:type="dxa"/>
            <w:gridSpan w:val="2"/>
            <w:tcBorders>
              <w:bottom w:val="single" w:sz="4" w:space="0" w:color="auto"/>
            </w:tcBorders>
          </w:tcPr>
          <w:p w:rsidR="00C921E8" w:rsidRPr="00241ED4" w:rsidRDefault="00C921E8" w:rsidP="00F73F01">
            <w:pPr>
              <w:jc w:val="right"/>
              <w:rPr>
                <w:i/>
                <w:sz w:val="20"/>
                <w:szCs w:val="20"/>
              </w:rPr>
            </w:pPr>
          </w:p>
        </w:tc>
        <w:tc>
          <w:tcPr>
            <w:tcW w:w="13755" w:type="dxa"/>
            <w:gridSpan w:val="2"/>
            <w:tcBorders>
              <w:bottom w:val="single" w:sz="4" w:space="0" w:color="auto"/>
            </w:tcBorders>
          </w:tcPr>
          <w:p w:rsidR="00C921E8" w:rsidRDefault="00C921E8">
            <w:pPr>
              <w:rPr>
                <w:i/>
                <w:sz w:val="20"/>
                <w:szCs w:val="20"/>
              </w:rPr>
            </w:pPr>
            <w:r>
              <w:rPr>
                <w:i/>
                <w:sz w:val="20"/>
                <w:szCs w:val="20"/>
              </w:rPr>
              <w:t>Births, Deaths and Marriages Registration Act 1995</w:t>
            </w:r>
          </w:p>
          <w:p w:rsidR="00C921E8" w:rsidRDefault="00C921E8">
            <w:pPr>
              <w:rPr>
                <w:b/>
                <w:sz w:val="20"/>
                <w:szCs w:val="20"/>
              </w:rPr>
            </w:pPr>
            <w:hyperlink r:id="rId9" w:history="1">
              <w:r w:rsidRPr="00BC6969">
                <w:rPr>
                  <w:rStyle w:val="Hyperlink"/>
                  <w:b/>
                  <w:sz w:val="20"/>
                  <w:szCs w:val="20"/>
                </w:rPr>
                <w:t>s 16</w:t>
              </w:r>
            </w:hyperlink>
            <w:r w:rsidRPr="009F3113">
              <w:rPr>
                <w:b/>
                <w:sz w:val="20"/>
                <w:szCs w:val="20"/>
              </w:rPr>
              <w:t xml:space="preserve"> </w:t>
            </w:r>
          </w:p>
          <w:p w:rsidR="00C921E8" w:rsidRPr="009F3113" w:rsidRDefault="00C921E8">
            <w:pPr>
              <w:rPr>
                <w:sz w:val="20"/>
                <w:szCs w:val="20"/>
              </w:rPr>
            </w:pPr>
            <w:r w:rsidRPr="009F3113">
              <w:rPr>
                <w:b/>
                <w:sz w:val="20"/>
                <w:szCs w:val="20"/>
              </w:rPr>
              <w:t>Obligation to have birth registered</w:t>
            </w:r>
          </w:p>
        </w:tc>
      </w:tr>
      <w:tr w:rsidR="00C921E8" w:rsidRPr="00241ED4" w:rsidTr="001F6530">
        <w:trPr>
          <w:cantSplit/>
        </w:trPr>
        <w:tc>
          <w:tcPr>
            <w:tcW w:w="1946" w:type="dxa"/>
            <w:gridSpan w:val="2"/>
            <w:tcBorders>
              <w:bottom w:val="single" w:sz="4" w:space="0" w:color="auto"/>
            </w:tcBorders>
          </w:tcPr>
          <w:p w:rsidR="00C921E8" w:rsidRPr="00241ED4" w:rsidRDefault="00C921E8" w:rsidP="005B6CF6">
            <w:pPr>
              <w:jc w:val="right"/>
              <w:rPr>
                <w:i/>
                <w:sz w:val="20"/>
                <w:szCs w:val="20"/>
              </w:rPr>
            </w:pPr>
            <w:r>
              <w:rPr>
                <w:b/>
                <w:i/>
                <w:sz w:val="20"/>
                <w:szCs w:val="20"/>
              </w:rPr>
              <w:t>New South Wales</w:t>
            </w:r>
          </w:p>
        </w:tc>
        <w:tc>
          <w:tcPr>
            <w:tcW w:w="13755" w:type="dxa"/>
            <w:gridSpan w:val="2"/>
            <w:tcBorders>
              <w:bottom w:val="single" w:sz="4" w:space="0" w:color="auto"/>
            </w:tcBorders>
          </w:tcPr>
          <w:p w:rsidR="00C921E8" w:rsidRDefault="00C921E8" w:rsidP="00C921E8">
            <w:pPr>
              <w:rPr>
                <w:i/>
                <w:sz w:val="20"/>
                <w:szCs w:val="20"/>
              </w:rPr>
            </w:pPr>
            <w:r w:rsidRPr="00921F54">
              <w:rPr>
                <w:i/>
                <w:sz w:val="20"/>
                <w:szCs w:val="20"/>
              </w:rPr>
              <w:t>Births, Deaths and Marriages Registration Act 1996</w:t>
            </w:r>
          </w:p>
          <w:p w:rsidR="00C921E8" w:rsidRPr="0003165E" w:rsidRDefault="00C921E8" w:rsidP="00C921E8">
            <w:pPr>
              <w:rPr>
                <w:b/>
                <w:sz w:val="20"/>
                <w:szCs w:val="20"/>
              </w:rPr>
            </w:pPr>
            <w:hyperlink r:id="rId10" w:history="1">
              <w:r w:rsidRPr="00BC6969">
                <w:rPr>
                  <w:rStyle w:val="Hyperlink"/>
                  <w:b/>
                  <w:sz w:val="20"/>
                  <w:szCs w:val="20"/>
                </w:rPr>
                <w:t>s 18</w:t>
              </w:r>
            </w:hyperlink>
          </w:p>
          <w:p w:rsidR="00C921E8" w:rsidRDefault="00C921E8" w:rsidP="00C921E8">
            <w:pPr>
              <w:rPr>
                <w:i/>
                <w:sz w:val="20"/>
                <w:szCs w:val="20"/>
              </w:rPr>
            </w:pPr>
            <w:r w:rsidRPr="0003165E">
              <w:rPr>
                <w:b/>
                <w:sz w:val="20"/>
                <w:szCs w:val="20"/>
              </w:rPr>
              <w:t>Obligation to have birth registered</w:t>
            </w:r>
          </w:p>
        </w:tc>
      </w:tr>
      <w:tr w:rsidR="00C921E8" w:rsidRPr="00241ED4" w:rsidTr="001F6530">
        <w:trPr>
          <w:cantSplit/>
        </w:trPr>
        <w:tc>
          <w:tcPr>
            <w:tcW w:w="1946" w:type="dxa"/>
            <w:gridSpan w:val="2"/>
            <w:tcBorders>
              <w:bottom w:val="single" w:sz="4" w:space="0" w:color="auto"/>
            </w:tcBorders>
          </w:tcPr>
          <w:p w:rsidR="00C921E8" w:rsidRPr="00241ED4" w:rsidRDefault="00C921E8" w:rsidP="005B6CF6">
            <w:pPr>
              <w:jc w:val="right"/>
              <w:rPr>
                <w:i/>
                <w:sz w:val="20"/>
                <w:szCs w:val="20"/>
              </w:rPr>
            </w:pPr>
            <w:r w:rsidRPr="005B6CF6">
              <w:rPr>
                <w:b/>
                <w:i/>
                <w:sz w:val="20"/>
                <w:szCs w:val="20"/>
              </w:rPr>
              <w:t>Victoria</w:t>
            </w:r>
          </w:p>
        </w:tc>
        <w:tc>
          <w:tcPr>
            <w:tcW w:w="13755" w:type="dxa"/>
            <w:gridSpan w:val="2"/>
            <w:tcBorders>
              <w:bottom w:val="single" w:sz="4" w:space="0" w:color="auto"/>
            </w:tcBorders>
          </w:tcPr>
          <w:p w:rsidR="00C921E8" w:rsidRDefault="00C921E8" w:rsidP="00C921E8">
            <w:pPr>
              <w:rPr>
                <w:i/>
                <w:sz w:val="20"/>
              </w:rPr>
            </w:pPr>
            <w:r w:rsidRPr="00921F54">
              <w:rPr>
                <w:i/>
                <w:sz w:val="20"/>
              </w:rPr>
              <w:t>Births, Deaths and Marriages Registration Act 2003</w:t>
            </w:r>
          </w:p>
          <w:p w:rsidR="00C921E8" w:rsidRPr="0003165E" w:rsidRDefault="00C921E8" w:rsidP="00C921E8">
            <w:pPr>
              <w:rPr>
                <w:b/>
                <w:sz w:val="20"/>
              </w:rPr>
            </w:pPr>
            <w:hyperlink r:id="rId11" w:history="1">
              <w:r w:rsidRPr="00BC6969">
                <w:rPr>
                  <w:rStyle w:val="Hyperlink"/>
                  <w:b/>
                  <w:sz w:val="20"/>
                </w:rPr>
                <w:t>s 6</w:t>
              </w:r>
            </w:hyperlink>
          </w:p>
          <w:p w:rsidR="00C921E8" w:rsidRDefault="00C921E8" w:rsidP="00C921E8">
            <w:pPr>
              <w:rPr>
                <w:i/>
                <w:sz w:val="20"/>
                <w:szCs w:val="20"/>
              </w:rPr>
            </w:pPr>
            <w:r w:rsidRPr="0003165E">
              <w:rPr>
                <w:b/>
                <w:sz w:val="20"/>
              </w:rPr>
              <w:t>Births that must be registered in Queensland</w:t>
            </w:r>
          </w:p>
        </w:tc>
      </w:tr>
      <w:tr w:rsidR="00C921E8" w:rsidRPr="00241ED4" w:rsidTr="001F6530">
        <w:trPr>
          <w:cantSplit/>
        </w:trPr>
        <w:tc>
          <w:tcPr>
            <w:tcW w:w="1946" w:type="dxa"/>
            <w:gridSpan w:val="2"/>
            <w:tcBorders>
              <w:bottom w:val="single" w:sz="4" w:space="0" w:color="auto"/>
            </w:tcBorders>
          </w:tcPr>
          <w:p w:rsidR="00C921E8" w:rsidRPr="00241ED4" w:rsidRDefault="00C921E8" w:rsidP="005B6CF6">
            <w:pPr>
              <w:jc w:val="right"/>
              <w:rPr>
                <w:i/>
                <w:sz w:val="20"/>
                <w:szCs w:val="20"/>
              </w:rPr>
            </w:pPr>
            <w:r w:rsidRPr="005B6CF6">
              <w:rPr>
                <w:b/>
                <w:i/>
                <w:sz w:val="20"/>
                <w:szCs w:val="20"/>
              </w:rPr>
              <w:t>Queensland</w:t>
            </w:r>
          </w:p>
        </w:tc>
        <w:tc>
          <w:tcPr>
            <w:tcW w:w="13755" w:type="dxa"/>
            <w:gridSpan w:val="2"/>
            <w:tcBorders>
              <w:bottom w:val="single" w:sz="4" w:space="0" w:color="auto"/>
            </w:tcBorders>
          </w:tcPr>
          <w:p w:rsidR="00C921E8" w:rsidRDefault="00C921E8" w:rsidP="00C921E8">
            <w:pPr>
              <w:rPr>
                <w:i/>
                <w:sz w:val="20"/>
              </w:rPr>
            </w:pPr>
            <w:r w:rsidRPr="00921F54">
              <w:rPr>
                <w:i/>
                <w:sz w:val="20"/>
              </w:rPr>
              <w:t>Births, Deaths and Marriages Registration Act 1998</w:t>
            </w:r>
          </w:p>
          <w:p w:rsidR="00C921E8" w:rsidRPr="0003165E" w:rsidRDefault="00C921E8" w:rsidP="00C921E8">
            <w:pPr>
              <w:rPr>
                <w:b/>
                <w:sz w:val="20"/>
              </w:rPr>
            </w:pPr>
            <w:hyperlink r:id="rId12" w:history="1">
              <w:r w:rsidRPr="00BC6969">
                <w:rPr>
                  <w:rStyle w:val="Hyperlink"/>
                  <w:b/>
                  <w:sz w:val="20"/>
                </w:rPr>
                <w:t>s 16</w:t>
              </w:r>
            </w:hyperlink>
            <w:r w:rsidRPr="0003165E">
              <w:rPr>
                <w:b/>
                <w:sz w:val="20"/>
              </w:rPr>
              <w:t xml:space="preserve"> </w:t>
            </w:r>
          </w:p>
          <w:p w:rsidR="00C921E8" w:rsidRDefault="00C921E8" w:rsidP="00C921E8">
            <w:pPr>
              <w:rPr>
                <w:i/>
                <w:sz w:val="20"/>
                <w:szCs w:val="20"/>
              </w:rPr>
            </w:pPr>
            <w:r w:rsidRPr="0003165E">
              <w:rPr>
                <w:b/>
                <w:sz w:val="20"/>
              </w:rPr>
              <w:t>Obligation to have birth registered</w:t>
            </w:r>
          </w:p>
        </w:tc>
      </w:tr>
      <w:tr w:rsidR="00C921E8" w:rsidRPr="00241ED4" w:rsidTr="001F6530">
        <w:trPr>
          <w:cantSplit/>
        </w:trPr>
        <w:tc>
          <w:tcPr>
            <w:tcW w:w="1946" w:type="dxa"/>
            <w:gridSpan w:val="2"/>
            <w:tcBorders>
              <w:bottom w:val="single" w:sz="4" w:space="0" w:color="auto"/>
            </w:tcBorders>
          </w:tcPr>
          <w:p w:rsidR="00C921E8" w:rsidRPr="00241ED4" w:rsidRDefault="00C921E8" w:rsidP="005B6CF6">
            <w:pPr>
              <w:jc w:val="right"/>
              <w:rPr>
                <w:i/>
                <w:sz w:val="20"/>
                <w:szCs w:val="20"/>
              </w:rPr>
            </w:pPr>
            <w:r w:rsidRPr="005B6CF6">
              <w:rPr>
                <w:b/>
                <w:i/>
                <w:sz w:val="20"/>
                <w:szCs w:val="20"/>
              </w:rPr>
              <w:t>Western Australia</w:t>
            </w:r>
          </w:p>
        </w:tc>
        <w:tc>
          <w:tcPr>
            <w:tcW w:w="13755" w:type="dxa"/>
            <w:gridSpan w:val="2"/>
            <w:tcBorders>
              <w:bottom w:val="single" w:sz="4" w:space="0" w:color="auto"/>
            </w:tcBorders>
          </w:tcPr>
          <w:p w:rsidR="00C921E8" w:rsidRDefault="00C921E8" w:rsidP="00C921E8">
            <w:pPr>
              <w:rPr>
                <w:i/>
                <w:sz w:val="20"/>
              </w:rPr>
            </w:pPr>
            <w:r w:rsidRPr="00921F54">
              <w:rPr>
                <w:i/>
                <w:sz w:val="20"/>
              </w:rPr>
              <w:t>Births, Deaths and Marriages Registration Act</w:t>
            </w:r>
            <w:r>
              <w:rPr>
                <w:i/>
                <w:sz w:val="20"/>
              </w:rPr>
              <w:t xml:space="preserve"> 1996</w:t>
            </w:r>
          </w:p>
          <w:p w:rsidR="00C921E8" w:rsidRPr="00BC6969" w:rsidRDefault="00C921E8" w:rsidP="00C921E8">
            <w:pPr>
              <w:rPr>
                <w:b/>
                <w:sz w:val="20"/>
                <w:szCs w:val="20"/>
              </w:rPr>
            </w:pPr>
            <w:hyperlink r:id="rId13" w:history="1">
              <w:r w:rsidRPr="00BC6969">
                <w:rPr>
                  <w:rStyle w:val="Hyperlink"/>
                  <w:b/>
                  <w:sz w:val="20"/>
                  <w:szCs w:val="20"/>
                </w:rPr>
                <w:t>s 16</w:t>
              </w:r>
            </w:hyperlink>
            <w:r w:rsidRPr="00BC6969">
              <w:rPr>
                <w:b/>
                <w:sz w:val="20"/>
                <w:szCs w:val="20"/>
              </w:rPr>
              <w:t xml:space="preserve"> </w:t>
            </w:r>
          </w:p>
          <w:p w:rsidR="00C921E8" w:rsidRDefault="00C921E8" w:rsidP="00C921E8">
            <w:pPr>
              <w:rPr>
                <w:i/>
                <w:sz w:val="20"/>
                <w:szCs w:val="20"/>
              </w:rPr>
            </w:pPr>
            <w:r w:rsidRPr="00BC6969">
              <w:rPr>
                <w:b/>
                <w:sz w:val="20"/>
                <w:szCs w:val="20"/>
              </w:rPr>
              <w:t>Obligation to have birth registered</w:t>
            </w:r>
          </w:p>
        </w:tc>
      </w:tr>
      <w:tr w:rsidR="00C921E8" w:rsidRPr="00241ED4" w:rsidTr="001F6530">
        <w:trPr>
          <w:cantSplit/>
        </w:trPr>
        <w:tc>
          <w:tcPr>
            <w:tcW w:w="1946" w:type="dxa"/>
            <w:gridSpan w:val="2"/>
            <w:tcBorders>
              <w:bottom w:val="single" w:sz="4" w:space="0" w:color="auto"/>
            </w:tcBorders>
          </w:tcPr>
          <w:p w:rsidR="00C921E8" w:rsidRPr="00241ED4" w:rsidRDefault="00C921E8" w:rsidP="005B6CF6">
            <w:pPr>
              <w:jc w:val="right"/>
              <w:rPr>
                <w:i/>
                <w:sz w:val="20"/>
                <w:szCs w:val="20"/>
              </w:rPr>
            </w:pPr>
            <w:r w:rsidRPr="005B6CF6">
              <w:rPr>
                <w:b/>
                <w:i/>
                <w:sz w:val="20"/>
                <w:szCs w:val="20"/>
              </w:rPr>
              <w:t>South Australia</w:t>
            </w:r>
          </w:p>
        </w:tc>
        <w:tc>
          <w:tcPr>
            <w:tcW w:w="13755" w:type="dxa"/>
            <w:gridSpan w:val="2"/>
            <w:tcBorders>
              <w:bottom w:val="single" w:sz="4" w:space="0" w:color="auto"/>
            </w:tcBorders>
          </w:tcPr>
          <w:p w:rsidR="00C921E8" w:rsidRDefault="00C921E8" w:rsidP="00C921E8">
            <w:pPr>
              <w:rPr>
                <w:i/>
                <w:sz w:val="20"/>
              </w:rPr>
            </w:pPr>
            <w:r w:rsidRPr="00921F54">
              <w:rPr>
                <w:i/>
                <w:sz w:val="20"/>
              </w:rPr>
              <w:t>Births, Deaths and Marriages Registration Act 1999</w:t>
            </w:r>
          </w:p>
          <w:p w:rsidR="00C921E8" w:rsidRPr="00BC6969" w:rsidRDefault="00C921E8" w:rsidP="00C921E8">
            <w:pPr>
              <w:rPr>
                <w:b/>
                <w:sz w:val="20"/>
                <w:szCs w:val="20"/>
              </w:rPr>
            </w:pPr>
            <w:hyperlink r:id="rId14" w:history="1">
              <w:r w:rsidRPr="00BC6969">
                <w:rPr>
                  <w:rStyle w:val="Hyperlink"/>
                  <w:b/>
                  <w:sz w:val="20"/>
                  <w:szCs w:val="20"/>
                </w:rPr>
                <w:t>s 15</w:t>
              </w:r>
            </w:hyperlink>
          </w:p>
          <w:p w:rsidR="00C921E8" w:rsidRDefault="00C921E8" w:rsidP="00C921E8">
            <w:pPr>
              <w:rPr>
                <w:i/>
                <w:sz w:val="20"/>
                <w:szCs w:val="20"/>
              </w:rPr>
            </w:pPr>
            <w:r w:rsidRPr="00BC6969">
              <w:rPr>
                <w:b/>
                <w:sz w:val="20"/>
                <w:szCs w:val="20"/>
              </w:rPr>
              <w:t>Obligation to have birth registered</w:t>
            </w:r>
          </w:p>
        </w:tc>
      </w:tr>
      <w:tr w:rsidR="00C921E8" w:rsidRPr="00241ED4" w:rsidTr="001F6530">
        <w:trPr>
          <w:cantSplit/>
        </w:trPr>
        <w:tc>
          <w:tcPr>
            <w:tcW w:w="1946" w:type="dxa"/>
            <w:gridSpan w:val="2"/>
            <w:tcBorders>
              <w:bottom w:val="single" w:sz="4" w:space="0" w:color="auto"/>
            </w:tcBorders>
          </w:tcPr>
          <w:p w:rsidR="00C921E8" w:rsidRPr="00241ED4" w:rsidRDefault="00C921E8" w:rsidP="00F73F01">
            <w:pPr>
              <w:jc w:val="right"/>
              <w:rPr>
                <w:i/>
                <w:sz w:val="20"/>
                <w:szCs w:val="20"/>
              </w:rPr>
            </w:pPr>
            <w:r w:rsidRPr="005B6CF6">
              <w:rPr>
                <w:b/>
                <w:i/>
                <w:sz w:val="20"/>
                <w:szCs w:val="20"/>
              </w:rPr>
              <w:t>Tasmania</w:t>
            </w:r>
          </w:p>
        </w:tc>
        <w:tc>
          <w:tcPr>
            <w:tcW w:w="13755" w:type="dxa"/>
            <w:gridSpan w:val="2"/>
            <w:tcBorders>
              <w:bottom w:val="single" w:sz="4" w:space="0" w:color="auto"/>
            </w:tcBorders>
          </w:tcPr>
          <w:p w:rsidR="00C921E8" w:rsidRDefault="00C921E8" w:rsidP="00C921E8">
            <w:pPr>
              <w:rPr>
                <w:i/>
                <w:sz w:val="20"/>
              </w:rPr>
            </w:pPr>
            <w:r w:rsidRPr="00921F54">
              <w:rPr>
                <w:i/>
                <w:sz w:val="20"/>
              </w:rPr>
              <w:t>Births, Deaths and Marriages Registration Act 1997</w:t>
            </w:r>
          </w:p>
          <w:p w:rsidR="00C921E8" w:rsidRPr="00BC6969" w:rsidRDefault="00C921E8" w:rsidP="00C921E8">
            <w:pPr>
              <w:rPr>
                <w:b/>
                <w:sz w:val="20"/>
              </w:rPr>
            </w:pPr>
            <w:hyperlink r:id="rId15" w:history="1">
              <w:r w:rsidRPr="00BC6969">
                <w:rPr>
                  <w:rStyle w:val="Hyperlink"/>
                  <w:b/>
                  <w:sz w:val="20"/>
                </w:rPr>
                <w:t>s 10</w:t>
              </w:r>
            </w:hyperlink>
          </w:p>
          <w:p w:rsidR="00C921E8" w:rsidRDefault="00C921E8" w:rsidP="00C921E8">
            <w:pPr>
              <w:rPr>
                <w:i/>
                <w:sz w:val="20"/>
                <w:szCs w:val="20"/>
              </w:rPr>
            </w:pPr>
            <w:r w:rsidRPr="00BC6969">
              <w:rPr>
                <w:b/>
                <w:sz w:val="20"/>
              </w:rPr>
              <w:t>Obligation to have birth registered</w:t>
            </w:r>
          </w:p>
        </w:tc>
      </w:tr>
      <w:tr w:rsidR="00C921E8" w:rsidRPr="00241ED4" w:rsidTr="001F6530">
        <w:trPr>
          <w:cantSplit/>
        </w:trPr>
        <w:tc>
          <w:tcPr>
            <w:tcW w:w="1946" w:type="dxa"/>
            <w:gridSpan w:val="2"/>
            <w:tcBorders>
              <w:bottom w:val="single" w:sz="4" w:space="0" w:color="auto"/>
            </w:tcBorders>
          </w:tcPr>
          <w:p w:rsidR="00C921E8" w:rsidRPr="00241ED4" w:rsidRDefault="00C921E8" w:rsidP="00F73F01">
            <w:pPr>
              <w:jc w:val="right"/>
              <w:rPr>
                <w:i/>
                <w:sz w:val="20"/>
                <w:szCs w:val="20"/>
              </w:rPr>
            </w:pPr>
            <w:r w:rsidRPr="005B6CF6">
              <w:rPr>
                <w:b/>
                <w:i/>
                <w:sz w:val="20"/>
                <w:szCs w:val="20"/>
              </w:rPr>
              <w:t>Australian Capital Territory</w:t>
            </w:r>
          </w:p>
        </w:tc>
        <w:tc>
          <w:tcPr>
            <w:tcW w:w="13755" w:type="dxa"/>
            <w:gridSpan w:val="2"/>
            <w:tcBorders>
              <w:bottom w:val="single" w:sz="4" w:space="0" w:color="auto"/>
            </w:tcBorders>
          </w:tcPr>
          <w:p w:rsidR="00C921E8" w:rsidRPr="001F6530" w:rsidRDefault="00C921E8" w:rsidP="001F6530">
            <w:pPr>
              <w:rPr>
                <w:sz w:val="18"/>
                <w:szCs w:val="20"/>
              </w:rPr>
            </w:pPr>
            <w:r w:rsidRPr="00921F54">
              <w:rPr>
                <w:i/>
                <w:sz w:val="20"/>
              </w:rPr>
              <w:t xml:space="preserve">Births, Deaths and Marriages </w:t>
            </w:r>
            <w:r>
              <w:rPr>
                <w:i/>
                <w:sz w:val="20"/>
              </w:rPr>
              <w:t xml:space="preserve">Registration </w:t>
            </w:r>
            <w:r w:rsidRPr="00921F54">
              <w:rPr>
                <w:i/>
                <w:sz w:val="20"/>
              </w:rPr>
              <w:t>Act</w:t>
            </w:r>
            <w:r>
              <w:rPr>
                <w:i/>
                <w:sz w:val="20"/>
              </w:rPr>
              <w:t xml:space="preserve"> 1997</w:t>
            </w:r>
          </w:p>
          <w:p w:rsidR="00C921E8" w:rsidRPr="00BC6969" w:rsidRDefault="00C921E8" w:rsidP="00C921E8">
            <w:pPr>
              <w:rPr>
                <w:b/>
                <w:sz w:val="20"/>
                <w:szCs w:val="20"/>
              </w:rPr>
            </w:pPr>
            <w:hyperlink r:id="rId16" w:history="1">
              <w:r w:rsidRPr="00BC6969">
                <w:rPr>
                  <w:rStyle w:val="Hyperlink"/>
                  <w:b/>
                  <w:sz w:val="20"/>
                  <w:szCs w:val="20"/>
                </w:rPr>
                <w:t>s 16</w:t>
              </w:r>
            </w:hyperlink>
            <w:r w:rsidRPr="00BC6969">
              <w:rPr>
                <w:b/>
                <w:sz w:val="20"/>
                <w:szCs w:val="20"/>
              </w:rPr>
              <w:t xml:space="preserve"> </w:t>
            </w:r>
          </w:p>
          <w:p w:rsidR="00C921E8" w:rsidRDefault="00C921E8" w:rsidP="00C921E8">
            <w:pPr>
              <w:rPr>
                <w:i/>
                <w:sz w:val="20"/>
                <w:szCs w:val="20"/>
              </w:rPr>
            </w:pPr>
            <w:r w:rsidRPr="00BC6969">
              <w:rPr>
                <w:b/>
                <w:sz w:val="20"/>
                <w:szCs w:val="20"/>
              </w:rPr>
              <w:t>Obligation to have birth registered</w:t>
            </w:r>
          </w:p>
        </w:tc>
      </w:tr>
      <w:tr w:rsidR="00BC6969" w:rsidRPr="00241ED4" w:rsidTr="001F6530">
        <w:trPr>
          <w:cantSplit/>
        </w:trPr>
        <w:tc>
          <w:tcPr>
            <w:tcW w:w="15701" w:type="dxa"/>
            <w:gridSpan w:val="4"/>
            <w:tcBorders>
              <w:bottom w:val="single" w:sz="4" w:space="0" w:color="auto"/>
            </w:tcBorders>
          </w:tcPr>
          <w:p w:rsidR="00C11710" w:rsidRDefault="00C11710" w:rsidP="00BC6969">
            <w:pPr>
              <w:rPr>
                <w:i/>
                <w:sz w:val="20"/>
                <w:szCs w:val="20"/>
              </w:rPr>
            </w:pPr>
          </w:p>
          <w:p w:rsidR="00BC6969" w:rsidRDefault="00BC6969" w:rsidP="00BC6969">
            <w:pPr>
              <w:rPr>
                <w:i/>
                <w:sz w:val="20"/>
                <w:szCs w:val="20"/>
              </w:rPr>
            </w:pPr>
            <w:r>
              <w:rPr>
                <w:i/>
                <w:sz w:val="20"/>
                <w:szCs w:val="20"/>
              </w:rPr>
              <w:t>Notes</w:t>
            </w:r>
          </w:p>
          <w:p w:rsidR="00C921E8" w:rsidRDefault="00C921E8" w:rsidP="00BC6969">
            <w:pPr>
              <w:rPr>
                <w:i/>
                <w:sz w:val="20"/>
                <w:szCs w:val="20"/>
              </w:rPr>
            </w:pPr>
          </w:p>
          <w:p w:rsidR="003132A0" w:rsidRDefault="00BC6969" w:rsidP="001F6530">
            <w:r w:rsidRPr="001F6530">
              <w:rPr>
                <w:sz w:val="20"/>
                <w:szCs w:val="20"/>
              </w:rPr>
              <w:t>While the</w:t>
            </w:r>
            <w:r w:rsidR="003F0ACC" w:rsidRPr="001F6530">
              <w:rPr>
                <w:sz w:val="20"/>
                <w:szCs w:val="20"/>
              </w:rPr>
              <w:t xml:space="preserve"> above</w:t>
            </w:r>
            <w:r w:rsidRPr="001F6530">
              <w:rPr>
                <w:sz w:val="20"/>
                <w:szCs w:val="20"/>
              </w:rPr>
              <w:t xml:space="preserve"> provisions do not </w:t>
            </w:r>
            <w:r w:rsidR="00F15211" w:rsidRPr="001F6530">
              <w:rPr>
                <w:sz w:val="20"/>
                <w:szCs w:val="20"/>
              </w:rPr>
              <w:t>stipulate</w:t>
            </w:r>
            <w:r w:rsidRPr="001F6530">
              <w:rPr>
                <w:sz w:val="20"/>
                <w:szCs w:val="20"/>
              </w:rPr>
              <w:t xml:space="preserve"> a </w:t>
            </w:r>
            <w:r w:rsidRPr="001F6530">
              <w:rPr>
                <w:i/>
                <w:sz w:val="20"/>
                <w:szCs w:val="20"/>
              </w:rPr>
              <w:t>right</w:t>
            </w:r>
            <w:r w:rsidRPr="001F6530">
              <w:rPr>
                <w:sz w:val="20"/>
                <w:szCs w:val="20"/>
              </w:rPr>
              <w:t xml:space="preserve"> to birth registration, they do impose an obligation</w:t>
            </w:r>
            <w:r w:rsidR="00923A07" w:rsidRPr="001F6530">
              <w:rPr>
                <w:sz w:val="20"/>
                <w:szCs w:val="20"/>
              </w:rPr>
              <w:t xml:space="preserve"> to register births</w:t>
            </w:r>
            <w:r w:rsidRPr="001F6530">
              <w:rPr>
                <w:sz w:val="20"/>
                <w:szCs w:val="20"/>
              </w:rPr>
              <w:t>.</w:t>
            </w:r>
          </w:p>
          <w:p w:rsidR="00C11710" w:rsidRPr="001F6530" w:rsidRDefault="00C11710" w:rsidP="003132A0">
            <w:pPr>
              <w:pStyle w:val="ListParagraph"/>
              <w:spacing w:after="200" w:line="276" w:lineRule="auto"/>
              <w:rPr>
                <w:sz w:val="20"/>
                <w:szCs w:val="20"/>
              </w:rPr>
            </w:pPr>
          </w:p>
          <w:p w:rsidR="003132A0" w:rsidRPr="001F6530" w:rsidRDefault="003132A0" w:rsidP="001F6530">
            <w:pPr>
              <w:rPr>
                <w:sz w:val="20"/>
                <w:szCs w:val="20"/>
              </w:rPr>
            </w:pPr>
            <w:r w:rsidRPr="001F6530">
              <w:rPr>
                <w:sz w:val="20"/>
                <w:szCs w:val="20"/>
              </w:rPr>
              <w:t>Registration of Births is a function of State (in UN terms</w:t>
            </w:r>
            <w:proofErr w:type="gramStart"/>
            <w:r w:rsidRPr="001F6530">
              <w:rPr>
                <w:sz w:val="20"/>
                <w:szCs w:val="20"/>
              </w:rPr>
              <w:t>, ”</w:t>
            </w:r>
            <w:proofErr w:type="gramEnd"/>
            <w:r w:rsidRPr="001F6530">
              <w:rPr>
                <w:sz w:val="20"/>
                <w:szCs w:val="20"/>
              </w:rPr>
              <w:t>provincial” or “regional”) government rather than central government, while welfare payments are the responsibility of the central government.  Birth registration is not a legal requirement for welfare assistance, although establishing proof of identity (to prevent fraud) is.  In practice, a native born person whose birth was not registered may have, depending on circumstances, more difficulty providing proof of identity but this is rarely a major barrier to payment.</w:t>
            </w:r>
          </w:p>
          <w:p w:rsidR="003132A0" w:rsidRPr="001F6530" w:rsidRDefault="003132A0" w:rsidP="001F6530">
            <w:pPr>
              <w:pStyle w:val="ListParagraph"/>
              <w:rPr>
                <w:sz w:val="20"/>
                <w:szCs w:val="20"/>
              </w:rPr>
            </w:pPr>
          </w:p>
          <w:p w:rsidR="003132A0" w:rsidRPr="001F6530" w:rsidRDefault="003132A0" w:rsidP="001F6530">
            <w:pPr>
              <w:rPr>
                <w:sz w:val="20"/>
                <w:szCs w:val="20"/>
              </w:rPr>
            </w:pPr>
            <w:r w:rsidRPr="001F6530">
              <w:rPr>
                <w:sz w:val="20"/>
                <w:szCs w:val="20"/>
              </w:rPr>
              <w:t xml:space="preserve">Education and health services are also provided mainly by regional governments, although often with central government funding.  There is legal requirement by any of these governments for birth registration to access these, although again establishing citizenship or residency status may be more difficult in the absence of birth documentation.  </w:t>
            </w:r>
          </w:p>
          <w:p w:rsidR="003132A0" w:rsidRDefault="003132A0" w:rsidP="003F0ACC">
            <w:pPr>
              <w:rPr>
                <w:b/>
                <w:sz w:val="20"/>
                <w:szCs w:val="20"/>
                <w:highlight w:val="cyan"/>
              </w:rPr>
            </w:pPr>
          </w:p>
          <w:p w:rsidR="003132A0" w:rsidRDefault="003132A0"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C921E8" w:rsidRDefault="00C921E8" w:rsidP="003F0ACC">
            <w:pPr>
              <w:rPr>
                <w:b/>
                <w:sz w:val="20"/>
                <w:szCs w:val="20"/>
                <w:highlight w:val="cyan"/>
              </w:rPr>
            </w:pPr>
          </w:p>
          <w:p w:rsidR="003F0ACC" w:rsidRDefault="003F0ACC" w:rsidP="003F0ACC">
            <w:pPr>
              <w:rPr>
                <w:sz w:val="20"/>
                <w:szCs w:val="20"/>
              </w:rPr>
            </w:pPr>
          </w:p>
          <w:p w:rsidR="00C11710" w:rsidRPr="00241ED4" w:rsidRDefault="00C11710" w:rsidP="003F0ACC">
            <w:pPr>
              <w:rPr>
                <w:sz w:val="20"/>
                <w:szCs w:val="20"/>
              </w:rPr>
            </w:pPr>
          </w:p>
        </w:tc>
      </w:tr>
      <w:tr w:rsidR="00A470B5" w:rsidTr="001F6530">
        <w:trPr>
          <w:cantSplit/>
        </w:trPr>
        <w:tc>
          <w:tcPr>
            <w:tcW w:w="15701" w:type="dxa"/>
            <w:gridSpan w:val="4"/>
            <w:shd w:val="clear" w:color="auto" w:fill="BFBFBF" w:themeFill="background1" w:themeFillShade="BF"/>
          </w:tcPr>
          <w:p w:rsidR="00037C5E" w:rsidRDefault="00037C5E" w:rsidP="00037C5E">
            <w:pPr>
              <w:pStyle w:val="ListParagraph"/>
              <w:rPr>
                <w:b/>
              </w:rPr>
            </w:pPr>
          </w:p>
          <w:p w:rsidR="00A470B5" w:rsidRPr="00A470B5" w:rsidRDefault="00723CA3" w:rsidP="00A470B5">
            <w:pPr>
              <w:pStyle w:val="ListParagraph"/>
              <w:numPr>
                <w:ilvl w:val="0"/>
                <w:numId w:val="2"/>
              </w:numPr>
              <w:rPr>
                <w:b/>
              </w:rPr>
            </w:pPr>
            <w:r>
              <w:rPr>
                <w:b/>
              </w:rPr>
              <w:t>Please provide data on birth registration, including by gender, age (</w:t>
            </w:r>
            <w:proofErr w:type="gramStart"/>
            <w:r>
              <w:rPr>
                <w:b/>
              </w:rPr>
              <w:t>under</w:t>
            </w:r>
            <w:proofErr w:type="gramEnd"/>
            <w:r>
              <w:rPr>
                <w:b/>
              </w:rPr>
              <w:t xml:space="preserve"> 5 and above) and according to urban and rural areas, if available.</w:t>
            </w:r>
          </w:p>
        </w:tc>
      </w:tr>
      <w:tr w:rsidR="00241ED4" w:rsidRPr="00C41323" w:rsidTr="001F6530">
        <w:trPr>
          <w:cantSplit/>
        </w:trPr>
        <w:tc>
          <w:tcPr>
            <w:tcW w:w="15701" w:type="dxa"/>
            <w:gridSpan w:val="4"/>
          </w:tcPr>
          <w:p w:rsidR="00241ED4" w:rsidRPr="00C41323" w:rsidRDefault="00241ED4">
            <w:pPr>
              <w:rPr>
                <w:sz w:val="20"/>
                <w:szCs w:val="20"/>
              </w:rPr>
            </w:pPr>
          </w:p>
          <w:p w:rsidR="00F76714" w:rsidRPr="001F6530" w:rsidRDefault="00F76714" w:rsidP="001F6530">
            <w:pPr>
              <w:rPr>
                <w:sz w:val="20"/>
                <w:szCs w:val="20"/>
              </w:rPr>
            </w:pPr>
            <w:r w:rsidRPr="001F6530">
              <w:rPr>
                <w:sz w:val="20"/>
                <w:szCs w:val="20"/>
              </w:rPr>
              <w:t xml:space="preserve">The Australian Bureau of Statistics Birth Registrations collection includes all births that occurred </w:t>
            </w:r>
            <w:r w:rsidR="00D47DF5" w:rsidRPr="001F6530">
              <w:rPr>
                <w:sz w:val="20"/>
                <w:szCs w:val="20"/>
              </w:rPr>
              <w:t xml:space="preserve">and </w:t>
            </w:r>
            <w:r w:rsidRPr="001F6530">
              <w:rPr>
                <w:sz w:val="20"/>
                <w:szCs w:val="20"/>
              </w:rPr>
              <w:t>were registered in Australia, including births to mothers whose place of usual residence was overseas.</w:t>
            </w:r>
            <w:r w:rsidR="00FD2244">
              <w:rPr>
                <w:rStyle w:val="EndnoteReference"/>
                <w:sz w:val="20"/>
                <w:szCs w:val="20"/>
              </w:rPr>
              <w:endnoteReference w:id="1"/>
            </w:r>
            <w:r w:rsidR="00470621" w:rsidRPr="001F6530">
              <w:rPr>
                <w:sz w:val="20"/>
                <w:szCs w:val="20"/>
              </w:rPr>
              <w:t xml:space="preserve"> </w:t>
            </w:r>
          </w:p>
          <w:p w:rsidR="00241ED4" w:rsidRPr="00C41323" w:rsidRDefault="00241ED4">
            <w:pPr>
              <w:rPr>
                <w:sz w:val="20"/>
                <w:szCs w:val="20"/>
              </w:rPr>
            </w:pPr>
          </w:p>
          <w:p w:rsidR="00C41323" w:rsidRPr="001F6530" w:rsidRDefault="00C41323" w:rsidP="001F6530">
            <w:pPr>
              <w:rPr>
                <w:sz w:val="20"/>
                <w:szCs w:val="20"/>
              </w:rPr>
            </w:pPr>
            <w:r w:rsidRPr="001F6530">
              <w:rPr>
                <w:sz w:val="20"/>
                <w:szCs w:val="20"/>
              </w:rPr>
              <w:t xml:space="preserve">ABS data tables with information and statistics pertaining to gender, age and rural/remote/urban location (by year and State/Territory up to 2011) can be found </w:t>
            </w:r>
            <w:hyperlink r:id="rId17" w:history="1">
              <w:r w:rsidRPr="00C921E8">
                <w:rPr>
                  <w:rStyle w:val="Hyperlink"/>
                  <w:sz w:val="20"/>
                  <w:szCs w:val="20"/>
                </w:rPr>
                <w:t>here</w:t>
              </w:r>
            </w:hyperlink>
            <w:r w:rsidRPr="001F6530">
              <w:rPr>
                <w:sz w:val="20"/>
                <w:szCs w:val="20"/>
              </w:rPr>
              <w:t>.</w:t>
            </w:r>
          </w:p>
          <w:p w:rsidR="00F15211" w:rsidRDefault="00F15211">
            <w:pPr>
              <w:rPr>
                <w:sz w:val="20"/>
                <w:szCs w:val="20"/>
              </w:rPr>
            </w:pPr>
          </w:p>
          <w:p w:rsidR="003132A0" w:rsidRPr="001F6530" w:rsidRDefault="00AA3EF2" w:rsidP="001F6530">
            <w:pPr>
              <w:rPr>
                <w:sz w:val="20"/>
                <w:szCs w:val="20"/>
              </w:rPr>
            </w:pPr>
            <w:r w:rsidRPr="001F6530">
              <w:rPr>
                <w:sz w:val="20"/>
                <w:szCs w:val="20"/>
              </w:rPr>
              <w:t>Births for 2012 have recently been released onto the ABS website (</w:t>
            </w:r>
            <w:hyperlink r:id="rId18" w:history="1">
              <w:r w:rsidRPr="001F6530">
                <w:t>http://www.abs.gov.au/AUSSTATS/abs@.nsf/DetailsPage/3301.02012?OpenDocument</w:t>
              </w:r>
            </w:hyperlink>
            <w:r w:rsidRPr="001F6530">
              <w:rPr>
                <w:sz w:val="20"/>
                <w:szCs w:val="20"/>
              </w:rPr>
              <w:t>). This contains the latest data on Births in Australia. There is data available to download that may be of use such as:</w:t>
            </w:r>
          </w:p>
          <w:p w:rsidR="003132A0" w:rsidRDefault="00AA3EF2" w:rsidP="001F6530">
            <w:pPr>
              <w:pStyle w:val="ListParagraph"/>
              <w:numPr>
                <w:ilvl w:val="0"/>
                <w:numId w:val="25"/>
              </w:numPr>
              <w:rPr>
                <w:sz w:val="20"/>
                <w:szCs w:val="20"/>
              </w:rPr>
            </w:pPr>
            <w:r w:rsidRPr="001F6530">
              <w:rPr>
                <w:sz w:val="20"/>
                <w:szCs w:val="20"/>
              </w:rPr>
              <w:t>Table 1: Births, Summary, States and territories----2002 to 2012</w:t>
            </w:r>
          </w:p>
          <w:p w:rsidR="003132A0" w:rsidRDefault="00AA3EF2" w:rsidP="001F6530">
            <w:pPr>
              <w:pStyle w:val="ListParagraph"/>
              <w:numPr>
                <w:ilvl w:val="0"/>
                <w:numId w:val="25"/>
              </w:numPr>
              <w:rPr>
                <w:sz w:val="20"/>
                <w:szCs w:val="20"/>
              </w:rPr>
            </w:pPr>
            <w:r w:rsidRPr="001F6530">
              <w:rPr>
                <w:sz w:val="20"/>
                <w:szCs w:val="20"/>
              </w:rPr>
              <w:t>Table 5: Births, Summary are downloads for a breakdown on age and sex including remoteness.</w:t>
            </w:r>
          </w:p>
          <w:p w:rsidR="00AA3EF2" w:rsidRDefault="00AA3EF2" w:rsidP="001F6530">
            <w:pPr>
              <w:pStyle w:val="ListParagraph"/>
              <w:numPr>
                <w:ilvl w:val="0"/>
                <w:numId w:val="25"/>
              </w:numPr>
              <w:rPr>
                <w:sz w:val="20"/>
                <w:szCs w:val="20"/>
              </w:rPr>
            </w:pPr>
            <w:r w:rsidRPr="001F6530">
              <w:rPr>
                <w:sz w:val="20"/>
                <w:szCs w:val="20"/>
              </w:rPr>
              <w:t>Table 7: Births, Year and month of occurrence, States and territories--2001 to 2012</w:t>
            </w:r>
          </w:p>
          <w:p w:rsidR="003132A0" w:rsidRPr="001F6530" w:rsidRDefault="003132A0" w:rsidP="001F6530">
            <w:pPr>
              <w:pStyle w:val="ListParagraph"/>
              <w:ind w:left="1080"/>
              <w:rPr>
                <w:sz w:val="20"/>
                <w:szCs w:val="20"/>
              </w:rPr>
            </w:pPr>
          </w:p>
          <w:tbl>
            <w:tblPr>
              <w:tblW w:w="5000" w:type="pct"/>
              <w:tblCellSpacing w:w="0" w:type="dxa"/>
              <w:tblLayout w:type="fixed"/>
              <w:tblCellMar>
                <w:left w:w="0" w:type="dxa"/>
                <w:right w:w="0" w:type="dxa"/>
              </w:tblCellMar>
              <w:tblLook w:val="04A0" w:firstRow="1" w:lastRow="0" w:firstColumn="1" w:lastColumn="0" w:noHBand="0" w:noVBand="1"/>
            </w:tblPr>
            <w:tblGrid>
              <w:gridCol w:w="15485"/>
            </w:tblGrid>
            <w:tr w:rsidR="00AA3EF2" w:rsidRPr="00AA3EF2" w:rsidTr="00AA3EF2">
              <w:trPr>
                <w:tblCellSpacing w:w="0" w:type="dxa"/>
              </w:trPr>
              <w:tc>
                <w:tcPr>
                  <w:tcW w:w="5000" w:type="pct"/>
                  <w:hideMark/>
                </w:tcPr>
                <w:p w:rsidR="00AA3EF2" w:rsidRPr="001F6530" w:rsidRDefault="00AA3EF2" w:rsidP="001F6530">
                  <w:pPr>
                    <w:spacing w:after="0" w:line="240" w:lineRule="auto"/>
                    <w:rPr>
                      <w:sz w:val="20"/>
                      <w:szCs w:val="20"/>
                    </w:rPr>
                  </w:pPr>
                </w:p>
              </w:tc>
            </w:tr>
          </w:tbl>
          <w:p w:rsidR="00AA3EF2" w:rsidRPr="001F6530" w:rsidRDefault="00AA3EF2" w:rsidP="001F6530">
            <w:r w:rsidRPr="001F6530">
              <w:rPr>
                <w:sz w:val="20"/>
                <w:szCs w:val="20"/>
              </w:rPr>
              <w:t xml:space="preserve">Births registration information received by the ABS may not contain all births registered in the 2012 calendar year i.e. the ABS receives data according to certain scope rules (these can be located in the explanatory notes of the publication). </w:t>
            </w:r>
          </w:p>
          <w:p w:rsidR="003132A0" w:rsidRPr="001F6530" w:rsidRDefault="003132A0" w:rsidP="001F6530">
            <w:pPr>
              <w:pStyle w:val="ListParagraph"/>
            </w:pPr>
          </w:p>
          <w:p w:rsidR="003132A0" w:rsidRDefault="00AA3EF2" w:rsidP="001F6530">
            <w:r w:rsidRPr="001F6530">
              <w:rPr>
                <w:sz w:val="20"/>
                <w:szCs w:val="20"/>
              </w:rPr>
              <w:t>ABS produces birth statistics based on a reference year which is currently calendar year. The following table provides a breakdown of births by Reference Year 2012 by Registration Year and Year of Occurrence.</w:t>
            </w:r>
            <w:r w:rsidRPr="001F6530">
              <w:rPr>
                <w:sz w:val="20"/>
                <w:szCs w:val="20"/>
              </w:rPr>
              <w:br/>
            </w:r>
            <w:r>
              <w:br/>
            </w:r>
          </w:p>
          <w:p w:rsidR="003132A0" w:rsidRDefault="003132A0" w:rsidP="001F6530">
            <w:pPr>
              <w:pStyle w:val="ListParagraph"/>
            </w:pPr>
          </w:p>
          <w:p w:rsidR="003132A0" w:rsidRDefault="003132A0" w:rsidP="001F6530"/>
          <w:p w:rsidR="003132A0" w:rsidRDefault="003132A0" w:rsidP="001F6530"/>
          <w:p w:rsidR="003132A0" w:rsidRDefault="003132A0" w:rsidP="001F6530"/>
          <w:p w:rsidR="003132A0" w:rsidRDefault="003132A0" w:rsidP="001F6530"/>
          <w:p w:rsidR="003132A0" w:rsidRDefault="003132A0" w:rsidP="001F6530"/>
          <w:p w:rsidR="003132A0" w:rsidRDefault="003132A0" w:rsidP="001F6530"/>
          <w:tbl>
            <w:tblPr>
              <w:tblW w:w="5000" w:type="pct"/>
              <w:tblCellSpacing w:w="0" w:type="dxa"/>
              <w:tblLayout w:type="fixed"/>
              <w:tblCellMar>
                <w:left w:w="0" w:type="dxa"/>
                <w:right w:w="0" w:type="dxa"/>
              </w:tblCellMar>
              <w:tblLook w:val="04A0" w:firstRow="1" w:lastRow="0" w:firstColumn="1" w:lastColumn="0" w:noHBand="0" w:noVBand="1"/>
            </w:tblPr>
            <w:tblGrid>
              <w:gridCol w:w="15485"/>
            </w:tblGrid>
            <w:tr w:rsidR="00AA3EF2" w:rsidTr="00AA3EF2">
              <w:trPr>
                <w:tblCellSpacing w:w="0" w:type="dxa"/>
              </w:trPr>
              <w:tc>
                <w:tcPr>
                  <w:tcW w:w="5000" w:type="pct"/>
                  <w:hideMark/>
                </w:tcPr>
                <w:p w:rsidR="00AA3EF2" w:rsidRDefault="00AA3EF2">
                  <w:pPr>
                    <w:rPr>
                      <w:rFonts w:eastAsia="Times New Roman"/>
                      <w:sz w:val="24"/>
                      <w:szCs w:val="24"/>
                    </w:rPr>
                  </w:pPr>
                  <w:r w:rsidRPr="001F6530">
                    <w:rPr>
                      <w:rFonts w:eastAsia="Times New Roman"/>
                      <w:noProof/>
                      <w:lang w:eastAsia="en-AU"/>
                    </w:rPr>
                    <w:drawing>
                      <wp:inline distT="0" distB="0" distL="0" distR="0" wp14:anchorId="66BE53DA" wp14:editId="2EA3D2A0">
                        <wp:extent cx="9525" cy="9525"/>
                        <wp:effectExtent l="0" t="0" r="0" b="0"/>
                        <wp:docPr id="1" name="Picture 1" descr="cid:1__=C5BBF68EDF8DF85B8f9e8a93df938@ab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__=C5BBF68EDF8DF85B8f9e8a93df938@abs.gov.au"/>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F15211" w:rsidRDefault="00AA3EF2">
            <w:pPr>
              <w:rPr>
                <w:sz w:val="20"/>
                <w:szCs w:val="20"/>
              </w:rPr>
            </w:pPr>
            <w:r>
              <w:br/>
            </w:r>
          </w:p>
          <w:p w:rsidR="00F15211" w:rsidRDefault="00F15211">
            <w:pPr>
              <w:rPr>
                <w:sz w:val="20"/>
                <w:szCs w:val="20"/>
              </w:rPr>
            </w:pPr>
          </w:p>
          <w:p w:rsidR="00F15211" w:rsidRPr="00C41323" w:rsidRDefault="00F15211">
            <w:pPr>
              <w:rPr>
                <w:sz w:val="20"/>
                <w:szCs w:val="20"/>
              </w:rPr>
            </w:pPr>
          </w:p>
          <w:p w:rsidR="00241ED4" w:rsidRDefault="00241ED4">
            <w:pPr>
              <w:rPr>
                <w:sz w:val="20"/>
                <w:szCs w:val="20"/>
              </w:rPr>
            </w:pPr>
          </w:p>
          <w:p w:rsidR="003F0ACC" w:rsidRPr="00C41323" w:rsidRDefault="003F0ACC">
            <w:pPr>
              <w:rPr>
                <w:sz w:val="20"/>
                <w:szCs w:val="20"/>
              </w:rPr>
            </w:pPr>
          </w:p>
        </w:tc>
      </w:tr>
      <w:tr w:rsidR="003132A0" w:rsidRPr="00C41323" w:rsidTr="001F6530">
        <w:trPr>
          <w:cantSplit/>
        </w:trPr>
        <w:tc>
          <w:tcPr>
            <w:tcW w:w="15701" w:type="dxa"/>
            <w:gridSpan w:val="4"/>
          </w:tcPr>
          <w:p w:rsidR="003132A0" w:rsidRDefault="003132A0">
            <w:pPr>
              <w:rPr>
                <w:sz w:val="20"/>
                <w:szCs w:val="20"/>
              </w:rPr>
            </w:pPr>
          </w:p>
          <w:p w:rsidR="003132A0" w:rsidRDefault="003132A0">
            <w:pPr>
              <w:rPr>
                <w:sz w:val="20"/>
                <w:szCs w:val="20"/>
              </w:rPr>
            </w:pPr>
            <w:r w:rsidRPr="001F6530">
              <w:rPr>
                <w:noProof/>
                <w:lang w:eastAsia="en-AU"/>
              </w:rPr>
              <w:drawing>
                <wp:inline distT="0" distB="0" distL="0" distR="0" wp14:anchorId="5DD40456" wp14:editId="29B74AA2">
                  <wp:extent cx="9515475" cy="4943475"/>
                  <wp:effectExtent l="0" t="0" r="9525" b="9525"/>
                  <wp:docPr id="2" name="Picture 2" descr="cid:2__=C5BBF68EDF8DF85B8f9e8a93df938@ab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2__=C5BBF68EDF8DF85B8f9e8a93df938@abs.gov.au"/>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515475" cy="4943475"/>
                          </a:xfrm>
                          <a:prstGeom prst="rect">
                            <a:avLst/>
                          </a:prstGeom>
                          <a:noFill/>
                          <a:ln>
                            <a:noFill/>
                          </a:ln>
                        </pic:spPr>
                      </pic:pic>
                    </a:graphicData>
                  </a:graphic>
                </wp:inline>
              </w:drawing>
            </w:r>
          </w:p>
          <w:p w:rsidR="003132A0" w:rsidRDefault="003132A0">
            <w:pPr>
              <w:rPr>
                <w:sz w:val="20"/>
                <w:szCs w:val="20"/>
              </w:rPr>
            </w:pPr>
          </w:p>
          <w:p w:rsidR="003132A0" w:rsidRDefault="003132A0">
            <w:pPr>
              <w:rPr>
                <w:sz w:val="20"/>
                <w:szCs w:val="20"/>
              </w:rPr>
            </w:pPr>
          </w:p>
          <w:p w:rsidR="00C921E8" w:rsidRDefault="00C921E8">
            <w:pPr>
              <w:rPr>
                <w:sz w:val="20"/>
                <w:szCs w:val="20"/>
              </w:rPr>
            </w:pPr>
          </w:p>
          <w:p w:rsidR="003132A0" w:rsidRDefault="003132A0">
            <w:pPr>
              <w:rPr>
                <w:sz w:val="20"/>
                <w:szCs w:val="20"/>
              </w:rPr>
            </w:pPr>
          </w:p>
          <w:p w:rsidR="003132A0" w:rsidRPr="00C41323" w:rsidRDefault="003132A0">
            <w:pPr>
              <w:rPr>
                <w:sz w:val="20"/>
                <w:szCs w:val="20"/>
              </w:rPr>
            </w:pPr>
          </w:p>
        </w:tc>
      </w:tr>
      <w:tr w:rsidR="00A470B5" w:rsidTr="001F6530">
        <w:trPr>
          <w:cantSplit/>
        </w:trPr>
        <w:tc>
          <w:tcPr>
            <w:tcW w:w="15701" w:type="dxa"/>
            <w:gridSpan w:val="4"/>
            <w:shd w:val="clear" w:color="auto" w:fill="BFBFBF" w:themeFill="background1" w:themeFillShade="BF"/>
          </w:tcPr>
          <w:p w:rsidR="00037C5E" w:rsidRDefault="00037C5E" w:rsidP="00037C5E">
            <w:pPr>
              <w:pStyle w:val="ListParagraph"/>
              <w:rPr>
                <w:b/>
              </w:rPr>
            </w:pPr>
          </w:p>
          <w:p w:rsidR="00A470B5" w:rsidRPr="00A470B5" w:rsidRDefault="00723CA3" w:rsidP="00FD2244">
            <w:pPr>
              <w:pStyle w:val="ListParagraph"/>
              <w:numPr>
                <w:ilvl w:val="0"/>
                <w:numId w:val="2"/>
              </w:numPr>
              <w:rPr>
                <w:b/>
              </w:rPr>
            </w:pPr>
            <w:r>
              <w:rPr>
                <w:b/>
              </w:rPr>
              <w:t>Please indicate what authorities are in charge of registering births, deaths and marriages.</w:t>
            </w:r>
            <w:r w:rsidR="00FD2244">
              <w:rPr>
                <w:rStyle w:val="EndnoteReference"/>
                <w:b/>
              </w:rPr>
              <w:endnoteReference w:id="2"/>
            </w:r>
          </w:p>
        </w:tc>
      </w:tr>
      <w:tr w:rsidR="00C921E8" w:rsidRPr="00241ED4" w:rsidTr="001F6530">
        <w:trPr>
          <w:gridAfter w:val="1"/>
          <w:wAfter w:w="142" w:type="dxa"/>
          <w:cantSplit/>
        </w:trPr>
        <w:tc>
          <w:tcPr>
            <w:tcW w:w="1337" w:type="dxa"/>
            <w:tcBorders>
              <w:bottom w:val="single" w:sz="4" w:space="0" w:color="auto"/>
            </w:tcBorders>
          </w:tcPr>
          <w:p w:rsidR="00C921E8" w:rsidRPr="00F15211" w:rsidRDefault="00C921E8" w:rsidP="008017B3">
            <w:pPr>
              <w:jc w:val="center"/>
              <w:rPr>
                <w:b/>
                <w:i/>
                <w:sz w:val="20"/>
                <w:szCs w:val="20"/>
              </w:rPr>
            </w:pPr>
            <w:r>
              <w:rPr>
                <w:b/>
                <w:i/>
                <w:sz w:val="20"/>
                <w:szCs w:val="20"/>
              </w:rPr>
              <w:t>Jurisdiction</w:t>
            </w:r>
          </w:p>
        </w:tc>
        <w:tc>
          <w:tcPr>
            <w:tcW w:w="14222" w:type="dxa"/>
            <w:gridSpan w:val="2"/>
            <w:tcBorders>
              <w:bottom w:val="single" w:sz="4" w:space="0" w:color="auto"/>
            </w:tcBorders>
          </w:tcPr>
          <w:p w:rsidR="00C921E8" w:rsidRPr="00F15211" w:rsidRDefault="00C921E8" w:rsidP="008017B3">
            <w:pPr>
              <w:jc w:val="center"/>
              <w:rPr>
                <w:b/>
                <w:sz w:val="20"/>
                <w:szCs w:val="20"/>
              </w:rPr>
            </w:pPr>
            <w:r w:rsidRPr="00A271B0">
              <w:rPr>
                <w:b/>
                <w:i/>
                <w:sz w:val="20"/>
                <w:szCs w:val="20"/>
              </w:rPr>
              <w:t>Registration Authority</w:t>
            </w:r>
            <w:r w:rsidRPr="00F15211" w:rsidDel="00C921E8">
              <w:rPr>
                <w:b/>
                <w:sz w:val="20"/>
                <w:szCs w:val="20"/>
              </w:rPr>
              <w:t xml:space="preserve"> </w:t>
            </w:r>
          </w:p>
        </w:tc>
      </w:tr>
      <w:tr w:rsidR="00C921E8" w:rsidTr="001F6530">
        <w:trPr>
          <w:gridAfter w:val="1"/>
          <w:wAfter w:w="142" w:type="dxa"/>
          <w:cantSplit/>
        </w:trPr>
        <w:tc>
          <w:tcPr>
            <w:tcW w:w="1337" w:type="dxa"/>
            <w:tcBorders>
              <w:bottom w:val="single" w:sz="4" w:space="0" w:color="auto"/>
            </w:tcBorders>
          </w:tcPr>
          <w:p w:rsidR="00C921E8" w:rsidRPr="001F6530" w:rsidRDefault="00C921E8" w:rsidP="001F6530">
            <w:pPr>
              <w:jc w:val="center"/>
              <w:rPr>
                <w:b/>
                <w:i/>
                <w:sz w:val="20"/>
                <w:szCs w:val="20"/>
              </w:rPr>
            </w:pPr>
            <w:r>
              <w:rPr>
                <w:b/>
                <w:i/>
                <w:sz w:val="20"/>
                <w:szCs w:val="20"/>
              </w:rPr>
              <w:t>New South Wales</w:t>
            </w:r>
          </w:p>
        </w:tc>
        <w:tc>
          <w:tcPr>
            <w:tcW w:w="14222" w:type="dxa"/>
            <w:gridSpan w:val="2"/>
            <w:tcBorders>
              <w:bottom w:val="single" w:sz="4" w:space="0" w:color="auto"/>
            </w:tcBorders>
          </w:tcPr>
          <w:p w:rsidR="00C921E8" w:rsidRDefault="00C921E8" w:rsidP="00214073">
            <w:pPr>
              <w:rPr>
                <w:sz w:val="20"/>
              </w:rPr>
            </w:pPr>
            <w:hyperlink r:id="rId23" w:history="1">
              <w:r w:rsidRPr="00214073">
                <w:rPr>
                  <w:rStyle w:val="Hyperlink"/>
                  <w:sz w:val="20"/>
                </w:rPr>
                <w:t>Registry of Births Deaths and Marriages (NSW)</w:t>
              </w:r>
            </w:hyperlink>
            <w:r>
              <w:rPr>
                <w:sz w:val="20"/>
              </w:rPr>
              <w:t xml:space="preserve"> – </w:t>
            </w:r>
          </w:p>
          <w:p w:rsidR="00C921E8" w:rsidRPr="00214073" w:rsidRDefault="00C921E8" w:rsidP="00214073">
            <w:pPr>
              <w:rPr>
                <w:sz w:val="20"/>
              </w:rPr>
            </w:pPr>
            <w:r>
              <w:rPr>
                <w:sz w:val="20"/>
              </w:rPr>
              <w:t>Registers life events including the registration of births, deaths and marriages and official changes of name and sex. The Registry also provides free access to their unrestricted birth, death and marriage family history indexes.</w:t>
            </w:r>
          </w:p>
        </w:tc>
      </w:tr>
      <w:tr w:rsidR="00C921E8" w:rsidTr="001F6530">
        <w:trPr>
          <w:gridAfter w:val="1"/>
          <w:wAfter w:w="142" w:type="dxa"/>
          <w:cantSplit/>
        </w:trPr>
        <w:tc>
          <w:tcPr>
            <w:tcW w:w="1337" w:type="dxa"/>
            <w:tcBorders>
              <w:bottom w:val="single" w:sz="4" w:space="0" w:color="auto"/>
            </w:tcBorders>
          </w:tcPr>
          <w:p w:rsidR="00C921E8" w:rsidRPr="001F6530" w:rsidRDefault="00C921E8" w:rsidP="001F6530">
            <w:pPr>
              <w:jc w:val="center"/>
              <w:rPr>
                <w:b/>
                <w:i/>
                <w:sz w:val="20"/>
                <w:szCs w:val="20"/>
              </w:rPr>
            </w:pPr>
            <w:r w:rsidRPr="001F6530">
              <w:rPr>
                <w:b/>
                <w:i/>
                <w:sz w:val="20"/>
                <w:szCs w:val="20"/>
              </w:rPr>
              <w:t>Victoria</w:t>
            </w:r>
          </w:p>
        </w:tc>
        <w:tc>
          <w:tcPr>
            <w:tcW w:w="14222" w:type="dxa"/>
            <w:gridSpan w:val="2"/>
            <w:tcBorders>
              <w:bottom w:val="single" w:sz="4" w:space="0" w:color="auto"/>
            </w:tcBorders>
          </w:tcPr>
          <w:p w:rsidR="00C921E8" w:rsidRDefault="00C921E8" w:rsidP="00C921E8">
            <w:hyperlink r:id="rId24" w:history="1">
              <w:r w:rsidRPr="00EA1704">
                <w:rPr>
                  <w:rStyle w:val="Hyperlink"/>
                </w:rPr>
                <w:t>http://www.bdm.vic.gov.au/</w:t>
              </w:r>
            </w:hyperlink>
            <w:r>
              <w:t xml:space="preserve"> - </w:t>
            </w:r>
          </w:p>
          <w:p w:rsidR="00C921E8" w:rsidRDefault="00C921E8" w:rsidP="00C921E8">
            <w:pPr>
              <w:rPr>
                <w:sz w:val="20"/>
              </w:rPr>
            </w:pPr>
            <w:r>
              <w:rPr>
                <w:sz w:val="20"/>
              </w:rPr>
              <w:t>The Victorian Registry provides information about registering Victorian births, deaths, marriages and name changes; proof of identity; applying for certificates; search your family history records; and search a facility for popular given names.</w:t>
            </w:r>
          </w:p>
          <w:p w:rsidR="00C921E8" w:rsidRDefault="00C921E8" w:rsidP="00214073"/>
        </w:tc>
      </w:tr>
      <w:tr w:rsidR="00C921E8" w:rsidTr="001F6530">
        <w:trPr>
          <w:gridAfter w:val="1"/>
          <w:wAfter w:w="142" w:type="dxa"/>
          <w:cantSplit/>
        </w:trPr>
        <w:tc>
          <w:tcPr>
            <w:tcW w:w="1337" w:type="dxa"/>
            <w:tcBorders>
              <w:bottom w:val="single" w:sz="4" w:space="0" w:color="auto"/>
            </w:tcBorders>
          </w:tcPr>
          <w:p w:rsidR="00C921E8" w:rsidRPr="001F6530" w:rsidRDefault="00C921E8" w:rsidP="001F6530">
            <w:pPr>
              <w:jc w:val="center"/>
              <w:rPr>
                <w:b/>
                <w:i/>
                <w:sz w:val="20"/>
                <w:szCs w:val="20"/>
              </w:rPr>
            </w:pPr>
            <w:r w:rsidRPr="001F6530">
              <w:rPr>
                <w:b/>
                <w:i/>
                <w:sz w:val="20"/>
                <w:szCs w:val="20"/>
              </w:rPr>
              <w:t>Queensland</w:t>
            </w:r>
          </w:p>
        </w:tc>
        <w:tc>
          <w:tcPr>
            <w:tcW w:w="14222" w:type="dxa"/>
            <w:gridSpan w:val="2"/>
            <w:tcBorders>
              <w:bottom w:val="single" w:sz="4" w:space="0" w:color="auto"/>
            </w:tcBorders>
          </w:tcPr>
          <w:p w:rsidR="00C921E8" w:rsidRDefault="00C921E8" w:rsidP="00C921E8">
            <w:pPr>
              <w:rPr>
                <w:sz w:val="20"/>
              </w:rPr>
            </w:pPr>
            <w:hyperlink r:id="rId25" w:history="1">
              <w:r w:rsidRPr="00214073">
                <w:rPr>
                  <w:rStyle w:val="Hyperlink"/>
                  <w:sz w:val="20"/>
                </w:rPr>
                <w:t>Registry of Births, Deaths and Marriages (QLD)</w:t>
              </w:r>
            </w:hyperlink>
            <w:r>
              <w:rPr>
                <w:rStyle w:val="Hyperlink"/>
                <w:sz w:val="20"/>
              </w:rPr>
              <w:t xml:space="preserve"> </w:t>
            </w:r>
            <w:r>
              <w:rPr>
                <w:sz w:val="20"/>
              </w:rPr>
              <w:t>–</w:t>
            </w:r>
          </w:p>
          <w:p w:rsidR="00C921E8" w:rsidRDefault="00C921E8" w:rsidP="00C921E8">
            <w:r>
              <w:rPr>
                <w:sz w:val="20"/>
              </w:rPr>
              <w:t>The Queensland Registry keeps records of all births deaths and marriages that have occurred in the State since 1 January 1890. The Registry also performs civil marriage ceremonies.</w:t>
            </w:r>
          </w:p>
        </w:tc>
      </w:tr>
      <w:tr w:rsidR="00C921E8" w:rsidTr="001F6530">
        <w:trPr>
          <w:gridAfter w:val="1"/>
          <w:wAfter w:w="142" w:type="dxa"/>
          <w:cantSplit/>
        </w:trPr>
        <w:tc>
          <w:tcPr>
            <w:tcW w:w="1337" w:type="dxa"/>
            <w:tcBorders>
              <w:bottom w:val="single" w:sz="4" w:space="0" w:color="auto"/>
            </w:tcBorders>
          </w:tcPr>
          <w:p w:rsidR="00C921E8" w:rsidRPr="001F6530" w:rsidRDefault="00C921E8" w:rsidP="001F6530">
            <w:pPr>
              <w:jc w:val="center"/>
              <w:rPr>
                <w:b/>
                <w:i/>
                <w:sz w:val="20"/>
                <w:szCs w:val="20"/>
              </w:rPr>
            </w:pPr>
            <w:r w:rsidRPr="001F6530">
              <w:rPr>
                <w:b/>
                <w:i/>
                <w:sz w:val="20"/>
                <w:szCs w:val="20"/>
              </w:rPr>
              <w:t>Western Australia</w:t>
            </w:r>
          </w:p>
        </w:tc>
        <w:tc>
          <w:tcPr>
            <w:tcW w:w="14222" w:type="dxa"/>
            <w:gridSpan w:val="2"/>
            <w:tcBorders>
              <w:bottom w:val="single" w:sz="4" w:space="0" w:color="auto"/>
            </w:tcBorders>
          </w:tcPr>
          <w:p w:rsidR="00C921E8" w:rsidRDefault="00C921E8" w:rsidP="00C921E8">
            <w:pPr>
              <w:rPr>
                <w:sz w:val="20"/>
              </w:rPr>
            </w:pPr>
            <w:hyperlink r:id="rId26" w:history="1">
              <w:r w:rsidRPr="00214073">
                <w:rPr>
                  <w:rStyle w:val="Hyperlink"/>
                  <w:sz w:val="20"/>
                </w:rPr>
                <w:t>Registry of Birth, Deaths and Marriages (WA)</w:t>
              </w:r>
            </w:hyperlink>
            <w:r>
              <w:rPr>
                <w:rStyle w:val="Hyperlink"/>
                <w:sz w:val="20"/>
              </w:rPr>
              <w:t xml:space="preserve"> </w:t>
            </w:r>
            <w:r>
              <w:rPr>
                <w:sz w:val="20"/>
              </w:rPr>
              <w:t>–</w:t>
            </w:r>
          </w:p>
          <w:p w:rsidR="00C921E8" w:rsidRDefault="00C921E8" w:rsidP="00C921E8">
            <w:r>
              <w:rPr>
                <w:sz w:val="20"/>
              </w:rPr>
              <w:t>The Registry creates and permanently stores birth, death and marriage records for life events occurring in Western Australia and performs civil marriages in the Perth Registry office.</w:t>
            </w:r>
          </w:p>
        </w:tc>
      </w:tr>
      <w:tr w:rsidR="00C921E8" w:rsidTr="001F6530">
        <w:trPr>
          <w:gridAfter w:val="1"/>
          <w:wAfter w:w="142" w:type="dxa"/>
          <w:cantSplit/>
        </w:trPr>
        <w:tc>
          <w:tcPr>
            <w:tcW w:w="1337" w:type="dxa"/>
            <w:tcBorders>
              <w:bottom w:val="single" w:sz="4" w:space="0" w:color="auto"/>
            </w:tcBorders>
          </w:tcPr>
          <w:p w:rsidR="00C921E8" w:rsidRPr="001F6530" w:rsidRDefault="00C921E8" w:rsidP="001F6530">
            <w:pPr>
              <w:jc w:val="center"/>
              <w:rPr>
                <w:b/>
                <w:i/>
                <w:sz w:val="20"/>
                <w:szCs w:val="20"/>
              </w:rPr>
            </w:pPr>
            <w:r w:rsidRPr="001F6530">
              <w:rPr>
                <w:b/>
                <w:i/>
                <w:sz w:val="20"/>
                <w:szCs w:val="20"/>
              </w:rPr>
              <w:t>South Australia</w:t>
            </w:r>
          </w:p>
        </w:tc>
        <w:tc>
          <w:tcPr>
            <w:tcW w:w="14222" w:type="dxa"/>
            <w:gridSpan w:val="2"/>
            <w:tcBorders>
              <w:bottom w:val="single" w:sz="4" w:space="0" w:color="auto"/>
            </w:tcBorders>
          </w:tcPr>
          <w:p w:rsidR="00C921E8" w:rsidRDefault="00C921E8" w:rsidP="00C921E8">
            <w:pPr>
              <w:rPr>
                <w:sz w:val="20"/>
              </w:rPr>
            </w:pPr>
            <w:hyperlink r:id="rId27" w:history="1">
              <w:r w:rsidRPr="00214073">
                <w:rPr>
                  <w:rStyle w:val="Hyperlink"/>
                  <w:sz w:val="20"/>
                </w:rPr>
                <w:t>Births, Deaths and Marriages Registration Office (SA)</w:t>
              </w:r>
            </w:hyperlink>
            <w:r>
              <w:rPr>
                <w:rStyle w:val="Hyperlink"/>
                <w:sz w:val="20"/>
              </w:rPr>
              <w:t xml:space="preserve"> </w:t>
            </w:r>
            <w:r>
              <w:rPr>
                <w:sz w:val="20"/>
              </w:rPr>
              <w:t>–</w:t>
            </w:r>
          </w:p>
          <w:p w:rsidR="00C921E8" w:rsidRDefault="00C921E8" w:rsidP="00C921E8">
            <w:r>
              <w:rPr>
                <w:sz w:val="20"/>
              </w:rPr>
              <w:t>The Registration Office provides services relating to the registration of births, deaths, marriages, changes of name, adoption of children and reassignments of sex that occur in South Australia.</w:t>
            </w:r>
          </w:p>
        </w:tc>
      </w:tr>
      <w:tr w:rsidR="00C921E8" w:rsidTr="001F6530">
        <w:trPr>
          <w:gridAfter w:val="1"/>
          <w:wAfter w:w="142" w:type="dxa"/>
          <w:cantSplit/>
        </w:trPr>
        <w:tc>
          <w:tcPr>
            <w:tcW w:w="1337" w:type="dxa"/>
            <w:tcBorders>
              <w:bottom w:val="single" w:sz="4" w:space="0" w:color="auto"/>
            </w:tcBorders>
          </w:tcPr>
          <w:p w:rsidR="00C921E8" w:rsidRPr="001F6530" w:rsidRDefault="00C921E8" w:rsidP="001F6530">
            <w:pPr>
              <w:jc w:val="center"/>
              <w:rPr>
                <w:b/>
                <w:i/>
                <w:sz w:val="20"/>
                <w:szCs w:val="20"/>
              </w:rPr>
            </w:pPr>
            <w:r w:rsidRPr="001F6530">
              <w:rPr>
                <w:b/>
                <w:i/>
                <w:sz w:val="20"/>
                <w:szCs w:val="20"/>
              </w:rPr>
              <w:t>Tasmania</w:t>
            </w:r>
          </w:p>
        </w:tc>
        <w:tc>
          <w:tcPr>
            <w:tcW w:w="14222" w:type="dxa"/>
            <w:gridSpan w:val="2"/>
            <w:tcBorders>
              <w:bottom w:val="single" w:sz="4" w:space="0" w:color="auto"/>
            </w:tcBorders>
          </w:tcPr>
          <w:p w:rsidR="00C921E8" w:rsidRDefault="00C921E8" w:rsidP="00C921E8">
            <w:pPr>
              <w:rPr>
                <w:sz w:val="20"/>
              </w:rPr>
            </w:pPr>
            <w:hyperlink r:id="rId28" w:history="1">
              <w:r w:rsidRPr="008F2D44">
                <w:rPr>
                  <w:rStyle w:val="Hyperlink"/>
                  <w:sz w:val="20"/>
                </w:rPr>
                <w:t>Tasmanian Registry of Births Deaths and Marriages</w:t>
              </w:r>
            </w:hyperlink>
            <w:r>
              <w:rPr>
                <w:rStyle w:val="Hyperlink"/>
                <w:sz w:val="20"/>
              </w:rPr>
              <w:t xml:space="preserve"> </w:t>
            </w:r>
            <w:r>
              <w:rPr>
                <w:sz w:val="20"/>
              </w:rPr>
              <w:t>–</w:t>
            </w:r>
          </w:p>
          <w:p w:rsidR="00C921E8" w:rsidRPr="001F6530" w:rsidRDefault="00C921E8" w:rsidP="005B6CF6">
            <w:pPr>
              <w:spacing w:after="200" w:line="276" w:lineRule="auto"/>
              <w:rPr>
                <w:sz w:val="20"/>
              </w:rPr>
            </w:pPr>
            <w:r>
              <w:rPr>
                <w:sz w:val="20"/>
              </w:rPr>
              <w:t>The Tasmanian Registry is responsible for maintaining registers of births, deaths, marriages, deeds of relationship and adoptions that occur in Tasmania, registering changes of name of people who were born outside Tasmania and registering changes of sex for people whose birth is registered in Tasmania.</w:t>
            </w:r>
          </w:p>
        </w:tc>
      </w:tr>
      <w:tr w:rsidR="00C921E8" w:rsidTr="001F6530">
        <w:trPr>
          <w:gridAfter w:val="1"/>
          <w:wAfter w:w="142" w:type="dxa"/>
          <w:cantSplit/>
        </w:trPr>
        <w:tc>
          <w:tcPr>
            <w:tcW w:w="1337" w:type="dxa"/>
            <w:tcBorders>
              <w:bottom w:val="single" w:sz="4" w:space="0" w:color="auto"/>
            </w:tcBorders>
          </w:tcPr>
          <w:p w:rsidR="00C921E8" w:rsidRPr="001F6530" w:rsidRDefault="00C921E8" w:rsidP="001F6530">
            <w:pPr>
              <w:jc w:val="center"/>
              <w:rPr>
                <w:b/>
                <w:i/>
                <w:sz w:val="20"/>
                <w:szCs w:val="20"/>
              </w:rPr>
            </w:pPr>
            <w:r w:rsidRPr="001F6530">
              <w:rPr>
                <w:b/>
                <w:i/>
                <w:sz w:val="20"/>
                <w:szCs w:val="20"/>
              </w:rPr>
              <w:t xml:space="preserve">Australian </w:t>
            </w:r>
            <w:r w:rsidRPr="00C921E8">
              <w:rPr>
                <w:b/>
                <w:i/>
                <w:sz w:val="20"/>
                <w:szCs w:val="20"/>
              </w:rPr>
              <w:t>Capital</w:t>
            </w:r>
            <w:r w:rsidRPr="001F6530">
              <w:rPr>
                <w:b/>
                <w:i/>
                <w:sz w:val="20"/>
                <w:szCs w:val="20"/>
              </w:rPr>
              <w:t xml:space="preserve"> Territory</w:t>
            </w:r>
          </w:p>
        </w:tc>
        <w:tc>
          <w:tcPr>
            <w:tcW w:w="14222" w:type="dxa"/>
            <w:gridSpan w:val="2"/>
            <w:tcBorders>
              <w:bottom w:val="single" w:sz="4" w:space="0" w:color="auto"/>
            </w:tcBorders>
          </w:tcPr>
          <w:p w:rsidR="00C921E8" w:rsidRDefault="00C921E8" w:rsidP="00C921E8">
            <w:pPr>
              <w:rPr>
                <w:sz w:val="20"/>
              </w:rPr>
            </w:pPr>
            <w:hyperlink r:id="rId29" w:history="1">
              <w:r w:rsidRPr="008F2D44">
                <w:rPr>
                  <w:rStyle w:val="Hyperlink"/>
                  <w:sz w:val="20"/>
                </w:rPr>
                <w:t>Office of Regulatory Services (ACT)</w:t>
              </w:r>
            </w:hyperlink>
            <w:r>
              <w:rPr>
                <w:rStyle w:val="Hyperlink"/>
                <w:sz w:val="20"/>
              </w:rPr>
              <w:t xml:space="preserve"> </w:t>
            </w:r>
            <w:r>
              <w:rPr>
                <w:sz w:val="20"/>
              </w:rPr>
              <w:t>–</w:t>
            </w:r>
          </w:p>
          <w:p w:rsidR="00C921E8" w:rsidRDefault="00C921E8" w:rsidP="00C921E8">
            <w:r>
              <w:rPr>
                <w:sz w:val="20"/>
              </w:rPr>
              <w:t xml:space="preserve">The Office of Regulatory Services is responsible for the registration of births, deaths, marriages, </w:t>
            </w:r>
            <w:proofErr w:type="gramStart"/>
            <w:r>
              <w:rPr>
                <w:sz w:val="20"/>
              </w:rPr>
              <w:t>changes</w:t>
            </w:r>
            <w:proofErr w:type="gramEnd"/>
            <w:r>
              <w:rPr>
                <w:sz w:val="20"/>
              </w:rPr>
              <w:t xml:space="preserve"> of name, changes of sex, adoptions and deaths abroad, and provision of certificates of registrations to authorised applicants.</w:t>
            </w:r>
          </w:p>
        </w:tc>
      </w:tr>
      <w:tr w:rsidR="00C921E8" w:rsidTr="001F6530">
        <w:trPr>
          <w:gridAfter w:val="1"/>
          <w:wAfter w:w="142" w:type="dxa"/>
          <w:cantSplit/>
        </w:trPr>
        <w:tc>
          <w:tcPr>
            <w:tcW w:w="1337" w:type="dxa"/>
            <w:tcBorders>
              <w:bottom w:val="single" w:sz="4" w:space="0" w:color="auto"/>
            </w:tcBorders>
          </w:tcPr>
          <w:p w:rsidR="00C921E8" w:rsidRPr="001F6530" w:rsidRDefault="00C921E8" w:rsidP="001F6530">
            <w:pPr>
              <w:jc w:val="center"/>
              <w:rPr>
                <w:b/>
                <w:i/>
                <w:sz w:val="20"/>
                <w:szCs w:val="20"/>
              </w:rPr>
            </w:pPr>
            <w:r w:rsidRPr="001F6530">
              <w:rPr>
                <w:b/>
                <w:i/>
                <w:sz w:val="20"/>
                <w:szCs w:val="20"/>
              </w:rPr>
              <w:t>Northern Territory</w:t>
            </w:r>
          </w:p>
        </w:tc>
        <w:tc>
          <w:tcPr>
            <w:tcW w:w="14222" w:type="dxa"/>
            <w:gridSpan w:val="2"/>
            <w:tcBorders>
              <w:bottom w:val="single" w:sz="4" w:space="0" w:color="auto"/>
            </w:tcBorders>
          </w:tcPr>
          <w:p w:rsidR="00C921E8" w:rsidRDefault="00C921E8" w:rsidP="00C921E8">
            <w:pPr>
              <w:rPr>
                <w:sz w:val="20"/>
              </w:rPr>
            </w:pPr>
            <w:hyperlink r:id="rId30" w:history="1">
              <w:r w:rsidRPr="008F2D44">
                <w:rPr>
                  <w:rStyle w:val="Hyperlink"/>
                  <w:sz w:val="20"/>
                </w:rPr>
                <w:t>Registry of Births, Deaths and Marriages (NT)</w:t>
              </w:r>
            </w:hyperlink>
            <w:r>
              <w:rPr>
                <w:rStyle w:val="Hyperlink"/>
                <w:sz w:val="20"/>
              </w:rPr>
              <w:t xml:space="preserve"> </w:t>
            </w:r>
            <w:r>
              <w:rPr>
                <w:sz w:val="20"/>
              </w:rPr>
              <w:t>–</w:t>
            </w:r>
          </w:p>
          <w:p w:rsidR="00C921E8" w:rsidRDefault="00C921E8" w:rsidP="00C921E8">
            <w:r>
              <w:rPr>
                <w:sz w:val="20"/>
              </w:rPr>
              <w:t xml:space="preserve">The Registry records all births, deaths, marriages and changes of name </w:t>
            </w:r>
            <w:proofErr w:type="gramStart"/>
            <w:r>
              <w:rPr>
                <w:sz w:val="20"/>
              </w:rPr>
              <w:t>occurring</w:t>
            </w:r>
            <w:proofErr w:type="gramEnd"/>
            <w:r>
              <w:rPr>
                <w:sz w:val="20"/>
              </w:rPr>
              <w:t xml:space="preserve"> the Northern Territory.</w:t>
            </w:r>
          </w:p>
        </w:tc>
      </w:tr>
      <w:tr w:rsidR="00D4086A" w:rsidTr="001F6530">
        <w:trPr>
          <w:cantSplit/>
        </w:trPr>
        <w:tc>
          <w:tcPr>
            <w:tcW w:w="15701" w:type="dxa"/>
            <w:gridSpan w:val="4"/>
            <w:tcBorders>
              <w:bottom w:val="single" w:sz="4" w:space="0" w:color="auto"/>
            </w:tcBorders>
          </w:tcPr>
          <w:p w:rsidR="00D4086A" w:rsidRPr="003F0ACC" w:rsidRDefault="00D4086A" w:rsidP="00D4086A">
            <w:pPr>
              <w:rPr>
                <w:i/>
              </w:rPr>
            </w:pPr>
            <w:r w:rsidRPr="003F0ACC">
              <w:rPr>
                <w:i/>
              </w:rPr>
              <w:t>Please indicate what information is included in birth certificates issued in your country.</w:t>
            </w:r>
          </w:p>
          <w:p w:rsidR="00D4086A" w:rsidRDefault="00D4086A" w:rsidP="00D4086A">
            <w:pPr>
              <w:rPr>
                <w:i/>
                <w:sz w:val="20"/>
                <w:szCs w:val="20"/>
              </w:rPr>
            </w:pPr>
          </w:p>
          <w:p w:rsidR="00D4086A" w:rsidRPr="00D4086A" w:rsidRDefault="00D4086A" w:rsidP="00D4086A">
            <w:pPr>
              <w:rPr>
                <w:sz w:val="20"/>
                <w:szCs w:val="20"/>
              </w:rPr>
            </w:pPr>
            <w:r>
              <w:rPr>
                <w:sz w:val="20"/>
                <w:szCs w:val="20"/>
              </w:rPr>
              <w:t xml:space="preserve">The following criteria is consistent across all State and Territory jurisdictions in Australia for Birth </w:t>
            </w:r>
            <w:r w:rsidR="00923A07">
              <w:rPr>
                <w:sz w:val="20"/>
                <w:szCs w:val="20"/>
              </w:rPr>
              <w:t>C</w:t>
            </w:r>
            <w:r>
              <w:rPr>
                <w:sz w:val="20"/>
                <w:szCs w:val="20"/>
              </w:rPr>
              <w:t>ertificates:</w:t>
            </w:r>
          </w:p>
          <w:p w:rsidR="00D4086A" w:rsidRDefault="00D4086A" w:rsidP="00D4086A">
            <w:pPr>
              <w:rPr>
                <w:i/>
                <w:sz w:val="20"/>
                <w:szCs w:val="20"/>
              </w:rPr>
            </w:pPr>
          </w:p>
          <w:p w:rsidR="00D4086A" w:rsidRPr="00C11710" w:rsidRDefault="00D4086A" w:rsidP="00C11710">
            <w:pPr>
              <w:pStyle w:val="ListParagraph"/>
              <w:numPr>
                <w:ilvl w:val="0"/>
                <w:numId w:val="17"/>
              </w:numPr>
              <w:rPr>
                <w:sz w:val="20"/>
                <w:szCs w:val="20"/>
              </w:rPr>
            </w:pPr>
            <w:r w:rsidRPr="00C11710">
              <w:rPr>
                <w:b/>
                <w:sz w:val="20"/>
                <w:szCs w:val="20"/>
              </w:rPr>
              <w:t>Child’s POI:</w:t>
            </w:r>
            <w:r w:rsidRPr="00C11710">
              <w:rPr>
                <w:sz w:val="20"/>
                <w:szCs w:val="20"/>
              </w:rPr>
              <w:t xml:space="preserve"> Family Name; Given Name(s); Sex; Date of Birth; Place of Birth;</w:t>
            </w:r>
          </w:p>
          <w:p w:rsidR="00D4086A" w:rsidRPr="00D4086A" w:rsidRDefault="00D4086A" w:rsidP="00142E14">
            <w:pPr>
              <w:rPr>
                <w:sz w:val="20"/>
                <w:szCs w:val="20"/>
              </w:rPr>
            </w:pPr>
          </w:p>
          <w:p w:rsidR="00D4086A" w:rsidRPr="00C11710" w:rsidRDefault="00D4086A" w:rsidP="00C11710">
            <w:pPr>
              <w:pStyle w:val="ListParagraph"/>
              <w:numPr>
                <w:ilvl w:val="0"/>
                <w:numId w:val="17"/>
              </w:numPr>
              <w:rPr>
                <w:sz w:val="20"/>
                <w:szCs w:val="20"/>
              </w:rPr>
            </w:pPr>
            <w:r w:rsidRPr="00C11710">
              <w:rPr>
                <w:b/>
                <w:sz w:val="20"/>
                <w:szCs w:val="20"/>
              </w:rPr>
              <w:t>Mother’s POI:</w:t>
            </w:r>
            <w:r w:rsidRPr="00C11710">
              <w:rPr>
                <w:sz w:val="20"/>
                <w:szCs w:val="20"/>
              </w:rPr>
              <w:t xml:space="preserve"> Family Name; Maiden Name; Given Name(s); Occupation; Age</w:t>
            </w:r>
            <w:r w:rsidR="00D633B2">
              <w:rPr>
                <w:sz w:val="20"/>
                <w:szCs w:val="20"/>
              </w:rPr>
              <w:t xml:space="preserve"> or year</w:t>
            </w:r>
            <w:r w:rsidR="00CC7AAD">
              <w:rPr>
                <w:sz w:val="20"/>
                <w:szCs w:val="20"/>
              </w:rPr>
              <w:t>/date</w:t>
            </w:r>
            <w:r w:rsidR="00D633B2">
              <w:rPr>
                <w:sz w:val="20"/>
                <w:szCs w:val="20"/>
              </w:rPr>
              <w:t xml:space="preserve"> of birth</w:t>
            </w:r>
            <w:r w:rsidRPr="00C11710">
              <w:rPr>
                <w:sz w:val="20"/>
                <w:szCs w:val="20"/>
              </w:rPr>
              <w:t>; Place of Birth</w:t>
            </w:r>
          </w:p>
          <w:p w:rsidR="00D4086A" w:rsidRPr="00D4086A" w:rsidRDefault="00D4086A" w:rsidP="00F77C85">
            <w:pPr>
              <w:rPr>
                <w:sz w:val="20"/>
                <w:szCs w:val="20"/>
              </w:rPr>
            </w:pPr>
          </w:p>
          <w:p w:rsidR="00D4086A" w:rsidRPr="00C11710" w:rsidRDefault="00D4086A" w:rsidP="00C11710">
            <w:pPr>
              <w:pStyle w:val="ListParagraph"/>
              <w:numPr>
                <w:ilvl w:val="0"/>
                <w:numId w:val="17"/>
              </w:numPr>
              <w:rPr>
                <w:sz w:val="20"/>
                <w:szCs w:val="20"/>
              </w:rPr>
            </w:pPr>
            <w:r w:rsidRPr="00C11710">
              <w:rPr>
                <w:b/>
                <w:sz w:val="20"/>
                <w:szCs w:val="20"/>
              </w:rPr>
              <w:t>Father’s POI:</w:t>
            </w:r>
            <w:r w:rsidRPr="00C11710">
              <w:rPr>
                <w:sz w:val="20"/>
                <w:szCs w:val="20"/>
              </w:rPr>
              <w:t xml:space="preserve"> Family Name; Given Name(s); Occupation; Age</w:t>
            </w:r>
            <w:r w:rsidR="00D633B2">
              <w:rPr>
                <w:sz w:val="20"/>
                <w:szCs w:val="20"/>
              </w:rPr>
              <w:t xml:space="preserve"> or year</w:t>
            </w:r>
            <w:r w:rsidR="00CC7AAD">
              <w:rPr>
                <w:sz w:val="20"/>
                <w:szCs w:val="20"/>
              </w:rPr>
              <w:t>/date</w:t>
            </w:r>
            <w:r w:rsidR="00D633B2">
              <w:rPr>
                <w:sz w:val="20"/>
                <w:szCs w:val="20"/>
              </w:rPr>
              <w:t xml:space="preserve"> of birth</w:t>
            </w:r>
            <w:r w:rsidRPr="00C11710">
              <w:rPr>
                <w:sz w:val="20"/>
                <w:szCs w:val="20"/>
              </w:rPr>
              <w:t>; Place of Birth</w:t>
            </w:r>
          </w:p>
          <w:p w:rsidR="00D4086A" w:rsidRPr="00D4086A" w:rsidRDefault="00D4086A" w:rsidP="00F42EE9">
            <w:pPr>
              <w:rPr>
                <w:sz w:val="20"/>
                <w:szCs w:val="20"/>
              </w:rPr>
            </w:pPr>
          </w:p>
          <w:p w:rsidR="00D4086A" w:rsidRPr="00C11710" w:rsidRDefault="00D4086A" w:rsidP="00C11710">
            <w:pPr>
              <w:pStyle w:val="ListParagraph"/>
              <w:numPr>
                <w:ilvl w:val="0"/>
                <w:numId w:val="17"/>
              </w:numPr>
              <w:rPr>
                <w:sz w:val="20"/>
                <w:szCs w:val="20"/>
              </w:rPr>
            </w:pPr>
            <w:r w:rsidRPr="00C11710">
              <w:rPr>
                <w:b/>
                <w:sz w:val="20"/>
                <w:szCs w:val="20"/>
              </w:rPr>
              <w:t>Marriage of Parents:</w:t>
            </w:r>
            <w:r w:rsidRPr="00C11710">
              <w:rPr>
                <w:sz w:val="20"/>
                <w:szCs w:val="20"/>
              </w:rPr>
              <w:t xml:space="preserve"> Date of Marriage; Place of Marriage</w:t>
            </w:r>
          </w:p>
          <w:p w:rsidR="00D4086A" w:rsidRPr="00D4086A" w:rsidRDefault="00D4086A" w:rsidP="00F42EE9">
            <w:pPr>
              <w:rPr>
                <w:sz w:val="20"/>
                <w:szCs w:val="20"/>
              </w:rPr>
            </w:pPr>
          </w:p>
          <w:p w:rsidR="00D4086A" w:rsidRPr="00C11710" w:rsidRDefault="00D4086A" w:rsidP="00C11710">
            <w:pPr>
              <w:pStyle w:val="ListParagraph"/>
              <w:numPr>
                <w:ilvl w:val="0"/>
                <w:numId w:val="17"/>
              </w:numPr>
              <w:rPr>
                <w:b/>
                <w:sz w:val="20"/>
                <w:szCs w:val="20"/>
              </w:rPr>
            </w:pPr>
            <w:r w:rsidRPr="00C11710">
              <w:rPr>
                <w:b/>
                <w:sz w:val="20"/>
                <w:szCs w:val="20"/>
              </w:rPr>
              <w:t>Previous Children in the Relationship</w:t>
            </w:r>
            <w:r w:rsidR="00CC7AAD">
              <w:rPr>
                <w:b/>
                <w:sz w:val="20"/>
                <w:szCs w:val="20"/>
              </w:rPr>
              <w:t>: Given names, sex and date of birth</w:t>
            </w:r>
          </w:p>
          <w:p w:rsidR="00D4086A" w:rsidRPr="00D4086A" w:rsidRDefault="00D4086A" w:rsidP="00F42EE9">
            <w:pPr>
              <w:rPr>
                <w:sz w:val="20"/>
                <w:szCs w:val="20"/>
              </w:rPr>
            </w:pPr>
          </w:p>
          <w:p w:rsidR="00D4086A" w:rsidRPr="00C11710" w:rsidRDefault="00D4086A" w:rsidP="00C11710">
            <w:pPr>
              <w:pStyle w:val="ListParagraph"/>
              <w:numPr>
                <w:ilvl w:val="0"/>
                <w:numId w:val="17"/>
              </w:numPr>
              <w:rPr>
                <w:sz w:val="20"/>
                <w:szCs w:val="20"/>
              </w:rPr>
            </w:pPr>
            <w:r w:rsidRPr="00C11710">
              <w:rPr>
                <w:b/>
                <w:sz w:val="20"/>
                <w:szCs w:val="20"/>
              </w:rPr>
              <w:t>Informant(s):</w:t>
            </w:r>
            <w:r w:rsidRPr="00C11710">
              <w:rPr>
                <w:sz w:val="20"/>
                <w:szCs w:val="20"/>
              </w:rPr>
              <w:t xml:space="preserve"> Name; Address</w:t>
            </w:r>
            <w:r w:rsidR="00D633B2">
              <w:rPr>
                <w:sz w:val="20"/>
                <w:szCs w:val="20"/>
              </w:rPr>
              <w:t xml:space="preserve"> (not printed on Tasmanian</w:t>
            </w:r>
            <w:r w:rsidR="00CC7AAD">
              <w:rPr>
                <w:sz w:val="20"/>
                <w:szCs w:val="20"/>
              </w:rPr>
              <w:t xml:space="preserve"> or South Australian</w:t>
            </w:r>
            <w:r w:rsidR="00D633B2">
              <w:rPr>
                <w:sz w:val="20"/>
                <w:szCs w:val="20"/>
              </w:rPr>
              <w:t xml:space="preserve"> birth certificates)</w:t>
            </w:r>
          </w:p>
          <w:p w:rsidR="00D4086A" w:rsidRPr="00D4086A" w:rsidRDefault="00D4086A" w:rsidP="00F42EE9">
            <w:pPr>
              <w:pStyle w:val="ListParagraph"/>
              <w:rPr>
                <w:sz w:val="20"/>
                <w:szCs w:val="20"/>
              </w:rPr>
            </w:pPr>
          </w:p>
          <w:p w:rsidR="00D4086A" w:rsidRPr="00C11710" w:rsidRDefault="00D4086A" w:rsidP="00C11710">
            <w:pPr>
              <w:pStyle w:val="ListParagraph"/>
              <w:numPr>
                <w:ilvl w:val="0"/>
                <w:numId w:val="17"/>
              </w:numPr>
              <w:rPr>
                <w:sz w:val="20"/>
                <w:szCs w:val="20"/>
              </w:rPr>
            </w:pPr>
            <w:r w:rsidRPr="00C11710">
              <w:rPr>
                <w:b/>
                <w:sz w:val="20"/>
                <w:szCs w:val="20"/>
              </w:rPr>
              <w:t>Registering Authority:</w:t>
            </w:r>
            <w:r w:rsidRPr="00C11710">
              <w:rPr>
                <w:sz w:val="20"/>
                <w:szCs w:val="20"/>
              </w:rPr>
              <w:t xml:space="preserve"> </w:t>
            </w:r>
            <w:r w:rsidR="00CC7AAD">
              <w:rPr>
                <w:sz w:val="20"/>
                <w:szCs w:val="20"/>
              </w:rPr>
              <w:t xml:space="preserve">Title or </w:t>
            </w:r>
            <w:r w:rsidRPr="00C11710">
              <w:rPr>
                <w:sz w:val="20"/>
                <w:szCs w:val="20"/>
              </w:rPr>
              <w:t>Name; Date</w:t>
            </w:r>
          </w:p>
          <w:p w:rsidR="00D4086A" w:rsidRPr="00D4086A" w:rsidRDefault="00D4086A" w:rsidP="00F42EE9">
            <w:pPr>
              <w:pStyle w:val="ListParagraph"/>
              <w:rPr>
                <w:sz w:val="20"/>
                <w:szCs w:val="20"/>
              </w:rPr>
            </w:pPr>
          </w:p>
          <w:p w:rsidR="00D4086A" w:rsidRPr="00C11710" w:rsidRDefault="00D4086A" w:rsidP="00C11710">
            <w:pPr>
              <w:pStyle w:val="ListParagraph"/>
              <w:numPr>
                <w:ilvl w:val="0"/>
                <w:numId w:val="17"/>
              </w:numPr>
              <w:rPr>
                <w:sz w:val="20"/>
                <w:szCs w:val="20"/>
              </w:rPr>
            </w:pPr>
            <w:r w:rsidRPr="00C11710">
              <w:rPr>
                <w:b/>
                <w:sz w:val="20"/>
                <w:szCs w:val="20"/>
              </w:rPr>
              <w:t>Endorsements:</w:t>
            </w:r>
            <w:r w:rsidRPr="00C11710">
              <w:rPr>
                <w:sz w:val="20"/>
                <w:szCs w:val="20"/>
              </w:rPr>
              <w:t xml:space="preserve"> Name; Date</w:t>
            </w:r>
          </w:p>
          <w:p w:rsidR="00D4086A" w:rsidRPr="00D4086A" w:rsidRDefault="00D4086A" w:rsidP="00142E14">
            <w:pPr>
              <w:rPr>
                <w:sz w:val="20"/>
                <w:szCs w:val="20"/>
              </w:rPr>
            </w:pPr>
          </w:p>
        </w:tc>
      </w:tr>
      <w:tr w:rsidR="00D4086A" w:rsidTr="001F6530">
        <w:trPr>
          <w:cantSplit/>
        </w:trPr>
        <w:tc>
          <w:tcPr>
            <w:tcW w:w="15701" w:type="dxa"/>
            <w:gridSpan w:val="4"/>
            <w:tcBorders>
              <w:bottom w:val="single" w:sz="4" w:space="0" w:color="auto"/>
            </w:tcBorders>
          </w:tcPr>
          <w:p w:rsidR="00D4086A" w:rsidRPr="003F0ACC" w:rsidRDefault="00D4086A" w:rsidP="00082C07">
            <w:pPr>
              <w:rPr>
                <w:i/>
                <w:szCs w:val="20"/>
              </w:rPr>
            </w:pPr>
            <w:r w:rsidRPr="003F0ACC">
              <w:rPr>
                <w:i/>
                <w:szCs w:val="20"/>
              </w:rPr>
              <w:t xml:space="preserve">Does your country have a mechanism in place mandated with the coordination of all actors engaged in/responsible for civil registration? </w:t>
            </w:r>
          </w:p>
          <w:p w:rsidR="00923A07" w:rsidRDefault="00923A07" w:rsidP="00082C07">
            <w:pPr>
              <w:rPr>
                <w:i/>
                <w:sz w:val="20"/>
                <w:szCs w:val="20"/>
              </w:rPr>
            </w:pPr>
          </w:p>
          <w:p w:rsidR="00923A07" w:rsidRDefault="00834A3A" w:rsidP="00082C07">
            <w:pPr>
              <w:rPr>
                <w:i/>
                <w:sz w:val="20"/>
                <w:szCs w:val="20"/>
              </w:rPr>
            </w:pPr>
            <w:r w:rsidRPr="001F6530">
              <w:rPr>
                <w:sz w:val="20"/>
                <w:szCs w:val="20"/>
              </w:rPr>
              <w:t xml:space="preserve">Each Australian State and Territory is responsible for civil registration, through the respective Births, Deaths and Marriages Authorities </w:t>
            </w:r>
          </w:p>
          <w:p w:rsidR="00C11710" w:rsidRDefault="00C11710" w:rsidP="00082C07">
            <w:pPr>
              <w:rPr>
                <w:i/>
                <w:sz w:val="20"/>
                <w:szCs w:val="20"/>
              </w:rPr>
            </w:pPr>
          </w:p>
          <w:p w:rsidR="00C11710" w:rsidRDefault="00C11710" w:rsidP="00082C07">
            <w:pPr>
              <w:rPr>
                <w:i/>
                <w:sz w:val="20"/>
                <w:szCs w:val="20"/>
              </w:rPr>
            </w:pPr>
          </w:p>
          <w:p w:rsidR="00C11710" w:rsidRDefault="00C11710" w:rsidP="00082C07">
            <w:pPr>
              <w:rPr>
                <w:i/>
                <w:sz w:val="20"/>
                <w:szCs w:val="20"/>
              </w:rPr>
            </w:pPr>
          </w:p>
          <w:p w:rsidR="00834A3A" w:rsidRDefault="00834A3A" w:rsidP="00082C07">
            <w:pPr>
              <w:rPr>
                <w:i/>
                <w:sz w:val="20"/>
                <w:szCs w:val="20"/>
              </w:rPr>
            </w:pPr>
          </w:p>
          <w:p w:rsidR="00C11710" w:rsidRDefault="00C11710" w:rsidP="00082C07">
            <w:pPr>
              <w:rPr>
                <w:i/>
                <w:sz w:val="20"/>
                <w:szCs w:val="20"/>
              </w:rPr>
            </w:pPr>
          </w:p>
          <w:p w:rsidR="00C11710" w:rsidRDefault="00C11710" w:rsidP="00082C07">
            <w:pPr>
              <w:rPr>
                <w:i/>
                <w:sz w:val="20"/>
                <w:szCs w:val="20"/>
              </w:rPr>
            </w:pPr>
          </w:p>
          <w:p w:rsidR="00C11710" w:rsidRDefault="00C11710" w:rsidP="00082C07">
            <w:pPr>
              <w:rPr>
                <w:i/>
                <w:sz w:val="20"/>
                <w:szCs w:val="20"/>
              </w:rPr>
            </w:pPr>
          </w:p>
          <w:p w:rsidR="00C11710" w:rsidRDefault="00C11710" w:rsidP="00082C07">
            <w:pPr>
              <w:rPr>
                <w:i/>
                <w:sz w:val="20"/>
                <w:szCs w:val="20"/>
              </w:rPr>
            </w:pPr>
          </w:p>
          <w:p w:rsidR="00C11710" w:rsidRDefault="00C11710" w:rsidP="00082C07">
            <w:pPr>
              <w:rPr>
                <w:i/>
                <w:sz w:val="20"/>
                <w:szCs w:val="20"/>
              </w:rPr>
            </w:pPr>
          </w:p>
          <w:p w:rsidR="00C11710" w:rsidRDefault="00C11710" w:rsidP="00082C07">
            <w:pPr>
              <w:rPr>
                <w:i/>
                <w:sz w:val="20"/>
                <w:szCs w:val="20"/>
              </w:rPr>
            </w:pPr>
          </w:p>
          <w:p w:rsidR="00C11710" w:rsidRDefault="00C11710" w:rsidP="00082C07">
            <w:pPr>
              <w:rPr>
                <w:i/>
                <w:sz w:val="20"/>
                <w:szCs w:val="20"/>
              </w:rPr>
            </w:pPr>
          </w:p>
          <w:p w:rsidR="00C11710" w:rsidRDefault="00C11710" w:rsidP="00082C07">
            <w:pPr>
              <w:rPr>
                <w:i/>
                <w:sz w:val="20"/>
                <w:szCs w:val="20"/>
              </w:rPr>
            </w:pPr>
          </w:p>
          <w:p w:rsidR="00D4086A" w:rsidRDefault="00D4086A" w:rsidP="00082C07"/>
        </w:tc>
      </w:tr>
      <w:tr w:rsidR="00A470B5" w:rsidRPr="00A470B5" w:rsidTr="001F6530">
        <w:trPr>
          <w:cantSplit/>
        </w:trPr>
        <w:tc>
          <w:tcPr>
            <w:tcW w:w="15701" w:type="dxa"/>
            <w:gridSpan w:val="4"/>
            <w:shd w:val="clear" w:color="auto" w:fill="BFBFBF" w:themeFill="background1" w:themeFillShade="BF"/>
          </w:tcPr>
          <w:p w:rsidR="00037C5E" w:rsidRDefault="00037C5E" w:rsidP="00037C5E">
            <w:pPr>
              <w:pStyle w:val="ListParagraph"/>
              <w:rPr>
                <w:b/>
              </w:rPr>
            </w:pPr>
          </w:p>
          <w:p w:rsidR="00A470B5" w:rsidRPr="00A470B5" w:rsidRDefault="00723CA3" w:rsidP="00A470B5">
            <w:pPr>
              <w:pStyle w:val="ListParagraph"/>
              <w:numPr>
                <w:ilvl w:val="0"/>
                <w:numId w:val="2"/>
              </w:numPr>
              <w:rPr>
                <w:b/>
              </w:rPr>
            </w:pPr>
            <w:r>
              <w:rPr>
                <w:b/>
              </w:rPr>
              <w:t>Please provide programmes undertaken by your Government to improve the rates of birth registration and to ensure the awareness of the importance of birth registration in the whole territory.</w:t>
            </w:r>
          </w:p>
        </w:tc>
      </w:tr>
      <w:tr w:rsidR="00241ED4" w:rsidTr="001F6530">
        <w:trPr>
          <w:cantSplit/>
          <w:trHeight w:val="6684"/>
        </w:trPr>
        <w:tc>
          <w:tcPr>
            <w:tcW w:w="15701" w:type="dxa"/>
            <w:gridSpan w:val="4"/>
          </w:tcPr>
          <w:p w:rsidR="00241ED4" w:rsidRPr="00C11710" w:rsidRDefault="00241ED4" w:rsidP="00082C07">
            <w:pPr>
              <w:rPr>
                <w:i/>
                <w:szCs w:val="20"/>
              </w:rPr>
            </w:pPr>
            <w:r w:rsidRPr="00C11710">
              <w:rPr>
                <w:i/>
                <w:szCs w:val="20"/>
              </w:rPr>
              <w:t>Please also specify whether such programmes are carried out in a systematic manner and, if so, with which regularity.</w:t>
            </w:r>
          </w:p>
          <w:p w:rsidR="00944241" w:rsidRDefault="00944241" w:rsidP="00082C07">
            <w:pPr>
              <w:rPr>
                <w:sz w:val="20"/>
                <w:szCs w:val="20"/>
              </w:rPr>
            </w:pPr>
          </w:p>
          <w:p w:rsidR="006F3D78" w:rsidRDefault="006F3D78" w:rsidP="001F6530">
            <w:pPr>
              <w:pStyle w:val="ListParagraph"/>
              <w:ind w:left="0"/>
              <w:rPr>
                <w:sz w:val="20"/>
                <w:szCs w:val="20"/>
              </w:rPr>
            </w:pPr>
            <w:r>
              <w:rPr>
                <w:sz w:val="20"/>
                <w:szCs w:val="20"/>
              </w:rPr>
              <w:t xml:space="preserve">The rate of registration is very high. Nationally, health agencies record the fact of a birth through linkages to hospital birth processes.  At the State and Territory level, the vast majority of births are being formally registered with the respective Registrars of Births, Deaths and Marriages (BDM) within a child’s first year of life.  This rate of registration is improved by further engagement with social welfare, medical and early education services.  The time elapsed between the fact of a birth and the formal registration of that birth with the relevant BDM registry can present as ‘lag’ in a small number of birth registrations. </w:t>
            </w:r>
          </w:p>
          <w:p w:rsidR="006F3D78" w:rsidRDefault="006F3D78" w:rsidP="001F6530">
            <w:pPr>
              <w:pStyle w:val="ListParagraph"/>
              <w:ind w:left="0"/>
              <w:rPr>
                <w:sz w:val="20"/>
                <w:szCs w:val="20"/>
              </w:rPr>
            </w:pPr>
          </w:p>
          <w:p w:rsidR="006F3D78" w:rsidRDefault="006F3D78" w:rsidP="001F6530">
            <w:pPr>
              <w:pStyle w:val="ListParagraph"/>
              <w:ind w:left="0"/>
              <w:rPr>
                <w:sz w:val="20"/>
                <w:szCs w:val="20"/>
              </w:rPr>
            </w:pPr>
            <w:r>
              <w:rPr>
                <w:sz w:val="20"/>
                <w:szCs w:val="20"/>
              </w:rPr>
              <w:t xml:space="preserve">Australian BDM Registries regularly undertake programmes to improve the timeliness of registration in remote indigenous communities such as, Victoria’s </w:t>
            </w:r>
            <w:r>
              <w:rPr>
                <w:b/>
                <w:bCs/>
                <w:sz w:val="20"/>
                <w:szCs w:val="20"/>
              </w:rPr>
              <w:t>Indigenous Access Program</w:t>
            </w:r>
            <w:r>
              <w:rPr>
                <w:sz w:val="20"/>
                <w:szCs w:val="20"/>
              </w:rPr>
              <w:t xml:space="preserve"> which visits regional centres and remote communities to promote access to birth certification. These programmes often partner with other service providers such as health and social services agencies, as part of broader federal and state joint efforts to better coordinate community outreach.  The BDM Registries in the jurisdictions with the largest numbers of remote communities (WA, NT, Qld, Vic, and NSW) all liaise with other government agencies, local government and community bodies to run these programmes. For example, under the NSW BDM’s </w:t>
            </w:r>
            <w:r>
              <w:rPr>
                <w:b/>
                <w:bCs/>
                <w:sz w:val="20"/>
                <w:szCs w:val="20"/>
              </w:rPr>
              <w:t xml:space="preserve">Who You Are, Where You From </w:t>
            </w:r>
            <w:r>
              <w:rPr>
                <w:sz w:val="20"/>
                <w:szCs w:val="20"/>
              </w:rPr>
              <w:t xml:space="preserve">programme, the registry coordinated activities with other NSW government agencies and regional local governments as part of the NSW </w:t>
            </w:r>
            <w:r>
              <w:rPr>
                <w:b/>
                <w:bCs/>
                <w:sz w:val="20"/>
                <w:szCs w:val="20"/>
              </w:rPr>
              <w:t>Aboriginal Access Project</w:t>
            </w:r>
            <w:r>
              <w:rPr>
                <w:sz w:val="20"/>
                <w:szCs w:val="20"/>
              </w:rPr>
              <w:t>.  Likewise, the WA, NT and QLD BDM Registries have all coordinated field trips with local community organisations, partnering with government departments (health, education, employment etc.) and local councils with the aim of specifically targeting the registration of new births and unregistered births.</w:t>
            </w:r>
          </w:p>
          <w:p w:rsidR="006F3D78" w:rsidRDefault="006F3D78" w:rsidP="001F6530">
            <w:pPr>
              <w:pStyle w:val="ListParagraph"/>
              <w:ind w:left="0"/>
              <w:rPr>
                <w:sz w:val="20"/>
                <w:szCs w:val="20"/>
              </w:rPr>
            </w:pPr>
          </w:p>
          <w:p w:rsidR="006F3D78" w:rsidRDefault="006F3D78" w:rsidP="001F6530">
            <w:pPr>
              <w:pStyle w:val="ListParagraph"/>
              <w:ind w:left="0"/>
              <w:rPr>
                <w:sz w:val="20"/>
                <w:szCs w:val="20"/>
              </w:rPr>
            </w:pPr>
            <w:r>
              <w:rPr>
                <w:sz w:val="20"/>
                <w:szCs w:val="20"/>
              </w:rPr>
              <w:t xml:space="preserve">BDM Registries often have dedicated staff coordinating efforts with other government departments and serving as a contact point for Indigenous communities. The A.C.T.’s </w:t>
            </w:r>
            <w:r>
              <w:rPr>
                <w:b/>
                <w:bCs/>
                <w:sz w:val="20"/>
                <w:szCs w:val="20"/>
              </w:rPr>
              <w:t xml:space="preserve">Office of Regulatory Services </w:t>
            </w:r>
            <w:r>
              <w:rPr>
                <w:sz w:val="20"/>
                <w:szCs w:val="20"/>
              </w:rPr>
              <w:t xml:space="preserve">regularly needs to work other BDM Registries to facilitate the issuance of birth certificates as a large number of the ACT’s indigenous people in the are born elsewhere in Australia. </w:t>
            </w:r>
          </w:p>
          <w:p w:rsidR="006F3D78" w:rsidRDefault="006F3D78" w:rsidP="001F6530">
            <w:pPr>
              <w:pStyle w:val="ListParagraph"/>
              <w:ind w:left="0"/>
              <w:rPr>
                <w:b/>
                <w:bCs/>
                <w:sz w:val="20"/>
                <w:szCs w:val="20"/>
              </w:rPr>
            </w:pPr>
          </w:p>
          <w:p w:rsidR="006F3D78" w:rsidRDefault="006F3D78" w:rsidP="001F6530">
            <w:pPr>
              <w:pStyle w:val="ListParagraph"/>
              <w:ind w:left="0"/>
              <w:rPr>
                <w:b/>
                <w:bCs/>
                <w:sz w:val="20"/>
                <w:szCs w:val="20"/>
              </w:rPr>
            </w:pPr>
            <w:r>
              <w:rPr>
                <w:sz w:val="20"/>
                <w:szCs w:val="20"/>
              </w:rPr>
              <w:t xml:space="preserve">Outreach programmes will often include discounted or free birth certification for example the A.C.T.’s </w:t>
            </w:r>
            <w:r>
              <w:rPr>
                <w:b/>
                <w:bCs/>
                <w:sz w:val="20"/>
                <w:szCs w:val="20"/>
              </w:rPr>
              <w:t>Office of Regulatory Services</w:t>
            </w:r>
            <w:r>
              <w:rPr>
                <w:sz w:val="20"/>
                <w:szCs w:val="20"/>
              </w:rPr>
              <w:t xml:space="preserve"> waives fees for issuing birth certificates for Indigenous Australians who have never had a birth certificate, Victoria BDM’s </w:t>
            </w:r>
            <w:r>
              <w:rPr>
                <w:b/>
                <w:bCs/>
                <w:sz w:val="20"/>
                <w:szCs w:val="20"/>
              </w:rPr>
              <w:t>Indigenous Access Fund</w:t>
            </w:r>
            <w:r>
              <w:rPr>
                <w:sz w:val="20"/>
                <w:szCs w:val="20"/>
              </w:rPr>
              <w:t xml:space="preserve"> which meets the full cost of birth and other certificates for Indigenous Australians on low incomes or NSW BDM’s </w:t>
            </w:r>
            <w:r>
              <w:rPr>
                <w:b/>
                <w:bCs/>
                <w:sz w:val="20"/>
                <w:szCs w:val="20"/>
              </w:rPr>
              <w:t>Aboriginal Access Project</w:t>
            </w:r>
            <w:r>
              <w:rPr>
                <w:sz w:val="20"/>
                <w:szCs w:val="20"/>
              </w:rPr>
              <w:t xml:space="preserve"> which discounts the cost of certificates. </w:t>
            </w:r>
          </w:p>
          <w:p w:rsidR="00241ED4" w:rsidRDefault="00241ED4" w:rsidP="00082C07"/>
          <w:p w:rsidR="00241ED4" w:rsidRDefault="00241ED4" w:rsidP="006C0258"/>
          <w:p w:rsidR="006C0258" w:rsidRDefault="006C0258" w:rsidP="006C0258"/>
          <w:p w:rsidR="006C0258" w:rsidRDefault="006C0258" w:rsidP="006C0258"/>
          <w:p w:rsidR="00834A3A" w:rsidRDefault="00834A3A" w:rsidP="006C0258"/>
          <w:p w:rsidR="006C0258" w:rsidRDefault="006C0258" w:rsidP="006C0258"/>
          <w:p w:rsidR="006C0258" w:rsidRDefault="006C0258" w:rsidP="006C0258"/>
          <w:p w:rsidR="006C0258" w:rsidRDefault="006C0258" w:rsidP="006C0258"/>
          <w:p w:rsidR="00C921E8" w:rsidRDefault="00C921E8" w:rsidP="006C0258"/>
          <w:p w:rsidR="003132A0" w:rsidRDefault="003132A0" w:rsidP="006C0258"/>
          <w:p w:rsidR="006C0258" w:rsidRDefault="006C0258" w:rsidP="006C0258"/>
          <w:p w:rsidR="006C0258" w:rsidRDefault="006C0258" w:rsidP="006C0258"/>
        </w:tc>
      </w:tr>
      <w:tr w:rsidR="00A470B5" w:rsidTr="001F6530">
        <w:trPr>
          <w:cantSplit/>
        </w:trPr>
        <w:tc>
          <w:tcPr>
            <w:tcW w:w="15701" w:type="dxa"/>
            <w:gridSpan w:val="4"/>
            <w:shd w:val="clear" w:color="auto" w:fill="BFBFBF" w:themeFill="background1" w:themeFillShade="BF"/>
          </w:tcPr>
          <w:p w:rsidR="00037C5E" w:rsidRDefault="00037C5E" w:rsidP="00037C5E">
            <w:pPr>
              <w:pStyle w:val="ListParagraph"/>
              <w:rPr>
                <w:b/>
              </w:rPr>
            </w:pPr>
          </w:p>
          <w:p w:rsidR="00A470B5" w:rsidRPr="00A470B5" w:rsidRDefault="005C441C" w:rsidP="00037C5E">
            <w:pPr>
              <w:pStyle w:val="ListParagraph"/>
              <w:numPr>
                <w:ilvl w:val="0"/>
                <w:numId w:val="2"/>
              </w:numPr>
              <w:rPr>
                <w:b/>
              </w:rPr>
            </w:pPr>
            <w:r>
              <w:rPr>
                <w:b/>
              </w:rPr>
              <w:t xml:space="preserve">Do children in your country need to be registered and/or have proof of identity to access education, health services and other services? </w:t>
            </w:r>
          </w:p>
        </w:tc>
      </w:tr>
      <w:tr w:rsidR="00241ED4" w:rsidTr="001F6530">
        <w:trPr>
          <w:cantSplit/>
          <w:trHeight w:val="4720"/>
        </w:trPr>
        <w:tc>
          <w:tcPr>
            <w:tcW w:w="15701" w:type="dxa"/>
            <w:gridSpan w:val="4"/>
          </w:tcPr>
          <w:p w:rsidR="00241ED4" w:rsidRPr="00C11710" w:rsidRDefault="00241ED4" w:rsidP="00082C07">
            <w:pPr>
              <w:rPr>
                <w:i/>
                <w:szCs w:val="20"/>
              </w:rPr>
            </w:pPr>
            <w:r w:rsidRPr="00C11710">
              <w:rPr>
                <w:i/>
                <w:szCs w:val="20"/>
              </w:rPr>
              <w:t>Please elaborate.</w:t>
            </w:r>
          </w:p>
          <w:p w:rsidR="00D4086A" w:rsidRDefault="00D4086A" w:rsidP="00082C07">
            <w:pPr>
              <w:rPr>
                <w:i/>
                <w:sz w:val="20"/>
                <w:szCs w:val="20"/>
              </w:rPr>
            </w:pPr>
          </w:p>
          <w:p w:rsidR="003132A0" w:rsidRDefault="003132A0" w:rsidP="003132A0">
            <w:pPr>
              <w:spacing w:after="120"/>
              <w:rPr>
                <w:sz w:val="20"/>
                <w:szCs w:val="20"/>
              </w:rPr>
            </w:pPr>
            <w:r>
              <w:rPr>
                <w:sz w:val="20"/>
                <w:szCs w:val="20"/>
              </w:rPr>
              <w:t xml:space="preserve">Under Australian Family Assistance and Paid Parental Leave legislation the Department of Human Services makes Newborn Supplement, Baby Bonus, or Paid Parental Leave payments to those customers who declare they have either applied to register the child’s birth or who have registered the child’s birth with the relevant State or Territory jurisdiction.  This requirement is placed upon all Australian citizens who apply for financial assistance through these payments. Claimants who indicate that they have not registered or applied to register the birth of their child are not eligible for Newborn Supplement, Baby Bonus or Paid Parental Leave payments. </w:t>
            </w:r>
          </w:p>
          <w:p w:rsidR="003132A0" w:rsidRDefault="003132A0" w:rsidP="003132A0">
            <w:pPr>
              <w:spacing w:after="120"/>
              <w:rPr>
                <w:sz w:val="20"/>
                <w:szCs w:val="20"/>
              </w:rPr>
            </w:pPr>
            <w:r>
              <w:rPr>
                <w:sz w:val="20"/>
                <w:szCs w:val="20"/>
              </w:rPr>
              <w:t>In addition to the birth registration requirement, a claimant is also required to provide proof that the child was born or adopted. This can be done by providing a copy of the birth certificate received from State and Territory jurisdictions following birth registration, or through a claim form which the claimant receives in hospital. This form includes a proof of birth certification completed by the attending doctor or midwife. It also requires the customer to declare they have applied to register the child’s birth. The Department of Human Services then processes the claim.</w:t>
            </w:r>
          </w:p>
          <w:p w:rsidR="003132A0" w:rsidRDefault="003132A0" w:rsidP="003132A0">
            <w:pPr>
              <w:rPr>
                <w:sz w:val="20"/>
                <w:szCs w:val="20"/>
              </w:rPr>
            </w:pPr>
            <w:r>
              <w:rPr>
                <w:sz w:val="20"/>
                <w:szCs w:val="20"/>
              </w:rPr>
              <w:t>Access to Commonwealth Government parental payments is subject to a birth registration requirement to help increase birth registrations and improve the collection of births data.</w:t>
            </w:r>
          </w:p>
          <w:p w:rsidR="00C921E8" w:rsidRDefault="00C921E8" w:rsidP="003132A0">
            <w:pPr>
              <w:rPr>
                <w:sz w:val="20"/>
                <w:szCs w:val="20"/>
              </w:rPr>
            </w:pPr>
          </w:p>
          <w:p w:rsidR="003132A0" w:rsidRDefault="003132A0" w:rsidP="003132A0">
            <w:pPr>
              <w:rPr>
                <w:sz w:val="20"/>
                <w:szCs w:val="20"/>
              </w:rPr>
            </w:pPr>
            <w:r>
              <w:rPr>
                <w:sz w:val="20"/>
                <w:szCs w:val="20"/>
              </w:rPr>
              <w:t xml:space="preserve">The birth verification requirement for the Baby Bonus and Parental Leave Pay are that the parent or carer lodges their proof of birth form (provided by the hospital or midwife) and indicates on the form that they have registered, or taken action to register, the birth.  This requirement will also apply to the Newborn Supplement component of Family Tax Benefit Part A, which replaces the Baby Bonus in March 2014. </w:t>
            </w:r>
          </w:p>
          <w:p w:rsidR="00C921E8" w:rsidRDefault="00C921E8" w:rsidP="00082C07">
            <w:pPr>
              <w:rPr>
                <w:sz w:val="20"/>
                <w:szCs w:val="20"/>
              </w:rPr>
            </w:pPr>
          </w:p>
          <w:p w:rsidR="00923A07" w:rsidRPr="001F6530" w:rsidRDefault="003132A0" w:rsidP="00082C07">
            <w:pPr>
              <w:spacing w:after="200" w:line="276" w:lineRule="auto"/>
              <w:rPr>
                <w:sz w:val="20"/>
                <w:szCs w:val="20"/>
              </w:rPr>
            </w:pPr>
            <w:r>
              <w:rPr>
                <w:sz w:val="20"/>
                <w:szCs w:val="20"/>
              </w:rPr>
              <w:t>States and territory governments are responsible for the registration of births, deaths and marriage.  State and territory governments have arrangements in place to help support parents to register the birth of their child.  For example, Victoria has arrangements to exempt fees for Indigenous parents applying for a birth certificate.  The New South Wales Registry of Births, Deaths and Marriages has an Indigenous Access Program, which includes regular attendance at information days at various centres around the state to increase birth registration and assist Indigenous Australians to apply for birth certificates.</w:t>
            </w:r>
          </w:p>
          <w:p w:rsidR="00923A07" w:rsidRDefault="00923A07" w:rsidP="00082C07">
            <w:pPr>
              <w:rPr>
                <w:i/>
                <w:sz w:val="20"/>
                <w:szCs w:val="20"/>
              </w:rPr>
            </w:pPr>
          </w:p>
          <w:p w:rsidR="00D4086A" w:rsidRDefault="00D4086A" w:rsidP="00082C07">
            <w:pPr>
              <w:rPr>
                <w:b/>
                <w:sz w:val="20"/>
                <w:szCs w:val="20"/>
              </w:rPr>
            </w:pPr>
            <w:r w:rsidRPr="00D4086A">
              <w:rPr>
                <w:b/>
                <w:sz w:val="20"/>
                <w:szCs w:val="20"/>
              </w:rPr>
              <w:t>Education Services</w:t>
            </w:r>
          </w:p>
          <w:p w:rsidR="00CD14A2" w:rsidRPr="00923A07" w:rsidRDefault="00430208" w:rsidP="00CD14A2">
            <w:pPr>
              <w:pStyle w:val="ListParagraph"/>
              <w:numPr>
                <w:ilvl w:val="0"/>
                <w:numId w:val="14"/>
              </w:numPr>
              <w:rPr>
                <w:b/>
                <w:i/>
                <w:sz w:val="20"/>
                <w:szCs w:val="20"/>
              </w:rPr>
            </w:pPr>
            <w:r w:rsidRPr="00923A07">
              <w:rPr>
                <w:i/>
                <w:sz w:val="20"/>
                <w:szCs w:val="20"/>
              </w:rPr>
              <w:t>Examples:</w:t>
            </w:r>
          </w:p>
          <w:p w:rsidR="00430208" w:rsidRPr="00430208" w:rsidRDefault="00923A07" w:rsidP="00430208">
            <w:pPr>
              <w:pStyle w:val="ListParagraph"/>
              <w:numPr>
                <w:ilvl w:val="1"/>
                <w:numId w:val="14"/>
              </w:numPr>
              <w:rPr>
                <w:b/>
                <w:sz w:val="20"/>
                <w:szCs w:val="20"/>
              </w:rPr>
            </w:pPr>
            <w:r>
              <w:rPr>
                <w:sz w:val="20"/>
                <w:szCs w:val="20"/>
              </w:rPr>
              <w:t>A birth certificate is required t</w:t>
            </w:r>
            <w:r w:rsidR="00430208">
              <w:rPr>
                <w:sz w:val="20"/>
                <w:szCs w:val="20"/>
              </w:rPr>
              <w:t>o enrol a child</w:t>
            </w:r>
            <w:r w:rsidR="00FD2244">
              <w:rPr>
                <w:sz w:val="20"/>
                <w:szCs w:val="20"/>
              </w:rPr>
              <w:t xml:space="preserve"> in a NSW Government preschool.</w:t>
            </w:r>
            <w:r w:rsidR="00FD2244">
              <w:rPr>
                <w:rStyle w:val="EndnoteReference"/>
              </w:rPr>
              <w:endnoteReference w:id="3"/>
            </w:r>
            <w:r w:rsidR="00FD2244">
              <w:rPr>
                <w:sz w:val="20"/>
                <w:szCs w:val="20"/>
              </w:rPr>
              <w:t xml:space="preserve"> </w:t>
            </w:r>
          </w:p>
          <w:p w:rsidR="00923A07" w:rsidRPr="00923A07" w:rsidRDefault="00430208" w:rsidP="00430208">
            <w:pPr>
              <w:pStyle w:val="ListParagraph"/>
              <w:numPr>
                <w:ilvl w:val="1"/>
                <w:numId w:val="14"/>
              </w:numPr>
              <w:rPr>
                <w:b/>
                <w:sz w:val="20"/>
                <w:szCs w:val="20"/>
              </w:rPr>
            </w:pPr>
            <w:r>
              <w:rPr>
                <w:sz w:val="20"/>
                <w:szCs w:val="20"/>
              </w:rPr>
              <w:t xml:space="preserve">A child’s </w:t>
            </w:r>
            <w:r w:rsidRPr="00923A07">
              <w:rPr>
                <w:b/>
                <w:sz w:val="20"/>
                <w:szCs w:val="20"/>
              </w:rPr>
              <w:t>birth certificate</w:t>
            </w:r>
            <w:r>
              <w:rPr>
                <w:sz w:val="20"/>
                <w:szCs w:val="20"/>
              </w:rPr>
              <w:t xml:space="preserve"> is required by Australian scho</w:t>
            </w:r>
            <w:r w:rsidR="00923A07">
              <w:rPr>
                <w:sz w:val="20"/>
                <w:szCs w:val="20"/>
              </w:rPr>
              <w:t xml:space="preserve">ols in applying to enrol in an </w:t>
            </w:r>
            <w:r>
              <w:rPr>
                <w:sz w:val="20"/>
                <w:szCs w:val="20"/>
              </w:rPr>
              <w:t xml:space="preserve">educational institution. </w:t>
            </w:r>
          </w:p>
          <w:p w:rsidR="00430208" w:rsidRPr="00CD14A2" w:rsidRDefault="00430208" w:rsidP="00430208">
            <w:pPr>
              <w:pStyle w:val="ListParagraph"/>
              <w:numPr>
                <w:ilvl w:val="1"/>
                <w:numId w:val="14"/>
              </w:numPr>
              <w:rPr>
                <w:b/>
                <w:sz w:val="20"/>
                <w:szCs w:val="20"/>
              </w:rPr>
            </w:pPr>
            <w:r>
              <w:rPr>
                <w:sz w:val="20"/>
                <w:szCs w:val="20"/>
              </w:rPr>
              <w:t xml:space="preserve">The </w:t>
            </w:r>
            <w:r w:rsidRPr="00923A07">
              <w:rPr>
                <w:b/>
                <w:sz w:val="20"/>
                <w:szCs w:val="20"/>
              </w:rPr>
              <w:t>birth certificate</w:t>
            </w:r>
            <w:r>
              <w:rPr>
                <w:sz w:val="20"/>
                <w:szCs w:val="20"/>
              </w:rPr>
              <w:t xml:space="preserve"> is the primary form of identification for most children (especially those who are not yet eligible to apply for a driver’s licence).</w:t>
            </w:r>
          </w:p>
          <w:p w:rsidR="00D4086A" w:rsidRDefault="00D4086A" w:rsidP="00082C07">
            <w:pPr>
              <w:rPr>
                <w:sz w:val="20"/>
                <w:szCs w:val="20"/>
              </w:rPr>
            </w:pPr>
          </w:p>
          <w:p w:rsidR="00D4086A" w:rsidRPr="00D4086A" w:rsidRDefault="00D4086A" w:rsidP="00082C07">
            <w:pPr>
              <w:rPr>
                <w:b/>
                <w:sz w:val="20"/>
                <w:szCs w:val="20"/>
              </w:rPr>
            </w:pPr>
            <w:r w:rsidRPr="00D4086A">
              <w:rPr>
                <w:b/>
                <w:sz w:val="20"/>
                <w:szCs w:val="20"/>
              </w:rPr>
              <w:t>Health Services</w:t>
            </w:r>
          </w:p>
          <w:p w:rsidR="00A77E4B" w:rsidRPr="0063036E" w:rsidRDefault="00923A07" w:rsidP="001F6530">
            <w:pPr>
              <w:pStyle w:val="ListParagraph"/>
              <w:numPr>
                <w:ilvl w:val="0"/>
                <w:numId w:val="14"/>
              </w:numPr>
              <w:rPr>
                <w:i/>
                <w:sz w:val="20"/>
              </w:rPr>
            </w:pPr>
            <w:r w:rsidRPr="0063036E">
              <w:rPr>
                <w:i/>
                <w:sz w:val="20"/>
              </w:rPr>
              <w:t>Example</w:t>
            </w:r>
            <w:r w:rsidR="0063036E" w:rsidRPr="0063036E">
              <w:rPr>
                <w:i/>
                <w:sz w:val="20"/>
              </w:rPr>
              <w:t xml:space="preserve">s - </w:t>
            </w:r>
            <w:r w:rsidR="00A77E4B" w:rsidRPr="0063036E">
              <w:rPr>
                <w:i/>
                <w:sz w:val="20"/>
              </w:rPr>
              <w:t>Medicare:</w:t>
            </w:r>
          </w:p>
          <w:p w:rsidR="00241ED4" w:rsidRPr="00AC1883" w:rsidRDefault="00AC1883" w:rsidP="001F6530">
            <w:pPr>
              <w:pStyle w:val="ListParagraph"/>
              <w:numPr>
                <w:ilvl w:val="1"/>
                <w:numId w:val="14"/>
              </w:numPr>
              <w:rPr>
                <w:sz w:val="20"/>
              </w:rPr>
            </w:pPr>
            <w:r w:rsidRPr="00AC1883">
              <w:rPr>
                <w:sz w:val="20"/>
              </w:rPr>
              <w:t>To register a newborn baby for Medicare</w:t>
            </w:r>
            <w:r w:rsidR="00A77E4B">
              <w:rPr>
                <w:sz w:val="20"/>
              </w:rPr>
              <w:t xml:space="preserve"> (i.e. to add the child to the parent’s Medicare card)</w:t>
            </w:r>
            <w:r w:rsidRPr="00AC1883">
              <w:rPr>
                <w:sz w:val="20"/>
              </w:rPr>
              <w:t xml:space="preserve">, the hospital </w:t>
            </w:r>
            <w:r w:rsidR="00A77E4B">
              <w:rPr>
                <w:sz w:val="20"/>
              </w:rPr>
              <w:t xml:space="preserve">will provide </w:t>
            </w:r>
            <w:r w:rsidR="00A77E4B">
              <w:rPr>
                <w:i/>
                <w:sz w:val="20"/>
              </w:rPr>
              <w:t xml:space="preserve">Newborn Child Claim for Family Assistance and Medicare Form </w:t>
            </w:r>
            <w:r w:rsidR="00A77E4B">
              <w:rPr>
                <w:sz w:val="20"/>
              </w:rPr>
              <w:t xml:space="preserve">and </w:t>
            </w:r>
            <w:r w:rsidRPr="00AC1883">
              <w:rPr>
                <w:sz w:val="20"/>
              </w:rPr>
              <w:t xml:space="preserve">will </w:t>
            </w:r>
            <w:r w:rsidR="00A77E4B">
              <w:rPr>
                <w:sz w:val="20"/>
              </w:rPr>
              <w:t>assist</w:t>
            </w:r>
            <w:r w:rsidRPr="00AC1883">
              <w:rPr>
                <w:sz w:val="20"/>
              </w:rPr>
              <w:t xml:space="preserve"> the parents </w:t>
            </w:r>
            <w:r w:rsidR="00A77E4B">
              <w:rPr>
                <w:sz w:val="20"/>
              </w:rPr>
              <w:t xml:space="preserve">to </w:t>
            </w:r>
            <w:r w:rsidRPr="00AC1883">
              <w:rPr>
                <w:sz w:val="20"/>
              </w:rPr>
              <w:t xml:space="preserve">fill out </w:t>
            </w:r>
            <w:r w:rsidR="00A77E4B">
              <w:rPr>
                <w:sz w:val="20"/>
              </w:rPr>
              <w:t>this form</w:t>
            </w:r>
            <w:r w:rsidRPr="00AC1883">
              <w:rPr>
                <w:sz w:val="20"/>
              </w:rPr>
              <w:t>.</w:t>
            </w:r>
            <w:r w:rsidR="00A77E4B">
              <w:rPr>
                <w:sz w:val="20"/>
              </w:rPr>
              <w:t xml:space="preserve"> Completed forms can be lodged at a local DHS Service Centre or by mail.</w:t>
            </w:r>
          </w:p>
          <w:p w:rsidR="00241ED4" w:rsidRPr="00C11710" w:rsidRDefault="00AC1883" w:rsidP="001F6530">
            <w:pPr>
              <w:pStyle w:val="ListParagraph"/>
              <w:numPr>
                <w:ilvl w:val="1"/>
                <w:numId w:val="14"/>
              </w:numPr>
            </w:pPr>
            <w:r w:rsidRPr="00AC1883">
              <w:rPr>
                <w:sz w:val="20"/>
              </w:rPr>
              <w:t xml:space="preserve">If, however, your baby is over 52 weeks old, the parents will need to lodge a </w:t>
            </w:r>
            <w:r w:rsidR="00A77E4B" w:rsidRPr="00A77E4B">
              <w:rPr>
                <w:i/>
                <w:sz w:val="20"/>
              </w:rPr>
              <w:t>Medicare Application F</w:t>
            </w:r>
            <w:r w:rsidRPr="00A77E4B">
              <w:rPr>
                <w:i/>
                <w:sz w:val="20"/>
              </w:rPr>
              <w:t>orm</w:t>
            </w:r>
            <w:r w:rsidRPr="00AC1883">
              <w:rPr>
                <w:sz w:val="20"/>
              </w:rPr>
              <w:t xml:space="preserve"> and supply a birth certific</w:t>
            </w:r>
            <w:r w:rsidR="00FD2244">
              <w:rPr>
                <w:sz w:val="20"/>
              </w:rPr>
              <w:t>ate.</w:t>
            </w:r>
            <w:r w:rsidR="00FD2244">
              <w:rPr>
                <w:rStyle w:val="EndnoteReference"/>
                <w:sz w:val="20"/>
              </w:rPr>
              <w:endnoteReference w:id="4"/>
            </w:r>
            <w:r w:rsidR="00A77E4B">
              <w:rPr>
                <w:sz w:val="20"/>
              </w:rPr>
              <w:t xml:space="preserve"> </w:t>
            </w:r>
          </w:p>
          <w:p w:rsidR="00C11710" w:rsidRDefault="00C11710" w:rsidP="00C11710"/>
          <w:p w:rsidR="00C921E8" w:rsidRDefault="00C921E8" w:rsidP="00C11710"/>
        </w:tc>
      </w:tr>
      <w:tr w:rsidR="00A470B5" w:rsidRPr="00A470B5" w:rsidTr="001F6530">
        <w:trPr>
          <w:cantSplit/>
        </w:trPr>
        <w:tc>
          <w:tcPr>
            <w:tcW w:w="15701" w:type="dxa"/>
            <w:gridSpan w:val="4"/>
            <w:shd w:val="clear" w:color="auto" w:fill="BFBFBF" w:themeFill="background1" w:themeFillShade="BF"/>
          </w:tcPr>
          <w:p w:rsidR="00037C5E" w:rsidRDefault="00037C5E" w:rsidP="00037C5E">
            <w:pPr>
              <w:pStyle w:val="ListParagraph"/>
              <w:rPr>
                <w:b/>
              </w:rPr>
            </w:pPr>
          </w:p>
          <w:p w:rsidR="00A470B5" w:rsidRPr="00A470B5" w:rsidRDefault="005C441C" w:rsidP="00A470B5">
            <w:pPr>
              <w:pStyle w:val="ListParagraph"/>
              <w:numPr>
                <w:ilvl w:val="0"/>
                <w:numId w:val="2"/>
              </w:numPr>
              <w:rPr>
                <w:b/>
              </w:rPr>
            </w:pPr>
            <w:r>
              <w:rPr>
                <w:b/>
              </w:rPr>
              <w:t>Has your government benefitted (or is benefitting) from setting up new, and/or strengthening the functionality of existing birth registration and civil registration and vital statistics systems?</w:t>
            </w:r>
          </w:p>
        </w:tc>
      </w:tr>
      <w:tr w:rsidR="00241ED4" w:rsidTr="001F6530">
        <w:trPr>
          <w:cantSplit/>
        </w:trPr>
        <w:tc>
          <w:tcPr>
            <w:tcW w:w="15701" w:type="dxa"/>
            <w:gridSpan w:val="4"/>
          </w:tcPr>
          <w:p w:rsidR="00241ED4" w:rsidRPr="00C11710" w:rsidRDefault="00241ED4" w:rsidP="00082C07">
            <w:pPr>
              <w:rPr>
                <w:i/>
              </w:rPr>
            </w:pPr>
            <w:r w:rsidRPr="00C11710">
              <w:rPr>
                <w:i/>
              </w:rPr>
              <w:t>If so, please briefly ind</w:t>
            </w:r>
            <w:r w:rsidR="00AC1883" w:rsidRPr="00C11710">
              <w:rPr>
                <w:i/>
              </w:rPr>
              <w:t xml:space="preserve">icate in which activity/sector/area </w:t>
            </w:r>
            <w:r w:rsidRPr="00C11710">
              <w:rPr>
                <w:i/>
              </w:rPr>
              <w:t>of work and whether this has been done to address a specific barrier to birth registration and civil registration.</w:t>
            </w:r>
          </w:p>
          <w:p w:rsidR="00241ED4" w:rsidRDefault="00241ED4" w:rsidP="00082C07"/>
          <w:p w:rsidR="00CC7AAD" w:rsidRPr="001F6530" w:rsidRDefault="00D633B2" w:rsidP="00D46D46">
            <w:pPr>
              <w:spacing w:after="200" w:line="276" w:lineRule="auto"/>
            </w:pPr>
            <w:r w:rsidRPr="00D46D46">
              <w:rPr>
                <w:sz w:val="20"/>
                <w:szCs w:val="20"/>
              </w:rPr>
              <w:t>All BDM</w:t>
            </w:r>
            <w:r w:rsidR="00D46D46" w:rsidRPr="00D46D46">
              <w:rPr>
                <w:sz w:val="20"/>
                <w:szCs w:val="20"/>
              </w:rPr>
              <w:t xml:space="preserve"> Registrie</w:t>
            </w:r>
            <w:r w:rsidRPr="00D46D46">
              <w:rPr>
                <w:sz w:val="20"/>
                <w:szCs w:val="20"/>
              </w:rPr>
              <w:t>s are currently working collectively with ABS to improve the quality and collection of birth data. </w:t>
            </w:r>
            <w:r w:rsidR="00D46D46" w:rsidRPr="00D46D46">
              <w:rPr>
                <w:sz w:val="20"/>
                <w:szCs w:val="20"/>
              </w:rPr>
              <w:t xml:space="preserve">A number of Registries, such as the WA BDM are also examining ways to increase the accessibility of birth registration information.  This includes the piloting of online </w:t>
            </w:r>
            <w:r w:rsidR="00CC7AAD" w:rsidRPr="00D46D46">
              <w:rPr>
                <w:sz w:val="20"/>
                <w:szCs w:val="20"/>
              </w:rPr>
              <w:t>birth registration system</w:t>
            </w:r>
            <w:r w:rsidR="00D46D46" w:rsidRPr="00D46D46">
              <w:rPr>
                <w:sz w:val="20"/>
                <w:szCs w:val="20"/>
              </w:rPr>
              <w:t>s</w:t>
            </w:r>
            <w:r w:rsidR="00CC7AAD" w:rsidRPr="00D46D46">
              <w:rPr>
                <w:sz w:val="20"/>
                <w:szCs w:val="20"/>
              </w:rPr>
              <w:t xml:space="preserve"> developed to </w:t>
            </w:r>
            <w:r w:rsidR="00D46D46" w:rsidRPr="00D46D46">
              <w:rPr>
                <w:sz w:val="20"/>
                <w:szCs w:val="20"/>
              </w:rPr>
              <w:t>reduce disincentives</w:t>
            </w:r>
            <w:r w:rsidR="00CC7AAD" w:rsidRPr="00D46D46">
              <w:rPr>
                <w:sz w:val="20"/>
                <w:szCs w:val="20"/>
              </w:rPr>
              <w:t xml:space="preserve"> for </w:t>
            </w:r>
            <w:r w:rsidR="00D46D46" w:rsidRPr="00D46D46">
              <w:rPr>
                <w:sz w:val="20"/>
                <w:szCs w:val="20"/>
              </w:rPr>
              <w:t xml:space="preserve">the </w:t>
            </w:r>
            <w:r w:rsidR="00CC7AAD" w:rsidRPr="00D46D46">
              <w:rPr>
                <w:sz w:val="20"/>
                <w:szCs w:val="20"/>
              </w:rPr>
              <w:t>birth registration</w:t>
            </w:r>
            <w:r w:rsidR="00D46D46" w:rsidRPr="00D46D46">
              <w:rPr>
                <w:sz w:val="20"/>
                <w:szCs w:val="20"/>
              </w:rPr>
              <w:t xml:space="preserve"> process.</w:t>
            </w:r>
          </w:p>
          <w:p w:rsidR="00D633B2" w:rsidRPr="00AA3EF2" w:rsidRDefault="00D46D46" w:rsidP="00D46D46">
            <w:pPr>
              <w:rPr>
                <w:sz w:val="20"/>
              </w:rPr>
            </w:pPr>
            <w:r w:rsidRPr="00D46D46">
              <w:rPr>
                <w:sz w:val="20"/>
              </w:rPr>
              <w:t xml:space="preserve">This mirrors a </w:t>
            </w:r>
            <w:r w:rsidRPr="00AA3EF2">
              <w:rPr>
                <w:sz w:val="20"/>
              </w:rPr>
              <w:t>broader process across government in Australia where key government services are migrating to the online environment (see below).</w:t>
            </w:r>
          </w:p>
          <w:p w:rsidR="00AA3EF2" w:rsidRPr="00AA3EF2" w:rsidRDefault="00AA3EF2" w:rsidP="00D46D46">
            <w:pPr>
              <w:rPr>
                <w:sz w:val="20"/>
              </w:rPr>
            </w:pPr>
          </w:p>
          <w:p w:rsidR="00AA3EF2" w:rsidRPr="00AA3EF2" w:rsidRDefault="00AA3EF2" w:rsidP="001F6530">
            <w:r w:rsidRPr="001F6530">
              <w:rPr>
                <w:sz w:val="20"/>
              </w:rPr>
              <w:t xml:space="preserve">The ABS has a strong collaborative relationship with Registries in all jurisdictions.  A co-ordinating committee, co-chaired by the ABS and one of the Registrars, has just recently been created </w:t>
            </w:r>
            <w:r w:rsidRPr="00AA3EF2">
              <w:rPr>
                <w:sz w:val="20"/>
              </w:rPr>
              <w:t>that brings</w:t>
            </w:r>
            <w:r w:rsidRPr="001F6530">
              <w:rPr>
                <w:sz w:val="20"/>
              </w:rPr>
              <w:t xml:space="preserve"> together key partners responsible for the management of Australia's civil registration and vital statistics production system. ABS will provide the secretariat for the next 12 months and will assist with strategies to improve understanding of the national minimum dataset for births, deaths and causes of deaths and identify key areas for improving coordination/integration, harmonisation and communication between key stakeholders across Australia.</w:t>
            </w:r>
            <w:r w:rsidRPr="00AA3EF2">
              <w:t xml:space="preserve"> </w:t>
            </w:r>
          </w:p>
          <w:p w:rsidR="00AA3EF2" w:rsidRDefault="00AA3EF2"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3132A0" w:rsidRDefault="003132A0" w:rsidP="00D46D46">
            <w:pPr>
              <w:rPr>
                <w:sz w:val="20"/>
              </w:rPr>
            </w:pPr>
          </w:p>
          <w:p w:rsidR="00C921E8" w:rsidRDefault="00C921E8" w:rsidP="00D46D46">
            <w:pPr>
              <w:rPr>
                <w:sz w:val="20"/>
              </w:rPr>
            </w:pPr>
          </w:p>
          <w:p w:rsidR="00C921E8" w:rsidRDefault="00C921E8" w:rsidP="00D46D46">
            <w:pPr>
              <w:rPr>
                <w:sz w:val="20"/>
              </w:rPr>
            </w:pPr>
          </w:p>
          <w:p w:rsidR="003132A0" w:rsidRDefault="003132A0" w:rsidP="00D46D46">
            <w:pPr>
              <w:rPr>
                <w:sz w:val="20"/>
              </w:rPr>
            </w:pPr>
          </w:p>
          <w:p w:rsidR="003132A0" w:rsidRDefault="003132A0" w:rsidP="00D46D46">
            <w:pPr>
              <w:rPr>
                <w:sz w:val="20"/>
              </w:rPr>
            </w:pPr>
          </w:p>
          <w:p w:rsidR="00C11710" w:rsidRDefault="00C11710" w:rsidP="00AA3EF2"/>
        </w:tc>
      </w:tr>
      <w:tr w:rsidR="00A470B5" w:rsidRPr="00A470B5" w:rsidTr="001F6530">
        <w:trPr>
          <w:cantSplit/>
        </w:trPr>
        <w:tc>
          <w:tcPr>
            <w:tcW w:w="15701" w:type="dxa"/>
            <w:gridSpan w:val="4"/>
            <w:shd w:val="clear" w:color="auto" w:fill="BFBFBF" w:themeFill="background1" w:themeFillShade="BF"/>
          </w:tcPr>
          <w:p w:rsidR="00037C5E" w:rsidRDefault="00037C5E" w:rsidP="00037C5E">
            <w:pPr>
              <w:pStyle w:val="ListParagraph"/>
              <w:rPr>
                <w:b/>
              </w:rPr>
            </w:pPr>
          </w:p>
          <w:p w:rsidR="00A470B5" w:rsidRPr="00A470B5" w:rsidRDefault="005C441C" w:rsidP="00A470B5">
            <w:pPr>
              <w:pStyle w:val="ListParagraph"/>
              <w:numPr>
                <w:ilvl w:val="0"/>
                <w:numId w:val="2"/>
              </w:numPr>
              <w:rPr>
                <w:b/>
              </w:rPr>
            </w:pPr>
            <w:r>
              <w:rPr>
                <w:b/>
              </w:rPr>
              <w:t>Does your country have a National Strategy in place to improve civil registration systems with technical</w:t>
            </w:r>
            <w:r w:rsidR="00090B45">
              <w:rPr>
                <w:b/>
              </w:rPr>
              <w:t>,</w:t>
            </w:r>
            <w:r>
              <w:rPr>
                <w:b/>
              </w:rPr>
              <w:t xml:space="preserve"> financial and human resources allocated?</w:t>
            </w:r>
          </w:p>
        </w:tc>
      </w:tr>
      <w:tr w:rsidR="00241ED4" w:rsidTr="001F6530">
        <w:trPr>
          <w:cantSplit/>
        </w:trPr>
        <w:tc>
          <w:tcPr>
            <w:tcW w:w="15701" w:type="dxa"/>
            <w:gridSpan w:val="4"/>
          </w:tcPr>
          <w:p w:rsidR="00241ED4" w:rsidRPr="00C11710" w:rsidRDefault="00241ED4" w:rsidP="00082C07">
            <w:pPr>
              <w:rPr>
                <w:i/>
              </w:rPr>
            </w:pPr>
            <w:r w:rsidRPr="00C11710">
              <w:rPr>
                <w:i/>
              </w:rPr>
              <w:t xml:space="preserve">If </w:t>
            </w:r>
            <w:r w:rsidR="00D4086A" w:rsidRPr="00C11710">
              <w:rPr>
                <w:i/>
              </w:rPr>
              <w:t xml:space="preserve">so, please specify the resources </w:t>
            </w:r>
            <w:r w:rsidRPr="00C11710">
              <w:rPr>
                <w:i/>
              </w:rPr>
              <w:t>available each year.</w:t>
            </w:r>
          </w:p>
          <w:p w:rsidR="00241ED4" w:rsidRPr="00C11710" w:rsidRDefault="00241ED4" w:rsidP="00082C07">
            <w:pPr>
              <w:rPr>
                <w:sz w:val="20"/>
                <w:szCs w:val="20"/>
              </w:rPr>
            </w:pPr>
          </w:p>
          <w:p w:rsidR="00D4086A" w:rsidRPr="00C11710" w:rsidRDefault="00090B45" w:rsidP="00082C07">
            <w:pPr>
              <w:rPr>
                <w:b/>
                <w:sz w:val="20"/>
                <w:szCs w:val="20"/>
              </w:rPr>
            </w:pPr>
            <w:r w:rsidRPr="00C11710">
              <w:rPr>
                <w:b/>
                <w:sz w:val="20"/>
                <w:szCs w:val="20"/>
              </w:rPr>
              <w:t>National Identity Security Strategy</w:t>
            </w:r>
          </w:p>
          <w:p w:rsidR="0060495E" w:rsidRDefault="00860F56" w:rsidP="0060495E">
            <w:pPr>
              <w:spacing w:before="120"/>
              <w:rPr>
                <w:rFonts w:cstheme="minorHAnsi"/>
                <w:color w:val="111111"/>
                <w:sz w:val="20"/>
                <w:szCs w:val="20"/>
              </w:rPr>
            </w:pPr>
            <w:r w:rsidRPr="0060495E">
              <w:rPr>
                <w:rFonts w:cstheme="minorHAnsi"/>
                <w:color w:val="111111"/>
                <w:sz w:val="20"/>
                <w:szCs w:val="20"/>
              </w:rPr>
              <w:t xml:space="preserve">In April 2007, </w:t>
            </w:r>
            <w:r w:rsidR="0060495E" w:rsidRPr="00860F56">
              <w:rPr>
                <w:rFonts w:cstheme="minorHAnsi"/>
                <w:color w:val="111111"/>
                <w:sz w:val="20"/>
                <w:szCs w:val="20"/>
              </w:rPr>
              <w:t>Council of Australian Government</w:t>
            </w:r>
            <w:r w:rsidR="0060495E">
              <w:rPr>
                <w:rFonts w:cstheme="minorHAnsi"/>
                <w:color w:val="111111"/>
                <w:sz w:val="20"/>
                <w:szCs w:val="20"/>
              </w:rPr>
              <w:t>s (</w:t>
            </w:r>
            <w:r w:rsidRPr="0060495E">
              <w:rPr>
                <w:rFonts w:cstheme="minorHAnsi"/>
                <w:color w:val="111111"/>
                <w:sz w:val="20"/>
                <w:szCs w:val="20"/>
              </w:rPr>
              <w:t>COAG</w:t>
            </w:r>
            <w:r w:rsidR="0060495E">
              <w:rPr>
                <w:rFonts w:cstheme="minorHAnsi"/>
                <w:color w:val="111111"/>
                <w:sz w:val="20"/>
                <w:szCs w:val="20"/>
              </w:rPr>
              <w:t>)</w:t>
            </w:r>
            <w:r w:rsidRPr="0060495E">
              <w:rPr>
                <w:rFonts w:cstheme="minorHAnsi"/>
                <w:color w:val="111111"/>
                <w:sz w:val="20"/>
                <w:szCs w:val="20"/>
              </w:rPr>
              <w:t xml:space="preserve"> endorsed an intergovernmental Agreement to a </w:t>
            </w:r>
            <w:r w:rsidRPr="0060495E">
              <w:rPr>
                <w:rFonts w:cstheme="minorHAnsi"/>
                <w:i/>
                <w:color w:val="111111"/>
                <w:sz w:val="20"/>
                <w:szCs w:val="20"/>
              </w:rPr>
              <w:t>National Identity Security Strategy</w:t>
            </w:r>
            <w:r w:rsidR="0060495E">
              <w:rPr>
                <w:rFonts w:cstheme="minorHAnsi"/>
                <w:i/>
                <w:color w:val="111111"/>
                <w:sz w:val="20"/>
                <w:szCs w:val="20"/>
              </w:rPr>
              <w:t xml:space="preserve"> </w:t>
            </w:r>
            <w:r w:rsidR="0060495E" w:rsidRPr="0060495E">
              <w:rPr>
                <w:rFonts w:cstheme="minorHAnsi"/>
                <w:color w:val="111111"/>
                <w:sz w:val="20"/>
                <w:szCs w:val="20"/>
              </w:rPr>
              <w:t>(NISS)</w:t>
            </w:r>
            <w:r w:rsidRPr="0060495E">
              <w:rPr>
                <w:rFonts w:cstheme="minorHAnsi"/>
                <w:color w:val="111111"/>
                <w:sz w:val="20"/>
                <w:szCs w:val="20"/>
              </w:rPr>
              <w:t xml:space="preserve">, developed </w:t>
            </w:r>
            <w:r w:rsidR="0060495E">
              <w:rPr>
                <w:rFonts w:cstheme="minorHAnsi"/>
                <w:color w:val="111111"/>
                <w:sz w:val="20"/>
                <w:szCs w:val="20"/>
              </w:rPr>
              <w:t xml:space="preserve">to provide a framework of policies and standards to strengthen the enrolment and registration being undertaken by Australian government agencies.  </w:t>
            </w:r>
            <w:r w:rsidRPr="0060495E">
              <w:rPr>
                <w:rFonts w:cstheme="minorHAnsi"/>
                <w:color w:val="111111"/>
                <w:sz w:val="20"/>
                <w:szCs w:val="20"/>
              </w:rPr>
              <w:t xml:space="preserve"> </w:t>
            </w:r>
            <w:r w:rsidR="0060495E">
              <w:rPr>
                <w:rFonts w:cstheme="minorHAnsi"/>
                <w:color w:val="111111"/>
                <w:sz w:val="20"/>
                <w:szCs w:val="20"/>
              </w:rPr>
              <w:t>Renewed by COAG in</w:t>
            </w:r>
            <w:r w:rsidRPr="0060495E">
              <w:rPr>
                <w:rFonts w:cstheme="minorHAnsi"/>
                <w:color w:val="111111"/>
                <w:sz w:val="20"/>
                <w:szCs w:val="20"/>
              </w:rPr>
              <w:t xml:space="preserve"> 2012</w:t>
            </w:r>
            <w:r w:rsidR="0060495E" w:rsidRPr="0060495E">
              <w:rPr>
                <w:rFonts w:cstheme="minorHAnsi"/>
                <w:color w:val="111111"/>
                <w:sz w:val="20"/>
                <w:szCs w:val="20"/>
              </w:rPr>
              <w:t xml:space="preserve">, </w:t>
            </w:r>
            <w:r w:rsidR="0060495E">
              <w:rPr>
                <w:rFonts w:cstheme="minorHAnsi"/>
                <w:color w:val="111111"/>
                <w:sz w:val="20"/>
                <w:szCs w:val="20"/>
              </w:rPr>
              <w:t>the</w:t>
            </w:r>
            <w:r w:rsidRPr="0060495E">
              <w:rPr>
                <w:rFonts w:cstheme="minorHAnsi"/>
                <w:color w:val="111111"/>
                <w:sz w:val="20"/>
                <w:szCs w:val="20"/>
              </w:rPr>
              <w:t xml:space="preserve"> revised </w:t>
            </w:r>
            <w:r w:rsidR="0060495E">
              <w:rPr>
                <w:rFonts w:cstheme="minorHAnsi"/>
                <w:color w:val="111111"/>
                <w:sz w:val="20"/>
                <w:szCs w:val="20"/>
              </w:rPr>
              <w:t>NISS is</w:t>
            </w:r>
            <w:r w:rsidR="0060495E" w:rsidRPr="0060495E">
              <w:rPr>
                <w:rFonts w:cstheme="minorHAnsi"/>
                <w:color w:val="111111"/>
                <w:sz w:val="20"/>
                <w:szCs w:val="20"/>
              </w:rPr>
              <w:t xml:space="preserve"> </w:t>
            </w:r>
            <w:r w:rsidRPr="0060495E">
              <w:rPr>
                <w:rFonts w:cstheme="minorHAnsi"/>
                <w:color w:val="111111"/>
                <w:sz w:val="20"/>
                <w:szCs w:val="20"/>
              </w:rPr>
              <w:t>address</w:t>
            </w:r>
            <w:r w:rsidR="0060495E">
              <w:rPr>
                <w:rFonts w:cstheme="minorHAnsi"/>
                <w:color w:val="111111"/>
                <w:sz w:val="20"/>
                <w:szCs w:val="20"/>
              </w:rPr>
              <w:t>ing</w:t>
            </w:r>
            <w:r w:rsidRPr="0060495E">
              <w:rPr>
                <w:rFonts w:cstheme="minorHAnsi"/>
                <w:color w:val="111111"/>
                <w:sz w:val="20"/>
                <w:szCs w:val="20"/>
              </w:rPr>
              <w:t xml:space="preserve"> future identity security challenges and opportunities, including those posed by the online environment and the role of identity crime as a key enabler of serious organised crime. </w:t>
            </w:r>
          </w:p>
          <w:p w:rsidR="00BB27AC" w:rsidRPr="00C11710" w:rsidRDefault="0060495E" w:rsidP="0060495E">
            <w:pPr>
              <w:spacing w:before="120"/>
              <w:rPr>
                <w:sz w:val="20"/>
                <w:szCs w:val="20"/>
              </w:rPr>
            </w:pPr>
            <w:r>
              <w:rPr>
                <w:rFonts w:cstheme="minorHAnsi"/>
                <w:color w:val="111111"/>
                <w:sz w:val="20"/>
                <w:szCs w:val="20"/>
              </w:rPr>
              <w:t xml:space="preserve">Key to this will be the new </w:t>
            </w:r>
            <w:r w:rsidR="00090B45" w:rsidRPr="0060495E">
              <w:rPr>
                <w:rFonts w:cstheme="minorHAnsi"/>
                <w:color w:val="111111"/>
                <w:sz w:val="20"/>
                <w:szCs w:val="20"/>
              </w:rPr>
              <w:t>ID Proofing Standards</w:t>
            </w:r>
            <w:r w:rsidR="00D32832" w:rsidRPr="0060495E">
              <w:rPr>
                <w:rFonts w:cstheme="minorHAnsi"/>
                <w:color w:val="111111"/>
                <w:sz w:val="20"/>
                <w:szCs w:val="20"/>
              </w:rPr>
              <w:t xml:space="preserve"> </w:t>
            </w:r>
            <w:r w:rsidR="00A777B9" w:rsidRPr="0060495E">
              <w:rPr>
                <w:rFonts w:cstheme="minorHAnsi"/>
                <w:color w:val="111111"/>
                <w:sz w:val="20"/>
                <w:szCs w:val="20"/>
              </w:rPr>
              <w:t xml:space="preserve">(currently in </w:t>
            </w:r>
            <w:r w:rsidR="00D32832" w:rsidRPr="0060495E">
              <w:rPr>
                <w:rFonts w:cstheme="minorHAnsi"/>
                <w:color w:val="111111"/>
                <w:sz w:val="20"/>
                <w:szCs w:val="20"/>
              </w:rPr>
              <w:t>DRAFT</w:t>
            </w:r>
            <w:r w:rsidR="00A777B9" w:rsidRPr="0060495E">
              <w:rPr>
                <w:rFonts w:cstheme="minorHAnsi"/>
                <w:color w:val="111111"/>
                <w:sz w:val="20"/>
                <w:szCs w:val="20"/>
              </w:rPr>
              <w:t xml:space="preserve"> form</w:t>
            </w:r>
            <w:r w:rsidR="00D32832" w:rsidRPr="0060495E">
              <w:rPr>
                <w:rFonts w:cstheme="minorHAnsi"/>
                <w:color w:val="111111"/>
                <w:sz w:val="20"/>
                <w:szCs w:val="20"/>
              </w:rPr>
              <w:t>)</w:t>
            </w:r>
            <w:r>
              <w:rPr>
                <w:rFonts w:cstheme="minorHAnsi"/>
                <w:color w:val="111111"/>
                <w:sz w:val="20"/>
                <w:szCs w:val="20"/>
              </w:rPr>
              <w:t xml:space="preserve"> which will </w:t>
            </w:r>
            <w:r w:rsidR="00BB27AC" w:rsidRPr="00C11710">
              <w:rPr>
                <w:sz w:val="20"/>
                <w:szCs w:val="20"/>
              </w:rPr>
              <w:t xml:space="preserve">outline </w:t>
            </w:r>
            <w:r w:rsidR="00A777B9" w:rsidRPr="00C11710">
              <w:rPr>
                <w:sz w:val="20"/>
                <w:szCs w:val="20"/>
              </w:rPr>
              <w:t>benchmarks/</w:t>
            </w:r>
            <w:r w:rsidR="00BB27AC" w:rsidRPr="00C11710">
              <w:rPr>
                <w:sz w:val="20"/>
                <w:szCs w:val="20"/>
              </w:rPr>
              <w:t>better practice requirements for identity proofing and verification (the processes undertaken to confirm a person’s claimed identity).</w:t>
            </w:r>
          </w:p>
          <w:p w:rsidR="0060495E" w:rsidRDefault="0060495E" w:rsidP="00860F56">
            <w:pPr>
              <w:rPr>
                <w:i/>
                <w:sz w:val="20"/>
                <w:szCs w:val="20"/>
              </w:rPr>
            </w:pPr>
          </w:p>
          <w:p w:rsidR="00D32832" w:rsidRPr="00860F56" w:rsidRDefault="00D32832" w:rsidP="00860F56">
            <w:pPr>
              <w:rPr>
                <w:i/>
                <w:sz w:val="20"/>
                <w:szCs w:val="20"/>
              </w:rPr>
            </w:pPr>
            <w:r w:rsidRPr="00860F56">
              <w:rPr>
                <w:i/>
                <w:sz w:val="20"/>
                <w:szCs w:val="20"/>
              </w:rPr>
              <w:t>Document Verification Service (DVS)</w:t>
            </w:r>
            <w:r w:rsidR="00FD2244" w:rsidRPr="00C11710">
              <w:rPr>
                <w:rStyle w:val="EndnoteReference"/>
                <w:sz w:val="20"/>
                <w:szCs w:val="20"/>
              </w:rPr>
              <w:endnoteReference w:id="5"/>
            </w:r>
          </w:p>
          <w:p w:rsidR="00D32832" w:rsidRDefault="009079D3" w:rsidP="009079D3">
            <w:pPr>
              <w:spacing w:before="120"/>
              <w:rPr>
                <w:rFonts w:cstheme="minorHAnsi"/>
                <w:color w:val="111111"/>
                <w:sz w:val="20"/>
                <w:szCs w:val="20"/>
              </w:rPr>
            </w:pPr>
            <w:r w:rsidRPr="00860F56">
              <w:rPr>
                <w:rFonts w:cstheme="minorHAnsi"/>
                <w:color w:val="111111"/>
                <w:sz w:val="20"/>
                <w:szCs w:val="20"/>
              </w:rPr>
              <w:t xml:space="preserve">The DVS is a key element of the </w:t>
            </w:r>
            <w:r w:rsidRPr="00860F56">
              <w:rPr>
                <w:rFonts w:cstheme="minorHAnsi"/>
                <w:i/>
                <w:color w:val="111111"/>
                <w:sz w:val="20"/>
                <w:szCs w:val="20"/>
              </w:rPr>
              <w:t>National Identity Security Strategy</w:t>
            </w:r>
            <w:r w:rsidRPr="00860F56">
              <w:rPr>
                <w:rFonts w:cstheme="minorHAnsi"/>
                <w:color w:val="111111"/>
                <w:sz w:val="20"/>
                <w:szCs w:val="20"/>
              </w:rPr>
              <w:t>.</w:t>
            </w:r>
            <w:r>
              <w:rPr>
                <w:szCs w:val="24"/>
              </w:rPr>
              <w:t xml:space="preserve"> </w:t>
            </w:r>
            <w:r w:rsidR="00D32832" w:rsidRPr="009079D3">
              <w:rPr>
                <w:rFonts w:cstheme="minorHAnsi"/>
                <w:color w:val="111111"/>
                <w:sz w:val="20"/>
                <w:szCs w:val="20"/>
              </w:rPr>
              <w:t>The service is a</w:t>
            </w:r>
            <w:r w:rsidR="00860F56">
              <w:rPr>
                <w:rFonts w:cstheme="minorHAnsi"/>
                <w:color w:val="111111"/>
                <w:sz w:val="20"/>
                <w:szCs w:val="20"/>
              </w:rPr>
              <w:t>n</w:t>
            </w:r>
            <w:r w:rsidR="00D32832" w:rsidRPr="009079D3">
              <w:rPr>
                <w:rFonts w:cstheme="minorHAnsi"/>
                <w:color w:val="111111"/>
                <w:sz w:val="20"/>
                <w:szCs w:val="20"/>
              </w:rPr>
              <w:t xml:space="preserve"> on-line system</w:t>
            </w:r>
            <w:r w:rsidR="00860F56">
              <w:rPr>
                <w:rFonts w:cstheme="minorHAnsi"/>
                <w:color w:val="111111"/>
                <w:sz w:val="20"/>
                <w:szCs w:val="20"/>
              </w:rPr>
              <w:t xml:space="preserve"> which</w:t>
            </w:r>
            <w:r w:rsidR="00D32832" w:rsidRPr="009079D3">
              <w:rPr>
                <w:rFonts w:cstheme="minorHAnsi"/>
                <w:color w:val="111111"/>
                <w:sz w:val="20"/>
                <w:szCs w:val="20"/>
              </w:rPr>
              <w:t xml:space="preserve"> can be used to check, in real time, if a person applying for a high-value benefit or service has provided a proof-of-identity document that is accurate and up-to-date. </w:t>
            </w:r>
          </w:p>
          <w:p w:rsidR="00860F56" w:rsidRPr="00860F56" w:rsidRDefault="00860F56" w:rsidP="00860F56">
            <w:pPr>
              <w:spacing w:before="120"/>
              <w:rPr>
                <w:rFonts w:cstheme="minorHAnsi"/>
                <w:color w:val="111111"/>
                <w:sz w:val="20"/>
                <w:szCs w:val="20"/>
              </w:rPr>
            </w:pPr>
            <w:r w:rsidRPr="00860F56">
              <w:rPr>
                <w:rFonts w:cstheme="minorHAnsi"/>
                <w:color w:val="111111"/>
                <w:sz w:val="20"/>
                <w:szCs w:val="20"/>
              </w:rPr>
              <w:t xml:space="preserve">The DVS is a secure, online service that provides real time matching or verification of information on key evidence of identity documents (e.g. passports, driver licences, Medicare cards, as well as birth, marriage and change-of-name certification) against the records of the </w:t>
            </w:r>
            <w:r>
              <w:rPr>
                <w:rFonts w:cstheme="minorHAnsi"/>
                <w:color w:val="111111"/>
                <w:sz w:val="20"/>
                <w:szCs w:val="20"/>
              </w:rPr>
              <w:t xml:space="preserve">document’s </w:t>
            </w:r>
            <w:r w:rsidRPr="00860F56">
              <w:rPr>
                <w:rFonts w:cstheme="minorHAnsi"/>
                <w:color w:val="111111"/>
                <w:sz w:val="20"/>
                <w:szCs w:val="20"/>
              </w:rPr>
              <w:t>issuing agency. It draws together Commonwealth and State/Territory agencies that issue credentials used by the community for identity purposes to permit the authenticity of these credentials to be verified. It is used by around 12 Commonwealth and state agencies to verify documents issued by 19 agencies.</w:t>
            </w:r>
          </w:p>
          <w:p w:rsidR="00860F56" w:rsidRDefault="00860F56" w:rsidP="00860F56">
            <w:pPr>
              <w:spacing w:before="120"/>
              <w:rPr>
                <w:rFonts w:cstheme="minorHAnsi"/>
                <w:color w:val="111111"/>
                <w:sz w:val="20"/>
                <w:szCs w:val="20"/>
              </w:rPr>
            </w:pPr>
            <w:r w:rsidRPr="00860F56">
              <w:rPr>
                <w:rFonts w:cstheme="minorHAnsi"/>
                <w:color w:val="111111"/>
                <w:sz w:val="20"/>
                <w:szCs w:val="20"/>
              </w:rPr>
              <w:t xml:space="preserve">Together with related initiatives, the DVS can be a key enabler of the government’s Policy for E-Government and Digital Economy. This includes commitments to move to bulk of government services online by 2017, with the government to provide national leadership in promoting the use of verified online identities. </w:t>
            </w:r>
          </w:p>
          <w:p w:rsidR="003132A0" w:rsidRDefault="003132A0" w:rsidP="003132A0">
            <w:pPr>
              <w:tabs>
                <w:tab w:val="left" w:pos="0"/>
              </w:tabs>
              <w:spacing w:after="120"/>
              <w:rPr>
                <w:sz w:val="20"/>
                <w:szCs w:val="20"/>
              </w:rPr>
            </w:pPr>
          </w:p>
          <w:p w:rsidR="00090B45" w:rsidRDefault="003132A0" w:rsidP="003132A0">
            <w:r>
              <w:rPr>
                <w:sz w:val="20"/>
                <w:szCs w:val="20"/>
              </w:rPr>
              <w:t xml:space="preserve">The Reliance Framework, through its digital service </w:t>
            </w:r>
            <w:proofErr w:type="spellStart"/>
            <w:r>
              <w:rPr>
                <w:sz w:val="20"/>
                <w:szCs w:val="20"/>
              </w:rPr>
              <w:t>myGov</w:t>
            </w:r>
            <w:proofErr w:type="spellEnd"/>
            <w:r>
              <w:rPr>
                <w:sz w:val="20"/>
                <w:szCs w:val="20"/>
              </w:rPr>
              <w:t xml:space="preserve">, provides Australians with a single secure online service to access a range of government services online.  The </w:t>
            </w:r>
            <w:proofErr w:type="spellStart"/>
            <w:r>
              <w:rPr>
                <w:sz w:val="20"/>
                <w:szCs w:val="20"/>
              </w:rPr>
              <w:t>myGov</w:t>
            </w:r>
            <w:proofErr w:type="spellEnd"/>
            <w:r>
              <w:rPr>
                <w:sz w:val="20"/>
                <w:szCs w:val="20"/>
              </w:rPr>
              <w:t xml:space="preserve"> service has improved individuals’ ease of use and access to Australian government services through trusted online common credentials, providing </w:t>
            </w:r>
            <w:r>
              <w:rPr>
                <w:sz w:val="20"/>
                <w:szCs w:val="20"/>
                <w:lang w:val="en-US"/>
              </w:rPr>
              <w:t xml:space="preserve">improved online registration and authentication processes, and a single security credential which enables people to access a range of online services across agencies and channels, including via mobile applications.  </w:t>
            </w:r>
            <w:r>
              <w:rPr>
                <w:sz w:val="20"/>
                <w:szCs w:val="20"/>
              </w:rPr>
              <w:t xml:space="preserve">This whole-of-government effort will develop standards and capabilities for interacting with entities outside government that could be used by multiple agencies, rather than each agency developing its own approach.  </w:t>
            </w:r>
            <w:r>
              <w:rPr>
                <w:sz w:val="20"/>
                <w:szCs w:val="20"/>
                <w:lang w:val="en-US"/>
              </w:rPr>
              <w:t xml:space="preserve">Future initiatives within the </w:t>
            </w:r>
            <w:proofErr w:type="spellStart"/>
            <w:r>
              <w:rPr>
                <w:sz w:val="20"/>
                <w:szCs w:val="20"/>
                <w:lang w:val="en-US"/>
              </w:rPr>
              <w:t>myGov</w:t>
            </w:r>
            <w:proofErr w:type="spellEnd"/>
            <w:r>
              <w:rPr>
                <w:sz w:val="20"/>
                <w:szCs w:val="20"/>
                <w:lang w:val="en-US"/>
              </w:rPr>
              <w:t xml:space="preserve"> service will include enhanced data validation for simple online transactions utilising services such as the DVS and the Document Lodgment Service.</w:t>
            </w:r>
          </w:p>
        </w:tc>
      </w:tr>
    </w:tbl>
    <w:p w:rsidR="00E54EB4" w:rsidRDefault="001F6530" w:rsidP="001F6530">
      <w:pPr>
        <w:tabs>
          <w:tab w:val="left" w:pos="1380"/>
        </w:tabs>
      </w:pPr>
    </w:p>
    <w:sectPr w:rsidR="00E54EB4" w:rsidSect="001F6530">
      <w:headerReference w:type="default" r:id="rId31"/>
      <w:footerReference w:type="default" r:id="rId32"/>
      <w:endnotePr>
        <w:numFmt w:val="decimal"/>
      </w:endnotePr>
      <w:pgSz w:w="16838" w:h="11906" w:orient="landscape"/>
      <w:pgMar w:top="720" w:right="720" w:bottom="284" w:left="720" w:header="708"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24F" w:rsidRDefault="009D724F" w:rsidP="00037C5E">
      <w:pPr>
        <w:spacing w:after="0" w:line="240" w:lineRule="auto"/>
      </w:pPr>
      <w:r>
        <w:separator/>
      </w:r>
    </w:p>
  </w:endnote>
  <w:endnote w:type="continuationSeparator" w:id="0">
    <w:p w:rsidR="009D724F" w:rsidRDefault="009D724F" w:rsidP="00037C5E">
      <w:pPr>
        <w:spacing w:after="0" w:line="240" w:lineRule="auto"/>
      </w:pPr>
      <w:r>
        <w:continuationSeparator/>
      </w:r>
    </w:p>
  </w:endnote>
  <w:endnote w:id="1">
    <w:p w:rsidR="00FD2244" w:rsidRPr="00FD2244" w:rsidRDefault="00FD2244">
      <w:pPr>
        <w:pStyle w:val="EndnoteText"/>
        <w:rPr>
          <w:sz w:val="18"/>
          <w:szCs w:val="18"/>
        </w:rPr>
      </w:pPr>
      <w:r w:rsidRPr="00FD2244">
        <w:rPr>
          <w:rStyle w:val="EndnoteReference"/>
          <w:sz w:val="18"/>
          <w:szCs w:val="18"/>
        </w:rPr>
        <w:endnoteRef/>
      </w:r>
      <w:r w:rsidRPr="00FD2244">
        <w:rPr>
          <w:sz w:val="18"/>
          <w:szCs w:val="18"/>
        </w:rPr>
        <w:t xml:space="preserve"> Australian Bureau of Statistics, ‘Explanatory Notes’ (2011) &lt;</w:t>
      </w:r>
      <w:hyperlink r:id="rId1" w:history="1">
        <w:r w:rsidRPr="00FD2244">
          <w:rPr>
            <w:rStyle w:val="Hyperlink"/>
            <w:sz w:val="18"/>
            <w:szCs w:val="18"/>
          </w:rPr>
          <w:t>http://www.abs.gov.au/AUSSTATS/abs@.nsf/Lookup/3301.0Explanatory%20Notes12011</w:t>
        </w:r>
      </w:hyperlink>
      <w:r w:rsidRPr="00FD2244">
        <w:rPr>
          <w:sz w:val="18"/>
          <w:szCs w:val="18"/>
        </w:rPr>
        <w:t>&gt;.</w:t>
      </w:r>
    </w:p>
  </w:endnote>
  <w:endnote w:id="2">
    <w:p w:rsidR="00FD2244" w:rsidRPr="00FD2244" w:rsidRDefault="00FD2244">
      <w:pPr>
        <w:pStyle w:val="EndnoteText"/>
        <w:rPr>
          <w:sz w:val="18"/>
          <w:szCs w:val="18"/>
        </w:rPr>
      </w:pPr>
      <w:r w:rsidRPr="00FD2244">
        <w:rPr>
          <w:rStyle w:val="EndnoteReference"/>
          <w:sz w:val="18"/>
          <w:szCs w:val="18"/>
        </w:rPr>
        <w:endnoteRef/>
      </w:r>
      <w:r w:rsidRPr="00FD2244">
        <w:rPr>
          <w:sz w:val="18"/>
          <w:szCs w:val="18"/>
        </w:rPr>
        <w:t xml:space="preserve"> For summaries of the functions/roles of each of the State and Territory BDMRs, see &lt;</w:t>
      </w:r>
      <w:hyperlink r:id="rId2" w:history="1">
        <w:r w:rsidRPr="00FD2244">
          <w:rPr>
            <w:rStyle w:val="Hyperlink"/>
            <w:sz w:val="18"/>
            <w:szCs w:val="18"/>
          </w:rPr>
          <w:t>http://australia.gov.au/topics/law-and-justice/births-deaths-and-marriages-registries</w:t>
        </w:r>
      </w:hyperlink>
      <w:r w:rsidRPr="00FD2244">
        <w:rPr>
          <w:sz w:val="18"/>
          <w:szCs w:val="18"/>
        </w:rPr>
        <w:t>&gt; for summaries of the functions/roles of each State and Territory BDMRs.</w:t>
      </w:r>
    </w:p>
  </w:endnote>
  <w:endnote w:id="3">
    <w:p w:rsidR="00FD2244" w:rsidRPr="00FD2244" w:rsidRDefault="00FD2244">
      <w:pPr>
        <w:pStyle w:val="EndnoteText"/>
        <w:rPr>
          <w:sz w:val="18"/>
          <w:szCs w:val="18"/>
        </w:rPr>
      </w:pPr>
      <w:r w:rsidRPr="00FD2244">
        <w:rPr>
          <w:rStyle w:val="EndnoteReference"/>
          <w:sz w:val="18"/>
          <w:szCs w:val="18"/>
        </w:rPr>
        <w:endnoteRef/>
      </w:r>
      <w:r w:rsidRPr="00FD2244">
        <w:rPr>
          <w:sz w:val="18"/>
          <w:szCs w:val="18"/>
        </w:rPr>
        <w:t xml:space="preserve"> See &lt;</w:t>
      </w:r>
      <w:hyperlink r:id="rId3" w:history="1">
        <w:r w:rsidRPr="001F6530">
          <w:t>http://www.schools.nsw.edu.au/media/downloads/gotoschool/enrolment/preschoolapptoenrol.pdf</w:t>
        </w:r>
      </w:hyperlink>
      <w:r w:rsidRPr="00FD2244">
        <w:rPr>
          <w:sz w:val="18"/>
          <w:szCs w:val="18"/>
        </w:rPr>
        <w:t>&gt;.</w:t>
      </w:r>
    </w:p>
  </w:endnote>
  <w:endnote w:id="4">
    <w:p w:rsidR="00FD2244" w:rsidRPr="00FD2244" w:rsidRDefault="00FD2244" w:rsidP="00FD2244">
      <w:pPr>
        <w:spacing w:after="0" w:line="240" w:lineRule="auto"/>
        <w:rPr>
          <w:sz w:val="18"/>
          <w:szCs w:val="18"/>
        </w:rPr>
      </w:pPr>
      <w:r w:rsidRPr="00FD2244">
        <w:rPr>
          <w:rStyle w:val="EndnoteReference"/>
          <w:sz w:val="18"/>
          <w:szCs w:val="18"/>
        </w:rPr>
        <w:endnoteRef/>
      </w:r>
      <w:r w:rsidRPr="00FD2244">
        <w:rPr>
          <w:sz w:val="18"/>
          <w:szCs w:val="18"/>
        </w:rPr>
        <w:t xml:space="preserve"> See &lt;</w:t>
      </w:r>
      <w:hyperlink r:id="rId4" w:history="1">
        <w:r w:rsidRPr="001F6530">
          <w:t>http://www.humanservices.gov.au/customer/services/medicare/medicare-card</w:t>
        </w:r>
      </w:hyperlink>
      <w:r w:rsidRPr="00FD2244">
        <w:rPr>
          <w:sz w:val="18"/>
          <w:szCs w:val="18"/>
        </w:rPr>
        <w:t>&gt;.</w:t>
      </w:r>
    </w:p>
  </w:endnote>
  <w:endnote w:id="5">
    <w:p w:rsidR="00FD2244" w:rsidRPr="00FD2244" w:rsidRDefault="00FD2244">
      <w:pPr>
        <w:pStyle w:val="EndnoteText"/>
        <w:rPr>
          <w:sz w:val="18"/>
          <w:szCs w:val="18"/>
        </w:rPr>
      </w:pPr>
      <w:r w:rsidRPr="00FD2244">
        <w:rPr>
          <w:rStyle w:val="EndnoteReference"/>
          <w:sz w:val="18"/>
          <w:szCs w:val="18"/>
        </w:rPr>
        <w:endnoteRef/>
      </w:r>
      <w:r w:rsidRPr="00FD2244">
        <w:rPr>
          <w:sz w:val="18"/>
          <w:szCs w:val="18"/>
        </w:rPr>
        <w:t xml:space="preserve"> See Attorney-General’s Department, </w:t>
      </w:r>
      <w:r w:rsidRPr="00FD2244">
        <w:rPr>
          <w:i/>
          <w:sz w:val="18"/>
          <w:szCs w:val="18"/>
        </w:rPr>
        <w:t xml:space="preserve">Document Verification Service </w:t>
      </w:r>
      <w:r w:rsidRPr="00FD2244">
        <w:rPr>
          <w:sz w:val="18"/>
          <w:szCs w:val="18"/>
        </w:rPr>
        <w:t>&lt;</w:t>
      </w:r>
      <w:hyperlink r:id="rId5" w:history="1">
        <w:r w:rsidRPr="00FD2244">
          <w:rPr>
            <w:rStyle w:val="Hyperlink"/>
            <w:sz w:val="18"/>
            <w:szCs w:val="18"/>
          </w:rPr>
          <w:t>http://www.ag.gov.au/rightsandprotections/identitysecurity/pages/documentverificationservice.aspx</w:t>
        </w:r>
      </w:hyperlink>
      <w:r w:rsidRPr="00FD2244">
        <w:rPr>
          <w:sz w:val="18"/>
          <w:szCs w:val="18"/>
        </w:rPr>
        <w:t>&gt;.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C5E" w:rsidRDefault="00037C5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24F" w:rsidRDefault="009D724F" w:rsidP="00037C5E">
      <w:pPr>
        <w:spacing w:after="0" w:line="240" w:lineRule="auto"/>
      </w:pPr>
      <w:r>
        <w:separator/>
      </w:r>
    </w:p>
  </w:footnote>
  <w:footnote w:type="continuationSeparator" w:id="0">
    <w:p w:rsidR="009D724F" w:rsidRDefault="009D724F" w:rsidP="00037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C5E" w:rsidRPr="00037C5E" w:rsidRDefault="00037C5E" w:rsidP="00037C5E">
    <w:pPr>
      <w:rPr>
        <w:i/>
        <w:sz w:val="16"/>
        <w:szCs w:val="16"/>
      </w:rPr>
    </w:pPr>
    <w:r w:rsidRPr="00037C5E">
      <w:rPr>
        <w:i/>
        <w:sz w:val="16"/>
        <w:szCs w:val="16"/>
      </w:rPr>
      <w:t>OHCHR report on birth registration – Human Rights Council Resolution 22/7</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sidR="00760CBD">
      <w:rPr>
        <w:i/>
        <w:sz w:val="16"/>
        <w:szCs w:val="16"/>
      </w:rPr>
      <w:t>Table – Survey of Birth Registration Processes and Mechanisms in Australia</w:t>
    </w:r>
  </w:p>
  <w:p w:rsidR="00037C5E" w:rsidRDefault="00037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B07"/>
    <w:multiLevelType w:val="hybridMultilevel"/>
    <w:tmpl w:val="8146F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CA1C46"/>
    <w:multiLevelType w:val="hybridMultilevel"/>
    <w:tmpl w:val="A70ADCDC"/>
    <w:lvl w:ilvl="0" w:tplc="12328556">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nsid w:val="03FA4597"/>
    <w:multiLevelType w:val="hybridMultilevel"/>
    <w:tmpl w:val="03DED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0924F8"/>
    <w:multiLevelType w:val="hybridMultilevel"/>
    <w:tmpl w:val="FA58B8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19249C"/>
    <w:multiLevelType w:val="hybridMultilevel"/>
    <w:tmpl w:val="54747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C45EA7"/>
    <w:multiLevelType w:val="hybridMultilevel"/>
    <w:tmpl w:val="D106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83382B"/>
    <w:multiLevelType w:val="hybridMultilevel"/>
    <w:tmpl w:val="37FC2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4417BD"/>
    <w:multiLevelType w:val="hybridMultilevel"/>
    <w:tmpl w:val="FFDE7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E90F16"/>
    <w:multiLevelType w:val="hybridMultilevel"/>
    <w:tmpl w:val="C7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727538"/>
    <w:multiLevelType w:val="hybridMultilevel"/>
    <w:tmpl w:val="B69E51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835E76"/>
    <w:multiLevelType w:val="hybridMultilevel"/>
    <w:tmpl w:val="38185F78"/>
    <w:lvl w:ilvl="0" w:tplc="370C3A5A">
      <w:start w:val="1"/>
      <w:numFmt w:val="bullet"/>
      <w:lvlRestart w:val="0"/>
      <w:lvlText w:val=""/>
      <w:lvlJc w:val="left"/>
      <w:pPr>
        <w:tabs>
          <w:tab w:val="num" w:pos="567"/>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3255CB8"/>
    <w:multiLevelType w:val="hybridMultilevel"/>
    <w:tmpl w:val="7F9CE9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5C20FE1"/>
    <w:multiLevelType w:val="hybridMultilevel"/>
    <w:tmpl w:val="9D9A98CE"/>
    <w:lvl w:ilvl="0" w:tplc="12328556">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466501"/>
    <w:multiLevelType w:val="hybridMultilevel"/>
    <w:tmpl w:val="3EEE8E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A05155F"/>
    <w:multiLevelType w:val="hybridMultilevel"/>
    <w:tmpl w:val="11181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F846AE0"/>
    <w:multiLevelType w:val="hybridMultilevel"/>
    <w:tmpl w:val="D0746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E2E0478"/>
    <w:multiLevelType w:val="singleLevel"/>
    <w:tmpl w:val="AA3C36B8"/>
    <w:lvl w:ilvl="0">
      <w:start w:val="2"/>
      <w:numFmt w:val="decimal"/>
      <w:pStyle w:val="Paragraphnumbered"/>
      <w:lvlText w:val="%1."/>
      <w:legacy w:legacy="1" w:legacySpace="0" w:legacyIndent="567"/>
      <w:lvlJc w:val="left"/>
      <w:pPr>
        <w:ind w:left="567" w:hanging="567"/>
      </w:pPr>
      <w:rPr>
        <w:color w:val="auto"/>
      </w:rPr>
    </w:lvl>
  </w:abstractNum>
  <w:abstractNum w:abstractNumId="17">
    <w:nsid w:val="599B4692"/>
    <w:multiLevelType w:val="hybridMultilevel"/>
    <w:tmpl w:val="2910A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852509"/>
    <w:multiLevelType w:val="hybridMultilevel"/>
    <w:tmpl w:val="E9785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54D1926"/>
    <w:multiLevelType w:val="hybridMultilevel"/>
    <w:tmpl w:val="F5847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83A38A1"/>
    <w:multiLevelType w:val="hybridMultilevel"/>
    <w:tmpl w:val="5504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3560520"/>
    <w:multiLevelType w:val="hybridMultilevel"/>
    <w:tmpl w:val="B3847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7807692A"/>
    <w:multiLevelType w:val="hybridMultilevel"/>
    <w:tmpl w:val="58843FF2"/>
    <w:lvl w:ilvl="0" w:tplc="9682A1C8">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8E37E8D"/>
    <w:multiLevelType w:val="hybridMultilevel"/>
    <w:tmpl w:val="52DC14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
  </w:num>
  <w:num w:numId="3">
    <w:abstractNumId w:val="1"/>
  </w:num>
  <w:num w:numId="4">
    <w:abstractNumId w:val="12"/>
  </w:num>
  <w:num w:numId="5">
    <w:abstractNumId w:val="9"/>
  </w:num>
  <w:num w:numId="6">
    <w:abstractNumId w:val="19"/>
  </w:num>
  <w:num w:numId="7">
    <w:abstractNumId w:val="20"/>
  </w:num>
  <w:num w:numId="8">
    <w:abstractNumId w:val="14"/>
  </w:num>
  <w:num w:numId="9">
    <w:abstractNumId w:val="13"/>
  </w:num>
  <w:num w:numId="10">
    <w:abstractNumId w:val="15"/>
  </w:num>
  <w:num w:numId="11">
    <w:abstractNumId w:val="4"/>
  </w:num>
  <w:num w:numId="12">
    <w:abstractNumId w:val="8"/>
  </w:num>
  <w:num w:numId="13">
    <w:abstractNumId w:val="18"/>
  </w:num>
  <w:num w:numId="14">
    <w:abstractNumId w:val="6"/>
  </w:num>
  <w:num w:numId="15">
    <w:abstractNumId w:val="7"/>
  </w:num>
  <w:num w:numId="16">
    <w:abstractNumId w:val="17"/>
  </w:num>
  <w:num w:numId="17">
    <w:abstractNumId w:val="5"/>
  </w:num>
  <w:num w:numId="18">
    <w:abstractNumId w:val="0"/>
  </w:num>
  <w:num w:numId="19">
    <w:abstractNumId w:val="2"/>
  </w:num>
  <w:num w:numId="20">
    <w:abstractNumId w:val="11"/>
  </w:num>
  <w:num w:numId="21">
    <w:abstractNumId w:val="23"/>
  </w:num>
  <w:num w:numId="22">
    <w:abstractNumId w:val="10"/>
  </w:num>
  <w:num w:numId="23">
    <w:abstractNumId w:val="16"/>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21"/>
    <w:rsid w:val="0003165E"/>
    <w:rsid w:val="00037C5E"/>
    <w:rsid w:val="0004799D"/>
    <w:rsid w:val="00076077"/>
    <w:rsid w:val="00090B45"/>
    <w:rsid w:val="00094F1C"/>
    <w:rsid w:val="00137788"/>
    <w:rsid w:val="00150485"/>
    <w:rsid w:val="001618E7"/>
    <w:rsid w:val="00162D94"/>
    <w:rsid w:val="001D42CF"/>
    <w:rsid w:val="001F6530"/>
    <w:rsid w:val="00210B1E"/>
    <w:rsid w:val="0021201D"/>
    <w:rsid w:val="00214073"/>
    <w:rsid w:val="00241ED4"/>
    <w:rsid w:val="00272816"/>
    <w:rsid w:val="00287F11"/>
    <w:rsid w:val="002B1C42"/>
    <w:rsid w:val="0031245F"/>
    <w:rsid w:val="003132A0"/>
    <w:rsid w:val="003F0ACC"/>
    <w:rsid w:val="00426442"/>
    <w:rsid w:val="00430208"/>
    <w:rsid w:val="00435013"/>
    <w:rsid w:val="00470621"/>
    <w:rsid w:val="0048771E"/>
    <w:rsid w:val="00590EE7"/>
    <w:rsid w:val="005C441C"/>
    <w:rsid w:val="005D6D31"/>
    <w:rsid w:val="005E1A95"/>
    <w:rsid w:val="0060495E"/>
    <w:rsid w:val="0063036E"/>
    <w:rsid w:val="0063498D"/>
    <w:rsid w:val="006664C3"/>
    <w:rsid w:val="006958CD"/>
    <w:rsid w:val="006A0267"/>
    <w:rsid w:val="006C0258"/>
    <w:rsid w:val="006F3D78"/>
    <w:rsid w:val="00723CA3"/>
    <w:rsid w:val="00760CBD"/>
    <w:rsid w:val="00772B4A"/>
    <w:rsid w:val="00776D9E"/>
    <w:rsid w:val="0079635B"/>
    <w:rsid w:val="007A597B"/>
    <w:rsid w:val="007A6DCC"/>
    <w:rsid w:val="008074AC"/>
    <w:rsid w:val="00834A3A"/>
    <w:rsid w:val="00860F56"/>
    <w:rsid w:val="00892BCE"/>
    <w:rsid w:val="008C2ECD"/>
    <w:rsid w:val="008F2D44"/>
    <w:rsid w:val="0090100D"/>
    <w:rsid w:val="009079D3"/>
    <w:rsid w:val="00921F54"/>
    <w:rsid w:val="00923A07"/>
    <w:rsid w:val="00934751"/>
    <w:rsid w:val="00944241"/>
    <w:rsid w:val="00952089"/>
    <w:rsid w:val="009D4F68"/>
    <w:rsid w:val="009D724F"/>
    <w:rsid w:val="009F3113"/>
    <w:rsid w:val="00A27826"/>
    <w:rsid w:val="00A470B5"/>
    <w:rsid w:val="00A777B9"/>
    <w:rsid w:val="00A77E4B"/>
    <w:rsid w:val="00AA2553"/>
    <w:rsid w:val="00AA3EF2"/>
    <w:rsid w:val="00AC1883"/>
    <w:rsid w:val="00AD5868"/>
    <w:rsid w:val="00B557F0"/>
    <w:rsid w:val="00B87C1D"/>
    <w:rsid w:val="00BB27AC"/>
    <w:rsid w:val="00BC6969"/>
    <w:rsid w:val="00C11710"/>
    <w:rsid w:val="00C41323"/>
    <w:rsid w:val="00C921E8"/>
    <w:rsid w:val="00CC7AAD"/>
    <w:rsid w:val="00CD14A2"/>
    <w:rsid w:val="00D151CC"/>
    <w:rsid w:val="00D32832"/>
    <w:rsid w:val="00D4086A"/>
    <w:rsid w:val="00D46D46"/>
    <w:rsid w:val="00D47DF5"/>
    <w:rsid w:val="00D61BE7"/>
    <w:rsid w:val="00D633B2"/>
    <w:rsid w:val="00DF3B9D"/>
    <w:rsid w:val="00E10F0F"/>
    <w:rsid w:val="00E20295"/>
    <w:rsid w:val="00EA2145"/>
    <w:rsid w:val="00F15211"/>
    <w:rsid w:val="00F42EE9"/>
    <w:rsid w:val="00F529C9"/>
    <w:rsid w:val="00F53DCB"/>
    <w:rsid w:val="00F73F01"/>
    <w:rsid w:val="00F756ED"/>
    <w:rsid w:val="00F76714"/>
    <w:rsid w:val="00F769C3"/>
    <w:rsid w:val="00F77C85"/>
    <w:rsid w:val="00FC1821"/>
    <w:rsid w:val="00FD2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73F01"/>
    <w:pPr>
      <w:ind w:left="720"/>
      <w:contextualSpacing/>
    </w:pPr>
  </w:style>
  <w:style w:type="paragraph" w:styleId="Header">
    <w:name w:val="header"/>
    <w:basedOn w:val="Normal"/>
    <w:link w:val="HeaderChar"/>
    <w:uiPriority w:val="99"/>
    <w:unhideWhenUsed/>
    <w:rsid w:val="00037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C5E"/>
  </w:style>
  <w:style w:type="paragraph" w:styleId="Footer">
    <w:name w:val="footer"/>
    <w:basedOn w:val="Normal"/>
    <w:link w:val="FooterChar"/>
    <w:uiPriority w:val="99"/>
    <w:unhideWhenUsed/>
    <w:rsid w:val="00037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C5E"/>
  </w:style>
  <w:style w:type="character" w:styleId="Hyperlink">
    <w:name w:val="Hyperlink"/>
    <w:basedOn w:val="DefaultParagraphFont"/>
    <w:uiPriority w:val="99"/>
    <w:unhideWhenUsed/>
    <w:rsid w:val="00BC6969"/>
    <w:rPr>
      <w:color w:val="0000FF" w:themeColor="hyperlink"/>
      <w:u w:val="single"/>
    </w:rPr>
  </w:style>
  <w:style w:type="paragraph" w:styleId="FootnoteText">
    <w:name w:val="footnote text"/>
    <w:basedOn w:val="Normal"/>
    <w:link w:val="FootnoteTextChar"/>
    <w:uiPriority w:val="99"/>
    <w:semiHidden/>
    <w:unhideWhenUsed/>
    <w:rsid w:val="004706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621"/>
    <w:rPr>
      <w:sz w:val="20"/>
      <w:szCs w:val="20"/>
    </w:rPr>
  </w:style>
  <w:style w:type="character" w:styleId="FootnoteReference">
    <w:name w:val="footnote reference"/>
    <w:basedOn w:val="DefaultParagraphFont"/>
    <w:uiPriority w:val="99"/>
    <w:semiHidden/>
    <w:unhideWhenUsed/>
    <w:rsid w:val="00470621"/>
    <w:rPr>
      <w:vertAlign w:val="superscript"/>
    </w:rPr>
  </w:style>
  <w:style w:type="character" w:styleId="CommentReference">
    <w:name w:val="annotation reference"/>
    <w:basedOn w:val="DefaultParagraphFont"/>
    <w:uiPriority w:val="99"/>
    <w:semiHidden/>
    <w:unhideWhenUsed/>
    <w:rsid w:val="00BB27AC"/>
    <w:rPr>
      <w:sz w:val="16"/>
      <w:szCs w:val="16"/>
    </w:rPr>
  </w:style>
  <w:style w:type="paragraph" w:styleId="CommentText">
    <w:name w:val="annotation text"/>
    <w:basedOn w:val="Normal"/>
    <w:link w:val="CommentTextChar"/>
    <w:uiPriority w:val="99"/>
    <w:unhideWhenUsed/>
    <w:rsid w:val="00BB27AC"/>
    <w:pPr>
      <w:spacing w:line="240" w:lineRule="auto"/>
    </w:pPr>
    <w:rPr>
      <w:sz w:val="20"/>
      <w:szCs w:val="20"/>
    </w:rPr>
  </w:style>
  <w:style w:type="character" w:customStyle="1" w:styleId="CommentTextChar">
    <w:name w:val="Comment Text Char"/>
    <w:basedOn w:val="DefaultParagraphFont"/>
    <w:link w:val="CommentText"/>
    <w:uiPriority w:val="99"/>
    <w:rsid w:val="00BB27AC"/>
    <w:rPr>
      <w:sz w:val="20"/>
      <w:szCs w:val="20"/>
    </w:rPr>
  </w:style>
  <w:style w:type="paragraph" w:styleId="BalloonText">
    <w:name w:val="Balloon Text"/>
    <w:basedOn w:val="Normal"/>
    <w:link w:val="BalloonTextChar"/>
    <w:uiPriority w:val="99"/>
    <w:semiHidden/>
    <w:unhideWhenUsed/>
    <w:rsid w:val="00BB2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7AC"/>
    <w:rPr>
      <w:rFonts w:ascii="Tahoma" w:hAnsi="Tahoma" w:cs="Tahoma"/>
      <w:sz w:val="16"/>
      <w:szCs w:val="16"/>
    </w:rPr>
  </w:style>
  <w:style w:type="paragraph" w:styleId="EndnoteText">
    <w:name w:val="endnote text"/>
    <w:basedOn w:val="Normal"/>
    <w:link w:val="EndnoteTextChar"/>
    <w:uiPriority w:val="99"/>
    <w:semiHidden/>
    <w:unhideWhenUsed/>
    <w:rsid w:val="00FD22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2244"/>
    <w:rPr>
      <w:sz w:val="20"/>
      <w:szCs w:val="20"/>
    </w:rPr>
  </w:style>
  <w:style w:type="character" w:styleId="EndnoteReference">
    <w:name w:val="endnote reference"/>
    <w:basedOn w:val="DefaultParagraphFont"/>
    <w:uiPriority w:val="99"/>
    <w:semiHidden/>
    <w:unhideWhenUsed/>
    <w:rsid w:val="00FD2244"/>
    <w:rPr>
      <w:vertAlign w:val="superscript"/>
    </w:rPr>
  </w:style>
  <w:style w:type="character" w:customStyle="1" w:styleId="Instructions">
    <w:name w:val="Instructions"/>
    <w:basedOn w:val="DefaultParagraphFont"/>
    <w:uiPriority w:val="99"/>
    <w:rsid w:val="00426442"/>
    <w:rPr>
      <w:rFonts w:cs="Times New Roman"/>
      <w:i/>
      <w:iCs/>
      <w:color w:val="FF0000"/>
    </w:rPr>
  </w:style>
  <w:style w:type="paragraph" w:styleId="Subtitle">
    <w:name w:val="Subtitle"/>
    <w:basedOn w:val="Normal"/>
    <w:link w:val="SubtitleChar"/>
    <w:uiPriority w:val="99"/>
    <w:qFormat/>
    <w:rsid w:val="00426442"/>
    <w:pPr>
      <w:tabs>
        <w:tab w:val="left" w:pos="720"/>
        <w:tab w:val="left" w:pos="1440"/>
        <w:tab w:val="left" w:pos="2160"/>
        <w:tab w:val="left" w:pos="2880"/>
        <w:tab w:val="decimal" w:pos="5040"/>
        <w:tab w:val="decimal" w:pos="7200"/>
      </w:tabs>
      <w:spacing w:after="120" w:line="240" w:lineRule="auto"/>
      <w:jc w:val="center"/>
    </w:pPr>
    <w:rPr>
      <w:rFonts w:ascii="Arial" w:eastAsia="Calibri" w:hAnsi="Arial" w:cs="Times New Roman"/>
      <w:sz w:val="32"/>
      <w:szCs w:val="20"/>
      <w:lang w:eastAsia="en-AU"/>
    </w:rPr>
  </w:style>
  <w:style w:type="character" w:customStyle="1" w:styleId="SubtitleChar">
    <w:name w:val="Subtitle Char"/>
    <w:basedOn w:val="DefaultParagraphFont"/>
    <w:link w:val="Subtitle"/>
    <w:uiPriority w:val="99"/>
    <w:rsid w:val="00426442"/>
    <w:rPr>
      <w:rFonts w:ascii="Arial" w:eastAsia="Calibri" w:hAnsi="Arial" w:cs="Times New Roman"/>
      <w:sz w:val="32"/>
      <w:szCs w:val="20"/>
      <w:lang w:eastAsia="en-AU"/>
    </w:rPr>
  </w:style>
  <w:style w:type="paragraph" w:customStyle="1" w:styleId="Celltext">
    <w:name w:val="Cell text"/>
    <w:basedOn w:val="Normal"/>
    <w:rsid w:val="00860F56"/>
    <w:pPr>
      <w:spacing w:before="120" w:after="0" w:line="240" w:lineRule="auto"/>
    </w:pPr>
    <w:rPr>
      <w:rFonts w:ascii="Times New Roman" w:eastAsia="Times New Roman" w:hAnsi="Times New Roman" w:cs="Times New Roman"/>
      <w:sz w:val="24"/>
      <w:szCs w:val="20"/>
      <w:lang w:eastAsia="en-AU"/>
    </w:rPr>
  </w:style>
  <w:style w:type="paragraph" w:customStyle="1" w:styleId="Paragraphnumbered">
    <w:name w:val="Paragraph (numbered)"/>
    <w:basedOn w:val="Normal"/>
    <w:uiPriority w:val="99"/>
    <w:rsid w:val="00860F56"/>
    <w:pPr>
      <w:numPr>
        <w:numId w:val="23"/>
      </w:numPr>
      <w:spacing w:before="240" w:after="0" w:line="36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AA3EF2"/>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73F01"/>
    <w:pPr>
      <w:ind w:left="720"/>
      <w:contextualSpacing/>
    </w:pPr>
  </w:style>
  <w:style w:type="paragraph" w:styleId="Header">
    <w:name w:val="header"/>
    <w:basedOn w:val="Normal"/>
    <w:link w:val="HeaderChar"/>
    <w:uiPriority w:val="99"/>
    <w:unhideWhenUsed/>
    <w:rsid w:val="00037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C5E"/>
  </w:style>
  <w:style w:type="paragraph" w:styleId="Footer">
    <w:name w:val="footer"/>
    <w:basedOn w:val="Normal"/>
    <w:link w:val="FooterChar"/>
    <w:uiPriority w:val="99"/>
    <w:unhideWhenUsed/>
    <w:rsid w:val="00037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C5E"/>
  </w:style>
  <w:style w:type="character" w:styleId="Hyperlink">
    <w:name w:val="Hyperlink"/>
    <w:basedOn w:val="DefaultParagraphFont"/>
    <w:uiPriority w:val="99"/>
    <w:unhideWhenUsed/>
    <w:rsid w:val="00BC6969"/>
    <w:rPr>
      <w:color w:val="0000FF" w:themeColor="hyperlink"/>
      <w:u w:val="single"/>
    </w:rPr>
  </w:style>
  <w:style w:type="paragraph" w:styleId="FootnoteText">
    <w:name w:val="footnote text"/>
    <w:basedOn w:val="Normal"/>
    <w:link w:val="FootnoteTextChar"/>
    <w:uiPriority w:val="99"/>
    <w:semiHidden/>
    <w:unhideWhenUsed/>
    <w:rsid w:val="004706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621"/>
    <w:rPr>
      <w:sz w:val="20"/>
      <w:szCs w:val="20"/>
    </w:rPr>
  </w:style>
  <w:style w:type="character" w:styleId="FootnoteReference">
    <w:name w:val="footnote reference"/>
    <w:basedOn w:val="DefaultParagraphFont"/>
    <w:uiPriority w:val="99"/>
    <w:semiHidden/>
    <w:unhideWhenUsed/>
    <w:rsid w:val="00470621"/>
    <w:rPr>
      <w:vertAlign w:val="superscript"/>
    </w:rPr>
  </w:style>
  <w:style w:type="character" w:styleId="CommentReference">
    <w:name w:val="annotation reference"/>
    <w:basedOn w:val="DefaultParagraphFont"/>
    <w:uiPriority w:val="99"/>
    <w:semiHidden/>
    <w:unhideWhenUsed/>
    <w:rsid w:val="00BB27AC"/>
    <w:rPr>
      <w:sz w:val="16"/>
      <w:szCs w:val="16"/>
    </w:rPr>
  </w:style>
  <w:style w:type="paragraph" w:styleId="CommentText">
    <w:name w:val="annotation text"/>
    <w:basedOn w:val="Normal"/>
    <w:link w:val="CommentTextChar"/>
    <w:uiPriority w:val="99"/>
    <w:unhideWhenUsed/>
    <w:rsid w:val="00BB27AC"/>
    <w:pPr>
      <w:spacing w:line="240" w:lineRule="auto"/>
    </w:pPr>
    <w:rPr>
      <w:sz w:val="20"/>
      <w:szCs w:val="20"/>
    </w:rPr>
  </w:style>
  <w:style w:type="character" w:customStyle="1" w:styleId="CommentTextChar">
    <w:name w:val="Comment Text Char"/>
    <w:basedOn w:val="DefaultParagraphFont"/>
    <w:link w:val="CommentText"/>
    <w:uiPriority w:val="99"/>
    <w:rsid w:val="00BB27AC"/>
    <w:rPr>
      <w:sz w:val="20"/>
      <w:szCs w:val="20"/>
    </w:rPr>
  </w:style>
  <w:style w:type="paragraph" w:styleId="BalloonText">
    <w:name w:val="Balloon Text"/>
    <w:basedOn w:val="Normal"/>
    <w:link w:val="BalloonTextChar"/>
    <w:uiPriority w:val="99"/>
    <w:semiHidden/>
    <w:unhideWhenUsed/>
    <w:rsid w:val="00BB2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7AC"/>
    <w:rPr>
      <w:rFonts w:ascii="Tahoma" w:hAnsi="Tahoma" w:cs="Tahoma"/>
      <w:sz w:val="16"/>
      <w:szCs w:val="16"/>
    </w:rPr>
  </w:style>
  <w:style w:type="paragraph" w:styleId="EndnoteText">
    <w:name w:val="endnote text"/>
    <w:basedOn w:val="Normal"/>
    <w:link w:val="EndnoteTextChar"/>
    <w:uiPriority w:val="99"/>
    <w:semiHidden/>
    <w:unhideWhenUsed/>
    <w:rsid w:val="00FD22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2244"/>
    <w:rPr>
      <w:sz w:val="20"/>
      <w:szCs w:val="20"/>
    </w:rPr>
  </w:style>
  <w:style w:type="character" w:styleId="EndnoteReference">
    <w:name w:val="endnote reference"/>
    <w:basedOn w:val="DefaultParagraphFont"/>
    <w:uiPriority w:val="99"/>
    <w:semiHidden/>
    <w:unhideWhenUsed/>
    <w:rsid w:val="00FD2244"/>
    <w:rPr>
      <w:vertAlign w:val="superscript"/>
    </w:rPr>
  </w:style>
  <w:style w:type="character" w:customStyle="1" w:styleId="Instructions">
    <w:name w:val="Instructions"/>
    <w:basedOn w:val="DefaultParagraphFont"/>
    <w:uiPriority w:val="99"/>
    <w:rsid w:val="00426442"/>
    <w:rPr>
      <w:rFonts w:cs="Times New Roman"/>
      <w:i/>
      <w:iCs/>
      <w:color w:val="FF0000"/>
    </w:rPr>
  </w:style>
  <w:style w:type="paragraph" w:styleId="Subtitle">
    <w:name w:val="Subtitle"/>
    <w:basedOn w:val="Normal"/>
    <w:link w:val="SubtitleChar"/>
    <w:uiPriority w:val="99"/>
    <w:qFormat/>
    <w:rsid w:val="00426442"/>
    <w:pPr>
      <w:tabs>
        <w:tab w:val="left" w:pos="720"/>
        <w:tab w:val="left" w:pos="1440"/>
        <w:tab w:val="left" w:pos="2160"/>
        <w:tab w:val="left" w:pos="2880"/>
        <w:tab w:val="decimal" w:pos="5040"/>
        <w:tab w:val="decimal" w:pos="7200"/>
      </w:tabs>
      <w:spacing w:after="120" w:line="240" w:lineRule="auto"/>
      <w:jc w:val="center"/>
    </w:pPr>
    <w:rPr>
      <w:rFonts w:ascii="Arial" w:eastAsia="Calibri" w:hAnsi="Arial" w:cs="Times New Roman"/>
      <w:sz w:val="32"/>
      <w:szCs w:val="20"/>
      <w:lang w:eastAsia="en-AU"/>
    </w:rPr>
  </w:style>
  <w:style w:type="character" w:customStyle="1" w:styleId="SubtitleChar">
    <w:name w:val="Subtitle Char"/>
    <w:basedOn w:val="DefaultParagraphFont"/>
    <w:link w:val="Subtitle"/>
    <w:uiPriority w:val="99"/>
    <w:rsid w:val="00426442"/>
    <w:rPr>
      <w:rFonts w:ascii="Arial" w:eastAsia="Calibri" w:hAnsi="Arial" w:cs="Times New Roman"/>
      <w:sz w:val="32"/>
      <w:szCs w:val="20"/>
      <w:lang w:eastAsia="en-AU"/>
    </w:rPr>
  </w:style>
  <w:style w:type="paragraph" w:customStyle="1" w:styleId="Celltext">
    <w:name w:val="Cell text"/>
    <w:basedOn w:val="Normal"/>
    <w:rsid w:val="00860F56"/>
    <w:pPr>
      <w:spacing w:before="120" w:after="0" w:line="240" w:lineRule="auto"/>
    </w:pPr>
    <w:rPr>
      <w:rFonts w:ascii="Times New Roman" w:eastAsia="Times New Roman" w:hAnsi="Times New Roman" w:cs="Times New Roman"/>
      <w:sz w:val="24"/>
      <w:szCs w:val="20"/>
      <w:lang w:eastAsia="en-AU"/>
    </w:rPr>
  </w:style>
  <w:style w:type="paragraph" w:customStyle="1" w:styleId="Paragraphnumbered">
    <w:name w:val="Paragraph (numbered)"/>
    <w:basedOn w:val="Normal"/>
    <w:uiPriority w:val="99"/>
    <w:rsid w:val="00860F56"/>
    <w:pPr>
      <w:numPr>
        <w:numId w:val="23"/>
      </w:numPr>
      <w:spacing w:before="240" w:after="0" w:line="36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AA3EF2"/>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77302">
      <w:bodyDiv w:val="1"/>
      <w:marLeft w:val="0"/>
      <w:marRight w:val="0"/>
      <w:marTop w:val="0"/>
      <w:marBottom w:val="0"/>
      <w:divBdr>
        <w:top w:val="none" w:sz="0" w:space="0" w:color="auto"/>
        <w:left w:val="none" w:sz="0" w:space="0" w:color="auto"/>
        <w:bottom w:val="none" w:sz="0" w:space="0" w:color="auto"/>
        <w:right w:val="none" w:sz="0" w:space="0" w:color="auto"/>
      </w:divBdr>
    </w:div>
    <w:div w:id="864026903">
      <w:bodyDiv w:val="1"/>
      <w:marLeft w:val="0"/>
      <w:marRight w:val="0"/>
      <w:marTop w:val="0"/>
      <w:marBottom w:val="0"/>
      <w:divBdr>
        <w:top w:val="none" w:sz="0" w:space="0" w:color="auto"/>
        <w:left w:val="none" w:sz="0" w:space="0" w:color="auto"/>
        <w:bottom w:val="none" w:sz="0" w:space="0" w:color="auto"/>
        <w:right w:val="none" w:sz="0" w:space="0" w:color="auto"/>
      </w:divBdr>
    </w:div>
    <w:div w:id="1019814401">
      <w:bodyDiv w:val="1"/>
      <w:marLeft w:val="0"/>
      <w:marRight w:val="0"/>
      <w:marTop w:val="0"/>
      <w:marBottom w:val="0"/>
      <w:divBdr>
        <w:top w:val="none" w:sz="0" w:space="0" w:color="auto"/>
        <w:left w:val="none" w:sz="0" w:space="0" w:color="auto"/>
        <w:bottom w:val="none" w:sz="0" w:space="0" w:color="auto"/>
        <w:right w:val="none" w:sz="0" w:space="0" w:color="auto"/>
      </w:divBdr>
    </w:div>
    <w:div w:id="1237980155">
      <w:bodyDiv w:val="1"/>
      <w:marLeft w:val="0"/>
      <w:marRight w:val="0"/>
      <w:marTop w:val="0"/>
      <w:marBottom w:val="0"/>
      <w:divBdr>
        <w:top w:val="none" w:sz="0" w:space="0" w:color="auto"/>
        <w:left w:val="none" w:sz="0" w:space="0" w:color="auto"/>
        <w:bottom w:val="none" w:sz="0" w:space="0" w:color="auto"/>
        <w:right w:val="none" w:sz="0" w:space="0" w:color="auto"/>
      </w:divBdr>
    </w:div>
    <w:div w:id="1286156719">
      <w:bodyDiv w:val="1"/>
      <w:marLeft w:val="0"/>
      <w:marRight w:val="0"/>
      <w:marTop w:val="0"/>
      <w:marBottom w:val="0"/>
      <w:divBdr>
        <w:top w:val="none" w:sz="0" w:space="0" w:color="auto"/>
        <w:left w:val="none" w:sz="0" w:space="0" w:color="auto"/>
        <w:bottom w:val="none" w:sz="0" w:space="0" w:color="auto"/>
        <w:right w:val="none" w:sz="0" w:space="0" w:color="auto"/>
      </w:divBdr>
    </w:div>
    <w:div w:id="1579250277">
      <w:bodyDiv w:val="1"/>
      <w:marLeft w:val="0"/>
      <w:marRight w:val="0"/>
      <w:marTop w:val="0"/>
      <w:marBottom w:val="0"/>
      <w:divBdr>
        <w:top w:val="none" w:sz="0" w:space="0" w:color="auto"/>
        <w:left w:val="none" w:sz="0" w:space="0" w:color="auto"/>
        <w:bottom w:val="none" w:sz="0" w:space="0" w:color="auto"/>
        <w:right w:val="none" w:sz="0" w:space="0" w:color="auto"/>
      </w:divBdr>
    </w:div>
    <w:div w:id="1740790902">
      <w:bodyDiv w:val="1"/>
      <w:marLeft w:val="0"/>
      <w:marRight w:val="0"/>
      <w:marTop w:val="0"/>
      <w:marBottom w:val="0"/>
      <w:divBdr>
        <w:top w:val="none" w:sz="0" w:space="0" w:color="auto"/>
        <w:left w:val="none" w:sz="0" w:space="0" w:color="auto"/>
        <w:bottom w:val="none" w:sz="0" w:space="0" w:color="auto"/>
        <w:right w:val="none" w:sz="0" w:space="0" w:color="auto"/>
      </w:divBdr>
    </w:div>
    <w:div w:id="20334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au/legis/sa/consol_act/bdamra1996383/s16.html" TargetMode="External"/><Relationship Id="rId18" Type="http://schemas.openxmlformats.org/officeDocument/2006/relationships/hyperlink" Target="http://www.abs.gov.au/AUSSTATS/abs@.nsf/DetailsPage/3301.02012?OpenDocument" TargetMode="External"/><Relationship Id="rId26" Type="http://schemas.openxmlformats.org/officeDocument/2006/relationships/hyperlink" Target="http://www.bdm.dotag.wa.gov.au/" TargetMode="External"/><Relationship Id="rId21" Type="http://schemas.openxmlformats.org/officeDocument/2006/relationships/image" Target="media/image2.gi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ustlii.edu.au/au/legis/wa/consol_act/bdamra1998383/s16.html" TargetMode="External"/><Relationship Id="rId17" Type="http://schemas.openxmlformats.org/officeDocument/2006/relationships/hyperlink" Target="http://www.abs.gov.au/AUSSTATS/abs@.nsf/DetailsPage/3301.02011?OpenDocument" TargetMode="External"/><Relationship Id="rId25" Type="http://schemas.openxmlformats.org/officeDocument/2006/relationships/hyperlink" Target="http://www.justice.qld.gov.au/justice-services/births-deaths-and-marriag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stlii.edu.au/au/legis/nt/consol_act/bdamra383/s16.html" TargetMode="External"/><Relationship Id="rId20" Type="http://schemas.openxmlformats.org/officeDocument/2006/relationships/image" Target="cid:1__=C5BBF68EDF8DF85B8f9e8a93df938@abs.gov.au" TargetMode="External"/><Relationship Id="rId29" Type="http://schemas.openxmlformats.org/officeDocument/2006/relationships/hyperlink" Target="http://www.ors.act.gov.au/community/births_deaths_and_marriag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lii.edu.au/au/legis/qld/consol_act/bdamra2003383/s6.html" TargetMode="External"/><Relationship Id="rId24" Type="http://schemas.openxmlformats.org/officeDocument/2006/relationships/hyperlink" Target="http://www.bdm.vic.gov.au/" TargetMode="External"/><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austlii.edu.au/au/legis/act/consol_act/bdamra1997383/s10.html" TargetMode="External"/><Relationship Id="rId23" Type="http://schemas.openxmlformats.org/officeDocument/2006/relationships/hyperlink" Target="http://www.bdm.nsw.gov.au/" TargetMode="External"/><Relationship Id="rId28" Type="http://schemas.openxmlformats.org/officeDocument/2006/relationships/hyperlink" Target="http://www.justice.tas.gov.au/bdm" TargetMode="External"/><Relationship Id="rId36" Type="http://schemas.openxmlformats.org/officeDocument/2006/relationships/customXml" Target="../customXml/item3.xml"/><Relationship Id="rId10" Type="http://schemas.openxmlformats.org/officeDocument/2006/relationships/hyperlink" Target="http://www.austlii.edu.au/au/legis/vic/consol_act/bdamra1996383/s18.html" TargetMode="External"/><Relationship Id="rId19" Type="http://schemas.openxmlformats.org/officeDocument/2006/relationships/image" Target="media/image1.gi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stlii.edu.au/au/legis/nsw/consol_act/bdamra1995383/s16.html" TargetMode="External"/><Relationship Id="rId14" Type="http://schemas.openxmlformats.org/officeDocument/2006/relationships/hyperlink" Target="http://www.austlii.edu.au/au/legis/tas/consol_act/bdamra1999383/s15.html" TargetMode="External"/><Relationship Id="rId22" Type="http://schemas.openxmlformats.org/officeDocument/2006/relationships/image" Target="cid:2__=C5BBF68EDF8DF85B8f9e8a93df938@abs.gov.au" TargetMode="External"/><Relationship Id="rId27" Type="http://schemas.openxmlformats.org/officeDocument/2006/relationships/hyperlink" Target="http://www.cbs.sa.gov.au/wcm/births-deaths-marriages-2/" TargetMode="External"/><Relationship Id="rId30" Type="http://schemas.openxmlformats.org/officeDocument/2006/relationships/hyperlink" Target="http://www.nt.gov.au/justice/bdm/index.shtml"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www.schools.nsw.edu.au/media/downloads/gotoschool/enrolment/preschoolapptoenrol.pdf" TargetMode="External"/><Relationship Id="rId2" Type="http://schemas.openxmlformats.org/officeDocument/2006/relationships/hyperlink" Target="http://australia.gov.au/topics/law-and-justice/births-deaths-and-marriages-registries" TargetMode="External"/><Relationship Id="rId1" Type="http://schemas.openxmlformats.org/officeDocument/2006/relationships/hyperlink" Target="http://www.abs.gov.au/AUSSTATS/abs@.nsf/Lookup/3301.0Explanatory%20Notes12011" TargetMode="External"/><Relationship Id="rId5" Type="http://schemas.openxmlformats.org/officeDocument/2006/relationships/hyperlink" Target="http://www.ag.gov.au/rightsandprotections/identitysecurity/pages/documentverificationservice.aspx" TargetMode="External"/><Relationship Id="rId4" Type="http://schemas.openxmlformats.org/officeDocument/2006/relationships/hyperlink" Target="http://www.humanservices.gov.au/customer/services/medicare/medicare-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ECA053-DF3D-44D7-9B20-209E70CC8F75}"/>
</file>

<file path=customXml/itemProps2.xml><?xml version="1.0" encoding="utf-8"?>
<ds:datastoreItem xmlns:ds="http://schemas.openxmlformats.org/officeDocument/2006/customXml" ds:itemID="{1E913C16-FB41-497D-BF84-B4EAD9A6423D}"/>
</file>

<file path=customXml/itemProps3.xml><?xml version="1.0" encoding="utf-8"?>
<ds:datastoreItem xmlns:ds="http://schemas.openxmlformats.org/officeDocument/2006/customXml" ds:itemID="{789CEB17-8C7D-4E7C-88F4-B32686CB1AF8}"/>
</file>

<file path=customXml/itemProps4.xml><?xml version="1.0" encoding="utf-8"?>
<ds:datastoreItem xmlns:ds="http://schemas.openxmlformats.org/officeDocument/2006/customXml" ds:itemID="{5212D501-9E9E-41D0-861C-7D93A2EA7D59}"/>
</file>

<file path=docProps/app.xml><?xml version="1.0" encoding="utf-8"?>
<Properties xmlns="http://schemas.openxmlformats.org/officeDocument/2006/extended-properties" xmlns:vt="http://schemas.openxmlformats.org/officeDocument/2006/docPropsVTypes">
  <Template>7AE534D</Template>
  <TotalTime>26</TotalTime>
  <Pages>10</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carmom</dc:creator>
  <cp:lastModifiedBy>Lauren Stasinowsky</cp:lastModifiedBy>
  <cp:revision>5</cp:revision>
  <dcterms:created xsi:type="dcterms:W3CDTF">2013-11-15T00:49:00Z</dcterms:created>
  <dcterms:modified xsi:type="dcterms:W3CDTF">2013-11-29T15:55:00Z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2112100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