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C5126" w14:textId="77777777" w:rsidR="00D13923" w:rsidRPr="002A40D5" w:rsidRDefault="00D13923" w:rsidP="002A40D5">
      <w:pPr>
        <w:jc w:val="center"/>
        <w:rPr>
          <w:rFonts w:ascii="Soberana Sans" w:hAnsi="Soberana Sans"/>
          <w:b/>
          <w:lang w:eastAsia="en-US"/>
        </w:rPr>
      </w:pPr>
      <w:bookmarkStart w:id="0" w:name="_GoBack"/>
      <w:bookmarkEnd w:id="0"/>
      <w:r w:rsidRPr="002A40D5">
        <w:rPr>
          <w:rFonts w:ascii="Soberana Sans" w:hAnsi="Soberana Sans"/>
          <w:b/>
          <w:lang w:eastAsia="en-US"/>
        </w:rPr>
        <w:t>Buenas prácticas para garantizar la inscripción de los nacimientos, en particular de los niños que se encuentran en mayor situación de riesgo</w:t>
      </w:r>
    </w:p>
    <w:p w14:paraId="7F5C5127" w14:textId="77777777" w:rsidR="002A40D5" w:rsidRPr="00EC59B5" w:rsidRDefault="002A40D5" w:rsidP="00EC59B5">
      <w:pPr>
        <w:jc w:val="both"/>
        <w:rPr>
          <w:rFonts w:ascii="Soberana Sans" w:hAnsi="Soberana Sans"/>
          <w:b/>
        </w:rPr>
      </w:pPr>
    </w:p>
    <w:p w14:paraId="7F5C5128" w14:textId="77777777" w:rsidR="00B86BF3" w:rsidRPr="002A40D5" w:rsidRDefault="00DF7D9F" w:rsidP="002A40D5">
      <w:pPr>
        <w:tabs>
          <w:tab w:val="left" w:pos="5910"/>
        </w:tabs>
        <w:ind w:right="-141"/>
        <w:jc w:val="both"/>
        <w:rPr>
          <w:rFonts w:ascii="Soberana Sans" w:hAnsi="Soberana Sans" w:cs="Arial"/>
          <w:u w:val="single"/>
        </w:rPr>
      </w:pPr>
      <w:r w:rsidRPr="002A40D5">
        <w:rPr>
          <w:rFonts w:ascii="Soberana Sans" w:hAnsi="Soberana Sans" w:cs="Arial"/>
          <w:u w:val="single"/>
        </w:rPr>
        <w:t>Avances en el m</w:t>
      </w:r>
      <w:r w:rsidR="00B86BF3" w:rsidRPr="002A40D5">
        <w:rPr>
          <w:rFonts w:ascii="Soberana Sans" w:hAnsi="Soberana Sans" w:cs="Arial"/>
          <w:u w:val="single"/>
        </w:rPr>
        <w:t>arco legislativo</w:t>
      </w:r>
    </w:p>
    <w:p w14:paraId="7F5C5129" w14:textId="77777777" w:rsidR="001A1577" w:rsidRPr="002A40D5" w:rsidRDefault="001A1577" w:rsidP="002A40D5">
      <w:pPr>
        <w:tabs>
          <w:tab w:val="left" w:pos="5910"/>
        </w:tabs>
        <w:ind w:right="-141"/>
        <w:jc w:val="both"/>
        <w:rPr>
          <w:rFonts w:ascii="Soberana Sans" w:hAnsi="Soberana Sans" w:cs="Arial"/>
          <w:b/>
          <w:u w:val="single"/>
          <w:lang w:eastAsia="en-US"/>
        </w:rPr>
      </w:pPr>
    </w:p>
    <w:p w14:paraId="7F5C512A" w14:textId="77777777" w:rsidR="00B86BF3" w:rsidRPr="002A40D5" w:rsidRDefault="00B86BF3" w:rsidP="002A40D5">
      <w:pPr>
        <w:tabs>
          <w:tab w:val="left" w:pos="5910"/>
        </w:tabs>
        <w:ind w:right="-141"/>
        <w:jc w:val="both"/>
        <w:rPr>
          <w:rFonts w:ascii="Soberana Sans" w:hAnsi="Soberana Sans" w:cs="Arial"/>
        </w:rPr>
      </w:pPr>
      <w:r w:rsidRPr="002A40D5">
        <w:rPr>
          <w:rFonts w:ascii="Soberana Sans" w:hAnsi="Soberana Sans" w:cs="Arial"/>
        </w:rPr>
        <w:t>El 4 de diciembre de 2014</w:t>
      </w:r>
      <w:r w:rsidR="00CD595B" w:rsidRPr="002A40D5">
        <w:rPr>
          <w:rFonts w:ascii="Soberana Sans" w:hAnsi="Soberana Sans" w:cs="Arial"/>
        </w:rPr>
        <w:t>,</w:t>
      </w:r>
      <w:r w:rsidRPr="002A40D5">
        <w:rPr>
          <w:rFonts w:ascii="Soberana Sans" w:hAnsi="Soberana Sans" w:cs="Arial"/>
        </w:rPr>
        <w:t xml:space="preserve"> se publicó la Ley General de los Derechos de Niñas, Niños y</w:t>
      </w:r>
      <w:r w:rsidR="00CD595B" w:rsidRPr="002A40D5">
        <w:rPr>
          <w:rFonts w:ascii="Soberana Sans" w:hAnsi="Soberana Sans" w:cs="Arial"/>
        </w:rPr>
        <w:t xml:space="preserve"> Adolescentes (LGDNNA), la cual</w:t>
      </w:r>
      <w:r w:rsidRPr="002A40D5">
        <w:rPr>
          <w:rFonts w:ascii="Soberana Sans" w:hAnsi="Soberana Sans" w:cs="Arial"/>
        </w:rPr>
        <w:t xml:space="preserve"> además de reconocer a niñas, niños y adolescentes como titulares de derechos, distribuye y asigna competencias y obligaciones entr</w:t>
      </w:r>
      <w:r w:rsidR="002A40D5" w:rsidRPr="002A40D5">
        <w:rPr>
          <w:rFonts w:ascii="Soberana Sans" w:hAnsi="Soberana Sans" w:cs="Arial"/>
        </w:rPr>
        <w:t>e los tres órdenes de gobierno; e</w:t>
      </w:r>
      <w:r w:rsidRPr="002A40D5">
        <w:rPr>
          <w:rFonts w:ascii="Soberana Sans" w:hAnsi="Soberana Sans" w:cs="Arial"/>
        </w:rPr>
        <w:t>stablece medidas específicas para la protección y restitución integral de los derechos de niñas, niños y adolescentes; y determina la integración de sistemas estatales y municipales de protección.</w:t>
      </w:r>
    </w:p>
    <w:p w14:paraId="7F5C512B" w14:textId="77777777" w:rsidR="00B86BF3" w:rsidRPr="002A40D5" w:rsidRDefault="00B86BF3" w:rsidP="002A40D5">
      <w:pPr>
        <w:pStyle w:val="ListParagraph"/>
        <w:tabs>
          <w:tab w:val="left" w:pos="5910"/>
        </w:tabs>
        <w:spacing w:after="0" w:line="240" w:lineRule="auto"/>
        <w:ind w:left="142" w:right="-141"/>
        <w:jc w:val="both"/>
        <w:rPr>
          <w:rFonts w:ascii="Soberana Sans" w:hAnsi="Soberana Sans" w:cs="Arial"/>
          <w:sz w:val="24"/>
          <w:szCs w:val="24"/>
        </w:rPr>
      </w:pPr>
    </w:p>
    <w:p w14:paraId="7F5C512C" w14:textId="77777777" w:rsidR="00B86BF3" w:rsidRDefault="00CD595B" w:rsidP="002A40D5">
      <w:pPr>
        <w:pStyle w:val="ListParagraph"/>
        <w:tabs>
          <w:tab w:val="left" w:pos="5910"/>
        </w:tabs>
        <w:spacing w:after="0" w:line="240" w:lineRule="auto"/>
        <w:ind w:left="142" w:right="-141"/>
        <w:jc w:val="both"/>
        <w:rPr>
          <w:rFonts w:ascii="Soberana Sans" w:hAnsi="Soberana Sans" w:cs="Arial"/>
          <w:sz w:val="24"/>
          <w:szCs w:val="24"/>
          <w:lang w:eastAsia="es-ES"/>
        </w:rPr>
      </w:pPr>
      <w:r w:rsidRPr="002A40D5">
        <w:rPr>
          <w:rFonts w:ascii="Soberana Sans" w:hAnsi="Soberana Sans" w:cs="Arial"/>
          <w:sz w:val="24"/>
          <w:szCs w:val="24"/>
          <w:lang w:eastAsia="es-ES"/>
        </w:rPr>
        <w:t>L</w:t>
      </w:r>
      <w:r w:rsidR="00B86BF3" w:rsidRPr="002A40D5">
        <w:rPr>
          <w:rFonts w:ascii="Soberana Sans" w:hAnsi="Soberana Sans" w:cs="Arial"/>
          <w:sz w:val="24"/>
          <w:szCs w:val="24"/>
          <w:lang w:eastAsia="es-ES"/>
        </w:rPr>
        <w:t>a LGDNNA</w:t>
      </w:r>
      <w:r w:rsidRPr="002A40D5">
        <w:rPr>
          <w:rFonts w:ascii="Soberana Sans" w:hAnsi="Soberana Sans" w:cs="Arial"/>
          <w:sz w:val="24"/>
          <w:szCs w:val="24"/>
          <w:lang w:eastAsia="es-ES"/>
        </w:rPr>
        <w:t>,</w:t>
      </w:r>
      <w:r w:rsidR="00B86BF3" w:rsidRPr="002A40D5">
        <w:rPr>
          <w:rFonts w:ascii="Soberana Sans" w:hAnsi="Soberana Sans" w:cs="Arial"/>
          <w:sz w:val="24"/>
          <w:szCs w:val="24"/>
          <w:lang w:eastAsia="es-ES"/>
        </w:rPr>
        <w:t xml:space="preserve"> en concordancia con el Artículo 4° constitucional</w:t>
      </w:r>
      <w:r w:rsidR="00B86BF3" w:rsidRPr="002A40D5">
        <w:rPr>
          <w:rStyle w:val="FootnoteReference"/>
          <w:rFonts w:ascii="Soberana Sans" w:hAnsi="Soberana Sans" w:cs="Arial"/>
          <w:sz w:val="24"/>
          <w:szCs w:val="24"/>
        </w:rPr>
        <w:footnoteReference w:id="1"/>
      </w:r>
      <w:r w:rsidR="00B86BF3" w:rsidRPr="002A40D5">
        <w:rPr>
          <w:rFonts w:ascii="Soberana Sans" w:hAnsi="Soberana Sans" w:cs="Arial"/>
          <w:sz w:val="24"/>
          <w:szCs w:val="24"/>
          <w:lang w:eastAsia="es-ES"/>
        </w:rPr>
        <w:t>, reconoce el derecho de niñas, niño</w:t>
      </w:r>
      <w:r w:rsidR="002A40D5" w:rsidRPr="002A40D5">
        <w:rPr>
          <w:rFonts w:ascii="Soberana Sans" w:hAnsi="Soberana Sans" w:cs="Arial"/>
          <w:sz w:val="24"/>
          <w:szCs w:val="24"/>
          <w:lang w:eastAsia="es-ES"/>
        </w:rPr>
        <w:t>s y adolescentes a la identidad. E</w:t>
      </w:r>
      <w:r w:rsidR="00B86BF3" w:rsidRPr="002A40D5">
        <w:rPr>
          <w:rFonts w:ascii="Soberana Sans" w:hAnsi="Soberana Sans" w:cs="Arial"/>
          <w:sz w:val="24"/>
          <w:szCs w:val="24"/>
          <w:lang w:eastAsia="es-ES"/>
        </w:rPr>
        <w:t>n particular, tienen el derecho desde su nacimiento a:</w:t>
      </w:r>
    </w:p>
    <w:p w14:paraId="7F5C512D" w14:textId="77777777" w:rsidR="002A40D5" w:rsidRPr="002A40D5" w:rsidRDefault="002A40D5" w:rsidP="002A40D5">
      <w:pPr>
        <w:pStyle w:val="ListParagraph"/>
        <w:tabs>
          <w:tab w:val="left" w:pos="5910"/>
        </w:tabs>
        <w:spacing w:after="0" w:line="240" w:lineRule="auto"/>
        <w:ind w:left="142" w:right="-141"/>
        <w:jc w:val="both"/>
        <w:rPr>
          <w:rFonts w:ascii="Soberana Sans" w:hAnsi="Soberana Sans" w:cs="Arial"/>
          <w:sz w:val="24"/>
          <w:szCs w:val="24"/>
          <w:lang w:eastAsia="es-ES"/>
        </w:rPr>
      </w:pPr>
    </w:p>
    <w:p w14:paraId="7F5C512E" w14:textId="77777777" w:rsidR="00B86BF3" w:rsidRPr="002A40D5" w:rsidRDefault="00B86BF3" w:rsidP="002A40D5">
      <w:pPr>
        <w:pStyle w:val="ListParagraph"/>
        <w:numPr>
          <w:ilvl w:val="0"/>
          <w:numId w:val="2"/>
        </w:numPr>
        <w:tabs>
          <w:tab w:val="left" w:pos="5910"/>
        </w:tabs>
        <w:spacing w:after="0" w:line="240" w:lineRule="auto"/>
        <w:ind w:right="-141"/>
        <w:jc w:val="both"/>
        <w:rPr>
          <w:rFonts w:ascii="Soberana Sans" w:hAnsi="Soberana Sans" w:cs="Arial"/>
          <w:sz w:val="24"/>
          <w:szCs w:val="24"/>
          <w:lang w:eastAsia="es-ES"/>
        </w:rPr>
      </w:pPr>
      <w:r w:rsidRPr="002A40D5">
        <w:rPr>
          <w:rFonts w:ascii="Soberana Sans" w:hAnsi="Soberana Sans" w:cs="Arial"/>
          <w:sz w:val="24"/>
          <w:szCs w:val="24"/>
          <w:lang w:eastAsia="es-ES"/>
        </w:rPr>
        <w:t>Contar con nombre y los apellidos que les correspondan, así como a ser inscritos en el Registro Civil respectivo de forma inmediata y gratuita, y a que se les expida en forma ágil y sin costo la primer</w:t>
      </w:r>
      <w:r w:rsidR="002A40D5" w:rsidRPr="002A40D5">
        <w:rPr>
          <w:rFonts w:ascii="Soberana Sans" w:hAnsi="Soberana Sans" w:cs="Arial"/>
          <w:sz w:val="24"/>
          <w:szCs w:val="24"/>
          <w:lang w:eastAsia="es-ES"/>
        </w:rPr>
        <w:t>a</w:t>
      </w:r>
      <w:r w:rsidRPr="002A40D5">
        <w:rPr>
          <w:rFonts w:ascii="Soberana Sans" w:hAnsi="Soberana Sans" w:cs="Arial"/>
          <w:sz w:val="24"/>
          <w:szCs w:val="24"/>
          <w:lang w:eastAsia="es-ES"/>
        </w:rPr>
        <w:t xml:space="preserve"> copia certificada del acta correspondiente, en los términos de las disposiciones aplicables;</w:t>
      </w:r>
    </w:p>
    <w:p w14:paraId="7F5C512F" w14:textId="77777777" w:rsidR="00B86BF3" w:rsidRPr="002A40D5" w:rsidRDefault="00B86BF3" w:rsidP="002A40D5">
      <w:pPr>
        <w:pStyle w:val="ListParagraph"/>
        <w:numPr>
          <w:ilvl w:val="0"/>
          <w:numId w:val="2"/>
        </w:numPr>
        <w:tabs>
          <w:tab w:val="left" w:pos="5910"/>
        </w:tabs>
        <w:spacing w:after="0" w:line="240" w:lineRule="auto"/>
        <w:ind w:right="-141"/>
        <w:jc w:val="both"/>
        <w:rPr>
          <w:rFonts w:ascii="Soberana Sans" w:hAnsi="Soberana Sans" w:cs="Arial"/>
          <w:sz w:val="24"/>
          <w:szCs w:val="24"/>
          <w:lang w:eastAsia="es-ES"/>
        </w:rPr>
      </w:pPr>
      <w:r w:rsidRPr="002A40D5">
        <w:rPr>
          <w:rFonts w:ascii="Soberana Sans" w:hAnsi="Soberana Sans" w:cs="Arial"/>
          <w:sz w:val="24"/>
          <w:szCs w:val="24"/>
          <w:lang w:eastAsia="es-ES"/>
        </w:rPr>
        <w:t>Contar con nacionalidad;</w:t>
      </w:r>
    </w:p>
    <w:p w14:paraId="7F5C5130" w14:textId="77777777" w:rsidR="00B86BF3" w:rsidRPr="002A40D5" w:rsidRDefault="00B86BF3" w:rsidP="002A40D5">
      <w:pPr>
        <w:pStyle w:val="ListParagraph"/>
        <w:numPr>
          <w:ilvl w:val="0"/>
          <w:numId w:val="2"/>
        </w:numPr>
        <w:tabs>
          <w:tab w:val="left" w:pos="5910"/>
        </w:tabs>
        <w:spacing w:after="0" w:line="240" w:lineRule="auto"/>
        <w:ind w:right="-141"/>
        <w:jc w:val="both"/>
        <w:rPr>
          <w:rFonts w:ascii="Soberana Sans" w:hAnsi="Soberana Sans" w:cs="Arial"/>
          <w:sz w:val="24"/>
          <w:szCs w:val="24"/>
          <w:lang w:eastAsia="es-ES"/>
        </w:rPr>
      </w:pPr>
      <w:r w:rsidRPr="002A40D5">
        <w:rPr>
          <w:rFonts w:ascii="Soberana Sans" w:hAnsi="Soberana Sans" w:cs="Arial"/>
          <w:sz w:val="24"/>
          <w:szCs w:val="24"/>
          <w:lang w:eastAsia="es-ES"/>
        </w:rPr>
        <w:t>Conocer su filiación y origen, siempre que ello sea acorde con su interés superior;</w:t>
      </w:r>
    </w:p>
    <w:p w14:paraId="7F5C5131" w14:textId="77777777" w:rsidR="00B86BF3" w:rsidRPr="002A40D5" w:rsidRDefault="00B86BF3" w:rsidP="002A40D5">
      <w:pPr>
        <w:pStyle w:val="ListParagraph"/>
        <w:numPr>
          <w:ilvl w:val="0"/>
          <w:numId w:val="2"/>
        </w:numPr>
        <w:tabs>
          <w:tab w:val="left" w:pos="5910"/>
        </w:tabs>
        <w:spacing w:after="0" w:line="240" w:lineRule="auto"/>
        <w:ind w:right="-141"/>
        <w:jc w:val="both"/>
        <w:rPr>
          <w:rFonts w:ascii="Soberana Sans" w:hAnsi="Soberana Sans" w:cs="Arial"/>
          <w:sz w:val="24"/>
          <w:szCs w:val="24"/>
          <w:lang w:eastAsia="es-ES"/>
        </w:rPr>
      </w:pPr>
      <w:r w:rsidRPr="002A40D5">
        <w:rPr>
          <w:rFonts w:ascii="Soberana Sans" w:hAnsi="Soberana Sans" w:cs="Arial"/>
          <w:sz w:val="24"/>
          <w:szCs w:val="24"/>
          <w:lang w:eastAsia="es-ES"/>
        </w:rPr>
        <w:t xml:space="preserve">Preservar su identidad, incluidos el nombre, la nacionalidad y su pertenencia cultural, así como sus relaciones familiares. </w:t>
      </w:r>
    </w:p>
    <w:p w14:paraId="7F5C5132" w14:textId="77777777" w:rsidR="00B86BF3" w:rsidRDefault="00B86BF3" w:rsidP="002A40D5">
      <w:pPr>
        <w:pStyle w:val="ListParagraph"/>
        <w:numPr>
          <w:ilvl w:val="0"/>
          <w:numId w:val="2"/>
        </w:numPr>
        <w:tabs>
          <w:tab w:val="left" w:pos="5910"/>
        </w:tabs>
        <w:spacing w:after="0" w:line="240" w:lineRule="auto"/>
        <w:ind w:right="-141"/>
        <w:jc w:val="both"/>
        <w:rPr>
          <w:rFonts w:ascii="Soberana Sans" w:hAnsi="Soberana Sans" w:cs="Arial"/>
          <w:sz w:val="24"/>
          <w:szCs w:val="24"/>
        </w:rPr>
      </w:pPr>
      <w:r w:rsidRPr="002A40D5">
        <w:rPr>
          <w:rFonts w:ascii="Soberana Sans" w:hAnsi="Soberana Sans" w:cs="Arial"/>
          <w:sz w:val="24"/>
          <w:szCs w:val="24"/>
          <w:lang w:eastAsia="es-ES"/>
        </w:rPr>
        <w:lastRenderedPageBreak/>
        <w:t>La falta de documentación para acreditar la identidad de niñas, niños y adolescentes no será obstáculo para garantizar sus derechos</w:t>
      </w:r>
      <w:r w:rsidRPr="002A40D5">
        <w:rPr>
          <w:rFonts w:ascii="Soberana Sans" w:hAnsi="Soberana Sans" w:cs="Arial"/>
          <w:sz w:val="24"/>
          <w:szCs w:val="24"/>
        </w:rPr>
        <w:t>.</w:t>
      </w:r>
      <w:r w:rsidRPr="002A40D5">
        <w:rPr>
          <w:rStyle w:val="FootnoteReference"/>
          <w:rFonts w:ascii="Soberana Sans" w:hAnsi="Soberana Sans" w:cs="Arial"/>
          <w:sz w:val="24"/>
          <w:szCs w:val="24"/>
        </w:rPr>
        <w:footnoteReference w:id="2"/>
      </w:r>
    </w:p>
    <w:p w14:paraId="7F5C5133" w14:textId="77777777" w:rsidR="002A40D5" w:rsidRPr="002A40D5" w:rsidRDefault="002A40D5" w:rsidP="002A40D5">
      <w:pPr>
        <w:pStyle w:val="ListParagraph"/>
        <w:tabs>
          <w:tab w:val="left" w:pos="5910"/>
        </w:tabs>
        <w:spacing w:after="0" w:line="240" w:lineRule="auto"/>
        <w:ind w:left="862" w:right="-141"/>
        <w:jc w:val="both"/>
        <w:rPr>
          <w:rFonts w:ascii="Soberana Sans" w:hAnsi="Soberana Sans" w:cs="Arial"/>
          <w:sz w:val="24"/>
          <w:szCs w:val="24"/>
        </w:rPr>
      </w:pPr>
    </w:p>
    <w:p w14:paraId="7F5C5134" w14:textId="77777777" w:rsidR="00B86BF3" w:rsidRPr="002A40D5" w:rsidRDefault="00DF7D9F" w:rsidP="002A40D5">
      <w:pPr>
        <w:tabs>
          <w:tab w:val="left" w:pos="5910"/>
        </w:tabs>
        <w:ind w:right="-141"/>
        <w:jc w:val="both"/>
        <w:rPr>
          <w:rFonts w:ascii="Soberana Sans" w:hAnsi="Soberana Sans" w:cs="Arial"/>
        </w:rPr>
      </w:pPr>
      <w:r w:rsidRPr="002A40D5">
        <w:rPr>
          <w:rFonts w:ascii="Soberana Sans" w:hAnsi="Soberana Sans" w:cs="Arial"/>
        </w:rPr>
        <w:t>Dicho</w:t>
      </w:r>
      <w:r w:rsidR="00B86BF3" w:rsidRPr="002A40D5">
        <w:rPr>
          <w:rFonts w:ascii="Soberana Sans" w:hAnsi="Soberana Sans" w:cs="Arial"/>
        </w:rPr>
        <w:t xml:space="preserve"> derecho debe atenderse de manera conjunta con el derecho a la no discriminación de niñas, niños y adolescentes, reconocido también en la LGDNNA (art. 39), por el cual, no deben ser sujetos de ninguna limitación o restricción de sus derechos, en razón de su origen étnico, nacional o social, idioma o lengua, edad, género, preferencia sexual, estado civil, religión, opinión, condición económica, circunstancias de nacimiento, discapacidad</w:t>
      </w:r>
      <w:r w:rsidR="001A1577" w:rsidRPr="002A40D5">
        <w:rPr>
          <w:rFonts w:ascii="Soberana Sans" w:hAnsi="Soberana Sans" w:cs="Arial"/>
        </w:rPr>
        <w:t xml:space="preserve"> </w:t>
      </w:r>
      <w:r w:rsidR="00B86BF3" w:rsidRPr="002A40D5">
        <w:rPr>
          <w:rFonts w:ascii="Soberana Sans" w:hAnsi="Soberana Sans" w:cs="Arial"/>
        </w:rPr>
        <w:t>o estado de salud o cualquier otra condición atribuible a ellos mismos o a su madre, padre, tutor o persona que los tenga bajo guarda y custodia, o a otros miembros de su familia.</w:t>
      </w:r>
    </w:p>
    <w:p w14:paraId="7F5C5135" w14:textId="77777777" w:rsidR="002A40D5" w:rsidRPr="002A40D5" w:rsidRDefault="002A40D5" w:rsidP="002A40D5">
      <w:pPr>
        <w:tabs>
          <w:tab w:val="left" w:pos="5910"/>
        </w:tabs>
        <w:ind w:right="-141"/>
        <w:jc w:val="both"/>
        <w:rPr>
          <w:rFonts w:ascii="Soberana Sans" w:hAnsi="Soberana Sans" w:cs="Arial"/>
        </w:rPr>
      </w:pPr>
    </w:p>
    <w:p w14:paraId="7F5C5136" w14:textId="77777777" w:rsidR="00B86BF3" w:rsidRPr="002A40D5" w:rsidRDefault="00B86BF3" w:rsidP="002A40D5">
      <w:pPr>
        <w:tabs>
          <w:tab w:val="left" w:pos="5910"/>
        </w:tabs>
        <w:ind w:right="-141"/>
        <w:jc w:val="both"/>
        <w:rPr>
          <w:rFonts w:ascii="Soberana Sans" w:hAnsi="Soberana Sans" w:cs="Arial"/>
        </w:rPr>
      </w:pPr>
      <w:r w:rsidRPr="002A40D5">
        <w:rPr>
          <w:rFonts w:ascii="Soberana Sans" w:hAnsi="Soberana Sans" w:cs="Arial"/>
        </w:rPr>
        <w:t>En cuanto a las obligaciones del Estado, la LGDNNA señala que las autoridades de los tres órdenes, en el ámbito de sus respectivas competencias, deberán colaborar en la búsqueda, localización y obtención de la información necesaria para acreditar o restablecer la identidad de niñas, niños y adolescentes. Las Procuradurías Federal y Estatales de Protección de Niñas, Niños y Adolescentes, en el ámbito de sus respectivas competencias, deberán orientar a las autoridades que correspondan para que den debido cumplimiento.</w:t>
      </w:r>
    </w:p>
    <w:p w14:paraId="7F5C5137" w14:textId="77777777" w:rsidR="00736598" w:rsidRPr="002A40D5" w:rsidRDefault="00736598" w:rsidP="002A40D5">
      <w:pPr>
        <w:pStyle w:val="ListParagraph"/>
        <w:tabs>
          <w:tab w:val="left" w:pos="5910"/>
        </w:tabs>
        <w:spacing w:after="0" w:line="240" w:lineRule="auto"/>
        <w:ind w:left="142" w:right="-141"/>
        <w:jc w:val="both"/>
        <w:rPr>
          <w:rFonts w:ascii="Soberana Sans" w:hAnsi="Soberana Sans" w:cs="Arial"/>
          <w:sz w:val="24"/>
          <w:szCs w:val="24"/>
        </w:rPr>
      </w:pPr>
    </w:p>
    <w:p w14:paraId="7F5C5138" w14:textId="77777777" w:rsidR="00B86BF3" w:rsidRPr="002A40D5" w:rsidRDefault="00B86BF3" w:rsidP="002A40D5">
      <w:pPr>
        <w:tabs>
          <w:tab w:val="left" w:pos="5910"/>
        </w:tabs>
        <w:ind w:right="-141"/>
        <w:jc w:val="both"/>
        <w:rPr>
          <w:rFonts w:ascii="Soberana Sans" w:hAnsi="Soberana Sans" w:cs="Arial"/>
        </w:rPr>
      </w:pPr>
      <w:r w:rsidRPr="002A40D5">
        <w:rPr>
          <w:rFonts w:ascii="Soberana Sans" w:hAnsi="Soberana Sans" w:cs="Arial"/>
        </w:rPr>
        <w:t>La LGDNNA también reconoce el derecho d</w:t>
      </w:r>
      <w:r w:rsidR="002A40D5" w:rsidRPr="002A40D5">
        <w:rPr>
          <w:rFonts w:ascii="Soberana Sans" w:hAnsi="Soberana Sans" w:cs="Arial"/>
        </w:rPr>
        <w:t>e niñas, niños y adolescentes a</w:t>
      </w:r>
      <w:r w:rsidRPr="002A40D5">
        <w:rPr>
          <w:rFonts w:ascii="Soberana Sans" w:hAnsi="Soberana Sans" w:cs="Arial"/>
        </w:rPr>
        <w:t xml:space="preserve"> dar su opinión y ser tomados en cuenta -en función de su edad, desarrollo evolutivo, cognoscitivo y madurez- cuando haya procesos o procedimientos que deriven en el cambio de sus apellidos.</w:t>
      </w:r>
    </w:p>
    <w:p w14:paraId="7F5C5139" w14:textId="77777777" w:rsidR="00B86BF3" w:rsidRPr="002A40D5" w:rsidRDefault="00B86BF3" w:rsidP="002A40D5">
      <w:pPr>
        <w:pStyle w:val="ListParagraph"/>
        <w:tabs>
          <w:tab w:val="left" w:pos="5910"/>
        </w:tabs>
        <w:spacing w:after="0" w:line="240" w:lineRule="auto"/>
        <w:ind w:left="142" w:right="-141"/>
        <w:jc w:val="both"/>
        <w:rPr>
          <w:rFonts w:ascii="Soberana Sans" w:hAnsi="Soberana Sans" w:cs="Arial"/>
          <w:sz w:val="24"/>
          <w:szCs w:val="24"/>
        </w:rPr>
      </w:pPr>
    </w:p>
    <w:p w14:paraId="7F5C513A" w14:textId="77777777" w:rsidR="00B86BF3" w:rsidRPr="002A40D5" w:rsidRDefault="002A40D5" w:rsidP="002A40D5">
      <w:pPr>
        <w:tabs>
          <w:tab w:val="left" w:pos="5910"/>
        </w:tabs>
        <w:ind w:right="-141"/>
        <w:jc w:val="both"/>
        <w:rPr>
          <w:rFonts w:ascii="Soberana Sans" w:hAnsi="Soberana Sans" w:cs="Arial"/>
          <w:u w:val="single"/>
        </w:rPr>
      </w:pPr>
      <w:r>
        <w:rPr>
          <w:rFonts w:ascii="Soberana Sans" w:hAnsi="Soberana Sans" w:cs="Arial"/>
          <w:u w:val="single"/>
        </w:rPr>
        <w:t>P</w:t>
      </w:r>
      <w:r w:rsidR="00DF7D9F" w:rsidRPr="002A40D5">
        <w:rPr>
          <w:rFonts w:ascii="Soberana Sans" w:hAnsi="Soberana Sans" w:cs="Arial"/>
          <w:u w:val="single"/>
        </w:rPr>
        <w:t>olíticas p</w:t>
      </w:r>
      <w:r w:rsidR="00B86BF3" w:rsidRPr="002A40D5">
        <w:rPr>
          <w:rFonts w:ascii="Soberana Sans" w:hAnsi="Soberana Sans" w:cs="Arial"/>
          <w:u w:val="single"/>
        </w:rPr>
        <w:t>úblicas</w:t>
      </w:r>
    </w:p>
    <w:p w14:paraId="7F5C513B" w14:textId="77777777" w:rsidR="00DF7D9F" w:rsidRPr="002A40D5" w:rsidRDefault="00DF7D9F" w:rsidP="002A40D5">
      <w:pPr>
        <w:tabs>
          <w:tab w:val="left" w:pos="5910"/>
        </w:tabs>
        <w:ind w:right="-141"/>
        <w:jc w:val="both"/>
        <w:rPr>
          <w:rFonts w:ascii="Soberana Sans" w:hAnsi="Soberana Sans" w:cs="Arial"/>
          <w:b/>
          <w:lang w:eastAsia="en-US"/>
        </w:rPr>
      </w:pPr>
    </w:p>
    <w:p w14:paraId="7F5C513C" w14:textId="77777777" w:rsidR="00B86BF3" w:rsidRPr="002A40D5" w:rsidRDefault="00B86BF3" w:rsidP="002A40D5">
      <w:pPr>
        <w:tabs>
          <w:tab w:val="left" w:pos="5910"/>
        </w:tabs>
        <w:ind w:right="-141"/>
        <w:jc w:val="both"/>
        <w:rPr>
          <w:rFonts w:ascii="Soberana Sans" w:hAnsi="Soberana Sans" w:cs="Arial"/>
        </w:rPr>
      </w:pPr>
      <w:r w:rsidRPr="002A40D5">
        <w:rPr>
          <w:rFonts w:ascii="Soberana Sans" w:hAnsi="Soberana Sans" w:cs="Arial"/>
        </w:rPr>
        <w:lastRenderedPageBreak/>
        <w:t>El Programa Nacional de Protección de Niñas, Niños y Adolescentes 2016-2018 (PRONAPINNA)</w:t>
      </w:r>
      <w:r w:rsidR="00DF7D9F" w:rsidRPr="002A40D5">
        <w:rPr>
          <w:rFonts w:ascii="Soberana Sans" w:hAnsi="Soberana Sans" w:cs="Arial"/>
        </w:rPr>
        <w:t xml:space="preserve"> es el </w:t>
      </w:r>
      <w:r w:rsidRPr="002A40D5">
        <w:rPr>
          <w:rFonts w:ascii="Soberana Sans" w:hAnsi="Soberana Sans" w:cs="Arial"/>
        </w:rPr>
        <w:t>primer programa especial en</w:t>
      </w:r>
      <w:r w:rsidR="006C3343" w:rsidRPr="002A40D5">
        <w:rPr>
          <w:rFonts w:ascii="Soberana Sans" w:hAnsi="Soberana Sans" w:cs="Arial"/>
        </w:rPr>
        <w:t>foc</w:t>
      </w:r>
      <w:r w:rsidRPr="002A40D5">
        <w:rPr>
          <w:rFonts w:ascii="Soberana Sans" w:hAnsi="Soberana Sans" w:cs="Arial"/>
        </w:rPr>
        <w:t>a</w:t>
      </w:r>
      <w:r w:rsidR="006C3343" w:rsidRPr="002A40D5">
        <w:rPr>
          <w:rFonts w:ascii="Soberana Sans" w:hAnsi="Soberana Sans" w:cs="Arial"/>
        </w:rPr>
        <w:t>do</w:t>
      </w:r>
      <w:r w:rsidRPr="002A40D5">
        <w:rPr>
          <w:rFonts w:ascii="Soberana Sans" w:hAnsi="Soberana Sans" w:cs="Arial"/>
        </w:rPr>
        <w:t xml:space="preserve"> </w:t>
      </w:r>
      <w:r w:rsidR="006C3343" w:rsidRPr="002A40D5">
        <w:rPr>
          <w:rFonts w:ascii="Soberana Sans" w:hAnsi="Soberana Sans" w:cs="Arial"/>
        </w:rPr>
        <w:t>en los</w:t>
      </w:r>
      <w:r w:rsidRPr="002A40D5">
        <w:rPr>
          <w:rFonts w:ascii="Soberana Sans" w:hAnsi="Soberana Sans" w:cs="Arial"/>
        </w:rPr>
        <w:t xml:space="preserve"> derechos de niñas, niños y adolescentes </w:t>
      </w:r>
      <w:r w:rsidR="00DF7D9F" w:rsidRPr="002A40D5">
        <w:rPr>
          <w:rFonts w:ascii="Soberana Sans" w:hAnsi="Soberana Sans" w:cs="Arial"/>
        </w:rPr>
        <w:t xml:space="preserve">y fue </w:t>
      </w:r>
      <w:r w:rsidRPr="002A40D5">
        <w:rPr>
          <w:rFonts w:ascii="Soberana Sans" w:hAnsi="Soberana Sans" w:cs="Arial"/>
        </w:rPr>
        <w:t xml:space="preserve">publicado </w:t>
      </w:r>
      <w:r w:rsidR="00DF7D9F" w:rsidRPr="002A40D5">
        <w:rPr>
          <w:rFonts w:ascii="Soberana Sans" w:hAnsi="Soberana Sans" w:cs="Arial"/>
        </w:rPr>
        <w:t>recientemente el 17 de agosto de 2017.</w:t>
      </w:r>
      <w:r w:rsidR="006C3343" w:rsidRPr="002A40D5">
        <w:rPr>
          <w:rFonts w:ascii="Soberana Sans" w:hAnsi="Soberana Sans" w:cs="Arial"/>
        </w:rPr>
        <w:t xml:space="preserve"> </w:t>
      </w:r>
      <w:r w:rsidR="00DF7D9F" w:rsidRPr="002A40D5">
        <w:rPr>
          <w:rFonts w:ascii="Soberana Sans" w:hAnsi="Soberana Sans" w:cs="Arial"/>
        </w:rPr>
        <w:t>El Objetivo 3</w:t>
      </w:r>
      <w:r w:rsidR="006C3343" w:rsidRPr="002A40D5">
        <w:rPr>
          <w:rFonts w:ascii="Soberana Sans" w:hAnsi="Soberana Sans" w:cs="Arial"/>
        </w:rPr>
        <w:t xml:space="preserve"> del PRONAPINNA contempla</w:t>
      </w:r>
      <w:r w:rsidR="00DF7D9F" w:rsidRPr="002A40D5">
        <w:rPr>
          <w:rFonts w:ascii="Soberana Sans" w:hAnsi="Soberana Sans" w:cs="Arial"/>
        </w:rPr>
        <w:t xml:space="preserve"> la </w:t>
      </w:r>
      <w:r w:rsidRPr="002A40D5">
        <w:rPr>
          <w:rFonts w:ascii="Soberana Sans" w:hAnsi="Soberana Sans" w:cs="Arial"/>
        </w:rPr>
        <w:t>garant</w:t>
      </w:r>
      <w:r w:rsidR="00DF7D9F" w:rsidRPr="002A40D5">
        <w:rPr>
          <w:rFonts w:ascii="Soberana Sans" w:hAnsi="Soberana Sans" w:cs="Arial"/>
        </w:rPr>
        <w:t>ía del</w:t>
      </w:r>
      <w:r w:rsidRPr="002A40D5">
        <w:rPr>
          <w:rFonts w:ascii="Soberana Sans" w:hAnsi="Soberana Sans" w:cs="Arial"/>
        </w:rPr>
        <w:t xml:space="preserve"> derecho a la identidad mediante el registro de nacimiento universal, gratuito y oportuno, así como la pro</w:t>
      </w:r>
      <w:r w:rsidR="00DF7D9F" w:rsidRPr="002A40D5">
        <w:rPr>
          <w:rFonts w:ascii="Soberana Sans" w:hAnsi="Soberana Sans" w:cs="Arial"/>
        </w:rPr>
        <w:t>tección de sus datos personales</w:t>
      </w:r>
      <w:r w:rsidRPr="002A40D5">
        <w:rPr>
          <w:rFonts w:ascii="Soberana Sans" w:hAnsi="Soberana Sans" w:cs="Arial"/>
        </w:rPr>
        <w:t>.</w:t>
      </w:r>
      <w:r w:rsidRPr="002A40D5">
        <w:rPr>
          <w:rStyle w:val="FootnoteReference"/>
          <w:rFonts w:ascii="Soberana Sans" w:hAnsi="Soberana Sans" w:cs="Arial"/>
        </w:rPr>
        <w:footnoteReference w:id="3"/>
      </w:r>
    </w:p>
    <w:p w14:paraId="7F5C513D" w14:textId="77777777" w:rsidR="006C3343" w:rsidRPr="002A40D5" w:rsidRDefault="006C3343" w:rsidP="002A40D5">
      <w:pPr>
        <w:tabs>
          <w:tab w:val="left" w:pos="5910"/>
        </w:tabs>
        <w:ind w:right="-141"/>
        <w:jc w:val="both"/>
        <w:rPr>
          <w:rFonts w:ascii="Soberana Sans" w:hAnsi="Soberana Sans" w:cs="Arial"/>
          <w:lang w:eastAsia="en-US"/>
        </w:rPr>
      </w:pPr>
    </w:p>
    <w:p w14:paraId="7F5C513E" w14:textId="77777777" w:rsidR="00B86BF3" w:rsidRPr="002A40D5" w:rsidRDefault="006C3343" w:rsidP="002A40D5">
      <w:pPr>
        <w:tabs>
          <w:tab w:val="left" w:pos="5910"/>
        </w:tabs>
        <w:ind w:right="-141"/>
        <w:jc w:val="both"/>
        <w:rPr>
          <w:rFonts w:ascii="Soberana Sans" w:hAnsi="Soberana Sans" w:cs="Arial"/>
        </w:rPr>
      </w:pPr>
      <w:r w:rsidRPr="002A40D5">
        <w:rPr>
          <w:rFonts w:ascii="Soberana Sans" w:hAnsi="Soberana Sans" w:cs="Arial"/>
        </w:rPr>
        <w:t>La</w:t>
      </w:r>
      <w:r w:rsidR="00B86BF3" w:rsidRPr="002A40D5">
        <w:rPr>
          <w:rFonts w:ascii="Soberana Sans" w:hAnsi="Soberana Sans" w:cs="Arial"/>
        </w:rPr>
        <w:t xml:space="preserve"> </w:t>
      </w:r>
      <w:r w:rsidRPr="002A40D5">
        <w:rPr>
          <w:rFonts w:ascii="Soberana Sans" w:hAnsi="Soberana Sans" w:cs="Arial"/>
        </w:rPr>
        <w:t xml:space="preserve">coordinación de dicho objetivo </w:t>
      </w:r>
      <w:r w:rsidR="00350828">
        <w:rPr>
          <w:rFonts w:ascii="Soberana Sans" w:hAnsi="Soberana Sans" w:cs="Arial"/>
        </w:rPr>
        <w:t>est</w:t>
      </w:r>
      <w:r w:rsidRPr="002A40D5">
        <w:rPr>
          <w:rFonts w:ascii="Soberana Sans" w:hAnsi="Soberana Sans" w:cs="Arial"/>
        </w:rPr>
        <w:t xml:space="preserve">á a cargo del Registro Nacional de Población y las </w:t>
      </w:r>
      <w:r w:rsidR="00B86BF3" w:rsidRPr="002A40D5">
        <w:rPr>
          <w:rFonts w:ascii="Soberana Sans" w:hAnsi="Soberana Sans" w:cs="Arial"/>
        </w:rPr>
        <w:t xml:space="preserve">líneas de acción establecidas para </w:t>
      </w:r>
      <w:r w:rsidRPr="002A40D5">
        <w:rPr>
          <w:rFonts w:ascii="Soberana Sans" w:hAnsi="Soberana Sans" w:cs="Arial"/>
        </w:rPr>
        <w:t>su cumplimiento</w:t>
      </w:r>
      <w:r w:rsidR="00B86BF3" w:rsidRPr="002A40D5">
        <w:rPr>
          <w:rFonts w:ascii="Soberana Sans" w:hAnsi="Soberana Sans" w:cs="Arial"/>
        </w:rPr>
        <w:t xml:space="preserve"> son las siguientes:</w:t>
      </w:r>
    </w:p>
    <w:p w14:paraId="7F5C513F" w14:textId="77777777" w:rsidR="00926260" w:rsidRPr="002A40D5" w:rsidRDefault="00926260" w:rsidP="002A40D5">
      <w:pPr>
        <w:tabs>
          <w:tab w:val="left" w:pos="5910"/>
        </w:tabs>
        <w:ind w:right="-141"/>
        <w:jc w:val="both"/>
        <w:rPr>
          <w:rFonts w:ascii="Soberana Sans" w:hAnsi="Soberana Sans" w:cs="Arial"/>
        </w:rPr>
      </w:pPr>
    </w:p>
    <w:p w14:paraId="7F5C5140" w14:textId="77777777" w:rsidR="00B86BF3" w:rsidRPr="002A40D5" w:rsidRDefault="00B86BF3" w:rsidP="002A40D5">
      <w:pPr>
        <w:pStyle w:val="ListParagraph"/>
        <w:numPr>
          <w:ilvl w:val="0"/>
          <w:numId w:val="6"/>
        </w:numPr>
        <w:tabs>
          <w:tab w:val="left" w:pos="5910"/>
        </w:tabs>
        <w:spacing w:after="0" w:line="240" w:lineRule="auto"/>
        <w:ind w:right="-141"/>
        <w:jc w:val="both"/>
        <w:rPr>
          <w:rFonts w:ascii="Soberana Sans" w:hAnsi="Soberana Sans" w:cs="Arial"/>
          <w:sz w:val="24"/>
          <w:szCs w:val="24"/>
          <w:lang w:eastAsia="es-ES"/>
        </w:rPr>
      </w:pPr>
      <w:r w:rsidRPr="002A40D5">
        <w:rPr>
          <w:rFonts w:ascii="Soberana Sans" w:hAnsi="Soberana Sans" w:cs="Arial"/>
          <w:sz w:val="24"/>
          <w:szCs w:val="24"/>
          <w:lang w:eastAsia="es-ES"/>
        </w:rPr>
        <w:t>Promover los mecanismos que permitan el registro de nacimientos de todas las niñas y niños de manera gratuita en los plazos que establez</w:t>
      </w:r>
      <w:r w:rsidR="00350828">
        <w:rPr>
          <w:rFonts w:ascii="Soberana Sans" w:hAnsi="Soberana Sans" w:cs="Arial"/>
          <w:sz w:val="24"/>
          <w:szCs w:val="24"/>
          <w:lang w:eastAsia="es-ES"/>
        </w:rPr>
        <w:t>ca la legislación en la materia;</w:t>
      </w:r>
    </w:p>
    <w:p w14:paraId="7F5C5141" w14:textId="77777777" w:rsidR="00350828" w:rsidRPr="00350828" w:rsidRDefault="00B86BF3" w:rsidP="00350828">
      <w:pPr>
        <w:pStyle w:val="ListParagraph"/>
        <w:numPr>
          <w:ilvl w:val="0"/>
          <w:numId w:val="6"/>
        </w:numPr>
        <w:tabs>
          <w:tab w:val="left" w:pos="5910"/>
        </w:tabs>
        <w:spacing w:after="0" w:line="240" w:lineRule="auto"/>
        <w:ind w:right="-141"/>
        <w:jc w:val="both"/>
        <w:rPr>
          <w:rFonts w:ascii="Soberana Sans" w:hAnsi="Soberana Sans" w:cs="Arial"/>
          <w:sz w:val="24"/>
          <w:szCs w:val="24"/>
          <w:lang w:eastAsia="es-ES"/>
        </w:rPr>
      </w:pPr>
      <w:r w:rsidRPr="002A40D5">
        <w:rPr>
          <w:rFonts w:ascii="Soberana Sans" w:hAnsi="Soberana Sans" w:cs="Arial"/>
          <w:sz w:val="24"/>
          <w:szCs w:val="24"/>
          <w:lang w:eastAsia="es-ES"/>
        </w:rPr>
        <w:t xml:space="preserve">Establecer medidas para garantizar el registro de nacimiento extemporáneo y/o </w:t>
      </w:r>
      <w:r w:rsidR="00350828">
        <w:rPr>
          <w:rFonts w:ascii="Soberana Sans" w:hAnsi="Soberana Sans" w:cs="Arial"/>
          <w:sz w:val="24"/>
          <w:szCs w:val="24"/>
          <w:lang w:eastAsia="es-ES"/>
        </w:rPr>
        <w:t>nacidos en el exterior del país;</w:t>
      </w:r>
    </w:p>
    <w:p w14:paraId="7F5C5142" w14:textId="77777777" w:rsidR="00926260" w:rsidRPr="002A40D5" w:rsidRDefault="00B86BF3" w:rsidP="002A40D5">
      <w:pPr>
        <w:pStyle w:val="ListParagraph"/>
        <w:numPr>
          <w:ilvl w:val="0"/>
          <w:numId w:val="6"/>
        </w:numPr>
        <w:tabs>
          <w:tab w:val="left" w:pos="5910"/>
        </w:tabs>
        <w:spacing w:after="0" w:line="240" w:lineRule="auto"/>
        <w:ind w:right="-141"/>
        <w:jc w:val="both"/>
        <w:rPr>
          <w:rFonts w:ascii="Soberana Sans" w:hAnsi="Soberana Sans" w:cs="Arial"/>
          <w:sz w:val="24"/>
          <w:szCs w:val="24"/>
          <w:lang w:eastAsia="es-ES"/>
        </w:rPr>
      </w:pPr>
      <w:r w:rsidRPr="002A40D5">
        <w:rPr>
          <w:rFonts w:ascii="Soberana Sans" w:hAnsi="Soberana Sans" w:cs="Arial"/>
          <w:sz w:val="24"/>
          <w:szCs w:val="24"/>
          <w:lang w:eastAsia="es-ES"/>
        </w:rPr>
        <w:t xml:space="preserve">Impulsar los mecanismos para que todas las oficialías y juzgados cuenten con la infraestructura necesaria para llevar a </w:t>
      </w:r>
      <w:r w:rsidR="00350828">
        <w:rPr>
          <w:rFonts w:ascii="Soberana Sans" w:hAnsi="Soberana Sans" w:cs="Arial"/>
          <w:sz w:val="24"/>
          <w:szCs w:val="24"/>
          <w:lang w:eastAsia="es-ES"/>
        </w:rPr>
        <w:t xml:space="preserve">cabo el registro de nacimientos; </w:t>
      </w:r>
    </w:p>
    <w:p w14:paraId="7F5C5143" w14:textId="77777777" w:rsidR="00926260" w:rsidRDefault="00B86BF3" w:rsidP="002A40D5">
      <w:pPr>
        <w:pStyle w:val="ListParagraph"/>
        <w:numPr>
          <w:ilvl w:val="0"/>
          <w:numId w:val="6"/>
        </w:numPr>
        <w:tabs>
          <w:tab w:val="left" w:pos="5910"/>
        </w:tabs>
        <w:spacing w:after="0" w:line="240" w:lineRule="auto"/>
        <w:ind w:right="-141"/>
        <w:jc w:val="both"/>
        <w:rPr>
          <w:rFonts w:ascii="Soberana Sans" w:hAnsi="Soberana Sans" w:cs="Arial"/>
          <w:sz w:val="24"/>
          <w:szCs w:val="24"/>
          <w:lang w:eastAsia="es-ES"/>
        </w:rPr>
      </w:pPr>
      <w:r w:rsidRPr="002A40D5">
        <w:rPr>
          <w:rFonts w:ascii="Soberana Sans" w:hAnsi="Soberana Sans" w:cs="Arial"/>
          <w:sz w:val="24"/>
          <w:szCs w:val="24"/>
          <w:lang w:eastAsia="es-ES"/>
        </w:rPr>
        <w:t>Impulsar mecanismos que garanticen la efectiva protección de los datos personales de niñas, niños y adolescentes.</w:t>
      </w:r>
    </w:p>
    <w:p w14:paraId="7F5C5144" w14:textId="77777777" w:rsidR="00350828" w:rsidRPr="002A40D5" w:rsidRDefault="00350828" w:rsidP="00350828">
      <w:pPr>
        <w:pStyle w:val="ListParagraph"/>
        <w:tabs>
          <w:tab w:val="left" w:pos="5910"/>
        </w:tabs>
        <w:spacing w:after="0" w:line="240" w:lineRule="auto"/>
        <w:ind w:left="1428" w:right="-141"/>
        <w:jc w:val="both"/>
        <w:rPr>
          <w:rFonts w:ascii="Soberana Sans" w:hAnsi="Soberana Sans" w:cs="Arial"/>
          <w:sz w:val="24"/>
          <w:szCs w:val="24"/>
          <w:lang w:eastAsia="es-ES"/>
        </w:rPr>
      </w:pPr>
    </w:p>
    <w:p w14:paraId="7F5C5145" w14:textId="77777777" w:rsidR="00926260" w:rsidRPr="002A40D5" w:rsidRDefault="00350828" w:rsidP="002A40D5">
      <w:pPr>
        <w:tabs>
          <w:tab w:val="left" w:pos="5910"/>
        </w:tabs>
        <w:ind w:right="-141"/>
        <w:jc w:val="both"/>
        <w:rPr>
          <w:rFonts w:ascii="Soberana Sans" w:hAnsi="Soberana Sans" w:cs="Arial"/>
        </w:rPr>
      </w:pPr>
      <w:r>
        <w:rPr>
          <w:rFonts w:ascii="Soberana Sans" w:hAnsi="Soberana Sans" w:cs="Arial"/>
          <w:iCs/>
        </w:rPr>
        <w:t>E</w:t>
      </w:r>
      <w:r w:rsidR="00B86BF3" w:rsidRPr="002A40D5">
        <w:rPr>
          <w:rFonts w:ascii="Soberana Sans" w:hAnsi="Soberana Sans" w:cs="Arial"/>
          <w:iCs/>
        </w:rPr>
        <w:t>n el diagnóstico del PRONAPINN se indica que, d</w:t>
      </w:r>
      <w:r w:rsidR="00B86BF3" w:rsidRPr="002A40D5">
        <w:rPr>
          <w:rFonts w:ascii="Soberana Sans" w:hAnsi="Soberana Sans" w:cs="Arial"/>
        </w:rPr>
        <w:t>e acuerdo a la Encuesta Intercensal 2015, apenas 79.4% de personas menores de 1 año y 92.9% de menores de 5 años cuenta con registro de nacimiento. En los municipios rurales este indicador es hasta 5 puntos porcentuales más bajo, mientras que en los municipios urbanos el registro antes del primer año alcanza 82% de las niñas y niños, 2.6 puntos porcentuales más que el promedio nacional. </w:t>
      </w:r>
    </w:p>
    <w:p w14:paraId="7F5C5146" w14:textId="77777777" w:rsidR="00926260" w:rsidRPr="002A40D5" w:rsidRDefault="00926260" w:rsidP="002A40D5">
      <w:pPr>
        <w:tabs>
          <w:tab w:val="left" w:pos="5910"/>
        </w:tabs>
        <w:ind w:right="-141"/>
        <w:jc w:val="both"/>
        <w:rPr>
          <w:rFonts w:ascii="Soberana Sans" w:hAnsi="Soberana Sans" w:cs="Arial"/>
        </w:rPr>
      </w:pPr>
    </w:p>
    <w:p w14:paraId="7F5C5147" w14:textId="77777777" w:rsidR="00B86BF3" w:rsidRPr="002A40D5" w:rsidRDefault="00926260" w:rsidP="002A40D5">
      <w:pPr>
        <w:tabs>
          <w:tab w:val="left" w:pos="5910"/>
        </w:tabs>
        <w:ind w:right="-141"/>
        <w:jc w:val="both"/>
        <w:rPr>
          <w:rFonts w:ascii="Soberana Sans" w:hAnsi="Soberana Sans" w:cs="Arial"/>
        </w:rPr>
      </w:pPr>
      <w:r w:rsidRPr="002A40D5">
        <w:rPr>
          <w:rFonts w:ascii="Soberana Sans" w:hAnsi="Soberana Sans" w:cs="Arial"/>
        </w:rPr>
        <w:lastRenderedPageBreak/>
        <w:t>En ese sentido, e</w:t>
      </w:r>
      <w:r w:rsidR="00B86BF3" w:rsidRPr="002A40D5">
        <w:rPr>
          <w:rFonts w:ascii="Soberana Sans" w:hAnsi="Soberana Sans" w:cs="Arial"/>
        </w:rPr>
        <w:t xml:space="preserve">xisten en el país 576,144 niñas, niños y adolescentes sin registro de nacimiento y Chiapas, Guerrero, Oaxaca, Quintana Roo y Tabasco están hasta 20 puntos abajo de la media nacional en la cobertura de registro oportuno. </w:t>
      </w:r>
    </w:p>
    <w:p w14:paraId="7F5C5148" w14:textId="77777777" w:rsidR="00926260" w:rsidRPr="002A40D5" w:rsidRDefault="00926260" w:rsidP="002A40D5">
      <w:pPr>
        <w:tabs>
          <w:tab w:val="left" w:pos="284"/>
        </w:tabs>
        <w:ind w:right="-141"/>
        <w:rPr>
          <w:rFonts w:ascii="Soberana Sans" w:hAnsi="Soberana Sans" w:cs="Arial"/>
          <w:b/>
        </w:rPr>
      </w:pPr>
    </w:p>
    <w:p w14:paraId="7F5C5149" w14:textId="77777777" w:rsidR="00926260" w:rsidRPr="002A40D5" w:rsidRDefault="00926260" w:rsidP="002A40D5">
      <w:pPr>
        <w:tabs>
          <w:tab w:val="left" w:pos="284"/>
        </w:tabs>
        <w:ind w:right="-141"/>
        <w:rPr>
          <w:rFonts w:ascii="Soberana Sans" w:hAnsi="Soberana Sans" w:cs="Arial"/>
        </w:rPr>
      </w:pPr>
      <w:r w:rsidRPr="002A40D5">
        <w:rPr>
          <w:rFonts w:ascii="Soberana Sans" w:hAnsi="Soberana Sans" w:cs="Arial"/>
        </w:rPr>
        <w:t>A continuación se presenta una matriz de indicadores y metas, relativo a los Objetivos Nacionales de Derechos de Niñas, Niños y Adolescente</w:t>
      </w:r>
      <w:r w:rsidR="00350828">
        <w:rPr>
          <w:rFonts w:ascii="Soberana Sans" w:hAnsi="Soberana Sans" w:cs="Arial"/>
        </w:rPr>
        <w:t>:</w:t>
      </w:r>
    </w:p>
    <w:p w14:paraId="7F5C514A" w14:textId="77777777" w:rsidR="00926260" w:rsidRPr="002A40D5" w:rsidRDefault="00926260" w:rsidP="002A40D5">
      <w:pPr>
        <w:tabs>
          <w:tab w:val="left" w:pos="5910"/>
        </w:tabs>
        <w:ind w:right="-141"/>
        <w:jc w:val="both"/>
        <w:rPr>
          <w:rFonts w:ascii="Soberana Sans" w:hAnsi="Soberana Sans" w:cs="Arial"/>
        </w:rPr>
      </w:pPr>
    </w:p>
    <w:tbl>
      <w:tblPr>
        <w:tblpPr w:leftFromText="141" w:rightFromText="141" w:vertAnchor="text" w:horzAnchor="margin" w:tblpXSpec="center" w:tblpY="177"/>
        <w:tblW w:w="65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505"/>
        <w:gridCol w:w="429"/>
        <w:gridCol w:w="434"/>
        <w:gridCol w:w="519"/>
        <w:gridCol w:w="519"/>
        <w:gridCol w:w="521"/>
        <w:gridCol w:w="623"/>
        <w:gridCol w:w="708"/>
        <w:gridCol w:w="704"/>
        <w:gridCol w:w="708"/>
        <w:gridCol w:w="708"/>
        <w:gridCol w:w="992"/>
        <w:gridCol w:w="711"/>
        <w:gridCol w:w="2042"/>
      </w:tblGrid>
      <w:tr w:rsidR="00350828" w:rsidRPr="002A40D5" w14:paraId="7F5C5155" w14:textId="77777777" w:rsidTr="00350828">
        <w:trPr>
          <w:cantSplit/>
          <w:trHeight w:val="1408"/>
        </w:trPr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5C514B" w14:textId="77777777" w:rsidR="001A1577" w:rsidRPr="002A40D5" w:rsidRDefault="001A1577" w:rsidP="002A40D5">
            <w:pPr>
              <w:jc w:val="both"/>
              <w:rPr>
                <w:rFonts w:ascii="Soberana Sans" w:eastAsia="Times New Roman" w:hAnsi="Soberana Sans"/>
                <w:b/>
                <w:bCs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b/>
                <w:bCs/>
                <w:color w:val="000000"/>
                <w:lang w:eastAsia="es-MX"/>
              </w:rPr>
              <w:t>Indicador</w:t>
            </w:r>
          </w:p>
        </w:tc>
        <w:tc>
          <w:tcPr>
            <w:tcW w:w="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5C514C" w14:textId="77777777" w:rsidR="001A1577" w:rsidRPr="002A40D5" w:rsidRDefault="001A1577" w:rsidP="002A40D5">
            <w:pPr>
              <w:jc w:val="both"/>
              <w:rPr>
                <w:rFonts w:ascii="Soberana Sans" w:eastAsia="Times New Roman" w:hAnsi="Soberana Sans"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b/>
                <w:bCs/>
                <w:color w:val="000000"/>
                <w:lang w:eastAsia="es-MX"/>
              </w:rPr>
              <w:t>Existe dato</w:t>
            </w:r>
          </w:p>
        </w:tc>
        <w:tc>
          <w:tcPr>
            <w:tcW w:w="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5C514D" w14:textId="77777777" w:rsidR="001A1577" w:rsidRPr="002A40D5" w:rsidRDefault="001A1577" w:rsidP="002A40D5">
            <w:pPr>
              <w:jc w:val="both"/>
              <w:rPr>
                <w:rFonts w:ascii="Soberana Sans" w:eastAsia="Times New Roman" w:hAnsi="Soberana Sans"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b/>
                <w:bCs/>
                <w:color w:val="000000"/>
                <w:lang w:eastAsia="es-MX"/>
              </w:rPr>
              <w:t>Periodicidad (años)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5C514E" w14:textId="77777777" w:rsidR="001A1577" w:rsidRPr="002A40D5" w:rsidRDefault="001A1577" w:rsidP="002A40D5">
            <w:pPr>
              <w:jc w:val="both"/>
              <w:rPr>
                <w:rFonts w:ascii="Soberana Sans" w:eastAsia="Times New Roman" w:hAnsi="Soberana Sans"/>
                <w:b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b/>
                <w:color w:val="000000"/>
                <w:lang w:eastAsia="es-MX"/>
              </w:rPr>
              <w:t>Situación Nacional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F5C514F" w14:textId="77777777" w:rsidR="001A1577" w:rsidRPr="002A40D5" w:rsidRDefault="001A1577" w:rsidP="002A40D5">
            <w:pPr>
              <w:ind w:left="113" w:right="113"/>
              <w:jc w:val="both"/>
              <w:rPr>
                <w:rFonts w:ascii="Soberana Sans" w:eastAsia="Times New Roman" w:hAnsi="Soberana Sans"/>
                <w:b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b/>
                <w:color w:val="000000"/>
                <w:lang w:eastAsia="es-MX"/>
              </w:rPr>
              <w:t>Meta Sectorial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F5C5150" w14:textId="77777777" w:rsidR="001A1577" w:rsidRPr="002A40D5" w:rsidRDefault="001A1577" w:rsidP="002A40D5">
            <w:pPr>
              <w:ind w:left="113" w:right="113"/>
              <w:jc w:val="both"/>
              <w:rPr>
                <w:rFonts w:ascii="Soberana Sans" w:eastAsia="Times New Roman" w:hAnsi="Soberana Sans"/>
                <w:b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b/>
                <w:color w:val="000000"/>
                <w:lang w:eastAsia="es-MX"/>
              </w:rPr>
              <w:t>Meta ODS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F5C5151" w14:textId="77777777" w:rsidR="001A1577" w:rsidRPr="002A40D5" w:rsidRDefault="001A1577" w:rsidP="002A40D5">
            <w:pPr>
              <w:ind w:left="113" w:right="113"/>
              <w:jc w:val="both"/>
              <w:rPr>
                <w:rFonts w:ascii="Soberana Sans" w:eastAsia="Times New Roman" w:hAnsi="Soberana Sans"/>
                <w:b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b/>
                <w:color w:val="000000"/>
                <w:lang w:eastAsia="es-MX"/>
              </w:rPr>
              <w:t>Meta Propuesta al 2025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F5C5152" w14:textId="77777777" w:rsidR="001A1577" w:rsidRPr="002A40D5" w:rsidRDefault="001A1577" w:rsidP="002A40D5">
            <w:pPr>
              <w:ind w:left="113" w:right="113"/>
              <w:jc w:val="both"/>
              <w:rPr>
                <w:rFonts w:ascii="Soberana Sans" w:eastAsia="Times New Roman" w:hAnsi="Soberana Sans"/>
                <w:b/>
                <w:bCs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b/>
                <w:bCs/>
                <w:color w:val="000000"/>
                <w:lang w:eastAsia="es-MX"/>
              </w:rPr>
              <w:t>Determinación de la meta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F5C5153" w14:textId="77777777" w:rsidR="001A1577" w:rsidRPr="00350828" w:rsidRDefault="00350828" w:rsidP="00350828">
            <w:pPr>
              <w:ind w:left="113" w:right="113"/>
              <w:jc w:val="center"/>
              <w:rPr>
                <w:rFonts w:ascii="Soberana Sans" w:eastAsia="Times New Roman" w:hAnsi="Soberana Sans"/>
                <w:b/>
                <w:color w:val="000000"/>
                <w:lang w:eastAsia="es-MX"/>
              </w:rPr>
            </w:pPr>
            <w:r w:rsidRPr="00350828">
              <w:rPr>
                <w:rFonts w:ascii="Soberana Sans" w:eastAsia="Times New Roman" w:hAnsi="Soberana Sans"/>
                <w:b/>
                <w:color w:val="000000"/>
                <w:lang w:eastAsia="es-MX"/>
              </w:rPr>
              <w:t>Fuente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5C5154" w14:textId="77777777" w:rsidR="001A1577" w:rsidRPr="002A40D5" w:rsidRDefault="001A1577" w:rsidP="002A40D5">
            <w:pPr>
              <w:jc w:val="both"/>
              <w:rPr>
                <w:rFonts w:ascii="Soberana Sans" w:eastAsia="Times New Roman" w:hAnsi="Soberana Sans"/>
                <w:b/>
                <w:bCs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b/>
                <w:bCs/>
                <w:color w:val="000000"/>
                <w:lang w:eastAsia="es-MX"/>
              </w:rPr>
              <w:t>Estimaciones en absolutos de la situación nacional</w:t>
            </w:r>
          </w:p>
        </w:tc>
      </w:tr>
      <w:tr w:rsidR="00350828" w:rsidRPr="002A40D5" w14:paraId="7F5C5165" w14:textId="77777777" w:rsidTr="00350828">
        <w:trPr>
          <w:cantSplit/>
          <w:trHeight w:val="981"/>
        </w:trPr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56" w14:textId="77777777" w:rsidR="001A1577" w:rsidRPr="002A40D5" w:rsidRDefault="001A1577" w:rsidP="002A40D5">
            <w:pPr>
              <w:jc w:val="both"/>
              <w:rPr>
                <w:rFonts w:ascii="Soberana Sans" w:eastAsia="Times New Roman" w:hAnsi="Soberana Sans"/>
                <w:b/>
                <w:bCs/>
                <w:color w:val="000000"/>
                <w:lang w:eastAsia="es-MX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F5C5157" w14:textId="77777777" w:rsidR="001A1577" w:rsidRPr="002A40D5" w:rsidRDefault="001A1577" w:rsidP="002A40D5">
            <w:pPr>
              <w:ind w:left="113" w:right="113"/>
              <w:jc w:val="both"/>
              <w:rPr>
                <w:rFonts w:ascii="Soberana Sans" w:eastAsia="Times New Roman" w:hAnsi="Soberana Sans"/>
                <w:bCs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bCs/>
                <w:color w:val="000000"/>
                <w:lang w:eastAsia="es-MX"/>
              </w:rPr>
              <w:t>Nal.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F5C5158" w14:textId="77777777" w:rsidR="001A1577" w:rsidRPr="002A40D5" w:rsidRDefault="001A1577" w:rsidP="002A40D5">
            <w:pPr>
              <w:ind w:left="113" w:right="113"/>
              <w:jc w:val="both"/>
              <w:rPr>
                <w:rFonts w:ascii="Soberana Sans" w:eastAsia="Times New Roman" w:hAnsi="Soberana Sans"/>
                <w:bCs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bCs/>
                <w:color w:val="000000"/>
                <w:lang w:eastAsia="es-MX"/>
              </w:rPr>
              <w:t>Edo.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F5C5159" w14:textId="77777777" w:rsidR="001A1577" w:rsidRPr="002A40D5" w:rsidRDefault="001A1577" w:rsidP="002A40D5">
            <w:pPr>
              <w:ind w:left="113" w:right="113"/>
              <w:jc w:val="both"/>
              <w:rPr>
                <w:rFonts w:ascii="Soberana Sans" w:eastAsia="Times New Roman" w:hAnsi="Soberana Sans"/>
                <w:bCs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bCs/>
                <w:color w:val="000000"/>
                <w:lang w:eastAsia="es-MX"/>
              </w:rPr>
              <w:t>Mun.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F5C515A" w14:textId="77777777" w:rsidR="001A1577" w:rsidRPr="002A40D5" w:rsidRDefault="001A1577" w:rsidP="002A40D5">
            <w:pPr>
              <w:ind w:left="113" w:right="113"/>
              <w:jc w:val="both"/>
              <w:rPr>
                <w:rFonts w:ascii="Soberana Sans" w:eastAsia="Times New Roman" w:hAnsi="Soberana Sans"/>
                <w:bCs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bCs/>
                <w:color w:val="000000"/>
                <w:lang w:eastAsia="es-MX"/>
              </w:rPr>
              <w:t>Nal.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F5C515B" w14:textId="77777777" w:rsidR="001A1577" w:rsidRPr="002A40D5" w:rsidRDefault="001A1577" w:rsidP="002A40D5">
            <w:pPr>
              <w:ind w:left="113" w:right="113"/>
              <w:jc w:val="both"/>
              <w:rPr>
                <w:rFonts w:ascii="Soberana Sans" w:eastAsia="Times New Roman" w:hAnsi="Soberana Sans"/>
                <w:bCs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bCs/>
                <w:color w:val="000000"/>
                <w:lang w:eastAsia="es-MX"/>
              </w:rPr>
              <w:t>Edo.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F5C515C" w14:textId="77777777" w:rsidR="001A1577" w:rsidRPr="002A40D5" w:rsidRDefault="001A1577" w:rsidP="002A40D5">
            <w:pPr>
              <w:ind w:left="113" w:right="113"/>
              <w:jc w:val="both"/>
              <w:rPr>
                <w:rFonts w:ascii="Soberana Sans" w:eastAsia="Times New Roman" w:hAnsi="Soberana Sans"/>
                <w:bCs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bCs/>
                <w:color w:val="000000"/>
                <w:lang w:eastAsia="es-MX"/>
              </w:rPr>
              <w:t>Mun.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F5C515D" w14:textId="77777777" w:rsidR="001A1577" w:rsidRPr="002A40D5" w:rsidRDefault="001A1577" w:rsidP="002A40D5">
            <w:pPr>
              <w:ind w:left="113" w:right="113"/>
              <w:jc w:val="both"/>
              <w:rPr>
                <w:rFonts w:ascii="Soberana Sans" w:eastAsia="Times New Roman" w:hAnsi="Soberana Sans"/>
                <w:bCs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bCs/>
                <w:color w:val="000000"/>
                <w:lang w:eastAsia="es-MX"/>
              </w:rPr>
              <w:t>Valor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F5C515E" w14:textId="77777777" w:rsidR="001A1577" w:rsidRPr="002A40D5" w:rsidRDefault="001A1577" w:rsidP="002A40D5">
            <w:pPr>
              <w:ind w:left="113" w:right="113"/>
              <w:jc w:val="both"/>
              <w:rPr>
                <w:rFonts w:ascii="Soberana Sans" w:eastAsia="Times New Roman" w:hAnsi="Soberana Sans"/>
                <w:bCs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bCs/>
                <w:color w:val="000000"/>
                <w:lang w:eastAsia="es-MX"/>
              </w:rPr>
              <w:t>Año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F5C515F" w14:textId="77777777" w:rsidR="001A1577" w:rsidRPr="002A40D5" w:rsidRDefault="001A1577" w:rsidP="002A40D5">
            <w:pPr>
              <w:ind w:left="113" w:right="113"/>
              <w:jc w:val="both"/>
              <w:rPr>
                <w:rFonts w:ascii="Soberana Sans" w:eastAsia="Times New Roman" w:hAnsi="Soberana Sans"/>
                <w:bCs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bCs/>
                <w:color w:val="000000"/>
                <w:lang w:eastAsia="es-MX"/>
              </w:rPr>
              <w:t>2018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F5C5160" w14:textId="77777777" w:rsidR="001A1577" w:rsidRPr="002A40D5" w:rsidRDefault="001A1577" w:rsidP="002A40D5">
            <w:pPr>
              <w:ind w:left="113" w:right="113"/>
              <w:jc w:val="both"/>
              <w:rPr>
                <w:rFonts w:ascii="Soberana Sans" w:eastAsia="Times New Roman" w:hAnsi="Soberana Sans"/>
                <w:bCs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bCs/>
                <w:color w:val="000000"/>
                <w:lang w:eastAsia="es-MX"/>
              </w:rPr>
              <w:t>2030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61" w14:textId="77777777" w:rsidR="001A1577" w:rsidRPr="002A40D5" w:rsidRDefault="001A1577" w:rsidP="002A40D5">
            <w:pPr>
              <w:jc w:val="both"/>
              <w:rPr>
                <w:rFonts w:ascii="Soberana Sans" w:eastAsia="Times New Roman" w:hAnsi="Soberana Sans"/>
                <w:b/>
                <w:color w:val="000000"/>
                <w:lang w:eastAsia="es-MX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62" w14:textId="77777777" w:rsidR="001A1577" w:rsidRPr="002A40D5" w:rsidRDefault="001A1577" w:rsidP="002A40D5">
            <w:pPr>
              <w:jc w:val="both"/>
              <w:rPr>
                <w:rFonts w:ascii="Soberana Sans" w:eastAsia="Times New Roman" w:hAnsi="Soberana Sans"/>
                <w:b/>
                <w:bCs/>
                <w:color w:val="000000"/>
                <w:lang w:eastAsia="es-MX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63" w14:textId="77777777" w:rsidR="001A1577" w:rsidRPr="002A40D5" w:rsidRDefault="001A1577" w:rsidP="002A40D5">
            <w:pPr>
              <w:jc w:val="both"/>
              <w:rPr>
                <w:rFonts w:ascii="Soberana Sans" w:eastAsia="Times New Roman" w:hAnsi="Soberana Sans"/>
                <w:b/>
                <w:bCs/>
                <w:color w:val="000000"/>
                <w:lang w:eastAsia="es-MX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64" w14:textId="77777777" w:rsidR="001A1577" w:rsidRPr="002A40D5" w:rsidRDefault="001A1577" w:rsidP="002A40D5">
            <w:pPr>
              <w:jc w:val="both"/>
              <w:rPr>
                <w:rFonts w:ascii="Soberana Sans" w:eastAsia="Times New Roman" w:hAnsi="Soberana Sans"/>
                <w:b/>
                <w:bCs/>
                <w:color w:val="000000"/>
                <w:lang w:eastAsia="es-MX"/>
              </w:rPr>
            </w:pPr>
          </w:p>
        </w:tc>
      </w:tr>
      <w:tr w:rsidR="00926260" w:rsidRPr="002A40D5" w14:paraId="7F5C5175" w14:textId="77777777" w:rsidTr="00350828">
        <w:trPr>
          <w:cantSplit/>
          <w:trHeight w:val="1496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66" w14:textId="77777777" w:rsidR="001A1577" w:rsidRPr="002A40D5" w:rsidRDefault="001A1577" w:rsidP="002A40D5">
            <w:pPr>
              <w:jc w:val="both"/>
              <w:rPr>
                <w:rFonts w:ascii="Soberana Sans" w:eastAsia="Times New Roman" w:hAnsi="Soberana Sans"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color w:val="000000"/>
                <w:lang w:eastAsia="es-MX"/>
              </w:rPr>
              <w:t>14.1 Porcentaje de niñas y niños menores de 1 año inscritos en el registro civil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67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color w:val="000000"/>
                <w:lang w:eastAsia="es-MX"/>
              </w:rPr>
              <w:t>X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68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color w:val="000000"/>
                <w:lang w:eastAsia="es-MX"/>
              </w:rPr>
              <w:t>X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69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color w:val="000000"/>
                <w:lang w:eastAsia="es-MX"/>
              </w:rPr>
              <w:t>X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6A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color w:val="000000"/>
                <w:lang w:eastAsia="es-MX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6B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color w:val="000000"/>
                <w:lang w:eastAsia="es-MX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6C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color w:val="000000"/>
                <w:lang w:eastAsia="es-MX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6D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color w:val="000000"/>
                <w:lang w:eastAsia="es-MX"/>
              </w:rPr>
              <w:t>79%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6E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color w:val="000000"/>
                <w:lang w:eastAsia="es-MX"/>
              </w:rPr>
              <w:t>2015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6F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color w:val="000000"/>
                <w:lang w:eastAsia="es-MX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70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color w:val="000000"/>
                <w:lang w:eastAsia="es-MX"/>
              </w:rPr>
              <w:t>100%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71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color w:val="000000"/>
                <w:lang w:eastAsia="es-MX"/>
              </w:rPr>
              <w:t>93%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72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color w:val="000000"/>
                <w:lang w:eastAsia="es-MX"/>
              </w:rPr>
              <w:t>Prorrateo de la meta ODS al 2025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5C5173" w14:textId="77777777" w:rsidR="001A1577" w:rsidRPr="002A40D5" w:rsidRDefault="001A1577" w:rsidP="002A40D5">
            <w:pPr>
              <w:ind w:left="113" w:right="113"/>
              <w:jc w:val="center"/>
              <w:rPr>
                <w:rFonts w:ascii="Soberana Sans" w:eastAsia="Times New Roman" w:hAnsi="Soberana Sans"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color w:val="000000"/>
                <w:lang w:eastAsia="es-MX"/>
              </w:rPr>
              <w:t>Encuesta Intercensal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74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color w:val="000000"/>
                <w:lang w:eastAsia="es-MX"/>
              </w:rPr>
              <w:t>289 niñas y niños menores de un año no están registrados</w:t>
            </w:r>
          </w:p>
        </w:tc>
      </w:tr>
      <w:tr w:rsidR="00926260" w:rsidRPr="002A40D5" w14:paraId="7F5C5185" w14:textId="77777777" w:rsidTr="00350828">
        <w:trPr>
          <w:cantSplit/>
          <w:trHeight w:val="1134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76" w14:textId="77777777" w:rsidR="001A1577" w:rsidRPr="002A40D5" w:rsidRDefault="001A1577" w:rsidP="002A40D5">
            <w:pPr>
              <w:jc w:val="both"/>
              <w:rPr>
                <w:rFonts w:ascii="Soberana Sans" w:eastAsia="Times New Roman" w:hAnsi="Soberana Sans"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color w:val="000000"/>
                <w:lang w:eastAsia="es-MX"/>
              </w:rPr>
              <w:t>14.2 Porcentaje de niñas y niños menores de 5 años inscritos en el registro civil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77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color w:val="000000"/>
                <w:lang w:eastAsia="es-MX"/>
              </w:rPr>
              <w:t>X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78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color w:val="000000"/>
                <w:lang w:eastAsia="es-MX"/>
              </w:rPr>
              <w:t>X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79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color w:val="000000"/>
                <w:lang w:eastAsia="es-MX"/>
              </w:rPr>
              <w:t>X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7A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color w:val="000000"/>
                <w:lang w:eastAsia="es-MX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7B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color w:val="000000"/>
                <w:lang w:eastAsia="es-MX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7C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color w:val="000000"/>
                <w:lang w:eastAsia="es-MX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7D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color w:val="000000"/>
                <w:lang w:eastAsia="es-MX"/>
              </w:rPr>
              <w:t>93%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7E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color w:val="000000"/>
                <w:lang w:eastAsia="es-MX"/>
              </w:rPr>
              <w:t>2015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7F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color w:val="000000"/>
                <w:lang w:eastAsia="es-MX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80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color w:val="000000"/>
                <w:lang w:eastAsia="es-MX"/>
              </w:rPr>
              <w:t>100%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81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color w:val="000000"/>
                <w:lang w:eastAsia="es-MX"/>
              </w:rPr>
              <w:t>98%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82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color w:val="000000"/>
                <w:lang w:eastAsia="es-MX"/>
              </w:rPr>
              <w:t>Prorrateo de la meta ODS al 2025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5C5183" w14:textId="77777777" w:rsidR="001A1577" w:rsidRPr="002A40D5" w:rsidRDefault="001A1577" w:rsidP="002A40D5">
            <w:pPr>
              <w:ind w:left="113" w:right="113"/>
              <w:jc w:val="center"/>
              <w:rPr>
                <w:rFonts w:ascii="Soberana Sans" w:eastAsia="Times New Roman" w:hAnsi="Soberana Sans"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color w:val="000000"/>
                <w:lang w:eastAsia="es-MX"/>
              </w:rPr>
              <w:t>Encuesta Intercensal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84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color w:val="000000"/>
                <w:lang w:eastAsia="es-MX"/>
              </w:rPr>
              <w:t>444 mil niñas y niños menores de 5 años no están registrados</w:t>
            </w:r>
          </w:p>
        </w:tc>
      </w:tr>
      <w:tr w:rsidR="00926260" w:rsidRPr="002A40D5" w14:paraId="7F5C5195" w14:textId="77777777" w:rsidTr="00350828">
        <w:trPr>
          <w:cantSplit/>
          <w:trHeight w:val="1285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86" w14:textId="77777777" w:rsidR="001A1577" w:rsidRPr="002A40D5" w:rsidRDefault="001A1577" w:rsidP="002A40D5">
            <w:pPr>
              <w:jc w:val="both"/>
              <w:rPr>
                <w:rFonts w:ascii="Soberana Sans" w:eastAsia="Times New Roman" w:hAnsi="Soberana Sans"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color w:val="000000"/>
                <w:lang w:eastAsia="es-MX"/>
              </w:rPr>
              <w:t>14.3 Porcentaje de municipios en donde es gratuita el primer acta de nacimiento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87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color w:val="000000"/>
                <w:lang w:eastAsia="es-MX"/>
              </w:rPr>
              <w:t>X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88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color w:val="000000"/>
                <w:lang w:eastAsia="es-MX"/>
              </w:rPr>
              <w:t>X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89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color w:val="000000"/>
                <w:lang w:eastAsia="es-MX"/>
              </w:rPr>
              <w:t>X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8A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color w:val="000000"/>
                <w:lang w:eastAsia="es-MX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8B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color w:val="000000"/>
                <w:lang w:eastAsia="es-MX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8C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color w:val="000000"/>
                <w:lang w:eastAsia="es-MX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5C518D" w14:textId="77777777" w:rsidR="001A1577" w:rsidRPr="002A40D5" w:rsidRDefault="001A1577" w:rsidP="002A40D5">
            <w:pPr>
              <w:ind w:left="113" w:right="113"/>
              <w:jc w:val="center"/>
              <w:rPr>
                <w:rFonts w:ascii="Soberana Sans" w:eastAsia="Times New Roman" w:hAnsi="Soberana Sans"/>
                <w:b/>
                <w:bCs/>
                <w:color w:val="C0504D"/>
                <w:lang w:eastAsia="es-MX"/>
              </w:rPr>
            </w:pPr>
            <w:r w:rsidRPr="002A40D5">
              <w:rPr>
                <w:rFonts w:ascii="Soberana Sans" w:eastAsia="Times New Roman" w:hAnsi="Soberana Sans"/>
                <w:b/>
                <w:bCs/>
                <w:color w:val="C0504D"/>
                <w:lang w:eastAsia="es-MX"/>
              </w:rPr>
              <w:t>No existe información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8E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b/>
                <w:bCs/>
                <w:color w:val="C0504D"/>
                <w:lang w:eastAsia="es-MX"/>
              </w:rPr>
            </w:pPr>
            <w:r w:rsidRPr="002A40D5">
              <w:rPr>
                <w:rFonts w:ascii="Soberana Sans" w:eastAsia="Times New Roman" w:hAnsi="Soberana Sans"/>
                <w:b/>
                <w:bCs/>
                <w:color w:val="C0504D"/>
                <w:lang w:eastAsia="es-MX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8F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b/>
                <w:bCs/>
                <w:color w:val="C0504D"/>
                <w:lang w:eastAsia="es-MX"/>
              </w:rPr>
            </w:pPr>
            <w:r w:rsidRPr="002A40D5">
              <w:rPr>
                <w:rFonts w:ascii="Soberana Sans" w:eastAsia="Times New Roman" w:hAnsi="Soberana Sans"/>
                <w:b/>
                <w:bCs/>
                <w:color w:val="C0504D"/>
                <w:lang w:eastAsia="es-MX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90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b/>
                <w:bCs/>
                <w:color w:val="C0504D"/>
                <w:lang w:eastAsia="es-MX"/>
              </w:rPr>
            </w:pPr>
            <w:r w:rsidRPr="002A40D5">
              <w:rPr>
                <w:rFonts w:ascii="Soberana Sans" w:eastAsia="Times New Roman" w:hAnsi="Soberana Sans"/>
                <w:b/>
                <w:bCs/>
                <w:color w:val="C0504D"/>
                <w:lang w:eastAsia="es-MX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91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b/>
                <w:bCs/>
                <w:color w:val="C0504D"/>
                <w:lang w:eastAsia="es-MX"/>
              </w:rPr>
            </w:pPr>
            <w:r w:rsidRPr="002A40D5">
              <w:rPr>
                <w:rFonts w:ascii="Soberana Sans" w:eastAsia="Times New Roman" w:hAnsi="Soberana Sans"/>
                <w:b/>
                <w:bCs/>
                <w:color w:val="C0504D"/>
                <w:lang w:eastAsia="es-MX"/>
              </w:rPr>
              <w:t>100%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5C5192" w14:textId="77777777" w:rsidR="001A1577" w:rsidRPr="002A40D5" w:rsidRDefault="001A1577" w:rsidP="002A40D5">
            <w:pPr>
              <w:ind w:left="113" w:right="113"/>
              <w:jc w:val="center"/>
              <w:rPr>
                <w:rFonts w:ascii="Soberana Sans" w:eastAsia="Times New Roman" w:hAnsi="Soberana Sans"/>
                <w:b/>
                <w:bCs/>
                <w:color w:val="C0504D"/>
                <w:lang w:eastAsia="es-MX"/>
              </w:rPr>
            </w:pPr>
            <w:r w:rsidRPr="002A40D5">
              <w:rPr>
                <w:rFonts w:ascii="Soberana Sans" w:eastAsia="Times New Roman" w:hAnsi="Soberana Sans"/>
                <w:b/>
                <w:bCs/>
                <w:color w:val="C0504D"/>
                <w:lang w:eastAsia="es-MX"/>
              </w:rPr>
              <w:t>Es básico garantizarlo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93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b/>
                <w:bCs/>
                <w:color w:val="C0504D"/>
                <w:lang w:eastAsia="es-MX"/>
              </w:rPr>
            </w:pPr>
            <w:r w:rsidRPr="002A40D5">
              <w:rPr>
                <w:rFonts w:ascii="Soberana Sans" w:eastAsia="Times New Roman" w:hAnsi="Soberana Sans"/>
                <w:b/>
                <w:bCs/>
                <w:color w:val="C0504D"/>
                <w:lang w:eastAsia="es-MX"/>
              </w:rPr>
              <w:t>SE SIPINNA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5C5194" w14:textId="77777777" w:rsidR="001A1577" w:rsidRPr="002A40D5" w:rsidRDefault="001A1577" w:rsidP="002A40D5">
            <w:pPr>
              <w:ind w:left="113" w:right="113"/>
              <w:jc w:val="center"/>
              <w:rPr>
                <w:rFonts w:ascii="Soberana Sans" w:eastAsia="Times New Roman" w:hAnsi="Soberana Sans"/>
                <w:b/>
                <w:bCs/>
                <w:color w:val="C0504D"/>
                <w:lang w:eastAsia="es-MX"/>
              </w:rPr>
            </w:pPr>
            <w:r w:rsidRPr="002A40D5">
              <w:rPr>
                <w:rFonts w:ascii="Soberana Sans" w:eastAsia="Times New Roman" w:hAnsi="Soberana Sans"/>
                <w:b/>
                <w:bCs/>
                <w:color w:val="C0504D"/>
                <w:lang w:eastAsia="es-MX"/>
              </w:rPr>
              <w:t>No se dispone de información</w:t>
            </w:r>
          </w:p>
        </w:tc>
      </w:tr>
      <w:tr w:rsidR="00926260" w:rsidRPr="002A40D5" w14:paraId="7F5C51A5" w14:textId="77777777" w:rsidTr="00350828">
        <w:trPr>
          <w:cantSplit/>
          <w:trHeight w:val="1800"/>
        </w:trPr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96" w14:textId="77777777" w:rsidR="001A1577" w:rsidRPr="002A40D5" w:rsidRDefault="001A1577" w:rsidP="002A40D5">
            <w:pPr>
              <w:jc w:val="both"/>
              <w:rPr>
                <w:rFonts w:ascii="Soberana Sans" w:eastAsia="Times New Roman" w:hAnsi="Soberana Sans"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color w:val="000000"/>
                <w:lang w:eastAsia="es-MX"/>
              </w:rPr>
              <w:t xml:space="preserve">14.4 Porcentaje de instancias públicas a nivel federal y estatal con mecanismos para la protección de datos personales enfocados a niñas, </w:t>
            </w:r>
            <w:r w:rsidRPr="002A40D5">
              <w:rPr>
                <w:rFonts w:ascii="Soberana Sans" w:eastAsia="Times New Roman" w:hAnsi="Soberana Sans"/>
                <w:color w:val="000000"/>
                <w:lang w:eastAsia="es-MX"/>
              </w:rPr>
              <w:lastRenderedPageBreak/>
              <w:t>niños y adolescentes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97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color w:val="000000"/>
                <w:lang w:eastAsia="es-MX"/>
              </w:rPr>
              <w:lastRenderedPageBreak/>
              <w:t>X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98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color w:val="000000"/>
                <w:lang w:eastAsia="es-MX"/>
              </w:rPr>
              <w:t>X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99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color w:val="000000"/>
                <w:lang w:eastAsia="es-MX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9A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color w:val="000000"/>
                <w:lang w:eastAsia="es-MX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9B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color w:val="000000"/>
                <w:lang w:eastAsia="es-MX"/>
              </w:rPr>
            </w:pPr>
            <w:r w:rsidRPr="002A40D5">
              <w:rPr>
                <w:rFonts w:ascii="Soberana Sans" w:eastAsia="Times New Roman" w:hAnsi="Soberana Sans"/>
                <w:color w:val="000000"/>
                <w:lang w:eastAsia="es-MX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9C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color w:val="000000"/>
                <w:lang w:eastAsia="es-MX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5C519D" w14:textId="77777777" w:rsidR="001A1577" w:rsidRPr="002A40D5" w:rsidRDefault="001A1577" w:rsidP="002A40D5">
            <w:pPr>
              <w:ind w:left="113" w:right="113"/>
              <w:jc w:val="center"/>
              <w:rPr>
                <w:rFonts w:ascii="Soberana Sans" w:eastAsia="Times New Roman" w:hAnsi="Soberana Sans"/>
                <w:b/>
                <w:bCs/>
                <w:color w:val="C0504D"/>
                <w:lang w:eastAsia="es-MX"/>
              </w:rPr>
            </w:pPr>
            <w:r w:rsidRPr="002A40D5">
              <w:rPr>
                <w:rFonts w:ascii="Soberana Sans" w:eastAsia="Times New Roman" w:hAnsi="Soberana Sans"/>
                <w:b/>
                <w:bCs/>
                <w:color w:val="C0504D"/>
                <w:lang w:eastAsia="es-MX"/>
              </w:rPr>
              <w:t>No existe información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9E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b/>
                <w:bCs/>
                <w:color w:val="C0504D"/>
                <w:lang w:eastAsia="es-MX"/>
              </w:rPr>
            </w:pPr>
            <w:r w:rsidRPr="002A40D5">
              <w:rPr>
                <w:rFonts w:ascii="Soberana Sans" w:eastAsia="Times New Roman" w:hAnsi="Soberana Sans"/>
                <w:b/>
                <w:bCs/>
                <w:color w:val="C0504D"/>
                <w:lang w:eastAsia="es-MX"/>
              </w:rPr>
              <w:t>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9F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b/>
                <w:bCs/>
                <w:color w:val="C0504D"/>
                <w:lang w:eastAsia="es-MX"/>
              </w:rPr>
            </w:pPr>
            <w:r w:rsidRPr="002A40D5">
              <w:rPr>
                <w:rFonts w:ascii="Soberana Sans" w:eastAsia="Times New Roman" w:hAnsi="Soberana Sans"/>
                <w:b/>
                <w:bCs/>
                <w:color w:val="C0504D"/>
                <w:lang w:eastAsia="es-MX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A0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b/>
                <w:bCs/>
                <w:color w:val="C0504D"/>
                <w:lang w:eastAsia="es-MX"/>
              </w:rPr>
            </w:pPr>
            <w:r w:rsidRPr="002A40D5">
              <w:rPr>
                <w:rFonts w:ascii="Soberana Sans" w:eastAsia="Times New Roman" w:hAnsi="Soberana Sans"/>
                <w:b/>
                <w:bCs/>
                <w:color w:val="C0504D"/>
                <w:lang w:eastAsia="es-MX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A1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b/>
                <w:bCs/>
                <w:color w:val="C0504D"/>
                <w:lang w:eastAsia="es-MX"/>
              </w:rPr>
            </w:pPr>
            <w:r w:rsidRPr="002A40D5">
              <w:rPr>
                <w:rFonts w:ascii="Soberana Sans" w:eastAsia="Times New Roman" w:hAnsi="Soberana Sans"/>
                <w:b/>
                <w:bCs/>
                <w:color w:val="C0504D"/>
                <w:lang w:eastAsia="es-MX"/>
              </w:rPr>
              <w:t>100%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5C51A2" w14:textId="77777777" w:rsidR="001A1577" w:rsidRPr="002A40D5" w:rsidRDefault="001A1577" w:rsidP="002A40D5">
            <w:pPr>
              <w:ind w:left="113" w:right="113"/>
              <w:jc w:val="center"/>
              <w:rPr>
                <w:rFonts w:ascii="Soberana Sans" w:eastAsia="Times New Roman" w:hAnsi="Soberana Sans"/>
                <w:b/>
                <w:bCs/>
                <w:color w:val="C0504D"/>
                <w:lang w:eastAsia="es-MX"/>
              </w:rPr>
            </w:pPr>
            <w:r w:rsidRPr="002A40D5">
              <w:rPr>
                <w:rFonts w:ascii="Soberana Sans" w:eastAsia="Times New Roman" w:hAnsi="Soberana Sans"/>
                <w:b/>
                <w:bCs/>
                <w:color w:val="C0504D"/>
                <w:lang w:eastAsia="es-MX"/>
              </w:rPr>
              <w:t>Es básico garantizarlo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1A3" w14:textId="77777777" w:rsidR="001A1577" w:rsidRPr="002A40D5" w:rsidRDefault="001A1577" w:rsidP="002A40D5">
            <w:pPr>
              <w:jc w:val="center"/>
              <w:rPr>
                <w:rFonts w:ascii="Soberana Sans" w:eastAsia="Times New Roman" w:hAnsi="Soberana Sans"/>
                <w:b/>
                <w:bCs/>
                <w:color w:val="C0504D"/>
                <w:lang w:eastAsia="es-MX"/>
              </w:rPr>
            </w:pPr>
            <w:r w:rsidRPr="002A40D5">
              <w:rPr>
                <w:rFonts w:ascii="Soberana Sans" w:eastAsia="Times New Roman" w:hAnsi="Soberana Sans"/>
                <w:b/>
                <w:bCs/>
                <w:color w:val="C0504D"/>
                <w:lang w:eastAsia="es-MX"/>
              </w:rPr>
              <w:t>INAI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5C51A4" w14:textId="77777777" w:rsidR="001A1577" w:rsidRPr="002A40D5" w:rsidRDefault="001A1577" w:rsidP="002A40D5">
            <w:pPr>
              <w:ind w:left="113" w:right="113"/>
              <w:jc w:val="center"/>
              <w:rPr>
                <w:rFonts w:ascii="Soberana Sans" w:eastAsia="Times New Roman" w:hAnsi="Soberana Sans"/>
                <w:b/>
                <w:bCs/>
                <w:color w:val="C0504D"/>
                <w:lang w:eastAsia="es-MX"/>
              </w:rPr>
            </w:pPr>
            <w:r w:rsidRPr="002A40D5">
              <w:rPr>
                <w:rFonts w:ascii="Soberana Sans" w:eastAsia="Times New Roman" w:hAnsi="Soberana Sans"/>
                <w:b/>
                <w:bCs/>
                <w:color w:val="C0504D"/>
                <w:lang w:eastAsia="es-MX"/>
              </w:rPr>
              <w:t>No se dispone de información</w:t>
            </w:r>
          </w:p>
        </w:tc>
      </w:tr>
    </w:tbl>
    <w:p w14:paraId="7F5C51A6" w14:textId="77777777" w:rsidR="00926260" w:rsidRPr="002A40D5" w:rsidRDefault="00926260" w:rsidP="002A40D5">
      <w:pPr>
        <w:tabs>
          <w:tab w:val="left" w:pos="5910"/>
        </w:tabs>
        <w:ind w:right="-141"/>
        <w:jc w:val="both"/>
        <w:rPr>
          <w:rFonts w:ascii="Soberana Sans" w:hAnsi="Soberana Sans" w:cs="Arial"/>
          <w:lang w:eastAsia="en-US"/>
        </w:rPr>
      </w:pPr>
    </w:p>
    <w:p w14:paraId="7F5C51A7" w14:textId="77777777" w:rsidR="00350828" w:rsidRDefault="00350828" w:rsidP="002A40D5">
      <w:pPr>
        <w:tabs>
          <w:tab w:val="left" w:pos="5910"/>
        </w:tabs>
        <w:ind w:right="-141"/>
        <w:jc w:val="both"/>
        <w:rPr>
          <w:rFonts w:ascii="Soberana Sans" w:hAnsi="Soberana Sans" w:cs="Arial"/>
        </w:rPr>
      </w:pPr>
    </w:p>
    <w:p w14:paraId="7F5C51A8" w14:textId="77777777" w:rsidR="00350828" w:rsidRDefault="00350828" w:rsidP="002A40D5">
      <w:pPr>
        <w:tabs>
          <w:tab w:val="left" w:pos="5910"/>
        </w:tabs>
        <w:ind w:right="-141"/>
        <w:jc w:val="both"/>
        <w:rPr>
          <w:rFonts w:ascii="Soberana Sans" w:hAnsi="Soberana Sans" w:cs="Arial"/>
        </w:rPr>
      </w:pPr>
    </w:p>
    <w:p w14:paraId="7F5C51A9" w14:textId="77777777" w:rsidR="00B86BF3" w:rsidRPr="002A40D5" w:rsidRDefault="007E2595" w:rsidP="002A40D5">
      <w:pPr>
        <w:tabs>
          <w:tab w:val="left" w:pos="5910"/>
        </w:tabs>
        <w:ind w:right="-141"/>
        <w:jc w:val="both"/>
        <w:rPr>
          <w:rFonts w:ascii="Soberana Sans" w:hAnsi="Soberana Sans" w:cs="Arial"/>
        </w:rPr>
      </w:pPr>
      <w:r w:rsidRPr="002A40D5">
        <w:rPr>
          <w:rFonts w:ascii="Soberana Sans" w:hAnsi="Soberana Sans" w:cs="Arial"/>
        </w:rPr>
        <w:t>Los datos presentados son resultado del instrumento de política pública denominado “25 al 25: Objetivos Nacionales de Derechos de Niñas, Niños y Adolescentes” aprobado e</w:t>
      </w:r>
      <w:r w:rsidR="00B86BF3" w:rsidRPr="002A40D5">
        <w:rPr>
          <w:rFonts w:ascii="Soberana Sans" w:hAnsi="Soberana Sans" w:cs="Arial"/>
        </w:rPr>
        <w:t xml:space="preserve">l 18 de agosto de 2016, </w:t>
      </w:r>
      <w:r w:rsidRPr="002A40D5">
        <w:rPr>
          <w:rFonts w:ascii="Soberana Sans" w:hAnsi="Soberana Sans" w:cs="Arial"/>
        </w:rPr>
        <w:t xml:space="preserve">por </w:t>
      </w:r>
      <w:r w:rsidR="00B86BF3" w:rsidRPr="002A40D5">
        <w:rPr>
          <w:rFonts w:ascii="Soberana Sans" w:hAnsi="Soberana Sans" w:cs="Arial"/>
        </w:rPr>
        <w:t xml:space="preserve">el Sistema Nacional de Protección de Niñas, Niños y </w:t>
      </w:r>
      <w:r w:rsidRPr="002A40D5">
        <w:rPr>
          <w:rFonts w:ascii="Soberana Sans" w:hAnsi="Soberana Sans" w:cs="Arial"/>
        </w:rPr>
        <w:t>Adolescentes (SIPINNA).</w:t>
      </w:r>
      <w:r w:rsidR="00B86BF3" w:rsidRPr="002A40D5">
        <w:rPr>
          <w:rFonts w:ascii="Soberana Sans" w:hAnsi="Soberana Sans" w:cs="Arial"/>
        </w:rPr>
        <w:t xml:space="preserve"> </w:t>
      </w:r>
      <w:r w:rsidRPr="002A40D5">
        <w:rPr>
          <w:rFonts w:ascii="Soberana Sans" w:hAnsi="Soberana Sans" w:cs="Arial"/>
        </w:rPr>
        <w:t>El instrumento</w:t>
      </w:r>
      <w:r w:rsidR="00B86BF3" w:rsidRPr="002A40D5">
        <w:rPr>
          <w:rFonts w:ascii="Soberana Sans" w:hAnsi="Soberana Sans" w:cs="Arial"/>
        </w:rPr>
        <w:t xml:space="preserve"> tiene como propósito fijar indicadores comunes que permitan coordinar las acciones de las instituciones del Estado mexicano en los diferentes órdenes y poderes públicos, así como los futuros Planes de Desarrollo Nacional, Estatales o Municipales, para lograr continuidad y el cumplimiento de las metas definidas, tomando como base los Objetivos de Desarrollo Sostenible.</w:t>
      </w:r>
    </w:p>
    <w:p w14:paraId="7F5C51AA" w14:textId="77777777" w:rsidR="00926260" w:rsidRPr="002A40D5" w:rsidRDefault="00926260" w:rsidP="002A40D5">
      <w:pPr>
        <w:tabs>
          <w:tab w:val="left" w:pos="5910"/>
        </w:tabs>
        <w:ind w:right="-141"/>
        <w:jc w:val="both"/>
        <w:rPr>
          <w:rFonts w:ascii="Soberana Sans" w:hAnsi="Soberana Sans" w:cs="Arial"/>
        </w:rPr>
      </w:pPr>
    </w:p>
    <w:p w14:paraId="7F5C51AB" w14:textId="77777777" w:rsidR="007E2595" w:rsidRPr="00350828" w:rsidRDefault="00B86BF3" w:rsidP="00350828">
      <w:pPr>
        <w:tabs>
          <w:tab w:val="left" w:pos="5910"/>
        </w:tabs>
        <w:ind w:right="-141"/>
        <w:jc w:val="both"/>
        <w:rPr>
          <w:rFonts w:ascii="Soberana Sans" w:hAnsi="Soberana Sans" w:cs="Arial"/>
        </w:rPr>
      </w:pPr>
      <w:r w:rsidRPr="002A40D5">
        <w:rPr>
          <w:rFonts w:ascii="Soberana Sans" w:hAnsi="Soberana Sans" w:cs="Arial"/>
        </w:rPr>
        <w:t>Con relación al derecho a la identidad, el Objetivo 14 busca garantizar el derecho a la identidad de niñas, niños y adolescentes mediante el registro de nacimiento universal, gratuito y oportuno, así como la protección de sus datos personales, sin discriminación por condición de edad y de plurinacionalidad. Actualmente</w:t>
      </w:r>
      <w:r w:rsidR="007E2595" w:rsidRPr="002A40D5">
        <w:rPr>
          <w:rFonts w:ascii="Soberana Sans" w:hAnsi="Soberana Sans" w:cs="Arial"/>
        </w:rPr>
        <w:t xml:space="preserve"> SIPINNA </w:t>
      </w:r>
      <w:r w:rsidRPr="002A40D5">
        <w:rPr>
          <w:rFonts w:ascii="Soberana Sans" w:hAnsi="Soberana Sans" w:cs="Arial"/>
        </w:rPr>
        <w:t xml:space="preserve">se </w:t>
      </w:r>
      <w:r w:rsidR="007E2595" w:rsidRPr="002A40D5">
        <w:rPr>
          <w:rFonts w:ascii="Soberana Sans" w:hAnsi="Soberana Sans" w:cs="Arial"/>
        </w:rPr>
        <w:t xml:space="preserve">encuentra </w:t>
      </w:r>
      <w:r w:rsidRPr="002A40D5">
        <w:rPr>
          <w:rFonts w:ascii="Soberana Sans" w:hAnsi="Soberana Sans" w:cs="Arial"/>
        </w:rPr>
        <w:t>trabajando con las entidades federativas,</w:t>
      </w:r>
      <w:r w:rsidR="007E2595" w:rsidRPr="002A40D5">
        <w:rPr>
          <w:rFonts w:ascii="Soberana Sans" w:hAnsi="Soberana Sans" w:cs="Arial"/>
        </w:rPr>
        <w:t xml:space="preserve"> a fin de que cada una determine</w:t>
      </w:r>
      <w:r w:rsidRPr="002A40D5">
        <w:rPr>
          <w:rFonts w:ascii="Soberana Sans" w:hAnsi="Soberana Sans" w:cs="Arial"/>
        </w:rPr>
        <w:t xml:space="preserve"> las metas,</w:t>
      </w:r>
      <w:r w:rsidR="007E2595" w:rsidRPr="002A40D5">
        <w:rPr>
          <w:rFonts w:ascii="Soberana Sans" w:hAnsi="Soberana Sans" w:cs="Arial"/>
        </w:rPr>
        <w:t xml:space="preserve"> en función de su línea base. </w:t>
      </w:r>
      <w:r w:rsidR="00350828">
        <w:rPr>
          <w:rFonts w:ascii="Soberana Sans" w:hAnsi="Soberana Sans" w:cs="Arial"/>
        </w:rPr>
        <w:tab/>
      </w:r>
      <w:r w:rsidR="00350828">
        <w:rPr>
          <w:rFonts w:ascii="Soberana Sans" w:hAnsi="Soberana Sans" w:cs="Arial"/>
        </w:rPr>
        <w:tab/>
      </w:r>
      <w:r w:rsidR="00350828">
        <w:rPr>
          <w:rFonts w:ascii="Soberana Sans" w:hAnsi="Soberana Sans" w:cs="Arial"/>
        </w:rPr>
        <w:tab/>
      </w:r>
      <w:r w:rsidR="00350828">
        <w:rPr>
          <w:rFonts w:ascii="Soberana Sans" w:hAnsi="Soberana Sans" w:cs="Arial"/>
        </w:rPr>
        <w:tab/>
      </w:r>
    </w:p>
    <w:p w14:paraId="7F5C51AC" w14:textId="77777777" w:rsidR="00D13923" w:rsidRPr="002A40D5" w:rsidRDefault="00D13923" w:rsidP="002A40D5">
      <w:pPr>
        <w:jc w:val="both"/>
        <w:rPr>
          <w:rFonts w:ascii="Soberana Sans" w:hAnsi="Soberana Sans"/>
          <w:lang w:eastAsia="en-US"/>
        </w:rPr>
      </w:pPr>
    </w:p>
    <w:p w14:paraId="7F5C51AD" w14:textId="77777777" w:rsidR="00BD7F86" w:rsidRPr="002A40D5" w:rsidRDefault="009F33DD" w:rsidP="002A40D5">
      <w:pPr>
        <w:rPr>
          <w:rFonts w:ascii="Soberana Sans" w:hAnsi="Soberana Sans"/>
        </w:rPr>
      </w:pPr>
    </w:p>
    <w:sectPr w:rsidR="00BD7F86" w:rsidRPr="002A40D5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C51B0" w14:textId="77777777" w:rsidR="003F2567" w:rsidRDefault="003F2567" w:rsidP="003F2567">
      <w:r>
        <w:separator/>
      </w:r>
    </w:p>
  </w:endnote>
  <w:endnote w:type="continuationSeparator" w:id="0">
    <w:p w14:paraId="7F5C51B1" w14:textId="77777777" w:rsidR="003F2567" w:rsidRDefault="003F2567" w:rsidP="003F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0154198"/>
      <w:docPartObj>
        <w:docPartGallery w:val="Page Numbers (Bottom of Page)"/>
        <w:docPartUnique/>
      </w:docPartObj>
    </w:sdtPr>
    <w:sdtEndPr/>
    <w:sdtContent>
      <w:p w14:paraId="7F5C51B3" w14:textId="0E92F404" w:rsidR="004D776C" w:rsidRDefault="004D776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3DD" w:rsidRPr="009F33DD">
          <w:rPr>
            <w:noProof/>
            <w:lang w:val="es-ES"/>
          </w:rPr>
          <w:t>1</w:t>
        </w:r>
        <w:r>
          <w:fldChar w:fldCharType="end"/>
        </w:r>
      </w:p>
    </w:sdtContent>
  </w:sdt>
  <w:p w14:paraId="7F5C51B4" w14:textId="77777777" w:rsidR="004D776C" w:rsidRDefault="004D7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C51AE" w14:textId="77777777" w:rsidR="003F2567" w:rsidRDefault="003F2567" w:rsidP="003F2567">
      <w:r>
        <w:separator/>
      </w:r>
    </w:p>
  </w:footnote>
  <w:footnote w:type="continuationSeparator" w:id="0">
    <w:p w14:paraId="7F5C51AF" w14:textId="77777777" w:rsidR="003F2567" w:rsidRDefault="003F2567" w:rsidP="003F2567">
      <w:r>
        <w:continuationSeparator/>
      </w:r>
    </w:p>
  </w:footnote>
  <w:footnote w:id="1">
    <w:p w14:paraId="7F5C51B7" w14:textId="77777777" w:rsidR="00B86BF3" w:rsidRDefault="00B86BF3" w:rsidP="00B86BF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Constitución Política de los Estados Unidos Mexicanos, artículo 4 “Toda persona tiene derecho a la identidad y a ser registrado de manera inmediata a su nacimiento. El Estado garantizará el cumplimiento de estos derechos. La autoridad competente expedirá gratuitamente la primera copia certificada del acta de registro de nacimiento.” Este artículo también reconoce su derecho a que se considere su interés superior. </w:t>
      </w:r>
    </w:p>
  </w:footnote>
  <w:footnote w:id="2">
    <w:p w14:paraId="7F5C51B8" w14:textId="77777777" w:rsidR="00B86BF3" w:rsidRDefault="00B86BF3" w:rsidP="00B86BF3">
      <w:pPr>
        <w:pStyle w:val="FootnoteText"/>
        <w:rPr>
          <w:lang w:val="es-MX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s-MX"/>
        </w:rPr>
        <w:t xml:space="preserve">Ley General de los Derechos de Niñas, Niños y Adolescentes, art. 19. </w:t>
      </w:r>
    </w:p>
  </w:footnote>
  <w:footnote w:id="3">
    <w:p w14:paraId="7F5C51B9" w14:textId="77777777" w:rsidR="00B86BF3" w:rsidRDefault="00B86BF3" w:rsidP="00B86BF3">
      <w:pPr>
        <w:pStyle w:val="FootnoteText"/>
        <w:rPr>
          <w:lang w:val="es-MX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http://www.dof.gob.mx/nota_detalle.php?codigo=5494057&amp;fecha=16/08/2017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C51B2" w14:textId="77777777" w:rsidR="003F2567" w:rsidRDefault="003F2567" w:rsidP="003F2567">
    <w:pPr>
      <w:pStyle w:val="Header"/>
      <w:jc w:val="right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F5C51B5" wp14:editId="7F5C51B6">
          <wp:simplePos x="0" y="0"/>
          <wp:positionH relativeFrom="margin">
            <wp:align>right</wp:align>
          </wp:positionH>
          <wp:positionV relativeFrom="paragraph">
            <wp:posOffset>-327025</wp:posOffset>
          </wp:positionV>
          <wp:extent cx="2024380" cy="763905"/>
          <wp:effectExtent l="0" t="0" r="0" b="0"/>
          <wp:wrapTight wrapText="bothSides">
            <wp:wrapPolygon edited="0">
              <wp:start x="0" y="0"/>
              <wp:lineTo x="0" y="21007"/>
              <wp:lineTo x="21343" y="21007"/>
              <wp:lineTo x="21343" y="0"/>
              <wp:lineTo x="0" y="0"/>
            </wp:wrapPolygon>
          </wp:wrapTight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3C8"/>
    <w:multiLevelType w:val="hybridMultilevel"/>
    <w:tmpl w:val="6F3E0766"/>
    <w:lvl w:ilvl="0" w:tplc="FF7A921A">
      <w:start w:val="1"/>
      <w:numFmt w:val="decimal"/>
      <w:lvlText w:val="%1."/>
      <w:lvlJc w:val="left"/>
      <w:pPr>
        <w:ind w:left="218" w:hanging="360"/>
      </w:pPr>
    </w:lvl>
    <w:lvl w:ilvl="1" w:tplc="080A0019">
      <w:start w:val="1"/>
      <w:numFmt w:val="lowerLetter"/>
      <w:lvlText w:val="%2."/>
      <w:lvlJc w:val="left"/>
      <w:pPr>
        <w:ind w:left="938" w:hanging="360"/>
      </w:pPr>
    </w:lvl>
    <w:lvl w:ilvl="2" w:tplc="080A001B">
      <w:start w:val="1"/>
      <w:numFmt w:val="lowerRoman"/>
      <w:lvlText w:val="%3."/>
      <w:lvlJc w:val="right"/>
      <w:pPr>
        <w:ind w:left="1658" w:hanging="180"/>
      </w:pPr>
    </w:lvl>
    <w:lvl w:ilvl="3" w:tplc="080A000F">
      <w:start w:val="1"/>
      <w:numFmt w:val="decimal"/>
      <w:lvlText w:val="%4."/>
      <w:lvlJc w:val="left"/>
      <w:pPr>
        <w:ind w:left="2378" w:hanging="360"/>
      </w:pPr>
    </w:lvl>
    <w:lvl w:ilvl="4" w:tplc="080A0019">
      <w:start w:val="1"/>
      <w:numFmt w:val="lowerLetter"/>
      <w:lvlText w:val="%5."/>
      <w:lvlJc w:val="left"/>
      <w:pPr>
        <w:ind w:left="3098" w:hanging="360"/>
      </w:pPr>
    </w:lvl>
    <w:lvl w:ilvl="5" w:tplc="080A001B">
      <w:start w:val="1"/>
      <w:numFmt w:val="lowerRoman"/>
      <w:lvlText w:val="%6."/>
      <w:lvlJc w:val="right"/>
      <w:pPr>
        <w:ind w:left="3818" w:hanging="180"/>
      </w:pPr>
    </w:lvl>
    <w:lvl w:ilvl="6" w:tplc="080A000F">
      <w:start w:val="1"/>
      <w:numFmt w:val="decimal"/>
      <w:lvlText w:val="%7."/>
      <w:lvlJc w:val="left"/>
      <w:pPr>
        <w:ind w:left="4538" w:hanging="360"/>
      </w:pPr>
    </w:lvl>
    <w:lvl w:ilvl="7" w:tplc="080A0019">
      <w:start w:val="1"/>
      <w:numFmt w:val="lowerLetter"/>
      <w:lvlText w:val="%8."/>
      <w:lvlJc w:val="left"/>
      <w:pPr>
        <w:ind w:left="5258" w:hanging="360"/>
      </w:pPr>
    </w:lvl>
    <w:lvl w:ilvl="8" w:tplc="080A001B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9C96F12"/>
    <w:multiLevelType w:val="hybridMultilevel"/>
    <w:tmpl w:val="9DD207F4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6AE4D39"/>
    <w:multiLevelType w:val="hybridMultilevel"/>
    <w:tmpl w:val="92AAF8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582" w:hanging="360"/>
      </w:pPr>
    </w:lvl>
    <w:lvl w:ilvl="2" w:tplc="080A001B">
      <w:start w:val="1"/>
      <w:numFmt w:val="lowerRoman"/>
      <w:lvlText w:val="%3."/>
      <w:lvlJc w:val="right"/>
      <w:pPr>
        <w:ind w:left="2302" w:hanging="180"/>
      </w:pPr>
    </w:lvl>
    <w:lvl w:ilvl="3" w:tplc="080A000F">
      <w:start w:val="1"/>
      <w:numFmt w:val="decimal"/>
      <w:lvlText w:val="%4."/>
      <w:lvlJc w:val="left"/>
      <w:pPr>
        <w:ind w:left="3022" w:hanging="360"/>
      </w:pPr>
    </w:lvl>
    <w:lvl w:ilvl="4" w:tplc="080A0019">
      <w:start w:val="1"/>
      <w:numFmt w:val="lowerLetter"/>
      <w:lvlText w:val="%5."/>
      <w:lvlJc w:val="left"/>
      <w:pPr>
        <w:ind w:left="3742" w:hanging="360"/>
      </w:pPr>
    </w:lvl>
    <w:lvl w:ilvl="5" w:tplc="080A001B">
      <w:start w:val="1"/>
      <w:numFmt w:val="lowerRoman"/>
      <w:lvlText w:val="%6."/>
      <w:lvlJc w:val="right"/>
      <w:pPr>
        <w:ind w:left="4462" w:hanging="180"/>
      </w:pPr>
    </w:lvl>
    <w:lvl w:ilvl="6" w:tplc="080A000F">
      <w:start w:val="1"/>
      <w:numFmt w:val="decimal"/>
      <w:lvlText w:val="%7."/>
      <w:lvlJc w:val="left"/>
      <w:pPr>
        <w:ind w:left="5182" w:hanging="360"/>
      </w:pPr>
    </w:lvl>
    <w:lvl w:ilvl="7" w:tplc="080A0019">
      <w:start w:val="1"/>
      <w:numFmt w:val="lowerLetter"/>
      <w:lvlText w:val="%8."/>
      <w:lvlJc w:val="left"/>
      <w:pPr>
        <w:ind w:left="5902" w:hanging="360"/>
      </w:pPr>
    </w:lvl>
    <w:lvl w:ilvl="8" w:tplc="080A001B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E1125D7"/>
    <w:multiLevelType w:val="hybridMultilevel"/>
    <w:tmpl w:val="808E67F0"/>
    <w:lvl w:ilvl="0" w:tplc="A080C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E2674"/>
    <w:multiLevelType w:val="hybridMultilevel"/>
    <w:tmpl w:val="E29E72C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hideGrammaticalError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23"/>
    <w:rsid w:val="000527D3"/>
    <w:rsid w:val="001A1577"/>
    <w:rsid w:val="002978EF"/>
    <w:rsid w:val="002A40D5"/>
    <w:rsid w:val="00350828"/>
    <w:rsid w:val="003F2567"/>
    <w:rsid w:val="004D776C"/>
    <w:rsid w:val="005F4E10"/>
    <w:rsid w:val="006C3343"/>
    <w:rsid w:val="00736598"/>
    <w:rsid w:val="007E2595"/>
    <w:rsid w:val="00926260"/>
    <w:rsid w:val="009F33DD"/>
    <w:rsid w:val="00B86BF3"/>
    <w:rsid w:val="00CD595B"/>
    <w:rsid w:val="00D13923"/>
    <w:rsid w:val="00DF7D9F"/>
    <w:rsid w:val="00E313C1"/>
    <w:rsid w:val="00EC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F5C5126"/>
  <w15:chartTrackingRefBased/>
  <w15:docId w15:val="{326D2B4F-1EB9-43EB-9A83-833772A3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923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56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567"/>
    <w:rPr>
      <w:rFonts w:ascii="Times New Roman" w:hAnsi="Times New Roman" w:cs="Times New Roman"/>
      <w:sz w:val="24"/>
      <w:szCs w:val="24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3F256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567"/>
    <w:rPr>
      <w:rFonts w:ascii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semiHidden/>
    <w:unhideWhenUsed/>
    <w:rsid w:val="00B86BF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6BF3"/>
    <w:rPr>
      <w:rFonts w:eastAsia="Times New Roman"/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6BF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ListParagraphChar">
    <w:name w:val="List Paragraph Char"/>
    <w:link w:val="ListParagraph"/>
    <w:uiPriority w:val="34"/>
    <w:locked/>
    <w:rsid w:val="00B86BF3"/>
  </w:style>
  <w:style w:type="paragraph" w:styleId="ListParagraph">
    <w:name w:val="List Paragraph"/>
    <w:basedOn w:val="Normal"/>
    <w:link w:val="ListParagraphChar"/>
    <w:uiPriority w:val="34"/>
    <w:qFormat/>
    <w:rsid w:val="00B86BF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86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2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f.gob.mx/nota_detalle.php?codigo=5494057&amp;fecha=16/08/201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FE5E7D-69D4-426B-A5F2-3920F84DD954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C6645A-2B6D-4325-B454-B49CE27C038C}"/>
</file>

<file path=customXml/itemProps3.xml><?xml version="1.0" encoding="utf-8"?>
<ds:datastoreItem xmlns:ds="http://schemas.openxmlformats.org/officeDocument/2006/customXml" ds:itemID="{B946757D-AE48-40DA-955C-573A85D37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1070</Words>
  <Characters>6102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Mexico</dc:title>
  <dc:subject/>
  <dc:creator>Cuevas Rocha, Mario Alberto</dc:creator>
  <cp:keywords/>
  <dc:description/>
  <cp:lastModifiedBy>Imma GUERRAS-DELGADO</cp:lastModifiedBy>
  <cp:revision>2</cp:revision>
  <dcterms:created xsi:type="dcterms:W3CDTF">2017-11-09T08:12:00Z</dcterms:created>
  <dcterms:modified xsi:type="dcterms:W3CDTF">2017-11-09T08:12:00Z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