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997" w:rsidRPr="00B13276" w:rsidRDefault="00D73B3F" w:rsidP="00D73B3F">
      <w:pPr>
        <w:pStyle w:val="ListParagraph"/>
        <w:numPr>
          <w:ilvl w:val="0"/>
          <w:numId w:val="5"/>
        </w:numPr>
        <w:spacing w:line="240" w:lineRule="auto"/>
        <w:ind w:left="284" w:hanging="284"/>
        <w:jc w:val="both"/>
        <w:rPr>
          <w:rFonts w:cstheme="minorHAnsi"/>
          <w:sz w:val="20"/>
          <w:szCs w:val="20"/>
        </w:rPr>
      </w:pPr>
      <w:r w:rsidRPr="00B13276">
        <w:rPr>
          <w:rFonts w:cstheme="minorHAnsi"/>
          <w:b/>
          <w:sz w:val="20"/>
          <w:szCs w:val="20"/>
        </w:rPr>
        <w:t>UNHCR’s mandate</w:t>
      </w:r>
      <w:r w:rsidRPr="00B13276">
        <w:rPr>
          <w:rFonts w:cstheme="minorHAnsi"/>
          <w:sz w:val="20"/>
          <w:szCs w:val="20"/>
        </w:rPr>
        <w:t xml:space="preserve"> </w:t>
      </w:r>
    </w:p>
    <w:p w:rsidR="008F3997" w:rsidRDefault="00E00377" w:rsidP="00AD2F0C">
      <w:pPr>
        <w:pStyle w:val="ListParagraph"/>
        <w:numPr>
          <w:ilvl w:val="1"/>
          <w:numId w:val="5"/>
        </w:numPr>
        <w:spacing w:line="240" w:lineRule="auto"/>
        <w:jc w:val="both"/>
        <w:rPr>
          <w:rFonts w:cstheme="minorHAnsi"/>
          <w:sz w:val="20"/>
          <w:szCs w:val="20"/>
        </w:rPr>
      </w:pPr>
      <w:r w:rsidRPr="003C772A">
        <w:rPr>
          <w:rFonts w:cstheme="minorHAnsi"/>
          <w:sz w:val="20"/>
          <w:szCs w:val="20"/>
        </w:rPr>
        <w:t xml:space="preserve">UNHCR has been entrusted with the mandate to provide international protection to refugees and, together with Governments, to seek permanent solutions for the problem of refugees. Paragraph 8(a) of the </w:t>
      </w:r>
      <w:hyperlink r:id="rId8" w:history="1">
        <w:r w:rsidRPr="003C772A">
          <w:rPr>
            <w:rStyle w:val="Hyperlink"/>
            <w:rFonts w:cstheme="minorHAnsi"/>
            <w:sz w:val="20"/>
            <w:szCs w:val="20"/>
          </w:rPr>
          <w:t xml:space="preserve">UNHCR </w:t>
        </w:r>
        <w:r w:rsidR="00D73B3F" w:rsidRPr="003C772A">
          <w:rPr>
            <w:rStyle w:val="Hyperlink"/>
            <w:rFonts w:cstheme="minorHAnsi"/>
            <w:sz w:val="20"/>
            <w:szCs w:val="20"/>
          </w:rPr>
          <w:t>Statute</w:t>
        </w:r>
      </w:hyperlink>
      <w:r w:rsidRPr="003C772A">
        <w:rPr>
          <w:rFonts w:cstheme="minorHAnsi"/>
          <w:sz w:val="20"/>
          <w:szCs w:val="20"/>
        </w:rPr>
        <w:t xml:space="preserve"> and the Preamble of the </w:t>
      </w:r>
      <w:hyperlink r:id="rId9" w:history="1">
        <w:r w:rsidRPr="003C772A">
          <w:rPr>
            <w:rStyle w:val="Hyperlink"/>
            <w:rFonts w:cstheme="minorHAnsi"/>
            <w:sz w:val="20"/>
            <w:szCs w:val="20"/>
          </w:rPr>
          <w:t>1951 Convention</w:t>
        </w:r>
      </w:hyperlink>
      <w:r w:rsidRPr="003C772A">
        <w:rPr>
          <w:rFonts w:cstheme="minorHAnsi"/>
          <w:sz w:val="20"/>
          <w:szCs w:val="20"/>
        </w:rPr>
        <w:t xml:space="preserve"> confer responsibility upon UNHCR to supervise the application of international conventions for the protection of refugees. </w:t>
      </w:r>
      <w:r w:rsidR="00B13276" w:rsidRPr="003C772A">
        <w:rPr>
          <w:rFonts w:cstheme="minorHAnsi"/>
          <w:sz w:val="20"/>
          <w:szCs w:val="20"/>
        </w:rPr>
        <w:t>The High Commissioner has a mandate with respect to refugees globally, regardless of the location of refugees, whether i</w:t>
      </w:r>
      <w:r w:rsidRPr="003C772A">
        <w:rPr>
          <w:rFonts w:cstheme="minorHAnsi"/>
          <w:sz w:val="20"/>
          <w:szCs w:val="20"/>
        </w:rPr>
        <w:t xml:space="preserve">n emergency </w:t>
      </w:r>
      <w:r w:rsidR="00B13276" w:rsidRPr="003C772A">
        <w:rPr>
          <w:rFonts w:cstheme="minorHAnsi"/>
          <w:sz w:val="20"/>
          <w:szCs w:val="20"/>
        </w:rPr>
        <w:t>or protracted</w:t>
      </w:r>
      <w:r w:rsidRPr="003C772A">
        <w:rPr>
          <w:rFonts w:cstheme="minorHAnsi"/>
          <w:sz w:val="20"/>
          <w:szCs w:val="20"/>
        </w:rPr>
        <w:t xml:space="preserve"> asylum-seeker and refugee situations, as well as in mixed movements involving asylum-seekers and refugees. The activities which the High Commissioner is required to carry out for refugees are set out both in the Statute [in particular paras. 1, 8, 9, and 10] and in subsequent </w:t>
      </w:r>
      <w:hyperlink r:id="rId10" w:history="1">
        <w:r w:rsidRPr="003C772A">
          <w:rPr>
            <w:rStyle w:val="Hyperlink"/>
            <w:rFonts w:cstheme="minorHAnsi"/>
            <w:sz w:val="20"/>
            <w:szCs w:val="20"/>
          </w:rPr>
          <w:t>GA and ECOSOC resolutions</w:t>
        </w:r>
      </w:hyperlink>
      <w:r w:rsidRPr="003C772A">
        <w:rPr>
          <w:rFonts w:cstheme="minorHAnsi"/>
          <w:sz w:val="20"/>
          <w:szCs w:val="20"/>
        </w:rPr>
        <w:t xml:space="preserve">. </w:t>
      </w:r>
    </w:p>
    <w:p w:rsidR="003C772A" w:rsidRPr="003C772A" w:rsidRDefault="003C772A" w:rsidP="008F3997">
      <w:pPr>
        <w:pStyle w:val="ListParagraph"/>
        <w:numPr>
          <w:ilvl w:val="1"/>
          <w:numId w:val="5"/>
        </w:numPr>
        <w:spacing w:line="240" w:lineRule="auto"/>
        <w:ind w:left="709"/>
        <w:jc w:val="both"/>
        <w:rPr>
          <w:rFonts w:cstheme="minorHAnsi"/>
          <w:sz w:val="20"/>
          <w:szCs w:val="20"/>
        </w:rPr>
      </w:pPr>
      <w:r w:rsidRPr="003C772A">
        <w:rPr>
          <w:rFonts w:cstheme="minorHAnsi"/>
          <w:sz w:val="20"/>
          <w:szCs w:val="20"/>
        </w:rPr>
        <w:t xml:space="preserve">The United Nations General Assembly </w:t>
      </w:r>
      <w:r w:rsidRPr="003C772A">
        <w:rPr>
          <w:sz w:val="20"/>
          <w:szCs w:val="20"/>
        </w:rPr>
        <w:t xml:space="preserve">and, to some extent, the Economic and Social Council (ECOSOC), have developed the </w:t>
      </w:r>
      <w:hyperlink r:id="rId11" w:history="1">
        <w:r w:rsidRPr="003C772A">
          <w:rPr>
            <w:rStyle w:val="Hyperlink"/>
            <w:sz w:val="20"/>
            <w:szCs w:val="20"/>
          </w:rPr>
          <w:t>mandate</w:t>
        </w:r>
      </w:hyperlink>
      <w:r w:rsidRPr="003C772A">
        <w:rPr>
          <w:sz w:val="20"/>
          <w:szCs w:val="20"/>
        </w:rPr>
        <w:t xml:space="preserve"> further to include returnees, stateless persons and, </w:t>
      </w:r>
      <w:r w:rsidR="005861B3">
        <w:rPr>
          <w:sz w:val="20"/>
          <w:szCs w:val="20"/>
        </w:rPr>
        <w:t>under</w:t>
      </w:r>
      <w:r w:rsidRPr="003C772A">
        <w:rPr>
          <w:sz w:val="20"/>
          <w:szCs w:val="20"/>
        </w:rPr>
        <w:t xml:space="preserve"> certain </w:t>
      </w:r>
      <w:r w:rsidR="005861B3" w:rsidRPr="003C772A">
        <w:rPr>
          <w:sz w:val="20"/>
          <w:szCs w:val="20"/>
        </w:rPr>
        <w:t>c</w:t>
      </w:r>
      <w:r w:rsidR="005861B3">
        <w:rPr>
          <w:sz w:val="20"/>
          <w:szCs w:val="20"/>
        </w:rPr>
        <w:t>onditions</w:t>
      </w:r>
      <w:r w:rsidRPr="003C772A">
        <w:rPr>
          <w:sz w:val="20"/>
          <w:szCs w:val="20"/>
        </w:rPr>
        <w:t xml:space="preserve">, internally displaced persons. </w:t>
      </w:r>
    </w:p>
    <w:p w:rsidR="006B086D" w:rsidRPr="003C772A" w:rsidRDefault="006B086D" w:rsidP="006B086D">
      <w:pPr>
        <w:pStyle w:val="ListParagraph"/>
        <w:spacing w:line="240" w:lineRule="auto"/>
        <w:ind w:left="709"/>
        <w:jc w:val="both"/>
        <w:rPr>
          <w:rFonts w:cstheme="minorHAnsi"/>
          <w:sz w:val="20"/>
          <w:szCs w:val="20"/>
        </w:rPr>
      </w:pPr>
    </w:p>
    <w:p w:rsidR="008F3997" w:rsidRPr="00B13276" w:rsidRDefault="006B086D" w:rsidP="008F3997">
      <w:pPr>
        <w:pStyle w:val="ListParagraph"/>
        <w:numPr>
          <w:ilvl w:val="0"/>
          <w:numId w:val="5"/>
        </w:numPr>
        <w:spacing w:line="240" w:lineRule="auto"/>
        <w:jc w:val="both"/>
        <w:rPr>
          <w:rFonts w:cstheme="minorHAnsi"/>
          <w:b/>
          <w:sz w:val="20"/>
          <w:szCs w:val="20"/>
        </w:rPr>
      </w:pPr>
      <w:r w:rsidRPr="00B13276">
        <w:rPr>
          <w:rFonts w:cstheme="minorHAnsi"/>
          <w:b/>
          <w:sz w:val="20"/>
          <w:szCs w:val="20"/>
        </w:rPr>
        <w:t>Humanitarian c</w:t>
      </w:r>
      <w:r w:rsidR="008F3997" w:rsidRPr="00B13276">
        <w:rPr>
          <w:rFonts w:cstheme="minorHAnsi"/>
          <w:b/>
          <w:sz w:val="20"/>
          <w:szCs w:val="20"/>
        </w:rPr>
        <w:t>oordination</w:t>
      </w:r>
    </w:p>
    <w:p w:rsidR="00D73B3F" w:rsidRPr="00B13276" w:rsidRDefault="00D73B3F" w:rsidP="00D73B3F">
      <w:pPr>
        <w:pStyle w:val="ListParagraph"/>
        <w:numPr>
          <w:ilvl w:val="1"/>
          <w:numId w:val="5"/>
        </w:numPr>
        <w:spacing w:line="240" w:lineRule="auto"/>
        <w:jc w:val="both"/>
        <w:rPr>
          <w:rFonts w:cstheme="minorHAnsi"/>
          <w:sz w:val="20"/>
          <w:szCs w:val="20"/>
        </w:rPr>
      </w:pPr>
      <w:r w:rsidRPr="00B13276">
        <w:rPr>
          <w:rFonts w:cstheme="minorHAnsi"/>
          <w:spacing w:val="2"/>
          <w:sz w:val="20"/>
          <w:szCs w:val="20"/>
          <w:shd w:val="clear" w:color="auto" w:fill="FFFFFF"/>
        </w:rPr>
        <w:t xml:space="preserve">The UNHCR Statute places the High Commissioner and his Office at the centre of the international refugee response system. The High Commissioner's responsibilities, combined with </w:t>
      </w:r>
      <w:r w:rsidRPr="00B13276">
        <w:rPr>
          <w:rFonts w:cstheme="minorHAnsi"/>
          <w:color w:val="auto"/>
          <w:spacing w:val="2"/>
          <w:sz w:val="20"/>
          <w:szCs w:val="20"/>
          <w:shd w:val="clear" w:color="auto" w:fill="FFFFFF"/>
        </w:rPr>
        <w:t>his</w:t>
      </w:r>
      <w:r w:rsidR="00B95043">
        <w:rPr>
          <w:rFonts w:cstheme="minorHAnsi"/>
          <w:color w:val="auto"/>
          <w:spacing w:val="2"/>
          <w:sz w:val="20"/>
          <w:szCs w:val="20"/>
          <w:shd w:val="clear" w:color="auto" w:fill="FFFFFF"/>
        </w:rPr>
        <w:t xml:space="preserve"> </w:t>
      </w:r>
      <w:r w:rsidRPr="00B13276">
        <w:rPr>
          <w:rFonts w:cstheme="minorHAnsi"/>
          <w:color w:val="auto"/>
          <w:spacing w:val="2"/>
          <w:sz w:val="20"/>
          <w:szCs w:val="20"/>
          <w:shd w:val="clear" w:color="auto" w:fill="FFFFFF"/>
        </w:rPr>
        <w:t>advocacy</w:t>
      </w:r>
      <w:r w:rsidR="00B95043">
        <w:rPr>
          <w:rFonts w:cstheme="minorHAnsi"/>
          <w:color w:val="auto"/>
          <w:spacing w:val="2"/>
          <w:sz w:val="20"/>
          <w:szCs w:val="20"/>
          <w:shd w:val="clear" w:color="auto" w:fill="FFFFFF"/>
        </w:rPr>
        <w:t xml:space="preserve"> </w:t>
      </w:r>
      <w:r w:rsidRPr="00B13276">
        <w:rPr>
          <w:rFonts w:cstheme="minorHAnsi"/>
          <w:spacing w:val="2"/>
          <w:sz w:val="20"/>
          <w:szCs w:val="20"/>
          <w:shd w:val="clear" w:color="auto" w:fill="FFFFFF"/>
        </w:rPr>
        <w:t>and supervisory role, also mean that he must retain an oversight and monitoring role, within the UN response, over the delivery of services to refugees. UNHCR's refugee response</w:t>
      </w:r>
      <w:r w:rsidR="006B086D" w:rsidRPr="00B13276">
        <w:rPr>
          <w:rFonts w:cstheme="minorHAnsi"/>
          <w:spacing w:val="2"/>
          <w:sz w:val="20"/>
          <w:szCs w:val="20"/>
          <w:shd w:val="clear" w:color="auto" w:fill="FFFFFF"/>
        </w:rPr>
        <w:t xml:space="preserve">, as set out in the </w:t>
      </w:r>
      <w:hyperlink r:id="rId12" w:history="1">
        <w:r w:rsidR="006B086D" w:rsidRPr="00B13276">
          <w:rPr>
            <w:rStyle w:val="Hyperlink"/>
            <w:rFonts w:cstheme="minorHAnsi"/>
            <w:spacing w:val="2"/>
            <w:sz w:val="20"/>
            <w:szCs w:val="20"/>
            <w:shd w:val="clear" w:color="auto" w:fill="FFFFFF"/>
          </w:rPr>
          <w:t>Refugee Coordination Model</w:t>
        </w:r>
      </w:hyperlink>
      <w:r w:rsidR="006B086D" w:rsidRPr="00B13276">
        <w:rPr>
          <w:rFonts w:cstheme="minorHAnsi"/>
          <w:spacing w:val="2"/>
          <w:sz w:val="20"/>
          <w:szCs w:val="20"/>
          <w:shd w:val="clear" w:color="auto" w:fill="FFFFFF"/>
        </w:rPr>
        <w:t xml:space="preserve"> (and, for mixed situations, the </w:t>
      </w:r>
      <w:hyperlink r:id="rId13" w:history="1">
        <w:r w:rsidR="006B086D" w:rsidRPr="00B13276">
          <w:rPr>
            <w:rStyle w:val="Hyperlink"/>
            <w:rFonts w:cstheme="minorHAnsi"/>
            <w:spacing w:val="2"/>
            <w:sz w:val="20"/>
            <w:szCs w:val="20"/>
            <w:shd w:val="clear" w:color="auto" w:fill="FFFFFF"/>
          </w:rPr>
          <w:t>Joint UNHCR-OCHA Note on Mixed Situations</w:t>
        </w:r>
      </w:hyperlink>
      <w:r w:rsidR="006B086D" w:rsidRPr="00B13276">
        <w:rPr>
          <w:rFonts w:cstheme="minorHAnsi"/>
          <w:spacing w:val="2"/>
          <w:sz w:val="20"/>
          <w:szCs w:val="20"/>
          <w:shd w:val="clear" w:color="auto" w:fill="FFFFFF"/>
        </w:rPr>
        <w:t xml:space="preserve">), </w:t>
      </w:r>
      <w:r w:rsidRPr="00B13276">
        <w:rPr>
          <w:rFonts w:cstheme="minorHAnsi"/>
          <w:spacing w:val="2"/>
          <w:sz w:val="20"/>
          <w:szCs w:val="20"/>
          <w:shd w:val="clear" w:color="auto" w:fill="FFFFFF"/>
        </w:rPr>
        <w:t>is an</w:t>
      </w:r>
      <w:r w:rsidR="00B95043">
        <w:rPr>
          <w:rFonts w:cstheme="minorHAnsi"/>
          <w:spacing w:val="2"/>
          <w:sz w:val="20"/>
          <w:szCs w:val="20"/>
          <w:shd w:val="clear" w:color="auto" w:fill="FFFFFF"/>
        </w:rPr>
        <w:t xml:space="preserve"> </w:t>
      </w:r>
      <w:r w:rsidRPr="00B13276">
        <w:rPr>
          <w:rFonts w:cstheme="minorHAnsi"/>
          <w:bCs/>
          <w:spacing w:val="2"/>
          <w:sz w:val="20"/>
          <w:szCs w:val="20"/>
          <w:shd w:val="clear" w:color="auto" w:fill="FFFFFF"/>
        </w:rPr>
        <w:t>integral yet distinct</w:t>
      </w:r>
      <w:r w:rsidR="00B95043">
        <w:rPr>
          <w:rFonts w:cstheme="minorHAnsi"/>
          <w:bCs/>
          <w:spacing w:val="2"/>
          <w:sz w:val="20"/>
          <w:szCs w:val="20"/>
          <w:shd w:val="clear" w:color="auto" w:fill="FFFFFF"/>
        </w:rPr>
        <w:t xml:space="preserve"> </w:t>
      </w:r>
      <w:r w:rsidRPr="00B13276">
        <w:rPr>
          <w:rFonts w:cstheme="minorHAnsi"/>
          <w:spacing w:val="2"/>
          <w:sz w:val="20"/>
          <w:szCs w:val="20"/>
          <w:shd w:val="clear" w:color="auto" w:fill="FFFFFF"/>
        </w:rPr>
        <w:t xml:space="preserve">element in the overall humanitarian coordination architecture. </w:t>
      </w:r>
    </w:p>
    <w:p w:rsidR="00E00377" w:rsidRPr="00B13276" w:rsidRDefault="00E00377" w:rsidP="00FF3AA6">
      <w:pPr>
        <w:spacing w:line="240" w:lineRule="auto"/>
        <w:jc w:val="both"/>
        <w:rPr>
          <w:rFonts w:cstheme="minorHAnsi"/>
          <w:b/>
          <w:i/>
          <w:sz w:val="20"/>
          <w:szCs w:val="20"/>
        </w:rPr>
      </w:pPr>
    </w:p>
    <w:p w:rsidR="003C772A" w:rsidRPr="003C772A" w:rsidRDefault="003C772A" w:rsidP="00FF3AA6">
      <w:pPr>
        <w:pStyle w:val="ListParagraph"/>
        <w:numPr>
          <w:ilvl w:val="0"/>
          <w:numId w:val="5"/>
        </w:numPr>
        <w:spacing w:line="240" w:lineRule="auto"/>
        <w:jc w:val="both"/>
        <w:rPr>
          <w:rFonts w:cstheme="minorHAnsi"/>
          <w:b/>
          <w:sz w:val="20"/>
          <w:szCs w:val="20"/>
        </w:rPr>
      </w:pPr>
      <w:r w:rsidRPr="003C772A">
        <w:rPr>
          <w:rFonts w:cstheme="minorHAnsi"/>
          <w:b/>
          <w:sz w:val="20"/>
          <w:szCs w:val="20"/>
        </w:rPr>
        <w:t>Data on children</w:t>
      </w:r>
    </w:p>
    <w:p w:rsidR="003675CE" w:rsidRPr="003675CE" w:rsidRDefault="00AD2F0C" w:rsidP="007B541B">
      <w:pPr>
        <w:pStyle w:val="ListParagraph"/>
        <w:numPr>
          <w:ilvl w:val="1"/>
          <w:numId w:val="5"/>
        </w:numPr>
        <w:spacing w:line="240" w:lineRule="auto"/>
        <w:jc w:val="both"/>
        <w:rPr>
          <w:rFonts w:asciiTheme="majorHAnsi" w:eastAsia="Times New Roman" w:hAnsiTheme="majorHAnsi"/>
          <w:sz w:val="20"/>
          <w:szCs w:val="20"/>
          <w:shd w:val="clear" w:color="auto" w:fill="FFFFFF"/>
        </w:rPr>
      </w:pPr>
      <w:r w:rsidRPr="007B541B">
        <w:rPr>
          <w:rFonts w:cstheme="minorHAnsi"/>
          <w:sz w:val="20"/>
          <w:szCs w:val="20"/>
        </w:rPr>
        <w:t xml:space="preserve">In </w:t>
      </w:r>
      <w:r w:rsidRPr="007B541B">
        <w:rPr>
          <w:rFonts w:cstheme="minorHAnsi"/>
          <w:spacing w:val="2"/>
          <w:sz w:val="20"/>
          <w:szCs w:val="20"/>
          <w:shd w:val="clear" w:color="auto" w:fill="FFFFFF"/>
        </w:rPr>
        <w:t>2016</w:t>
      </w:r>
      <w:r w:rsidRPr="007B541B">
        <w:rPr>
          <w:rFonts w:cstheme="minorHAnsi"/>
          <w:sz w:val="20"/>
          <w:szCs w:val="20"/>
        </w:rPr>
        <w:t xml:space="preserve">, </w:t>
      </w:r>
      <w:hyperlink r:id="rId14" w:history="1">
        <w:r w:rsidRPr="007B541B">
          <w:rPr>
            <w:rStyle w:val="Hyperlink"/>
            <w:rFonts w:cstheme="minorHAnsi"/>
            <w:sz w:val="20"/>
            <w:szCs w:val="20"/>
          </w:rPr>
          <w:t>children constituted 51% of the total refugee population globally</w:t>
        </w:r>
      </w:hyperlink>
      <w:r w:rsidRPr="007B541B">
        <w:rPr>
          <w:rFonts w:cstheme="minorHAnsi"/>
          <w:sz w:val="20"/>
          <w:szCs w:val="20"/>
        </w:rPr>
        <w:t xml:space="preserve">, up from 41% in 2009. Children constitute an estimated 31% of the total world population. </w:t>
      </w:r>
    </w:p>
    <w:p w:rsidR="007B541B" w:rsidRPr="007B541B" w:rsidRDefault="007B541B" w:rsidP="007B541B">
      <w:pPr>
        <w:pStyle w:val="ListParagraph"/>
        <w:numPr>
          <w:ilvl w:val="1"/>
          <w:numId w:val="5"/>
        </w:numPr>
        <w:spacing w:line="240" w:lineRule="auto"/>
        <w:jc w:val="both"/>
        <w:rPr>
          <w:rFonts w:asciiTheme="majorHAnsi" w:eastAsia="Times New Roman" w:hAnsiTheme="majorHAnsi"/>
          <w:sz w:val="20"/>
          <w:szCs w:val="20"/>
          <w:shd w:val="clear" w:color="auto" w:fill="FFFFFF"/>
        </w:rPr>
      </w:pPr>
      <w:r w:rsidRPr="007B541B">
        <w:rPr>
          <w:rFonts w:asciiTheme="majorHAnsi" w:eastAsia="Times New Roman" w:hAnsiTheme="majorHAnsi"/>
          <w:sz w:val="20"/>
          <w:szCs w:val="20"/>
          <w:shd w:val="clear" w:color="auto" w:fill="FFFFFF"/>
        </w:rPr>
        <w:t xml:space="preserve">Children and adolescent girls and boys constitute a significant proportion of populations on the move </w:t>
      </w:r>
      <w:r w:rsidR="003675CE">
        <w:rPr>
          <w:rFonts w:asciiTheme="majorHAnsi" w:eastAsia="Times New Roman" w:hAnsiTheme="majorHAnsi"/>
          <w:sz w:val="20"/>
          <w:szCs w:val="20"/>
          <w:shd w:val="clear" w:color="auto" w:fill="FFFFFF"/>
        </w:rPr>
        <w:t xml:space="preserve">across international borders </w:t>
      </w:r>
      <w:r w:rsidRPr="007B541B">
        <w:rPr>
          <w:rFonts w:asciiTheme="majorHAnsi" w:eastAsia="Times New Roman" w:hAnsiTheme="majorHAnsi"/>
          <w:sz w:val="20"/>
          <w:szCs w:val="20"/>
          <w:shd w:val="clear" w:color="auto" w:fill="FFFFFF"/>
        </w:rPr>
        <w:t xml:space="preserve">globally: </w:t>
      </w:r>
    </w:p>
    <w:p w:rsidR="007B541B" w:rsidRPr="007B541B" w:rsidRDefault="007B541B" w:rsidP="007B541B">
      <w:pPr>
        <w:pStyle w:val="ListParagraph"/>
        <w:numPr>
          <w:ilvl w:val="0"/>
          <w:numId w:val="8"/>
        </w:numPr>
        <w:spacing w:line="240" w:lineRule="auto"/>
        <w:jc w:val="both"/>
        <w:rPr>
          <w:rFonts w:asciiTheme="majorHAnsi" w:eastAsia="Times New Roman" w:hAnsiTheme="majorHAnsi" w:cs="Times New Roman"/>
          <w:sz w:val="20"/>
          <w:szCs w:val="20"/>
        </w:rPr>
      </w:pPr>
      <w:r w:rsidRPr="007B541B">
        <w:rPr>
          <w:rFonts w:asciiTheme="majorHAnsi" w:hAnsiTheme="majorHAnsi" w:cs="Times New Roman"/>
          <w:sz w:val="20"/>
          <w:szCs w:val="20"/>
        </w:rPr>
        <w:t>Unaccompanied</w:t>
      </w:r>
      <w:r w:rsidRPr="007B541B">
        <w:rPr>
          <w:rFonts w:asciiTheme="majorHAnsi" w:eastAsia="Times New Roman" w:hAnsiTheme="majorHAnsi" w:cs="Times New Roman"/>
          <w:sz w:val="20"/>
          <w:szCs w:val="20"/>
        </w:rPr>
        <w:t xml:space="preserve"> or separated children – mainly Afghans and Syrians – lodged some 75,000 asylum applications in 70 countries in 2016, although this figure is</w:t>
      </w:r>
      <w:r w:rsidR="00DD6E9D">
        <w:rPr>
          <w:rFonts w:asciiTheme="majorHAnsi" w:eastAsia="Times New Roman" w:hAnsiTheme="majorHAnsi" w:cs="Times New Roman"/>
          <w:sz w:val="20"/>
          <w:szCs w:val="20"/>
        </w:rPr>
        <w:t xml:space="preserve"> assumed to be an underestimate;</w:t>
      </w:r>
      <w:r w:rsidRPr="007B541B">
        <w:rPr>
          <w:rFonts w:asciiTheme="majorHAnsi" w:eastAsia="Times New Roman" w:hAnsiTheme="majorHAnsi" w:cs="Times New Roman"/>
          <w:sz w:val="20"/>
          <w:szCs w:val="20"/>
        </w:rPr>
        <w:t xml:space="preserve"> </w:t>
      </w:r>
    </w:p>
    <w:p w:rsidR="007B541B" w:rsidRPr="007B541B" w:rsidRDefault="007B541B" w:rsidP="007B541B">
      <w:pPr>
        <w:pStyle w:val="ListParagraph"/>
        <w:numPr>
          <w:ilvl w:val="0"/>
          <w:numId w:val="8"/>
        </w:numPr>
        <w:spacing w:line="240" w:lineRule="auto"/>
        <w:jc w:val="both"/>
        <w:rPr>
          <w:rFonts w:asciiTheme="majorHAnsi" w:eastAsia="Times New Roman" w:hAnsiTheme="majorHAnsi" w:cs="Times New Roman"/>
          <w:sz w:val="20"/>
          <w:szCs w:val="20"/>
        </w:rPr>
      </w:pPr>
      <w:r>
        <w:rPr>
          <w:rFonts w:asciiTheme="majorHAnsi" w:eastAsia="Times New Roman" w:hAnsiTheme="majorHAnsi"/>
          <w:sz w:val="20"/>
          <w:szCs w:val="20"/>
          <w:shd w:val="clear" w:color="auto" w:fill="FFFFFF"/>
        </w:rPr>
        <w:t>I</w:t>
      </w:r>
      <w:r w:rsidRPr="007B541B">
        <w:rPr>
          <w:rFonts w:asciiTheme="majorHAnsi" w:eastAsia="Times New Roman" w:hAnsiTheme="majorHAnsi"/>
          <w:sz w:val="20"/>
          <w:szCs w:val="20"/>
          <w:shd w:val="clear" w:color="auto" w:fill="FFFFFF"/>
        </w:rPr>
        <w:t xml:space="preserve">n the </w:t>
      </w:r>
      <w:hyperlink r:id="rId15" w:history="1">
        <w:r w:rsidRPr="00CC6629">
          <w:rPr>
            <w:rStyle w:val="Hyperlink"/>
            <w:rFonts w:asciiTheme="majorHAnsi" w:eastAsia="Times New Roman" w:hAnsiTheme="majorHAnsi"/>
            <w:sz w:val="20"/>
            <w:szCs w:val="20"/>
            <w:shd w:val="clear" w:color="auto" w:fill="FFFFFF"/>
          </w:rPr>
          <w:t>Northern Triangle of Central America</w:t>
        </w:r>
        <w:r w:rsidR="003675CE" w:rsidRPr="00CC6629">
          <w:rPr>
            <w:rStyle w:val="Hyperlink"/>
            <w:rFonts w:asciiTheme="majorHAnsi" w:eastAsia="Times New Roman" w:hAnsiTheme="majorHAnsi"/>
            <w:sz w:val="20"/>
            <w:szCs w:val="20"/>
            <w:shd w:val="clear" w:color="auto" w:fill="FFFFFF"/>
          </w:rPr>
          <w:t xml:space="preserve"> (NTCA)</w:t>
        </w:r>
      </w:hyperlink>
      <w:r w:rsidRPr="007B541B">
        <w:rPr>
          <w:rFonts w:asciiTheme="majorHAnsi" w:eastAsia="Times New Roman" w:hAnsiTheme="majorHAnsi"/>
          <w:sz w:val="20"/>
          <w:szCs w:val="20"/>
          <w:shd w:val="clear" w:color="auto" w:fill="FFFFFF"/>
        </w:rPr>
        <w:t xml:space="preserve">, girls and boys, often unaccompanied, are on the move seeking protection from </w:t>
      </w:r>
      <w:r w:rsidR="005861B3">
        <w:rPr>
          <w:rFonts w:asciiTheme="majorHAnsi" w:eastAsia="Times New Roman" w:hAnsiTheme="majorHAnsi" w:cs="Times New Roman"/>
          <w:sz w:val="20"/>
          <w:szCs w:val="20"/>
        </w:rPr>
        <w:t>violence</w:t>
      </w:r>
      <w:r w:rsidRPr="007B541B">
        <w:rPr>
          <w:rFonts w:asciiTheme="majorHAnsi" w:eastAsia="Times New Roman" w:hAnsiTheme="majorHAnsi" w:cs="Times New Roman"/>
          <w:sz w:val="20"/>
          <w:szCs w:val="20"/>
        </w:rPr>
        <w:t xml:space="preserve">. While no detailed statistics of asylum applications by UASC exist for the NTCA, in 2016, over 64,000 UASC were apprehended at the </w:t>
      </w:r>
      <w:r w:rsidR="005861B3">
        <w:rPr>
          <w:rFonts w:asciiTheme="majorHAnsi" w:eastAsia="Times New Roman" w:hAnsiTheme="majorHAnsi" w:cs="Times New Roman"/>
          <w:sz w:val="20"/>
          <w:szCs w:val="20"/>
        </w:rPr>
        <w:t xml:space="preserve">border of the </w:t>
      </w:r>
      <w:r w:rsidRPr="007B541B">
        <w:rPr>
          <w:rFonts w:asciiTheme="majorHAnsi" w:eastAsia="Times New Roman" w:hAnsiTheme="majorHAnsi" w:cs="Times New Roman"/>
          <w:sz w:val="20"/>
          <w:szCs w:val="20"/>
        </w:rPr>
        <w:t>US</w:t>
      </w:r>
      <w:r w:rsidR="005861B3">
        <w:rPr>
          <w:rFonts w:asciiTheme="majorHAnsi" w:eastAsia="Times New Roman" w:hAnsiTheme="majorHAnsi" w:cs="Times New Roman"/>
          <w:sz w:val="20"/>
          <w:szCs w:val="20"/>
        </w:rPr>
        <w:t xml:space="preserve"> and </w:t>
      </w:r>
      <w:r w:rsidRPr="007B541B">
        <w:rPr>
          <w:rFonts w:asciiTheme="majorHAnsi" w:eastAsia="Times New Roman" w:hAnsiTheme="majorHAnsi" w:cs="Times New Roman"/>
          <w:sz w:val="20"/>
          <w:szCs w:val="20"/>
        </w:rPr>
        <w:t xml:space="preserve">Mexico; </w:t>
      </w:r>
    </w:p>
    <w:p w:rsidR="003675CE" w:rsidRPr="003675CE" w:rsidRDefault="007B541B" w:rsidP="003675CE">
      <w:pPr>
        <w:pStyle w:val="ListParagraph"/>
        <w:numPr>
          <w:ilvl w:val="0"/>
          <w:numId w:val="8"/>
        </w:numPr>
        <w:spacing w:line="240" w:lineRule="auto"/>
        <w:jc w:val="both"/>
        <w:rPr>
          <w:rFonts w:cstheme="minorHAnsi"/>
          <w:sz w:val="20"/>
          <w:szCs w:val="20"/>
        </w:rPr>
      </w:pPr>
      <w:r w:rsidRPr="003675CE">
        <w:rPr>
          <w:rFonts w:asciiTheme="majorHAnsi" w:eastAsia="Times New Roman" w:hAnsiTheme="majorHAnsi" w:cs="Times New Roman"/>
          <w:sz w:val="20"/>
          <w:szCs w:val="20"/>
        </w:rPr>
        <w:t>In the Middle East, more than 2.4 million boys and girls have been forced to flee Syria</w:t>
      </w:r>
      <w:r w:rsidR="003675CE" w:rsidRPr="003675CE">
        <w:rPr>
          <w:rFonts w:asciiTheme="majorHAnsi" w:eastAsia="Times New Roman" w:hAnsiTheme="majorHAnsi" w:cs="Times New Roman"/>
          <w:sz w:val="20"/>
          <w:szCs w:val="20"/>
        </w:rPr>
        <w:t xml:space="preserve">; </w:t>
      </w:r>
      <w:r w:rsidRPr="003675CE">
        <w:rPr>
          <w:rFonts w:asciiTheme="majorHAnsi" w:eastAsia="Times New Roman" w:hAnsiTheme="majorHAnsi" w:cs="Times New Roman"/>
          <w:sz w:val="20"/>
          <w:szCs w:val="20"/>
        </w:rPr>
        <w:t>and</w:t>
      </w:r>
    </w:p>
    <w:p w:rsidR="00AD2F0C" w:rsidRPr="003675CE" w:rsidRDefault="00DD6E9D" w:rsidP="003675CE">
      <w:pPr>
        <w:pStyle w:val="ListParagraph"/>
        <w:numPr>
          <w:ilvl w:val="0"/>
          <w:numId w:val="8"/>
        </w:numPr>
        <w:spacing w:line="240" w:lineRule="auto"/>
        <w:jc w:val="both"/>
        <w:rPr>
          <w:rFonts w:cstheme="minorHAnsi"/>
          <w:sz w:val="20"/>
          <w:szCs w:val="20"/>
        </w:rPr>
      </w:pPr>
      <w:r w:rsidRPr="003675CE">
        <w:rPr>
          <w:rFonts w:asciiTheme="majorHAnsi" w:eastAsia="Times New Roman" w:hAnsiTheme="majorHAnsi" w:cs="Times New Roman"/>
          <w:sz w:val="20"/>
          <w:szCs w:val="20"/>
        </w:rPr>
        <w:t>More</w:t>
      </w:r>
      <w:r w:rsidR="007B541B" w:rsidRPr="003675CE">
        <w:rPr>
          <w:rFonts w:asciiTheme="majorHAnsi" w:eastAsia="Times New Roman" w:hAnsiTheme="majorHAnsi" w:cs="Times New Roman"/>
          <w:sz w:val="20"/>
          <w:szCs w:val="20"/>
        </w:rPr>
        <w:t xml:space="preserve"> than 1 million children have been forced to flee the continued insecurity in South Sudan – children constitute 62</w:t>
      </w:r>
      <w:r w:rsidR="003675CE">
        <w:rPr>
          <w:rFonts w:asciiTheme="majorHAnsi" w:eastAsia="Times New Roman" w:hAnsiTheme="majorHAnsi" w:cs="Times New Roman"/>
          <w:sz w:val="20"/>
          <w:szCs w:val="20"/>
        </w:rPr>
        <w:t>%</w:t>
      </w:r>
      <w:r w:rsidR="007B541B" w:rsidRPr="003675CE">
        <w:rPr>
          <w:rFonts w:asciiTheme="majorHAnsi" w:eastAsia="Times New Roman" w:hAnsiTheme="majorHAnsi" w:cs="Times New Roman"/>
          <w:sz w:val="20"/>
          <w:szCs w:val="20"/>
        </w:rPr>
        <w:t xml:space="preserve"> of the refugees from South Sudan.</w:t>
      </w:r>
    </w:p>
    <w:p w:rsidR="003C772A" w:rsidRPr="00AD2F0C" w:rsidRDefault="003C772A" w:rsidP="00AD2F0C">
      <w:pPr>
        <w:spacing w:line="240" w:lineRule="auto"/>
        <w:jc w:val="both"/>
        <w:rPr>
          <w:rFonts w:cstheme="minorHAnsi"/>
          <w:sz w:val="20"/>
          <w:szCs w:val="20"/>
        </w:rPr>
      </w:pPr>
    </w:p>
    <w:p w:rsidR="00014C89" w:rsidRPr="00B13276" w:rsidRDefault="00014C89" w:rsidP="00FF3AA6">
      <w:pPr>
        <w:pStyle w:val="ListParagraph"/>
        <w:numPr>
          <w:ilvl w:val="0"/>
          <w:numId w:val="5"/>
        </w:numPr>
        <w:spacing w:line="240" w:lineRule="auto"/>
        <w:jc w:val="both"/>
        <w:rPr>
          <w:rFonts w:cstheme="minorHAnsi"/>
          <w:sz w:val="20"/>
          <w:szCs w:val="20"/>
        </w:rPr>
      </w:pPr>
      <w:r w:rsidRPr="00B13276">
        <w:rPr>
          <w:rFonts w:cstheme="minorHAnsi"/>
          <w:b/>
          <w:sz w:val="20"/>
          <w:szCs w:val="20"/>
        </w:rPr>
        <w:t>Protection of</w:t>
      </w:r>
      <w:r w:rsidR="00FF3AA6" w:rsidRPr="00B13276">
        <w:rPr>
          <w:rFonts w:cstheme="minorHAnsi"/>
          <w:b/>
          <w:sz w:val="20"/>
          <w:szCs w:val="20"/>
        </w:rPr>
        <w:t xml:space="preserve"> children</w:t>
      </w:r>
      <w:r w:rsidR="00FF3AA6" w:rsidRPr="00B13276">
        <w:rPr>
          <w:rFonts w:cstheme="minorHAnsi"/>
          <w:sz w:val="20"/>
          <w:szCs w:val="20"/>
        </w:rPr>
        <w:t xml:space="preserve"> </w:t>
      </w:r>
    </w:p>
    <w:p w:rsidR="00FF3AA6" w:rsidRPr="00B13276" w:rsidRDefault="00FF3AA6" w:rsidP="00014C89">
      <w:pPr>
        <w:pStyle w:val="ListParagraph"/>
        <w:numPr>
          <w:ilvl w:val="1"/>
          <w:numId w:val="5"/>
        </w:numPr>
        <w:spacing w:line="240" w:lineRule="auto"/>
        <w:jc w:val="both"/>
        <w:rPr>
          <w:rFonts w:cstheme="minorHAnsi"/>
          <w:sz w:val="20"/>
          <w:szCs w:val="20"/>
        </w:rPr>
      </w:pPr>
      <w:r w:rsidRPr="00B13276">
        <w:rPr>
          <w:rFonts w:cstheme="minorHAnsi"/>
          <w:sz w:val="20"/>
          <w:szCs w:val="20"/>
        </w:rPr>
        <w:t>Given the high proportion of children among displaced populations and the fact that boys and girls face unique protection risks, responding to their specific needs is a key priority for UNHCR. UNHCR works with children and their families, communities, States and other partners to reduce risks, strengthen child protection systems, and create a protective environment for children.</w:t>
      </w:r>
      <w:r w:rsidR="00674CD3" w:rsidRPr="00B13276">
        <w:rPr>
          <w:rFonts w:cstheme="minorHAnsi"/>
          <w:sz w:val="20"/>
          <w:szCs w:val="20"/>
        </w:rPr>
        <w:t xml:space="preserve"> UNHCR’s overall approach to the protection of children is described in its </w:t>
      </w:r>
      <w:hyperlink r:id="rId16" w:history="1">
        <w:r w:rsidR="00674CD3" w:rsidRPr="00B13276">
          <w:rPr>
            <w:rStyle w:val="Hyperlink"/>
            <w:rFonts w:cstheme="minorHAnsi"/>
            <w:sz w:val="20"/>
            <w:szCs w:val="20"/>
          </w:rPr>
          <w:t>Framework for the Protection of Children</w:t>
        </w:r>
      </w:hyperlink>
      <w:r w:rsidR="00674CD3" w:rsidRPr="00B13276">
        <w:rPr>
          <w:rFonts w:cstheme="minorHAnsi"/>
          <w:sz w:val="20"/>
          <w:szCs w:val="20"/>
        </w:rPr>
        <w:t xml:space="preserve">. </w:t>
      </w:r>
      <w:r w:rsidR="000674C0" w:rsidRPr="000674C0">
        <w:rPr>
          <w:rFonts w:cstheme="minorHAnsi"/>
          <w:sz w:val="20"/>
          <w:szCs w:val="20"/>
        </w:rPr>
        <w:t xml:space="preserve">UNHCR’s Framework for the Protection of Children is underpinned by its global strategies on </w:t>
      </w:r>
      <w:hyperlink r:id="rId17" w:history="1">
        <w:r w:rsidR="000674C0" w:rsidRPr="000674C0">
          <w:rPr>
            <w:rStyle w:val="Hyperlink"/>
            <w:rFonts w:cstheme="minorHAnsi"/>
            <w:sz w:val="20"/>
            <w:szCs w:val="20"/>
          </w:rPr>
          <w:t>education</w:t>
        </w:r>
      </w:hyperlink>
      <w:r w:rsidR="000674C0" w:rsidRPr="000674C0">
        <w:rPr>
          <w:rFonts w:cstheme="minorHAnsi"/>
          <w:sz w:val="20"/>
          <w:szCs w:val="20"/>
        </w:rPr>
        <w:t xml:space="preserve">, </w:t>
      </w:r>
      <w:hyperlink r:id="rId18" w:history="1">
        <w:r w:rsidR="000674C0" w:rsidRPr="00624ED7">
          <w:rPr>
            <w:rStyle w:val="Hyperlink"/>
            <w:rFonts w:cstheme="minorHAnsi"/>
            <w:sz w:val="20"/>
            <w:szCs w:val="20"/>
          </w:rPr>
          <w:t>detention</w:t>
        </w:r>
      </w:hyperlink>
      <w:r w:rsidR="000674C0" w:rsidRPr="000674C0">
        <w:rPr>
          <w:rFonts w:cstheme="minorHAnsi"/>
          <w:sz w:val="20"/>
          <w:szCs w:val="20"/>
        </w:rPr>
        <w:t xml:space="preserve">, </w:t>
      </w:r>
      <w:hyperlink r:id="rId19" w:history="1">
        <w:r w:rsidR="000674C0" w:rsidRPr="000674C0">
          <w:rPr>
            <w:rStyle w:val="Hyperlink"/>
            <w:rFonts w:cstheme="minorHAnsi"/>
            <w:sz w:val="20"/>
            <w:szCs w:val="20"/>
          </w:rPr>
          <w:t>sexual and gender-based violence</w:t>
        </w:r>
      </w:hyperlink>
      <w:r w:rsidR="000674C0" w:rsidRPr="000674C0">
        <w:rPr>
          <w:rFonts w:cstheme="minorHAnsi"/>
          <w:sz w:val="20"/>
          <w:szCs w:val="20"/>
        </w:rPr>
        <w:t xml:space="preserve"> and a </w:t>
      </w:r>
      <w:hyperlink r:id="rId20" w:history="1">
        <w:r w:rsidR="000674C0" w:rsidRPr="00624ED7">
          <w:rPr>
            <w:rStyle w:val="Hyperlink"/>
            <w:rFonts w:cstheme="minorHAnsi"/>
            <w:sz w:val="20"/>
            <w:szCs w:val="20"/>
          </w:rPr>
          <w:t>global plan to end statelessness</w:t>
        </w:r>
      </w:hyperlink>
      <w:r w:rsidR="000674C0" w:rsidRPr="000674C0">
        <w:rPr>
          <w:rFonts w:cstheme="minorHAnsi"/>
          <w:sz w:val="20"/>
          <w:szCs w:val="20"/>
        </w:rPr>
        <w:t>.</w:t>
      </w:r>
      <w:r w:rsidR="000674C0" w:rsidRPr="004E389F">
        <w:rPr>
          <w:rFonts w:ascii="Times New Roman" w:hAnsi="Times New Roman"/>
        </w:rPr>
        <w:t xml:space="preserve"> </w:t>
      </w:r>
      <w:r w:rsidR="000674C0">
        <w:rPr>
          <w:rFonts w:ascii="Times New Roman" w:hAnsi="Times New Roman"/>
        </w:rPr>
        <w:t xml:space="preserve"> </w:t>
      </w:r>
      <w:r w:rsidR="008C3427">
        <w:rPr>
          <w:rFonts w:cstheme="minorHAnsi"/>
          <w:sz w:val="20"/>
          <w:szCs w:val="20"/>
        </w:rPr>
        <w:t xml:space="preserve">In terms of case management and the continuum of care for individual children, UNHCR follows the </w:t>
      </w:r>
      <w:hyperlink r:id="rId21" w:history="1">
        <w:r w:rsidR="008C3427" w:rsidRPr="008C3427">
          <w:rPr>
            <w:rStyle w:val="Hyperlink"/>
            <w:rFonts w:cstheme="minorHAnsi"/>
            <w:sz w:val="20"/>
            <w:szCs w:val="20"/>
          </w:rPr>
          <w:t>Guidelines on Determining the Best Interests of the Child</w:t>
        </w:r>
      </w:hyperlink>
      <w:r w:rsidR="008C3427">
        <w:rPr>
          <w:rFonts w:cstheme="minorHAnsi"/>
          <w:sz w:val="20"/>
          <w:szCs w:val="20"/>
        </w:rPr>
        <w:t xml:space="preserve">. </w:t>
      </w:r>
      <w:r w:rsidR="00674CD3" w:rsidRPr="00B13276">
        <w:rPr>
          <w:rFonts w:cstheme="minorHAnsi"/>
          <w:sz w:val="20"/>
          <w:szCs w:val="20"/>
        </w:rPr>
        <w:t>More recently, UNHCR has taken a strategic approach combining work in several policy and assistance areas to strengthen the protection of children on the move, as described in the points below.</w:t>
      </w:r>
    </w:p>
    <w:p w:rsidR="00674CD3" w:rsidRPr="00B13276" w:rsidRDefault="00674CD3" w:rsidP="00674CD3">
      <w:pPr>
        <w:pStyle w:val="ListParagraph"/>
        <w:spacing w:line="240" w:lineRule="auto"/>
        <w:ind w:left="792"/>
        <w:jc w:val="both"/>
        <w:rPr>
          <w:rFonts w:cstheme="minorHAnsi"/>
          <w:sz w:val="20"/>
          <w:szCs w:val="20"/>
        </w:rPr>
      </w:pPr>
    </w:p>
    <w:p w:rsidR="00674CD3" w:rsidRPr="00B13276" w:rsidRDefault="003675CE" w:rsidP="00674CD3">
      <w:pPr>
        <w:pStyle w:val="ListParagraph"/>
        <w:numPr>
          <w:ilvl w:val="0"/>
          <w:numId w:val="5"/>
        </w:numPr>
        <w:spacing w:line="240" w:lineRule="auto"/>
        <w:jc w:val="both"/>
        <w:rPr>
          <w:rFonts w:cstheme="minorHAnsi"/>
          <w:sz w:val="20"/>
          <w:szCs w:val="20"/>
        </w:rPr>
      </w:pPr>
      <w:r>
        <w:rPr>
          <w:rFonts w:cstheme="minorHAnsi"/>
          <w:b/>
          <w:sz w:val="20"/>
          <w:szCs w:val="20"/>
        </w:rPr>
        <w:t>UNHCR is w</w:t>
      </w:r>
      <w:r w:rsidR="009852A9" w:rsidRPr="00B13276">
        <w:rPr>
          <w:rFonts w:cstheme="minorHAnsi"/>
          <w:b/>
          <w:sz w:val="20"/>
          <w:szCs w:val="20"/>
        </w:rPr>
        <w:t xml:space="preserve">orking with states to strengthen protection &amp; solutions for children on the move as a follow up to the </w:t>
      </w:r>
      <w:hyperlink r:id="rId22" w:history="1">
        <w:r w:rsidR="009852A9" w:rsidRPr="00B13276">
          <w:rPr>
            <w:rStyle w:val="Hyperlink"/>
            <w:rFonts w:cstheme="minorHAnsi"/>
            <w:b/>
            <w:sz w:val="20"/>
            <w:szCs w:val="20"/>
          </w:rPr>
          <w:t>New York Declaration</w:t>
        </w:r>
      </w:hyperlink>
      <w:r w:rsidR="009852A9" w:rsidRPr="00B13276">
        <w:rPr>
          <w:rFonts w:cstheme="minorHAnsi"/>
          <w:b/>
          <w:sz w:val="20"/>
          <w:szCs w:val="20"/>
        </w:rPr>
        <w:t xml:space="preserve">, ensuring that children’s rights </w:t>
      </w:r>
      <w:r w:rsidR="000C3FD5">
        <w:rPr>
          <w:rFonts w:cstheme="minorHAnsi"/>
          <w:b/>
          <w:sz w:val="20"/>
          <w:szCs w:val="20"/>
        </w:rPr>
        <w:t xml:space="preserve">and voices </w:t>
      </w:r>
      <w:r w:rsidR="009852A9" w:rsidRPr="00B13276">
        <w:rPr>
          <w:rFonts w:cstheme="minorHAnsi"/>
          <w:b/>
          <w:sz w:val="20"/>
          <w:szCs w:val="20"/>
        </w:rPr>
        <w:t>are at the heart of the Global Compacts</w:t>
      </w:r>
    </w:p>
    <w:p w:rsidR="00674CD3" w:rsidRPr="00B13276" w:rsidRDefault="009852A9" w:rsidP="00674CD3">
      <w:pPr>
        <w:pStyle w:val="ListParagraph"/>
        <w:numPr>
          <w:ilvl w:val="1"/>
          <w:numId w:val="5"/>
        </w:numPr>
        <w:spacing w:line="240" w:lineRule="auto"/>
        <w:jc w:val="both"/>
        <w:rPr>
          <w:rFonts w:cstheme="minorHAnsi"/>
          <w:sz w:val="20"/>
          <w:szCs w:val="20"/>
        </w:rPr>
      </w:pPr>
      <w:r w:rsidRPr="00B13276">
        <w:rPr>
          <w:rFonts w:cstheme="minorHAnsi"/>
          <w:bCs/>
          <w:sz w:val="20"/>
          <w:szCs w:val="20"/>
          <w:lang w:val="en-US"/>
        </w:rPr>
        <w:t>UNHCR is working with NGOs, States and international organizations</w:t>
      </w:r>
      <w:r w:rsidRPr="00B13276">
        <w:rPr>
          <w:rFonts w:cstheme="minorHAnsi"/>
          <w:b/>
          <w:bCs/>
          <w:sz w:val="20"/>
          <w:szCs w:val="20"/>
          <w:lang w:val="en-US"/>
        </w:rPr>
        <w:t xml:space="preserve"> </w:t>
      </w:r>
      <w:r w:rsidRPr="00B13276">
        <w:rPr>
          <w:rFonts w:cstheme="minorHAnsi"/>
          <w:bCs/>
          <w:sz w:val="20"/>
          <w:szCs w:val="20"/>
          <w:lang w:val="en-US"/>
        </w:rPr>
        <w:t xml:space="preserve">on the </w:t>
      </w:r>
      <w:hyperlink r:id="rId23" w:history="1">
        <w:r w:rsidRPr="00B13276">
          <w:rPr>
            <w:rStyle w:val="Hyperlink"/>
            <w:rFonts w:cstheme="minorHAnsi"/>
            <w:bCs/>
            <w:sz w:val="20"/>
            <w:szCs w:val="20"/>
            <w:lang w:val="en-US"/>
          </w:rPr>
          <w:t>Initiative on Child Rights in the Global Compacts</w:t>
        </w:r>
      </w:hyperlink>
      <w:r w:rsidRPr="00B13276">
        <w:rPr>
          <w:rFonts w:cstheme="minorHAnsi"/>
          <w:bCs/>
          <w:sz w:val="20"/>
          <w:szCs w:val="20"/>
          <w:lang w:val="en-US"/>
        </w:rPr>
        <w:t xml:space="preserve"> to ensure that child rights are at the heart of the two global </w:t>
      </w:r>
      <w:r w:rsidRPr="00B13276">
        <w:rPr>
          <w:rFonts w:cstheme="minorHAnsi"/>
          <w:bCs/>
          <w:sz w:val="20"/>
          <w:szCs w:val="20"/>
          <w:lang w:val="en-US"/>
        </w:rPr>
        <w:lastRenderedPageBreak/>
        <w:t>compacts.</w:t>
      </w:r>
      <w:r w:rsidRPr="00B13276">
        <w:rPr>
          <w:rFonts w:cstheme="minorHAnsi"/>
          <w:sz w:val="20"/>
          <w:szCs w:val="20"/>
          <w:lang w:val="en-US"/>
        </w:rPr>
        <w:t xml:space="preserve"> This includes</w:t>
      </w:r>
      <w:r w:rsidRPr="00B13276">
        <w:rPr>
          <w:rFonts w:cstheme="minorHAnsi"/>
          <w:sz w:val="20"/>
          <w:szCs w:val="20"/>
        </w:rPr>
        <w:t xml:space="preserve"> consultations with UNHCR’s Youth Advisory Council (currently being established together with </w:t>
      </w:r>
      <w:r w:rsidR="005861B3">
        <w:rPr>
          <w:rFonts w:cstheme="minorHAnsi"/>
          <w:sz w:val="20"/>
          <w:szCs w:val="20"/>
        </w:rPr>
        <w:t xml:space="preserve">the </w:t>
      </w:r>
      <w:r w:rsidRPr="00B13276">
        <w:rPr>
          <w:rFonts w:cstheme="minorHAnsi"/>
          <w:sz w:val="20"/>
          <w:szCs w:val="20"/>
        </w:rPr>
        <w:t xml:space="preserve">Women’s Refugee Commission and other partners involved in the organization of the </w:t>
      </w:r>
      <w:hyperlink r:id="rId24" w:history="1">
        <w:r w:rsidRPr="00B13276">
          <w:rPr>
            <w:rStyle w:val="Hyperlink"/>
            <w:rFonts w:cstheme="minorHAnsi"/>
            <w:sz w:val="20"/>
            <w:szCs w:val="20"/>
          </w:rPr>
          <w:t>Glob</w:t>
        </w:r>
        <w:r w:rsidRPr="00B13276">
          <w:rPr>
            <w:rStyle w:val="Hyperlink"/>
            <w:rFonts w:cstheme="minorHAnsi"/>
            <w:sz w:val="20"/>
            <w:szCs w:val="20"/>
          </w:rPr>
          <w:t>a</w:t>
        </w:r>
        <w:r w:rsidRPr="00B13276">
          <w:rPr>
            <w:rStyle w:val="Hyperlink"/>
            <w:rFonts w:cstheme="minorHAnsi"/>
            <w:sz w:val="20"/>
            <w:szCs w:val="20"/>
          </w:rPr>
          <w:t>l Refugee Youth Consultations</w:t>
        </w:r>
      </w:hyperlink>
      <w:r w:rsidR="000C7F90">
        <w:rPr>
          <w:rFonts w:cstheme="minorHAnsi"/>
          <w:sz w:val="20"/>
          <w:szCs w:val="20"/>
        </w:rPr>
        <w:t>)</w:t>
      </w:r>
      <w:r w:rsidRPr="00B13276">
        <w:rPr>
          <w:rFonts w:cstheme="minorHAnsi"/>
          <w:sz w:val="20"/>
          <w:szCs w:val="20"/>
        </w:rPr>
        <w:t xml:space="preserve"> on the elements to be included in the </w:t>
      </w:r>
      <w:r w:rsidR="0033249D" w:rsidRPr="00B13276">
        <w:rPr>
          <w:rFonts w:cstheme="minorHAnsi"/>
          <w:sz w:val="20"/>
          <w:szCs w:val="20"/>
        </w:rPr>
        <w:t xml:space="preserve">Programme of </w:t>
      </w:r>
      <w:r w:rsidRPr="00B13276">
        <w:rPr>
          <w:rFonts w:cstheme="minorHAnsi"/>
          <w:sz w:val="20"/>
          <w:szCs w:val="20"/>
        </w:rPr>
        <w:t xml:space="preserve">Action for the implementation of the Global Compact on Refugees. </w:t>
      </w:r>
    </w:p>
    <w:p w:rsidR="00CE666D" w:rsidRPr="008B6B9C" w:rsidRDefault="009852A9" w:rsidP="008B6B9C">
      <w:pPr>
        <w:pStyle w:val="ListParagraph"/>
        <w:numPr>
          <w:ilvl w:val="1"/>
          <w:numId w:val="5"/>
        </w:numPr>
        <w:spacing w:line="240" w:lineRule="auto"/>
        <w:jc w:val="both"/>
        <w:rPr>
          <w:rFonts w:cstheme="minorHAnsi"/>
          <w:sz w:val="20"/>
          <w:szCs w:val="20"/>
        </w:rPr>
      </w:pPr>
      <w:r w:rsidRPr="005861B3">
        <w:rPr>
          <w:rFonts w:cstheme="minorHAnsi"/>
          <w:bCs/>
          <w:sz w:val="20"/>
          <w:szCs w:val="20"/>
          <w:lang w:val="en-US"/>
        </w:rPr>
        <w:t>The protection of refugee children will be a</w:t>
      </w:r>
      <w:r w:rsidR="005861B3" w:rsidRPr="005861B3">
        <w:rPr>
          <w:rFonts w:cstheme="minorHAnsi"/>
          <w:bCs/>
          <w:sz w:val="20"/>
          <w:szCs w:val="20"/>
          <w:lang w:val="en-US"/>
        </w:rPr>
        <w:t>n important</w:t>
      </w:r>
      <w:r w:rsidRPr="005861B3">
        <w:rPr>
          <w:rFonts w:cstheme="minorHAnsi"/>
          <w:bCs/>
          <w:sz w:val="20"/>
          <w:szCs w:val="20"/>
          <w:lang w:val="en-US"/>
        </w:rPr>
        <w:t xml:space="preserve"> component in the Global Compact on</w:t>
      </w:r>
      <w:r w:rsidRPr="005861B3">
        <w:rPr>
          <w:rFonts w:cstheme="minorHAnsi"/>
          <w:sz w:val="20"/>
          <w:szCs w:val="20"/>
          <w:lang w:val="en-US"/>
        </w:rPr>
        <w:t xml:space="preserve"> </w:t>
      </w:r>
      <w:r w:rsidRPr="005861B3">
        <w:rPr>
          <w:rFonts w:cstheme="minorHAnsi"/>
          <w:bCs/>
          <w:sz w:val="20"/>
          <w:szCs w:val="20"/>
          <w:lang w:val="en-US"/>
        </w:rPr>
        <w:t>Refugees.</w:t>
      </w:r>
      <w:r w:rsidRPr="005861B3">
        <w:rPr>
          <w:rFonts w:cstheme="minorHAnsi"/>
          <w:b/>
          <w:bCs/>
          <w:sz w:val="20"/>
          <w:szCs w:val="20"/>
          <w:lang w:val="en-US"/>
        </w:rPr>
        <w:t xml:space="preserve"> </w:t>
      </w:r>
      <w:r w:rsidRPr="005861B3">
        <w:rPr>
          <w:rFonts w:cstheme="minorHAnsi"/>
          <w:sz w:val="20"/>
          <w:szCs w:val="20"/>
          <w:lang w:val="en-US"/>
        </w:rPr>
        <w:t xml:space="preserve">The outcomes and recommendations of the </w:t>
      </w:r>
      <w:hyperlink r:id="rId25" w:history="1">
        <w:r w:rsidRPr="005861B3">
          <w:rPr>
            <w:rStyle w:val="Hyperlink"/>
            <w:rFonts w:cstheme="minorHAnsi"/>
            <w:sz w:val="20"/>
            <w:szCs w:val="20"/>
            <w:lang w:val="en-US"/>
          </w:rPr>
          <w:t>2016 High Commissioner’s Protection Dialogue</w:t>
        </w:r>
      </w:hyperlink>
      <w:r w:rsidRPr="005861B3">
        <w:rPr>
          <w:rFonts w:cstheme="minorHAnsi"/>
          <w:sz w:val="20"/>
          <w:szCs w:val="20"/>
          <w:lang w:val="en-US"/>
        </w:rPr>
        <w:t xml:space="preserve"> will be fully integrated into the development of the comprehensive refugee response and the Global Compact on Refugees to be adopted in 2018. Good practices, identified gaps and proposed corrective actions will be documented and form part of the comprehensive refugee response</w:t>
      </w:r>
      <w:r w:rsidR="005861B3" w:rsidRPr="005861B3">
        <w:rPr>
          <w:rFonts w:cstheme="minorHAnsi"/>
          <w:sz w:val="20"/>
          <w:szCs w:val="20"/>
          <w:lang w:val="en-US"/>
        </w:rPr>
        <w:t>.</w:t>
      </w:r>
      <w:r w:rsidRPr="005861B3">
        <w:rPr>
          <w:rFonts w:cstheme="minorHAnsi"/>
          <w:sz w:val="20"/>
          <w:szCs w:val="20"/>
          <w:lang w:val="en-US"/>
        </w:rPr>
        <w:t xml:space="preserve"> </w:t>
      </w:r>
    </w:p>
    <w:p w:rsidR="008B6B9C" w:rsidRPr="008B6B9C" w:rsidRDefault="008B6B9C" w:rsidP="008B6B9C">
      <w:pPr>
        <w:spacing w:line="240" w:lineRule="auto"/>
        <w:ind w:left="360"/>
        <w:jc w:val="both"/>
        <w:rPr>
          <w:rFonts w:cstheme="minorHAnsi"/>
          <w:sz w:val="20"/>
          <w:szCs w:val="20"/>
        </w:rPr>
      </w:pPr>
    </w:p>
    <w:p w:rsidR="00B77171" w:rsidRPr="00B13276" w:rsidRDefault="00B13276" w:rsidP="00B77171">
      <w:pPr>
        <w:pStyle w:val="ListParagraph"/>
        <w:numPr>
          <w:ilvl w:val="0"/>
          <w:numId w:val="5"/>
        </w:numPr>
        <w:spacing w:line="240" w:lineRule="auto"/>
        <w:jc w:val="both"/>
        <w:rPr>
          <w:rFonts w:cstheme="minorHAnsi"/>
          <w:sz w:val="20"/>
          <w:szCs w:val="20"/>
        </w:rPr>
      </w:pPr>
      <w:r>
        <w:rPr>
          <w:rFonts w:cstheme="minorHAnsi"/>
          <w:b/>
          <w:sz w:val="20"/>
          <w:szCs w:val="20"/>
        </w:rPr>
        <w:t>Working</w:t>
      </w:r>
      <w:r w:rsidR="00FF3AA6" w:rsidRPr="00B13276">
        <w:rPr>
          <w:rFonts w:cstheme="minorHAnsi"/>
          <w:b/>
          <w:sz w:val="20"/>
          <w:szCs w:val="20"/>
          <w:lang w:val="en-US"/>
        </w:rPr>
        <w:t xml:space="preserve"> with Governments to strengthen policies </w:t>
      </w:r>
      <w:r>
        <w:rPr>
          <w:rFonts w:cstheme="minorHAnsi"/>
          <w:b/>
          <w:sz w:val="20"/>
          <w:szCs w:val="20"/>
          <w:lang w:val="en-US"/>
        </w:rPr>
        <w:t>and practices in relation to unaccompanied and separated children</w:t>
      </w:r>
    </w:p>
    <w:p w:rsidR="008C3427" w:rsidRPr="008C3427" w:rsidRDefault="008C3427" w:rsidP="00B77171">
      <w:pPr>
        <w:pStyle w:val="ListParagraph"/>
        <w:numPr>
          <w:ilvl w:val="1"/>
          <w:numId w:val="5"/>
        </w:numPr>
        <w:spacing w:line="240" w:lineRule="auto"/>
        <w:jc w:val="both"/>
        <w:rPr>
          <w:rFonts w:cstheme="minorHAnsi"/>
          <w:sz w:val="20"/>
          <w:szCs w:val="20"/>
        </w:rPr>
      </w:pPr>
      <w:r>
        <w:rPr>
          <w:rFonts w:cstheme="minorHAnsi"/>
          <w:sz w:val="20"/>
          <w:szCs w:val="20"/>
          <w:lang w:val="en-US"/>
        </w:rPr>
        <w:t>UNHCR has worked with a number of States to strengthen policies and practice for separated and unaccompanied children on the move. These include:</w:t>
      </w:r>
    </w:p>
    <w:p w:rsidR="00B77171" w:rsidRPr="00B13276" w:rsidRDefault="00FF3AA6" w:rsidP="008C3427">
      <w:pPr>
        <w:pStyle w:val="ListParagraph"/>
        <w:numPr>
          <w:ilvl w:val="2"/>
          <w:numId w:val="5"/>
        </w:numPr>
        <w:spacing w:line="240" w:lineRule="auto"/>
        <w:jc w:val="both"/>
        <w:rPr>
          <w:rFonts w:cstheme="minorHAnsi"/>
          <w:sz w:val="20"/>
          <w:szCs w:val="20"/>
        </w:rPr>
      </w:pPr>
      <w:r w:rsidRPr="00B13276">
        <w:rPr>
          <w:rFonts w:cstheme="minorHAnsi"/>
          <w:sz w:val="20"/>
          <w:szCs w:val="20"/>
          <w:lang w:val="en-US"/>
        </w:rPr>
        <w:t xml:space="preserve">The European Union, where UNHCR is working with Governments and civil society on a </w:t>
      </w:r>
      <w:hyperlink r:id="rId26" w:history="1">
        <w:r w:rsidRPr="000674C0">
          <w:rPr>
            <w:rStyle w:val="Hyperlink"/>
            <w:rFonts w:cstheme="minorHAnsi"/>
            <w:sz w:val="20"/>
            <w:szCs w:val="20"/>
            <w:lang w:val="en-US"/>
          </w:rPr>
          <w:t xml:space="preserve">“Roadmap </w:t>
        </w:r>
        <w:r w:rsidRPr="000674C0">
          <w:rPr>
            <w:rStyle w:val="Hyperlink"/>
            <w:rFonts w:cstheme="minorHAnsi"/>
            <w:sz w:val="20"/>
            <w:szCs w:val="20"/>
          </w:rPr>
          <w:t>to Strengthened Policies and Practices for UASC”</w:t>
        </w:r>
      </w:hyperlink>
      <w:r w:rsidRPr="00B13276">
        <w:rPr>
          <w:rFonts w:cstheme="minorHAnsi"/>
          <w:sz w:val="20"/>
          <w:szCs w:val="20"/>
        </w:rPr>
        <w:t xml:space="preserve"> following extensive consultations</w:t>
      </w:r>
      <w:r w:rsidR="000C7F90">
        <w:rPr>
          <w:rFonts w:cstheme="minorHAnsi"/>
          <w:sz w:val="20"/>
          <w:szCs w:val="20"/>
        </w:rPr>
        <w:t>, including with unaccompanied children themselves,</w:t>
      </w:r>
      <w:r w:rsidRPr="00B13276">
        <w:rPr>
          <w:rFonts w:cstheme="minorHAnsi"/>
          <w:sz w:val="20"/>
          <w:szCs w:val="20"/>
        </w:rPr>
        <w:t xml:space="preserve"> in 2016; </w:t>
      </w:r>
    </w:p>
    <w:p w:rsidR="00B77171" w:rsidRPr="00B13276" w:rsidRDefault="00FF3AA6" w:rsidP="008C3427">
      <w:pPr>
        <w:pStyle w:val="ListParagraph"/>
        <w:numPr>
          <w:ilvl w:val="2"/>
          <w:numId w:val="5"/>
        </w:numPr>
        <w:spacing w:line="240" w:lineRule="auto"/>
        <w:jc w:val="both"/>
        <w:rPr>
          <w:rFonts w:cstheme="minorHAnsi"/>
          <w:sz w:val="20"/>
          <w:szCs w:val="20"/>
        </w:rPr>
      </w:pPr>
      <w:r w:rsidRPr="00B13276">
        <w:rPr>
          <w:rFonts w:cstheme="minorHAnsi"/>
          <w:sz w:val="20"/>
          <w:szCs w:val="20"/>
        </w:rPr>
        <w:t xml:space="preserve">In the </w:t>
      </w:r>
      <w:hyperlink r:id="rId27" w:history="1">
        <w:r w:rsidRPr="00624ED7">
          <w:rPr>
            <w:rStyle w:val="Hyperlink"/>
            <w:rFonts w:cstheme="minorHAnsi"/>
            <w:sz w:val="20"/>
            <w:szCs w:val="20"/>
          </w:rPr>
          <w:t>Middle-East</w:t>
        </w:r>
      </w:hyperlink>
      <w:r w:rsidRPr="00B13276">
        <w:rPr>
          <w:rFonts w:cstheme="minorHAnsi"/>
          <w:sz w:val="20"/>
          <w:szCs w:val="20"/>
        </w:rPr>
        <w:t xml:space="preserve">, UNHCR works with countries like Jordan to strengthen protection of refugee children with inclusion in their national systems, enabling their access not only to health care and education but also to formalised alternative care, </w:t>
      </w:r>
      <w:r w:rsidR="00DD6E9D">
        <w:rPr>
          <w:rFonts w:cstheme="minorHAnsi"/>
          <w:sz w:val="20"/>
          <w:szCs w:val="20"/>
        </w:rPr>
        <w:t>an important safeguard for UASC;</w:t>
      </w:r>
    </w:p>
    <w:p w:rsidR="00B77171" w:rsidRPr="00B13276" w:rsidRDefault="00FF3AA6" w:rsidP="008C3427">
      <w:pPr>
        <w:pStyle w:val="ListParagraph"/>
        <w:numPr>
          <w:ilvl w:val="2"/>
          <w:numId w:val="5"/>
        </w:numPr>
        <w:spacing w:line="240" w:lineRule="auto"/>
        <w:jc w:val="both"/>
        <w:rPr>
          <w:rFonts w:cstheme="minorHAnsi"/>
          <w:sz w:val="20"/>
          <w:szCs w:val="20"/>
        </w:rPr>
      </w:pPr>
      <w:r w:rsidRPr="00B13276">
        <w:rPr>
          <w:rFonts w:cstheme="minorHAnsi"/>
          <w:sz w:val="20"/>
          <w:szCs w:val="20"/>
        </w:rPr>
        <w:t>Also in the EU, where UNHCR continues to work with States on the recommendations made in “</w:t>
      </w:r>
      <w:hyperlink r:id="rId28" w:history="1">
        <w:r w:rsidRPr="00B13276">
          <w:rPr>
            <w:rStyle w:val="Hyperlink"/>
            <w:rFonts w:cstheme="minorHAnsi"/>
            <w:sz w:val="20"/>
            <w:szCs w:val="20"/>
          </w:rPr>
          <w:t>Safe and Sound</w:t>
        </w:r>
      </w:hyperlink>
      <w:r w:rsidRPr="00B13276">
        <w:rPr>
          <w:rFonts w:cstheme="minorHAnsi"/>
          <w:sz w:val="20"/>
          <w:szCs w:val="20"/>
        </w:rPr>
        <w:t xml:space="preserve">” (2014), with specific roundtables with Governments in Northern Europe; and </w:t>
      </w:r>
    </w:p>
    <w:p w:rsidR="00BC76A9" w:rsidRPr="00B13276" w:rsidRDefault="00FF3AA6" w:rsidP="008C3427">
      <w:pPr>
        <w:pStyle w:val="ListParagraph"/>
        <w:numPr>
          <w:ilvl w:val="2"/>
          <w:numId w:val="5"/>
        </w:numPr>
        <w:spacing w:line="240" w:lineRule="auto"/>
        <w:jc w:val="both"/>
        <w:rPr>
          <w:rFonts w:cstheme="minorHAnsi"/>
          <w:sz w:val="20"/>
          <w:szCs w:val="20"/>
        </w:rPr>
      </w:pPr>
      <w:r w:rsidRPr="00B13276">
        <w:rPr>
          <w:rFonts w:cstheme="minorHAnsi"/>
          <w:sz w:val="20"/>
          <w:szCs w:val="20"/>
        </w:rPr>
        <w:t xml:space="preserve">Work with the Government of Mexico to strengthen Best Interests Procedures for UASC as part of the enactment of the </w:t>
      </w:r>
      <w:r w:rsidRPr="00B13276">
        <w:rPr>
          <w:rFonts w:cstheme="minorHAnsi"/>
          <w:sz w:val="20"/>
          <w:szCs w:val="20"/>
          <w:shd w:val="clear" w:color="auto" w:fill="FFFFFF"/>
        </w:rPr>
        <w:t>Child Rights Law and Regulations, which create a National Child Protection System with a new Federal Office for the Protection of Children’s Rights.</w:t>
      </w:r>
    </w:p>
    <w:p w:rsidR="00BC76A9" w:rsidRPr="00B13276" w:rsidRDefault="00BC76A9" w:rsidP="00BC76A9">
      <w:pPr>
        <w:pStyle w:val="ListParagraph"/>
        <w:spacing w:line="240" w:lineRule="auto"/>
        <w:ind w:left="792"/>
        <w:jc w:val="both"/>
        <w:rPr>
          <w:rFonts w:cstheme="minorHAnsi"/>
          <w:sz w:val="20"/>
          <w:szCs w:val="20"/>
        </w:rPr>
      </w:pPr>
    </w:p>
    <w:p w:rsidR="00BC76A9" w:rsidRPr="00B13276" w:rsidRDefault="00BC76A9" w:rsidP="00BC76A9">
      <w:pPr>
        <w:pStyle w:val="ListParagraph"/>
        <w:numPr>
          <w:ilvl w:val="0"/>
          <w:numId w:val="5"/>
        </w:numPr>
        <w:spacing w:line="240" w:lineRule="auto"/>
        <w:jc w:val="both"/>
        <w:rPr>
          <w:rFonts w:cstheme="minorHAnsi"/>
          <w:sz w:val="20"/>
          <w:szCs w:val="20"/>
        </w:rPr>
      </w:pPr>
      <w:r w:rsidRPr="00B13276">
        <w:rPr>
          <w:rFonts w:cstheme="minorHAnsi"/>
          <w:b/>
          <w:sz w:val="20"/>
          <w:szCs w:val="20"/>
        </w:rPr>
        <w:t>Strengthening protection and assistance</w:t>
      </w:r>
      <w:r w:rsidR="00393B8F" w:rsidRPr="00B13276">
        <w:rPr>
          <w:rFonts w:cstheme="minorHAnsi"/>
          <w:b/>
          <w:sz w:val="20"/>
          <w:szCs w:val="20"/>
        </w:rPr>
        <w:t>, including education,</w:t>
      </w:r>
      <w:r w:rsidRPr="00B13276">
        <w:rPr>
          <w:rFonts w:cstheme="minorHAnsi"/>
          <w:b/>
          <w:sz w:val="20"/>
          <w:szCs w:val="20"/>
        </w:rPr>
        <w:t xml:space="preserve"> for separated and unaccompanied children in first countries of asylum</w:t>
      </w:r>
    </w:p>
    <w:p w:rsidR="0033249D" w:rsidRPr="00B13276" w:rsidRDefault="00FF3AA6" w:rsidP="00393B8F">
      <w:pPr>
        <w:pStyle w:val="ListParagraph"/>
        <w:numPr>
          <w:ilvl w:val="1"/>
          <w:numId w:val="5"/>
        </w:numPr>
        <w:spacing w:line="240" w:lineRule="auto"/>
        <w:jc w:val="both"/>
        <w:rPr>
          <w:rFonts w:cstheme="minorHAnsi"/>
          <w:sz w:val="20"/>
          <w:szCs w:val="20"/>
        </w:rPr>
      </w:pPr>
      <w:r w:rsidRPr="00B13276">
        <w:rPr>
          <w:rFonts w:cstheme="minorHAnsi"/>
          <w:sz w:val="20"/>
          <w:szCs w:val="20"/>
        </w:rPr>
        <w:t>From 2014-2016, UNHCR implemented a regional child protection initiative (“</w:t>
      </w:r>
      <w:hyperlink r:id="rId29" w:history="1">
        <w:r w:rsidRPr="000674C0">
          <w:rPr>
            <w:rStyle w:val="Hyperlink"/>
            <w:rFonts w:cstheme="minorHAnsi"/>
            <w:sz w:val="20"/>
            <w:szCs w:val="20"/>
          </w:rPr>
          <w:t>Live, Learn &amp; Play Safe</w:t>
        </w:r>
      </w:hyperlink>
      <w:r w:rsidRPr="00B13276">
        <w:rPr>
          <w:rFonts w:cstheme="minorHAnsi"/>
          <w:sz w:val="20"/>
          <w:szCs w:val="20"/>
        </w:rPr>
        <w:t xml:space="preserve">”) in Egypt, Ethiopia, Sudan and Yemen - the first child protection initiative developed by UNHCR for regional, rather </w:t>
      </w:r>
      <w:r w:rsidR="00BC76A9" w:rsidRPr="00B13276">
        <w:rPr>
          <w:rFonts w:cstheme="minorHAnsi"/>
          <w:sz w:val="20"/>
          <w:szCs w:val="20"/>
        </w:rPr>
        <w:t xml:space="preserve">than national, implementation. </w:t>
      </w:r>
      <w:r w:rsidRPr="00B13276">
        <w:rPr>
          <w:rFonts w:cstheme="minorHAnsi"/>
          <w:sz w:val="20"/>
          <w:szCs w:val="20"/>
        </w:rPr>
        <w:t>The initiative targeted, in particular, children on the move across the Horn of Africa to address their protection, assistance and solutions needs. It also aimed to better inform and protect children against dangerous and potentially life threatening actions including onward movement and including trafficking. The Regional Initiative demonstrated that the strengthening of child protection systems in different locations has had a positive impact on the well-being of individual children and strengthened the overall child protection response.</w:t>
      </w:r>
    </w:p>
    <w:p w:rsidR="00393B8F" w:rsidRPr="00B13276" w:rsidRDefault="0033249D" w:rsidP="001B4F0F">
      <w:pPr>
        <w:pStyle w:val="ListParagraph"/>
        <w:numPr>
          <w:ilvl w:val="1"/>
          <w:numId w:val="5"/>
        </w:numPr>
        <w:spacing w:line="240" w:lineRule="auto"/>
        <w:jc w:val="both"/>
        <w:rPr>
          <w:rFonts w:cstheme="minorHAnsi"/>
          <w:sz w:val="20"/>
          <w:szCs w:val="20"/>
        </w:rPr>
      </w:pPr>
      <w:r w:rsidRPr="00B13276">
        <w:rPr>
          <w:rFonts w:cstheme="minorHAnsi"/>
          <w:sz w:val="20"/>
          <w:szCs w:val="20"/>
        </w:rPr>
        <w:t xml:space="preserve">It also highlighted that </w:t>
      </w:r>
      <w:hyperlink r:id="rId30" w:history="1">
        <w:r w:rsidRPr="003D0D6F">
          <w:rPr>
            <w:rStyle w:val="Hyperlink"/>
            <w:rFonts w:cstheme="minorHAnsi"/>
            <w:sz w:val="20"/>
            <w:szCs w:val="20"/>
          </w:rPr>
          <w:t>education</w:t>
        </w:r>
      </w:hyperlink>
      <w:r w:rsidRPr="00B13276">
        <w:rPr>
          <w:rFonts w:cstheme="minorHAnsi"/>
          <w:sz w:val="20"/>
          <w:szCs w:val="20"/>
        </w:rPr>
        <w:t xml:space="preserve"> is an essential component of protection and assistance for children on the move. </w:t>
      </w:r>
      <w:r w:rsidR="00BC76A9" w:rsidRPr="00B13276">
        <w:rPr>
          <w:bCs/>
          <w:sz w:val="20"/>
          <w:szCs w:val="20"/>
        </w:rPr>
        <w:t>Children on the move should have access to quality education within a few months of their arrival.</w:t>
      </w:r>
      <w:r w:rsidR="00BC76A9" w:rsidRPr="00B13276">
        <w:rPr>
          <w:b/>
          <w:bCs/>
          <w:sz w:val="20"/>
          <w:szCs w:val="20"/>
        </w:rPr>
        <w:t xml:space="preserve"> </w:t>
      </w:r>
      <w:r w:rsidR="00BC76A9" w:rsidRPr="00B13276">
        <w:rPr>
          <w:sz w:val="20"/>
          <w:szCs w:val="20"/>
        </w:rPr>
        <w:t>Quality education plays a protective and transformative role, and can bring hope to children, youth and their families on the move. Education can provide knowledge and competencies to participate fully in communities and society and can also provide protective networks of peers and mentors</w:t>
      </w:r>
      <w:r w:rsidR="005861B3">
        <w:rPr>
          <w:sz w:val="20"/>
          <w:szCs w:val="20"/>
        </w:rPr>
        <w:t>.</w:t>
      </w:r>
    </w:p>
    <w:p w:rsidR="00E440B8" w:rsidRPr="00E440B8" w:rsidRDefault="00E440B8" w:rsidP="00E440B8">
      <w:pPr>
        <w:spacing w:line="240" w:lineRule="auto"/>
        <w:jc w:val="both"/>
        <w:rPr>
          <w:rFonts w:cstheme="minorHAnsi"/>
          <w:sz w:val="20"/>
          <w:szCs w:val="20"/>
        </w:rPr>
      </w:pPr>
      <w:bookmarkStart w:id="0" w:name="_GoBack"/>
      <w:bookmarkEnd w:id="0"/>
    </w:p>
    <w:p w:rsidR="00650F36" w:rsidRDefault="00E440B8" w:rsidP="00E440B8">
      <w:pPr>
        <w:pStyle w:val="ListParagraph"/>
        <w:numPr>
          <w:ilvl w:val="0"/>
          <w:numId w:val="5"/>
        </w:numPr>
        <w:spacing w:line="240" w:lineRule="auto"/>
        <w:jc w:val="both"/>
        <w:rPr>
          <w:rFonts w:cstheme="minorHAnsi"/>
          <w:b/>
          <w:sz w:val="20"/>
          <w:szCs w:val="20"/>
        </w:rPr>
      </w:pPr>
      <w:r w:rsidRPr="00E440B8">
        <w:rPr>
          <w:rFonts w:cstheme="minorHAnsi"/>
          <w:b/>
          <w:sz w:val="20"/>
          <w:szCs w:val="20"/>
        </w:rPr>
        <w:t>Participation of children</w:t>
      </w:r>
    </w:p>
    <w:p w:rsidR="00E440B8" w:rsidRPr="009E63F5" w:rsidRDefault="00E440B8" w:rsidP="00E440B8">
      <w:pPr>
        <w:pStyle w:val="ListParagraph"/>
        <w:numPr>
          <w:ilvl w:val="1"/>
          <w:numId w:val="5"/>
        </w:numPr>
        <w:spacing w:line="240" w:lineRule="auto"/>
        <w:jc w:val="both"/>
        <w:rPr>
          <w:rFonts w:cstheme="minorHAnsi"/>
          <w:b/>
          <w:sz w:val="20"/>
          <w:szCs w:val="20"/>
        </w:rPr>
      </w:pPr>
      <w:r>
        <w:rPr>
          <w:rFonts w:cstheme="minorHAnsi"/>
          <w:sz w:val="20"/>
          <w:szCs w:val="20"/>
        </w:rPr>
        <w:t xml:space="preserve">A key objective of UNHCR’s </w:t>
      </w:r>
      <w:hyperlink r:id="rId31" w:history="1">
        <w:r w:rsidRPr="00E440B8">
          <w:rPr>
            <w:rStyle w:val="Hyperlink"/>
            <w:rFonts w:cstheme="minorHAnsi"/>
            <w:sz w:val="20"/>
            <w:szCs w:val="20"/>
          </w:rPr>
          <w:t>Age, Gender and Diversity Policy</w:t>
        </w:r>
      </w:hyperlink>
      <w:r>
        <w:rPr>
          <w:rFonts w:cstheme="minorHAnsi"/>
          <w:sz w:val="20"/>
          <w:szCs w:val="20"/>
        </w:rPr>
        <w:t xml:space="preserve"> is to ensure that all children</w:t>
      </w:r>
      <w:r w:rsidR="002B4BD2">
        <w:rPr>
          <w:rFonts w:cstheme="minorHAnsi"/>
          <w:sz w:val="20"/>
          <w:szCs w:val="20"/>
        </w:rPr>
        <w:t xml:space="preserve"> and youth</w:t>
      </w:r>
      <w:r>
        <w:rPr>
          <w:rFonts w:cstheme="minorHAnsi"/>
          <w:sz w:val="20"/>
          <w:szCs w:val="20"/>
        </w:rPr>
        <w:t xml:space="preserve"> of concern enjoy their rights on an equal footing, and are able to participate fully in the decisions that affect their lives and the lives of members of their families and communities.</w:t>
      </w:r>
    </w:p>
    <w:p w:rsidR="009E63F5" w:rsidRPr="00E440B8" w:rsidRDefault="009E63F5" w:rsidP="00E440B8">
      <w:pPr>
        <w:pStyle w:val="ListParagraph"/>
        <w:numPr>
          <w:ilvl w:val="1"/>
          <w:numId w:val="5"/>
        </w:numPr>
        <w:spacing w:line="240" w:lineRule="auto"/>
        <w:jc w:val="both"/>
        <w:rPr>
          <w:rFonts w:cstheme="minorHAnsi"/>
          <w:b/>
          <w:sz w:val="20"/>
          <w:szCs w:val="20"/>
        </w:rPr>
      </w:pPr>
      <w:r>
        <w:rPr>
          <w:rFonts w:cstheme="minorHAnsi"/>
          <w:sz w:val="20"/>
          <w:szCs w:val="20"/>
        </w:rPr>
        <w:t xml:space="preserve">The 1,500 participating youth in the UNHCR and Women’s Refugee Commission run </w:t>
      </w:r>
      <w:hyperlink r:id="rId32" w:history="1">
        <w:r w:rsidRPr="002B4BD2">
          <w:rPr>
            <w:rStyle w:val="Hyperlink"/>
            <w:rFonts w:cstheme="minorHAnsi"/>
            <w:sz w:val="20"/>
            <w:szCs w:val="20"/>
          </w:rPr>
          <w:t>Global Refugee Youth Consultations</w:t>
        </w:r>
      </w:hyperlink>
      <w:r w:rsidR="002B4BD2">
        <w:rPr>
          <w:rFonts w:cstheme="minorHAnsi"/>
          <w:sz w:val="20"/>
          <w:szCs w:val="20"/>
        </w:rPr>
        <w:t xml:space="preserve"> –emphasized the importance they gave to meaningfully engaging in decision-making processes and having opportunities to develop their leadership potential. </w:t>
      </w:r>
      <w:hyperlink r:id="rId33" w:history="1">
        <w:r w:rsidR="002B4BD2" w:rsidRPr="002B4BD2">
          <w:rPr>
            <w:rStyle w:val="Hyperlink"/>
            <w:rFonts w:cstheme="minorHAnsi"/>
            <w:sz w:val="20"/>
            <w:szCs w:val="20"/>
          </w:rPr>
          <w:t>Participatory assessments</w:t>
        </w:r>
      </w:hyperlink>
      <w:r w:rsidR="002B4BD2">
        <w:rPr>
          <w:rFonts w:cstheme="minorHAnsi"/>
          <w:sz w:val="20"/>
          <w:szCs w:val="20"/>
        </w:rPr>
        <w:t xml:space="preserve"> conducted with youth also reflected the same emphasis on the need to expand opportunities for youth to participate and be represented in community structures.</w:t>
      </w:r>
    </w:p>
    <w:sectPr w:rsidR="009E63F5" w:rsidRPr="00E440B8" w:rsidSect="003D0D6F">
      <w:headerReference w:type="default" r:id="rId34"/>
      <w:footerReference w:type="default" r:id="rId35"/>
      <w:headerReference w:type="first" r:id="rId36"/>
      <w:footerReference w:type="first" r:id="rId37"/>
      <w:type w:val="continuous"/>
      <w:pgSz w:w="11906" w:h="16838" w:code="9"/>
      <w:pgMar w:top="2155" w:right="1418" w:bottom="510" w:left="1418" w:header="567"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0F" w:rsidRDefault="0033530F" w:rsidP="001E715C">
      <w:pPr>
        <w:spacing w:line="240" w:lineRule="auto"/>
      </w:pPr>
      <w:r>
        <w:separator/>
      </w:r>
    </w:p>
    <w:p w:rsidR="0033530F" w:rsidRDefault="0033530F"/>
    <w:p w:rsidR="0033530F" w:rsidRDefault="0033530F"/>
  </w:endnote>
  <w:endnote w:type="continuationSeparator" w:id="0">
    <w:p w:rsidR="0033530F" w:rsidRDefault="0033530F" w:rsidP="001E715C">
      <w:pPr>
        <w:spacing w:line="240" w:lineRule="auto"/>
      </w:pPr>
      <w:r>
        <w:continuationSeparator/>
      </w:r>
    </w:p>
    <w:p w:rsidR="0033530F" w:rsidRDefault="0033530F"/>
    <w:p w:rsidR="0033530F" w:rsidRDefault="00335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09" w:rsidRDefault="00AE6709">
    <w:pPr>
      <w:pStyle w:val="Footer"/>
    </w:pPr>
  </w:p>
  <w:p w:rsidR="00AE6709" w:rsidRDefault="00AE6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09" w:rsidRDefault="00AE6709">
    <w:pPr>
      <w:pStyle w:val="Footer"/>
    </w:pPr>
  </w:p>
  <w:p w:rsidR="00AE6709" w:rsidRDefault="00AE6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0F" w:rsidRDefault="0033530F" w:rsidP="001E715C">
      <w:pPr>
        <w:spacing w:line="240" w:lineRule="auto"/>
      </w:pPr>
      <w:r>
        <w:separator/>
      </w:r>
    </w:p>
    <w:p w:rsidR="0033530F" w:rsidRDefault="0033530F"/>
    <w:p w:rsidR="0033530F" w:rsidRDefault="0033530F"/>
  </w:footnote>
  <w:footnote w:type="continuationSeparator" w:id="0">
    <w:p w:rsidR="0033530F" w:rsidRDefault="0033530F" w:rsidP="001E715C">
      <w:pPr>
        <w:spacing w:line="240" w:lineRule="auto"/>
      </w:pPr>
      <w:r>
        <w:continuationSeparator/>
      </w:r>
    </w:p>
    <w:p w:rsidR="0033530F" w:rsidRDefault="0033530F"/>
    <w:p w:rsidR="0033530F" w:rsidRDefault="003353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3120" w:tblpY="801"/>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AE6709" w:rsidRPr="00EB61A2" w:rsidTr="00C6728F">
      <w:trPr>
        <w:trHeight w:val="240"/>
      </w:trPr>
      <w:tc>
        <w:tcPr>
          <w:tcW w:w="7938" w:type="dxa"/>
          <w:vAlign w:val="bottom"/>
        </w:tcPr>
        <w:p w:rsidR="00AE6709" w:rsidRPr="003F2966" w:rsidRDefault="00AE6709" w:rsidP="00B77171">
          <w:pPr>
            <w:pStyle w:val="Title-Headercontinued"/>
            <w:framePr w:wrap="auto" w:vAnchor="margin" w:hAnchor="text" w:xAlign="left" w:yAlign="inline"/>
            <w:rPr>
              <w:lang w:val="en-US"/>
            </w:rPr>
          </w:pPr>
        </w:p>
      </w:tc>
    </w:tr>
  </w:tbl>
  <w:p w:rsidR="00AE6709" w:rsidRPr="003F2966" w:rsidRDefault="00C6728F">
    <w:pPr>
      <w:pStyle w:val="Header"/>
      <w:rPr>
        <w:lang w:val="en-US"/>
      </w:rPr>
    </w:pPr>
    <w:r>
      <w:rPr>
        <w:noProof/>
        <w:lang w:eastAsia="en-GB"/>
      </w:rPr>
      <w:drawing>
        <wp:anchor distT="0" distB="0" distL="114300" distR="114300" simplePos="0" relativeHeight="251657216" behindDoc="1" locked="0" layoutInCell="1" allowOverlap="1" wp14:anchorId="3E9AAAD8" wp14:editId="4E98EC38">
          <wp:simplePos x="0" y="0"/>
          <wp:positionH relativeFrom="page">
            <wp:posOffset>0</wp:posOffset>
          </wp:positionH>
          <wp:positionV relativeFrom="page">
            <wp:posOffset>0</wp:posOffset>
          </wp:positionV>
          <wp:extent cx="7560000" cy="1440000"/>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suite_annex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3"/>
      <w:gridCol w:w="5103"/>
    </w:tblGrid>
    <w:tr w:rsidR="00AE6709" w:rsidRPr="00EB61A2" w:rsidTr="004B03A7">
      <w:trPr>
        <w:trHeight w:hRule="exact" w:val="85"/>
      </w:trPr>
      <w:tc>
        <w:tcPr>
          <w:tcW w:w="10206" w:type="dxa"/>
          <w:gridSpan w:val="2"/>
          <w:tcBorders>
            <w:top w:val="single" w:sz="4" w:space="0" w:color="0072BC" w:themeColor="accent1"/>
          </w:tcBorders>
        </w:tcPr>
        <w:p w:rsidR="00AE6709" w:rsidRPr="003F2966" w:rsidRDefault="00AE6709" w:rsidP="004B03A7">
          <w:pPr>
            <w:framePr w:w="10206" w:h="964" w:wrap="notBeside" w:vAnchor="page" w:hAnchor="page" w:xAlign="center" w:yAlign="bottom" w:anchorLock="1"/>
            <w:rPr>
              <w:lang w:val="en-US"/>
            </w:rPr>
          </w:pPr>
        </w:p>
      </w:tc>
    </w:tr>
    <w:tr w:rsidR="00AE6709" w:rsidTr="00235133">
      <w:trPr>
        <w:trHeight w:val="240"/>
      </w:trPr>
      <w:tc>
        <w:tcPr>
          <w:tcW w:w="5103" w:type="dxa"/>
          <w:vAlign w:val="bottom"/>
        </w:tcPr>
        <w:p w:rsidR="00AE6709" w:rsidRPr="00C75B93" w:rsidRDefault="00AE6709" w:rsidP="004B03A7">
          <w:pPr>
            <w:pStyle w:val="Title-Footer"/>
            <w:framePr w:w="10206" w:h="964" w:wrap="notBeside" w:anchorLock="1"/>
          </w:pPr>
          <w:r w:rsidRPr="00ED4A61">
            <w:t>www.unhcr.org</w:t>
          </w:r>
        </w:p>
      </w:tc>
      <w:tc>
        <w:tcPr>
          <w:tcW w:w="5103" w:type="dxa"/>
          <w:vAlign w:val="bottom"/>
        </w:tcPr>
        <w:p w:rsidR="00AE6709" w:rsidRPr="00C75B93" w:rsidRDefault="00AE6709" w:rsidP="004B03A7">
          <w:pPr>
            <w:pStyle w:val="Text-Footer"/>
            <w:framePr w:w="10206" w:h="964" w:wrap="notBeside" w:vAnchor="page" w:hAnchor="page" w:xAlign="center" w:yAlign="bottom" w:anchorLock="1"/>
          </w:pPr>
          <w:r>
            <w:fldChar w:fldCharType="begin"/>
          </w:r>
          <w:r>
            <w:instrText xml:space="preserve"> PAGE  </w:instrText>
          </w:r>
          <w:r>
            <w:fldChar w:fldCharType="separate"/>
          </w:r>
          <w:r w:rsidR="002B4BD2">
            <w:rPr>
              <w:noProof/>
            </w:rPr>
            <w:t>2</w:t>
          </w:r>
          <w:r>
            <w:rPr>
              <w:noProof/>
            </w:rPr>
            <w:fldChar w:fldCharType="end"/>
          </w:r>
        </w:p>
      </w:tc>
    </w:tr>
    <w:tr w:rsidR="00AE6709" w:rsidTr="004B03A7">
      <w:trPr>
        <w:trHeight w:hRule="exact" w:val="641"/>
      </w:trPr>
      <w:tc>
        <w:tcPr>
          <w:tcW w:w="10206" w:type="dxa"/>
          <w:gridSpan w:val="2"/>
        </w:tcPr>
        <w:p w:rsidR="00AE6709" w:rsidRPr="00C75B93" w:rsidRDefault="00AE6709" w:rsidP="004B03A7">
          <w:pPr>
            <w:framePr w:w="10206" w:h="964" w:wrap="notBeside" w:vAnchor="page" w:hAnchor="page" w:xAlign="center" w:yAlign="bottom" w:anchorLock="1"/>
          </w:pPr>
        </w:p>
      </w:tc>
    </w:tr>
  </w:tbl>
  <w:p w:rsidR="00AE6709" w:rsidRDefault="00AE6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537" w:tblpY="942"/>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1"/>
    </w:tblGrid>
    <w:tr w:rsidR="00AE6709" w:rsidTr="00C6728F">
      <w:trPr>
        <w:trHeight w:val="384"/>
      </w:trPr>
      <w:tc>
        <w:tcPr>
          <w:tcW w:w="6521" w:type="dxa"/>
        </w:tcPr>
        <w:p w:rsidR="00AE6709" w:rsidRPr="006C19BC" w:rsidRDefault="0076283F" w:rsidP="00DD6E9D">
          <w:pPr>
            <w:pStyle w:val="Title-Header"/>
            <w:framePr w:wrap="auto" w:vAnchor="margin" w:hAnchor="text" w:xAlign="left" w:yAlign="inline"/>
          </w:pPr>
          <w:r>
            <w:rPr>
              <w:noProof/>
              <w:lang w:eastAsia="en-GB"/>
            </w:rPr>
            <w:drawing>
              <wp:anchor distT="0" distB="0" distL="114300" distR="114300" simplePos="0" relativeHeight="251656192" behindDoc="1" locked="0" layoutInCell="1" allowOverlap="1" wp14:anchorId="5BAB12AF" wp14:editId="4CF8A475">
                <wp:simplePos x="0" y="0"/>
                <wp:positionH relativeFrom="page">
                  <wp:posOffset>-2878455</wp:posOffset>
                </wp:positionH>
                <wp:positionV relativeFrom="page">
                  <wp:posOffset>-588010</wp:posOffset>
                </wp:positionV>
                <wp:extent cx="7560000" cy="1440000"/>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annex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rsidR="00DD6E9D">
            <w:rPr>
              <w:sz w:val="24"/>
            </w:rPr>
            <w:t>Submission for</w:t>
          </w:r>
          <w:r w:rsidR="00DD6E9D" w:rsidRPr="0076283F">
            <w:rPr>
              <w:sz w:val="24"/>
            </w:rPr>
            <w:t xml:space="preserve"> </w:t>
          </w:r>
          <w:r w:rsidR="00DD6E9D">
            <w:rPr>
              <w:sz w:val="24"/>
            </w:rPr>
            <w:t>‘</w:t>
          </w:r>
          <w:r w:rsidR="00DD6E9D" w:rsidRPr="0076283F">
            <w:rPr>
              <w:sz w:val="24"/>
            </w:rPr>
            <w:t>Protecting the rights of the child in humanitarian situations</w:t>
          </w:r>
          <w:r w:rsidR="00DD6E9D">
            <w:rPr>
              <w:sz w:val="24"/>
            </w:rPr>
            <w:t>’ Report</w:t>
          </w:r>
          <w:r w:rsidR="00DD6E9D">
            <w:rPr>
              <w:sz w:val="24"/>
            </w:rPr>
            <w:t xml:space="preserve"> </w:t>
          </w:r>
        </w:p>
      </w:tc>
    </w:tr>
  </w:tbl>
  <w:p w:rsidR="00AE6709" w:rsidRDefault="00AE6709" w:rsidP="00E112BE">
    <w:pPr>
      <w:pStyle w:val="Heade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3"/>
      <w:gridCol w:w="5103"/>
    </w:tblGrid>
    <w:tr w:rsidR="00AE6709" w:rsidTr="00C715E9">
      <w:trPr>
        <w:trHeight w:hRule="exact" w:val="85"/>
      </w:trPr>
      <w:tc>
        <w:tcPr>
          <w:tcW w:w="10206" w:type="dxa"/>
          <w:gridSpan w:val="2"/>
          <w:tcBorders>
            <w:top w:val="single" w:sz="4" w:space="0" w:color="0072BC" w:themeColor="accent1"/>
          </w:tcBorders>
        </w:tcPr>
        <w:p w:rsidR="00AE6709" w:rsidRPr="00C75B93" w:rsidRDefault="00AE6709" w:rsidP="00C715E9">
          <w:pPr>
            <w:framePr w:w="10206" w:h="964" w:wrap="notBeside" w:vAnchor="page" w:hAnchor="page" w:xAlign="center" w:yAlign="bottom" w:anchorLock="1"/>
          </w:pPr>
        </w:p>
      </w:tc>
    </w:tr>
    <w:tr w:rsidR="00AE6709" w:rsidTr="00235133">
      <w:trPr>
        <w:trHeight w:val="240"/>
      </w:trPr>
      <w:tc>
        <w:tcPr>
          <w:tcW w:w="5103" w:type="dxa"/>
          <w:vAlign w:val="bottom"/>
        </w:tcPr>
        <w:p w:rsidR="00AE6709" w:rsidRPr="00C75B93" w:rsidRDefault="00AE6709" w:rsidP="00C715E9">
          <w:pPr>
            <w:pStyle w:val="Title-Footer"/>
            <w:framePr w:w="10206" w:h="964" w:wrap="notBeside" w:anchorLock="1"/>
          </w:pPr>
          <w:r w:rsidRPr="00ED4A61">
            <w:t>www.unhcr.org</w:t>
          </w:r>
        </w:p>
      </w:tc>
      <w:tc>
        <w:tcPr>
          <w:tcW w:w="5103" w:type="dxa"/>
          <w:vAlign w:val="bottom"/>
        </w:tcPr>
        <w:p w:rsidR="00AE6709" w:rsidRPr="00C75B93" w:rsidRDefault="00AE6709" w:rsidP="00C715E9">
          <w:pPr>
            <w:pStyle w:val="Text-Footer"/>
            <w:framePr w:w="10206" w:h="964" w:wrap="notBeside" w:vAnchor="page" w:hAnchor="page" w:xAlign="center" w:yAlign="bottom" w:anchorLock="1"/>
          </w:pPr>
          <w:r>
            <w:fldChar w:fldCharType="begin"/>
          </w:r>
          <w:r>
            <w:instrText xml:space="preserve"> PAGE  </w:instrText>
          </w:r>
          <w:r>
            <w:fldChar w:fldCharType="separate"/>
          </w:r>
          <w:r w:rsidR="002B4BD2">
            <w:rPr>
              <w:noProof/>
            </w:rPr>
            <w:t>1</w:t>
          </w:r>
          <w:r>
            <w:rPr>
              <w:noProof/>
            </w:rPr>
            <w:fldChar w:fldCharType="end"/>
          </w:r>
        </w:p>
      </w:tc>
    </w:tr>
    <w:tr w:rsidR="00AE6709" w:rsidTr="00FB784F">
      <w:trPr>
        <w:trHeight w:hRule="exact" w:val="641"/>
      </w:trPr>
      <w:tc>
        <w:tcPr>
          <w:tcW w:w="10206" w:type="dxa"/>
          <w:gridSpan w:val="2"/>
        </w:tcPr>
        <w:p w:rsidR="00AE6709" w:rsidRPr="00C75B93" w:rsidRDefault="00AE6709" w:rsidP="00C715E9">
          <w:pPr>
            <w:framePr w:w="10206" w:h="964" w:wrap="notBeside" w:vAnchor="page" w:hAnchor="page" w:xAlign="center" w:yAlign="bottom" w:anchorLock="1"/>
          </w:pPr>
        </w:p>
      </w:tc>
    </w:tr>
  </w:tbl>
  <w:p w:rsidR="00AE6709" w:rsidRDefault="00AE67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D8E"/>
    <w:multiLevelType w:val="hybridMultilevel"/>
    <w:tmpl w:val="1C52FAD2"/>
    <w:lvl w:ilvl="0" w:tplc="F65A9566">
      <w:start w:val="1"/>
      <w:numFmt w:val="bullet"/>
      <w:pStyle w:val="Text-Bullet"/>
      <w:lvlText w:val="■"/>
      <w:lvlJc w:val="left"/>
      <w:pPr>
        <w:ind w:left="720" w:hanging="360"/>
      </w:pPr>
      <w:rPr>
        <w:rFonts w:ascii="Arial" w:hAnsi="Arial" w:hint="default"/>
        <w:color w:val="0072B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E786A"/>
    <w:multiLevelType w:val="hybridMultilevel"/>
    <w:tmpl w:val="882C7BCE"/>
    <w:lvl w:ilvl="0" w:tplc="04090001">
      <w:start w:val="1"/>
      <w:numFmt w:val="bullet"/>
      <w:lvlText w:val=""/>
      <w:lvlJc w:val="left"/>
      <w:pPr>
        <w:ind w:left="360" w:hanging="360"/>
      </w:pPr>
      <w:rPr>
        <w:rFonts w:ascii="Symbol" w:hAnsi="Symbol" w:hint="default"/>
      </w:rPr>
    </w:lvl>
    <w:lvl w:ilvl="1" w:tplc="08090013">
      <w:start w:val="1"/>
      <w:numFmt w:val="upp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295257"/>
    <w:multiLevelType w:val="hybridMultilevel"/>
    <w:tmpl w:val="4BC6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D75EA"/>
    <w:multiLevelType w:val="multilevel"/>
    <w:tmpl w:val="77686B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201279"/>
    <w:multiLevelType w:val="hybridMultilevel"/>
    <w:tmpl w:val="69F8E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AC5472"/>
    <w:multiLevelType w:val="hybridMultilevel"/>
    <w:tmpl w:val="67D48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FD070E5"/>
    <w:multiLevelType w:val="hybridMultilevel"/>
    <w:tmpl w:val="03E82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F30335"/>
    <w:multiLevelType w:val="hybridMultilevel"/>
    <w:tmpl w:val="4CBE8BB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B524FE7"/>
    <w:multiLevelType w:val="hybridMultilevel"/>
    <w:tmpl w:val="2766FA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A6"/>
    <w:rsid w:val="000132B4"/>
    <w:rsid w:val="00014C89"/>
    <w:rsid w:val="000158A9"/>
    <w:rsid w:val="000224BD"/>
    <w:rsid w:val="000276FE"/>
    <w:rsid w:val="00033E39"/>
    <w:rsid w:val="000674C0"/>
    <w:rsid w:val="00070479"/>
    <w:rsid w:val="000705B5"/>
    <w:rsid w:val="00082A7B"/>
    <w:rsid w:val="000931AD"/>
    <w:rsid w:val="000962B3"/>
    <w:rsid w:val="000C09BF"/>
    <w:rsid w:val="000C18D2"/>
    <w:rsid w:val="000C3B53"/>
    <w:rsid w:val="000C3FD5"/>
    <w:rsid w:val="000C7F90"/>
    <w:rsid w:val="000D1334"/>
    <w:rsid w:val="000D2104"/>
    <w:rsid w:val="000E3289"/>
    <w:rsid w:val="000E569D"/>
    <w:rsid w:val="000F37AF"/>
    <w:rsid w:val="00101888"/>
    <w:rsid w:val="001204DE"/>
    <w:rsid w:val="00127CBF"/>
    <w:rsid w:val="0013042D"/>
    <w:rsid w:val="0013401D"/>
    <w:rsid w:val="00154A03"/>
    <w:rsid w:val="001653EA"/>
    <w:rsid w:val="00171780"/>
    <w:rsid w:val="00174E76"/>
    <w:rsid w:val="00185631"/>
    <w:rsid w:val="00194015"/>
    <w:rsid w:val="001A444D"/>
    <w:rsid w:val="001B4F0F"/>
    <w:rsid w:val="001C1F64"/>
    <w:rsid w:val="001D1EC7"/>
    <w:rsid w:val="001D7F92"/>
    <w:rsid w:val="001E195F"/>
    <w:rsid w:val="001E3DB6"/>
    <w:rsid w:val="001E715C"/>
    <w:rsid w:val="00201C5C"/>
    <w:rsid w:val="002156F3"/>
    <w:rsid w:val="00227D8D"/>
    <w:rsid w:val="00232117"/>
    <w:rsid w:val="00233183"/>
    <w:rsid w:val="00235133"/>
    <w:rsid w:val="002450E6"/>
    <w:rsid w:val="00260594"/>
    <w:rsid w:val="00274FF7"/>
    <w:rsid w:val="0027564D"/>
    <w:rsid w:val="00277E53"/>
    <w:rsid w:val="00282B3B"/>
    <w:rsid w:val="00292A3F"/>
    <w:rsid w:val="00293568"/>
    <w:rsid w:val="0029579D"/>
    <w:rsid w:val="002B1C86"/>
    <w:rsid w:val="002B4BD2"/>
    <w:rsid w:val="002C0F81"/>
    <w:rsid w:val="002E6090"/>
    <w:rsid w:val="003066E9"/>
    <w:rsid w:val="0033249D"/>
    <w:rsid w:val="0033530F"/>
    <w:rsid w:val="00343D79"/>
    <w:rsid w:val="00345018"/>
    <w:rsid w:val="00346DC9"/>
    <w:rsid w:val="0036131F"/>
    <w:rsid w:val="00361C2E"/>
    <w:rsid w:val="003675CE"/>
    <w:rsid w:val="00375176"/>
    <w:rsid w:val="00383854"/>
    <w:rsid w:val="00393B8F"/>
    <w:rsid w:val="003A5723"/>
    <w:rsid w:val="003B5C19"/>
    <w:rsid w:val="003C7164"/>
    <w:rsid w:val="003C772A"/>
    <w:rsid w:val="003D0D6F"/>
    <w:rsid w:val="003D2F00"/>
    <w:rsid w:val="003E400D"/>
    <w:rsid w:val="003F2565"/>
    <w:rsid w:val="003F2966"/>
    <w:rsid w:val="00403B1A"/>
    <w:rsid w:val="004042EE"/>
    <w:rsid w:val="0043263A"/>
    <w:rsid w:val="00442D95"/>
    <w:rsid w:val="00473E76"/>
    <w:rsid w:val="00475F53"/>
    <w:rsid w:val="004B03A7"/>
    <w:rsid w:val="004C2A23"/>
    <w:rsid w:val="004E4512"/>
    <w:rsid w:val="005256E2"/>
    <w:rsid w:val="00535D3F"/>
    <w:rsid w:val="00536990"/>
    <w:rsid w:val="005555BC"/>
    <w:rsid w:val="005633AC"/>
    <w:rsid w:val="005861B3"/>
    <w:rsid w:val="005A33FE"/>
    <w:rsid w:val="005B30C3"/>
    <w:rsid w:val="00611841"/>
    <w:rsid w:val="00623F30"/>
    <w:rsid w:val="00624ED7"/>
    <w:rsid w:val="00650A99"/>
    <w:rsid w:val="00650F36"/>
    <w:rsid w:val="00654B6B"/>
    <w:rsid w:val="00674CD3"/>
    <w:rsid w:val="0069399B"/>
    <w:rsid w:val="006A44DB"/>
    <w:rsid w:val="006A6685"/>
    <w:rsid w:val="006B086D"/>
    <w:rsid w:val="006B4523"/>
    <w:rsid w:val="006C5B49"/>
    <w:rsid w:val="006D482F"/>
    <w:rsid w:val="006E4F5D"/>
    <w:rsid w:val="006E79B0"/>
    <w:rsid w:val="006F30AA"/>
    <w:rsid w:val="0070391B"/>
    <w:rsid w:val="0073403A"/>
    <w:rsid w:val="007516BC"/>
    <w:rsid w:val="0076211F"/>
    <w:rsid w:val="0076283F"/>
    <w:rsid w:val="0079261C"/>
    <w:rsid w:val="0079678F"/>
    <w:rsid w:val="007B541B"/>
    <w:rsid w:val="007D348A"/>
    <w:rsid w:val="007D555C"/>
    <w:rsid w:val="007E6568"/>
    <w:rsid w:val="007E71A5"/>
    <w:rsid w:val="007F5ACE"/>
    <w:rsid w:val="008041E9"/>
    <w:rsid w:val="0081194D"/>
    <w:rsid w:val="00814E7A"/>
    <w:rsid w:val="00827A2E"/>
    <w:rsid w:val="00831D51"/>
    <w:rsid w:val="00837910"/>
    <w:rsid w:val="008551C2"/>
    <w:rsid w:val="00857D84"/>
    <w:rsid w:val="008865CD"/>
    <w:rsid w:val="00892C46"/>
    <w:rsid w:val="00896C5A"/>
    <w:rsid w:val="008A347D"/>
    <w:rsid w:val="008B6B9C"/>
    <w:rsid w:val="008C3427"/>
    <w:rsid w:val="008F2DC4"/>
    <w:rsid w:val="008F3997"/>
    <w:rsid w:val="00906A38"/>
    <w:rsid w:val="0091221B"/>
    <w:rsid w:val="0093191C"/>
    <w:rsid w:val="00964AD8"/>
    <w:rsid w:val="00981DD9"/>
    <w:rsid w:val="009850C7"/>
    <w:rsid w:val="009852A9"/>
    <w:rsid w:val="009A326F"/>
    <w:rsid w:val="009A7032"/>
    <w:rsid w:val="009D10A4"/>
    <w:rsid w:val="009E63F5"/>
    <w:rsid w:val="009F319E"/>
    <w:rsid w:val="009F6A51"/>
    <w:rsid w:val="009F7761"/>
    <w:rsid w:val="00A06878"/>
    <w:rsid w:val="00A11C99"/>
    <w:rsid w:val="00A32103"/>
    <w:rsid w:val="00A37695"/>
    <w:rsid w:val="00A51298"/>
    <w:rsid w:val="00A6749A"/>
    <w:rsid w:val="00A73740"/>
    <w:rsid w:val="00A7471A"/>
    <w:rsid w:val="00A81A50"/>
    <w:rsid w:val="00A95E6D"/>
    <w:rsid w:val="00AA55A4"/>
    <w:rsid w:val="00AC11AB"/>
    <w:rsid w:val="00AD2F0C"/>
    <w:rsid w:val="00AE6709"/>
    <w:rsid w:val="00AF74B4"/>
    <w:rsid w:val="00B04F22"/>
    <w:rsid w:val="00B13276"/>
    <w:rsid w:val="00B17975"/>
    <w:rsid w:val="00B42004"/>
    <w:rsid w:val="00B42BFE"/>
    <w:rsid w:val="00B44C32"/>
    <w:rsid w:val="00B55B1C"/>
    <w:rsid w:val="00B56B1C"/>
    <w:rsid w:val="00B745B2"/>
    <w:rsid w:val="00B77171"/>
    <w:rsid w:val="00B835D3"/>
    <w:rsid w:val="00B95043"/>
    <w:rsid w:val="00B977D8"/>
    <w:rsid w:val="00BB18AC"/>
    <w:rsid w:val="00BC45F1"/>
    <w:rsid w:val="00BC76A9"/>
    <w:rsid w:val="00BF012E"/>
    <w:rsid w:val="00C228A9"/>
    <w:rsid w:val="00C25979"/>
    <w:rsid w:val="00C27B83"/>
    <w:rsid w:val="00C41C86"/>
    <w:rsid w:val="00C52A5D"/>
    <w:rsid w:val="00C56921"/>
    <w:rsid w:val="00C6037D"/>
    <w:rsid w:val="00C658B2"/>
    <w:rsid w:val="00C6728F"/>
    <w:rsid w:val="00C715E9"/>
    <w:rsid w:val="00CB3558"/>
    <w:rsid w:val="00CB5867"/>
    <w:rsid w:val="00CC46C4"/>
    <w:rsid w:val="00CC6629"/>
    <w:rsid w:val="00CD3F15"/>
    <w:rsid w:val="00CE666D"/>
    <w:rsid w:val="00D227D8"/>
    <w:rsid w:val="00D33A2B"/>
    <w:rsid w:val="00D33EA7"/>
    <w:rsid w:val="00D349DE"/>
    <w:rsid w:val="00D53808"/>
    <w:rsid w:val="00D66D1E"/>
    <w:rsid w:val="00D73B3F"/>
    <w:rsid w:val="00D8108A"/>
    <w:rsid w:val="00DC4406"/>
    <w:rsid w:val="00DD6E9D"/>
    <w:rsid w:val="00DE2D50"/>
    <w:rsid w:val="00DE2F55"/>
    <w:rsid w:val="00DE5C96"/>
    <w:rsid w:val="00DE65E5"/>
    <w:rsid w:val="00DE69BE"/>
    <w:rsid w:val="00DF7F7C"/>
    <w:rsid w:val="00E00377"/>
    <w:rsid w:val="00E112BE"/>
    <w:rsid w:val="00E31CD1"/>
    <w:rsid w:val="00E3347A"/>
    <w:rsid w:val="00E379B8"/>
    <w:rsid w:val="00E440B8"/>
    <w:rsid w:val="00E44E5B"/>
    <w:rsid w:val="00E83976"/>
    <w:rsid w:val="00E950BB"/>
    <w:rsid w:val="00E97156"/>
    <w:rsid w:val="00EA31F2"/>
    <w:rsid w:val="00EA5222"/>
    <w:rsid w:val="00EB39A9"/>
    <w:rsid w:val="00EB5B5C"/>
    <w:rsid w:val="00EB61A2"/>
    <w:rsid w:val="00EC053F"/>
    <w:rsid w:val="00ED4A61"/>
    <w:rsid w:val="00F07B1F"/>
    <w:rsid w:val="00F11BC3"/>
    <w:rsid w:val="00F219C1"/>
    <w:rsid w:val="00F4150E"/>
    <w:rsid w:val="00F44802"/>
    <w:rsid w:val="00F51C98"/>
    <w:rsid w:val="00F637DF"/>
    <w:rsid w:val="00F65ECA"/>
    <w:rsid w:val="00F7532D"/>
    <w:rsid w:val="00F77E42"/>
    <w:rsid w:val="00F90C22"/>
    <w:rsid w:val="00F97C9F"/>
    <w:rsid w:val="00FA3B90"/>
    <w:rsid w:val="00FB3760"/>
    <w:rsid w:val="00FB784F"/>
    <w:rsid w:val="00FC6E55"/>
    <w:rsid w:val="00FE035E"/>
    <w:rsid w:val="00FE766F"/>
    <w:rsid w:val="00FF3A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95D95D5-FE69-42E5-B7A0-F78EDFC2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79D"/>
    <w:pPr>
      <w:spacing w:after="0" w:line="300" w:lineRule="atLeast"/>
    </w:pPr>
    <w:rPr>
      <w:lang w:val="en-GB"/>
    </w:rPr>
  </w:style>
  <w:style w:type="paragraph" w:styleId="Heading1">
    <w:name w:val="heading 1"/>
    <w:basedOn w:val="Normal"/>
    <w:next w:val="Normal"/>
    <w:link w:val="Heading1Char"/>
    <w:uiPriority w:val="9"/>
    <w:semiHidden/>
    <w:qFormat/>
    <w:rsid w:val="001E715C"/>
    <w:pPr>
      <w:keepNext/>
      <w:keepLines/>
      <w:spacing w:before="240"/>
      <w:outlineLvl w:val="0"/>
    </w:pPr>
    <w:rPr>
      <w:rFonts w:asciiTheme="majorHAnsi" w:eastAsiaTheme="majorEastAsia" w:hAnsiTheme="majorHAnsi" w:cstheme="majorBidi"/>
      <w:color w:val="00548C" w:themeColor="accent1" w:themeShade="BF"/>
      <w:sz w:val="32"/>
      <w:szCs w:val="32"/>
    </w:rPr>
  </w:style>
  <w:style w:type="paragraph" w:styleId="Heading2">
    <w:name w:val="heading 2"/>
    <w:basedOn w:val="Normal"/>
    <w:next w:val="Normal"/>
    <w:link w:val="Heading2Char"/>
    <w:uiPriority w:val="9"/>
    <w:semiHidden/>
    <w:qFormat/>
    <w:rsid w:val="001E715C"/>
    <w:pPr>
      <w:keepNext/>
      <w:keepLines/>
      <w:spacing w:before="40"/>
      <w:outlineLvl w:val="1"/>
    </w:pPr>
    <w:rPr>
      <w:rFonts w:asciiTheme="majorHAnsi" w:eastAsiaTheme="majorEastAsia" w:hAnsiTheme="majorHAnsi" w:cstheme="majorBidi"/>
      <w:color w:val="00548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5CD"/>
    <w:pPr>
      <w:tabs>
        <w:tab w:val="center" w:pos="4703"/>
        <w:tab w:val="right" w:pos="9406"/>
      </w:tabs>
      <w:spacing w:line="240" w:lineRule="exact"/>
    </w:pPr>
  </w:style>
  <w:style w:type="character" w:customStyle="1" w:styleId="HeaderChar">
    <w:name w:val="Header Char"/>
    <w:basedOn w:val="DefaultParagraphFont"/>
    <w:link w:val="Header"/>
    <w:uiPriority w:val="99"/>
    <w:rsid w:val="008865CD"/>
    <w:rPr>
      <w:lang w:val="en-GB"/>
    </w:rPr>
  </w:style>
  <w:style w:type="paragraph" w:styleId="Footer">
    <w:name w:val="footer"/>
    <w:basedOn w:val="Normal"/>
    <w:link w:val="FooterChar"/>
    <w:uiPriority w:val="99"/>
    <w:unhideWhenUsed/>
    <w:rsid w:val="008865CD"/>
    <w:pPr>
      <w:tabs>
        <w:tab w:val="center" w:pos="4703"/>
        <w:tab w:val="right" w:pos="9406"/>
      </w:tabs>
      <w:spacing w:line="240" w:lineRule="exact"/>
    </w:pPr>
  </w:style>
  <w:style w:type="character" w:customStyle="1" w:styleId="FooterChar">
    <w:name w:val="Footer Char"/>
    <w:basedOn w:val="DefaultParagraphFont"/>
    <w:link w:val="Footer"/>
    <w:uiPriority w:val="99"/>
    <w:rsid w:val="008865CD"/>
    <w:rPr>
      <w:lang w:val="en-GB"/>
    </w:rPr>
  </w:style>
  <w:style w:type="paragraph" w:styleId="NoSpacing">
    <w:name w:val="No Spacing"/>
    <w:uiPriority w:val="1"/>
    <w:semiHidden/>
    <w:qFormat/>
    <w:rsid w:val="001E715C"/>
    <w:pPr>
      <w:spacing w:after="0" w:line="240" w:lineRule="auto"/>
    </w:pPr>
    <w:rPr>
      <w:sz w:val="20"/>
    </w:rPr>
  </w:style>
  <w:style w:type="character" w:customStyle="1" w:styleId="Heading1Char">
    <w:name w:val="Heading 1 Char"/>
    <w:basedOn w:val="DefaultParagraphFont"/>
    <w:link w:val="Heading1"/>
    <w:uiPriority w:val="9"/>
    <w:semiHidden/>
    <w:rsid w:val="001E715C"/>
    <w:rPr>
      <w:rFonts w:asciiTheme="majorHAnsi" w:eastAsiaTheme="majorEastAsia" w:hAnsiTheme="majorHAnsi" w:cstheme="majorBidi"/>
      <w:color w:val="00548C" w:themeColor="accent1" w:themeShade="BF"/>
      <w:sz w:val="32"/>
      <w:szCs w:val="32"/>
    </w:rPr>
  </w:style>
  <w:style w:type="character" w:customStyle="1" w:styleId="Heading2Char">
    <w:name w:val="Heading 2 Char"/>
    <w:basedOn w:val="DefaultParagraphFont"/>
    <w:link w:val="Heading2"/>
    <w:uiPriority w:val="9"/>
    <w:semiHidden/>
    <w:rsid w:val="001E715C"/>
    <w:rPr>
      <w:rFonts w:asciiTheme="majorHAnsi" w:eastAsiaTheme="majorEastAsia" w:hAnsiTheme="majorHAnsi" w:cstheme="majorBidi"/>
      <w:color w:val="00548C" w:themeColor="accent1" w:themeShade="BF"/>
      <w:sz w:val="26"/>
      <w:szCs w:val="26"/>
    </w:rPr>
  </w:style>
  <w:style w:type="paragraph" w:styleId="Title">
    <w:name w:val="Title"/>
    <w:basedOn w:val="Normal"/>
    <w:next w:val="Normal"/>
    <w:link w:val="TitleChar"/>
    <w:uiPriority w:val="10"/>
    <w:semiHidden/>
    <w:qFormat/>
    <w:rsid w:val="001E715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E7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E379B8"/>
    <w:pPr>
      <w:numPr>
        <w:ilvl w:val="1"/>
      </w:numPr>
      <w:spacing w:line="280" w:lineRule="atLeast"/>
    </w:pPr>
    <w:rPr>
      <w:rFonts w:asciiTheme="majorHAnsi" w:eastAsiaTheme="minorEastAsia" w:hAnsiTheme="majorHAnsi"/>
      <w:color w:val="666666" w:themeColor="text2"/>
      <w:sz w:val="24"/>
    </w:rPr>
  </w:style>
  <w:style w:type="character" w:customStyle="1" w:styleId="SubtitleChar">
    <w:name w:val="Subtitle Char"/>
    <w:basedOn w:val="DefaultParagraphFont"/>
    <w:link w:val="Subtitle"/>
    <w:uiPriority w:val="11"/>
    <w:semiHidden/>
    <w:rsid w:val="00F4150E"/>
    <w:rPr>
      <w:rFonts w:asciiTheme="majorHAnsi" w:eastAsiaTheme="minorEastAsia" w:hAnsiTheme="majorHAnsi"/>
      <w:color w:val="666666" w:themeColor="text2"/>
      <w:sz w:val="24"/>
      <w:lang w:val="en-GB"/>
    </w:rPr>
  </w:style>
  <w:style w:type="character" w:styleId="SubtleEmphasis">
    <w:name w:val="Subtle Emphasis"/>
    <w:basedOn w:val="DefaultParagraphFont"/>
    <w:uiPriority w:val="19"/>
    <w:semiHidden/>
    <w:qFormat/>
    <w:rsid w:val="001E715C"/>
    <w:rPr>
      <w:i/>
      <w:iCs/>
      <w:color w:val="404040" w:themeColor="text1" w:themeTint="BF"/>
    </w:rPr>
  </w:style>
  <w:style w:type="character" w:styleId="Emphasis">
    <w:name w:val="Emphasis"/>
    <w:basedOn w:val="DefaultParagraphFont"/>
    <w:uiPriority w:val="20"/>
    <w:semiHidden/>
    <w:qFormat/>
    <w:rsid w:val="001E715C"/>
    <w:rPr>
      <w:i/>
      <w:iCs/>
    </w:rPr>
  </w:style>
  <w:style w:type="character" w:styleId="IntenseEmphasis">
    <w:name w:val="Intense Emphasis"/>
    <w:basedOn w:val="DefaultParagraphFont"/>
    <w:uiPriority w:val="21"/>
    <w:semiHidden/>
    <w:qFormat/>
    <w:rsid w:val="001E715C"/>
    <w:rPr>
      <w:i/>
      <w:iCs/>
      <w:color w:val="0072BC" w:themeColor="accent1"/>
    </w:rPr>
  </w:style>
  <w:style w:type="character" w:styleId="Strong">
    <w:name w:val="Strong"/>
    <w:basedOn w:val="DefaultParagraphFont"/>
    <w:uiPriority w:val="22"/>
    <w:qFormat/>
    <w:rsid w:val="001E715C"/>
    <w:rPr>
      <w:b/>
      <w:bCs/>
    </w:rPr>
  </w:style>
  <w:style w:type="paragraph" w:styleId="Quote">
    <w:name w:val="Quote"/>
    <w:basedOn w:val="Normal"/>
    <w:next w:val="Normal"/>
    <w:link w:val="QuoteChar"/>
    <w:uiPriority w:val="29"/>
    <w:semiHidden/>
    <w:qFormat/>
    <w:rsid w:val="001E71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E715C"/>
    <w:rPr>
      <w:i/>
      <w:iCs/>
      <w:color w:val="404040" w:themeColor="text1" w:themeTint="BF"/>
      <w:sz w:val="20"/>
    </w:rPr>
  </w:style>
  <w:style w:type="paragraph" w:styleId="IntenseQuote">
    <w:name w:val="Intense Quote"/>
    <w:basedOn w:val="Normal"/>
    <w:next w:val="Normal"/>
    <w:link w:val="IntenseQuoteChar"/>
    <w:uiPriority w:val="30"/>
    <w:semiHidden/>
    <w:qFormat/>
    <w:rsid w:val="001E715C"/>
    <w:pPr>
      <w:pBdr>
        <w:top w:val="single" w:sz="4" w:space="10" w:color="0072BC" w:themeColor="accent1"/>
        <w:bottom w:val="single" w:sz="4" w:space="10" w:color="0072BC" w:themeColor="accent1"/>
      </w:pBdr>
      <w:spacing w:before="360" w:after="360"/>
      <w:ind w:left="864" w:right="864"/>
      <w:jc w:val="center"/>
    </w:pPr>
    <w:rPr>
      <w:i/>
      <w:iCs/>
      <w:color w:val="0072BC" w:themeColor="accent1"/>
    </w:rPr>
  </w:style>
  <w:style w:type="character" w:customStyle="1" w:styleId="IntenseQuoteChar">
    <w:name w:val="Intense Quote Char"/>
    <w:basedOn w:val="DefaultParagraphFont"/>
    <w:link w:val="IntenseQuote"/>
    <w:uiPriority w:val="30"/>
    <w:semiHidden/>
    <w:rsid w:val="001E715C"/>
    <w:rPr>
      <w:i/>
      <w:iCs/>
      <w:color w:val="0072BC" w:themeColor="accent1"/>
      <w:sz w:val="20"/>
    </w:rPr>
  </w:style>
  <w:style w:type="character" w:styleId="SubtleReference">
    <w:name w:val="Subtle Reference"/>
    <w:basedOn w:val="DefaultParagraphFont"/>
    <w:uiPriority w:val="31"/>
    <w:semiHidden/>
    <w:qFormat/>
    <w:rsid w:val="001E715C"/>
    <w:rPr>
      <w:smallCaps/>
      <w:color w:val="5A5A5A" w:themeColor="text1" w:themeTint="A5"/>
    </w:rPr>
  </w:style>
  <w:style w:type="character" w:styleId="IntenseReference">
    <w:name w:val="Intense Reference"/>
    <w:basedOn w:val="DefaultParagraphFont"/>
    <w:uiPriority w:val="32"/>
    <w:semiHidden/>
    <w:qFormat/>
    <w:rsid w:val="001E715C"/>
    <w:rPr>
      <w:b/>
      <w:bCs/>
      <w:smallCaps/>
      <w:color w:val="0072BC" w:themeColor="accent1"/>
      <w:spacing w:val="5"/>
    </w:rPr>
  </w:style>
  <w:style w:type="character" w:styleId="BookTitle">
    <w:name w:val="Book Title"/>
    <w:basedOn w:val="DefaultParagraphFont"/>
    <w:uiPriority w:val="33"/>
    <w:semiHidden/>
    <w:qFormat/>
    <w:rsid w:val="001E715C"/>
    <w:rPr>
      <w:b/>
      <w:bCs/>
      <w:i/>
      <w:iCs/>
      <w:spacing w:val="5"/>
    </w:rPr>
  </w:style>
  <w:style w:type="paragraph" w:styleId="ListParagraph">
    <w:name w:val="List Paragraph"/>
    <w:aliases w:val="List Paragraph (numbered (a)),Numbered List Paragraph,Bullets,References,Medium Grid 1 - Accent 21,Liste 1,List Paragraph1,List Bullet Mary,Bullet List,FooterText,Colorful List Accent 1,numbered,Paragraphe de liste1,列出段落,列出段落1,リスト段落1,Plan"/>
    <w:basedOn w:val="Normal"/>
    <w:link w:val="ListParagraphChar"/>
    <w:uiPriority w:val="34"/>
    <w:qFormat/>
    <w:rsid w:val="001E715C"/>
    <w:pPr>
      <w:ind w:left="720"/>
      <w:contextualSpacing/>
    </w:pPr>
  </w:style>
  <w:style w:type="paragraph" w:customStyle="1" w:styleId="Text-Maintext">
    <w:name w:val="Text - Main text"/>
    <w:basedOn w:val="Normal"/>
    <w:qFormat/>
    <w:rsid w:val="003F2966"/>
    <w:rPr>
      <w:sz w:val="20"/>
    </w:rPr>
  </w:style>
  <w:style w:type="table" w:styleId="TableGrid">
    <w:name w:val="Table Grid"/>
    <w:basedOn w:val="TableNormal"/>
    <w:uiPriority w:val="39"/>
    <w:rsid w:val="000E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Text-Maintext"/>
    <w:next w:val="Text-Maintext"/>
    <w:qFormat/>
    <w:rsid w:val="00082A7B"/>
    <w:pPr>
      <w:spacing w:line="560" w:lineRule="atLeast"/>
    </w:pPr>
    <w:rPr>
      <w:rFonts w:asciiTheme="majorHAnsi" w:hAnsiTheme="majorHAnsi"/>
      <w:color w:val="0072BC" w:themeColor="accent1"/>
      <w:sz w:val="48"/>
    </w:rPr>
  </w:style>
  <w:style w:type="paragraph" w:customStyle="1" w:styleId="Picture">
    <w:name w:val="Picture"/>
    <w:basedOn w:val="Normal"/>
    <w:qFormat/>
    <w:rsid w:val="00F637DF"/>
    <w:pPr>
      <w:ind w:left="-28"/>
      <w:jc w:val="center"/>
    </w:pPr>
  </w:style>
  <w:style w:type="paragraph" w:customStyle="1" w:styleId="Title2">
    <w:name w:val="Title 2"/>
    <w:basedOn w:val="Text-Maintext"/>
    <w:next w:val="Text-Maintext"/>
    <w:qFormat/>
    <w:rsid w:val="008865CD"/>
    <w:rPr>
      <w:rFonts w:asciiTheme="majorHAnsi" w:hAnsiTheme="majorHAnsi"/>
      <w:color w:val="0072BC" w:themeColor="accent1"/>
      <w:sz w:val="30"/>
    </w:rPr>
  </w:style>
  <w:style w:type="paragraph" w:customStyle="1" w:styleId="Text-Interpictogramme">
    <w:name w:val="Text - Inter pictogramme"/>
    <w:basedOn w:val="Text-Maintext"/>
    <w:next w:val="Title3"/>
    <w:qFormat/>
    <w:rsid w:val="006E4F5D"/>
    <w:pPr>
      <w:spacing w:line="600" w:lineRule="exact"/>
    </w:pPr>
    <w:rPr>
      <w:color w:val="0072BC" w:themeColor="accent1"/>
      <w:sz w:val="48"/>
    </w:rPr>
  </w:style>
  <w:style w:type="character" w:styleId="Hyperlink">
    <w:name w:val="Hyperlink"/>
    <w:basedOn w:val="DefaultParagraphFont"/>
    <w:uiPriority w:val="99"/>
    <w:semiHidden/>
    <w:rsid w:val="0043263A"/>
    <w:rPr>
      <w:color w:val="0072BC" w:themeColor="hyperlink"/>
      <w:u w:val="none"/>
    </w:rPr>
  </w:style>
  <w:style w:type="paragraph" w:styleId="BalloonText">
    <w:name w:val="Balloon Text"/>
    <w:basedOn w:val="Normal"/>
    <w:link w:val="BalloonTextChar"/>
    <w:uiPriority w:val="99"/>
    <w:semiHidden/>
    <w:unhideWhenUsed/>
    <w:rsid w:val="00611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41"/>
    <w:rPr>
      <w:rFonts w:ascii="Tahoma" w:hAnsi="Tahoma" w:cs="Tahoma"/>
      <w:sz w:val="16"/>
      <w:szCs w:val="16"/>
      <w:lang w:val="en-GB"/>
    </w:rPr>
  </w:style>
  <w:style w:type="paragraph" w:customStyle="1" w:styleId="Title-Footer">
    <w:name w:val="Title - Footer"/>
    <w:basedOn w:val="Normal"/>
    <w:qFormat/>
    <w:rsid w:val="008865CD"/>
    <w:pPr>
      <w:framePr w:wrap="around" w:vAnchor="page" w:hAnchor="page" w:xAlign="center" w:yAlign="bottom"/>
      <w:spacing w:line="240" w:lineRule="atLeast"/>
    </w:pPr>
    <w:rPr>
      <w:rFonts w:asciiTheme="majorHAnsi" w:hAnsiTheme="majorHAnsi"/>
      <w:color w:val="0072BC" w:themeColor="accent1"/>
    </w:rPr>
  </w:style>
  <w:style w:type="paragraph" w:customStyle="1" w:styleId="Text-Footer">
    <w:name w:val="Text - Footer"/>
    <w:basedOn w:val="Normal"/>
    <w:qFormat/>
    <w:rsid w:val="00235133"/>
    <w:pPr>
      <w:spacing w:line="240" w:lineRule="atLeast"/>
      <w:jc w:val="right"/>
    </w:pPr>
    <w:rPr>
      <w:color w:val="0072BC" w:themeColor="accent1"/>
    </w:rPr>
  </w:style>
  <w:style w:type="paragraph" w:customStyle="1" w:styleId="Title-Header">
    <w:name w:val="Title - Header"/>
    <w:basedOn w:val="Normal"/>
    <w:qFormat/>
    <w:rsid w:val="008865CD"/>
    <w:pPr>
      <w:framePr w:wrap="around" w:vAnchor="page" w:hAnchor="page" w:x="5955" w:y="1209"/>
      <w:spacing w:line="384" w:lineRule="atLeast"/>
      <w:jc w:val="right"/>
    </w:pPr>
    <w:rPr>
      <w:rFonts w:asciiTheme="majorHAnsi" w:hAnsiTheme="majorHAnsi"/>
      <w:caps/>
      <w:color w:val="0072BC" w:themeColor="accent1"/>
      <w:sz w:val="32"/>
    </w:rPr>
  </w:style>
  <w:style w:type="paragraph" w:customStyle="1" w:styleId="Title-Headercontinued">
    <w:name w:val="Title - Header continued"/>
    <w:basedOn w:val="Title-Header"/>
    <w:qFormat/>
    <w:rsid w:val="003F2966"/>
    <w:pPr>
      <w:framePr w:wrap="around" w:y="772"/>
      <w:spacing w:line="240" w:lineRule="atLeast"/>
    </w:pPr>
    <w:rPr>
      <w:color w:val="666666" w:themeColor="text2"/>
      <w:sz w:val="20"/>
    </w:rPr>
  </w:style>
  <w:style w:type="paragraph" w:customStyle="1" w:styleId="Title5">
    <w:name w:val="Title 5"/>
    <w:basedOn w:val="Text-Maintext"/>
    <w:next w:val="Text-Maintext"/>
    <w:qFormat/>
    <w:rsid w:val="003066E9"/>
    <w:rPr>
      <w:rFonts w:asciiTheme="majorHAnsi" w:hAnsiTheme="majorHAnsi"/>
      <w:b/>
      <w:color w:val="0072BC" w:themeColor="accent1"/>
    </w:rPr>
  </w:style>
  <w:style w:type="paragraph" w:customStyle="1" w:styleId="Title4">
    <w:name w:val="Title 4"/>
    <w:basedOn w:val="Text-Maintext"/>
    <w:next w:val="Text-Maintext"/>
    <w:qFormat/>
    <w:rsid w:val="003066E9"/>
    <w:rPr>
      <w:rFonts w:asciiTheme="majorHAnsi" w:hAnsiTheme="majorHAnsi"/>
      <w:caps/>
    </w:rPr>
  </w:style>
  <w:style w:type="paragraph" w:customStyle="1" w:styleId="Text-Bullet">
    <w:name w:val="Text - Bullet"/>
    <w:basedOn w:val="Text-Maintext"/>
    <w:qFormat/>
    <w:rsid w:val="003066E9"/>
    <w:pPr>
      <w:numPr>
        <w:numId w:val="1"/>
      </w:numPr>
      <w:ind w:left="227" w:hanging="227"/>
    </w:pPr>
  </w:style>
  <w:style w:type="paragraph" w:customStyle="1" w:styleId="Text-Caption">
    <w:name w:val="Text - Caption"/>
    <w:basedOn w:val="Normal"/>
    <w:qFormat/>
    <w:rsid w:val="00403B1A"/>
    <w:pPr>
      <w:spacing w:line="192" w:lineRule="atLeast"/>
    </w:pPr>
    <w:rPr>
      <w:i/>
      <w:sz w:val="16"/>
    </w:rPr>
  </w:style>
  <w:style w:type="paragraph" w:customStyle="1" w:styleId="Title-Relations">
    <w:name w:val="Title - Relations"/>
    <w:basedOn w:val="Normal"/>
    <w:qFormat/>
    <w:rsid w:val="001B4F0F"/>
    <w:pPr>
      <w:framePr w:w="7938" w:h="7796" w:wrap="notBeside" w:vAnchor="page" w:hAnchor="page" w:xAlign="center" w:yAlign="bottom" w:anchorLock="1"/>
    </w:pPr>
    <w:rPr>
      <w:color w:val="0072BC" w:themeColor="accent1"/>
      <w:sz w:val="30"/>
    </w:rPr>
  </w:style>
  <w:style w:type="paragraph" w:customStyle="1" w:styleId="Title-Contacts">
    <w:name w:val="Title - Contacts"/>
    <w:basedOn w:val="Text-Maintext"/>
    <w:qFormat/>
    <w:rsid w:val="001B4F0F"/>
    <w:rPr>
      <w:b/>
      <w:caps/>
      <w:color w:val="0072BC" w:themeColor="accent1"/>
    </w:rPr>
  </w:style>
  <w:style w:type="paragraph" w:customStyle="1" w:styleId="Title3">
    <w:name w:val="Title 3"/>
    <w:basedOn w:val="Normal"/>
    <w:next w:val="Normal"/>
    <w:qFormat/>
    <w:rsid w:val="008865CD"/>
    <w:rPr>
      <w:rFonts w:asciiTheme="majorHAnsi" w:hAnsiTheme="majorHAnsi"/>
      <w:b/>
      <w:caps/>
      <w:color w:val="FFFFFF" w:themeColor="background1"/>
      <w:sz w:val="18"/>
      <w:bdr w:val="single" w:sz="12" w:space="0" w:color="0072BC" w:themeColor="accent1"/>
      <w:shd w:val="clear" w:color="auto" w:fill="0072BC" w:themeFill="accent1"/>
    </w:rPr>
  </w:style>
  <w:style w:type="paragraph" w:customStyle="1" w:styleId="TitleofDocument">
    <w:name w:val="Title of Document"/>
    <w:basedOn w:val="Normal"/>
    <w:qFormat/>
    <w:rsid w:val="0079261C"/>
    <w:pPr>
      <w:spacing w:line="720" w:lineRule="atLeast"/>
    </w:pPr>
    <w:rPr>
      <w:rFonts w:asciiTheme="majorHAnsi" w:hAnsiTheme="majorHAnsi"/>
      <w:b/>
      <w:sz w:val="60"/>
    </w:rPr>
  </w:style>
  <w:style w:type="paragraph" w:customStyle="1" w:styleId="Text-Date">
    <w:name w:val="Text - Date"/>
    <w:basedOn w:val="Normal"/>
    <w:qFormat/>
    <w:rsid w:val="0079261C"/>
    <w:pPr>
      <w:spacing w:line="288" w:lineRule="atLeast"/>
    </w:pPr>
    <w:rPr>
      <w:sz w:val="24"/>
    </w:rPr>
  </w:style>
  <w:style w:type="paragraph" w:customStyle="1" w:styleId="Text-Summary">
    <w:name w:val="Text - Summary"/>
    <w:basedOn w:val="Normal"/>
    <w:qFormat/>
    <w:rsid w:val="008865CD"/>
    <w:pPr>
      <w:spacing w:line="280" w:lineRule="atLeast"/>
    </w:pPr>
  </w:style>
  <w:style w:type="paragraph" w:customStyle="1" w:styleId="Title1-Table">
    <w:name w:val="Title 1 - Table"/>
    <w:basedOn w:val="Text1-Table"/>
    <w:next w:val="Text1-Table"/>
    <w:qFormat/>
    <w:rsid w:val="00260594"/>
    <w:pPr>
      <w:spacing w:after="60" w:line="216" w:lineRule="atLeast"/>
    </w:pPr>
    <w:rPr>
      <w:rFonts w:asciiTheme="majorHAnsi" w:hAnsiTheme="majorHAnsi"/>
      <w:b/>
      <w:caps/>
      <w:color w:val="0072BC" w:themeColor="accent1"/>
    </w:rPr>
  </w:style>
  <w:style w:type="paragraph" w:customStyle="1" w:styleId="Text2-Table">
    <w:name w:val="Text 2 - Table"/>
    <w:basedOn w:val="Text1-Table"/>
    <w:next w:val="Text1-Table"/>
    <w:qFormat/>
    <w:rsid w:val="008865CD"/>
    <w:pPr>
      <w:spacing w:line="480" w:lineRule="atLeast"/>
    </w:pPr>
    <w:rPr>
      <w:color w:val="0072BC" w:themeColor="accent1"/>
      <w:sz w:val="48"/>
    </w:rPr>
  </w:style>
  <w:style w:type="paragraph" w:customStyle="1" w:styleId="Text1-Table">
    <w:name w:val="Text 1 - Table"/>
    <w:basedOn w:val="Text-Maintext"/>
    <w:qFormat/>
    <w:rsid w:val="008865CD"/>
    <w:rPr>
      <w:sz w:val="18"/>
    </w:rPr>
  </w:style>
  <w:style w:type="paragraph" w:customStyle="1" w:styleId="Text3-Table">
    <w:name w:val="Text 3 - Table"/>
    <w:basedOn w:val="Text1-Table"/>
    <w:qFormat/>
    <w:rsid w:val="00260594"/>
    <w:pPr>
      <w:pBdr>
        <w:bottom w:val="single" w:sz="4" w:space="1" w:color="000000" w:themeColor="text1"/>
      </w:pBdr>
      <w:spacing w:after="120" w:line="200" w:lineRule="exact"/>
      <w:ind w:right="567"/>
    </w:pPr>
  </w:style>
  <w:style w:type="paragraph" w:customStyle="1" w:styleId="Title2-Table">
    <w:name w:val="Title 2 - Table"/>
    <w:basedOn w:val="Text1-Table"/>
    <w:next w:val="Text1-Table"/>
    <w:qFormat/>
    <w:rsid w:val="008865CD"/>
    <w:pPr>
      <w:spacing w:after="120" w:line="400" w:lineRule="atLeast"/>
    </w:pPr>
    <w:rPr>
      <w:rFonts w:asciiTheme="majorHAnsi" w:hAnsiTheme="majorHAnsi"/>
      <w:color w:val="666666" w:themeColor="text2"/>
      <w:sz w:val="40"/>
    </w:rPr>
  </w:style>
  <w:style w:type="paragraph" w:customStyle="1" w:styleId="Title1-TableArrivals">
    <w:name w:val="Title 1 - Table Arrivals"/>
    <w:basedOn w:val="Text1-Table"/>
    <w:next w:val="Text1-Table"/>
    <w:qFormat/>
    <w:rsid w:val="008865CD"/>
    <w:pPr>
      <w:spacing w:line="220" w:lineRule="atLeast"/>
      <w:ind w:left="57" w:right="57"/>
    </w:pPr>
    <w:rPr>
      <w:rFonts w:asciiTheme="majorHAnsi" w:hAnsiTheme="majorHAnsi"/>
      <w:b/>
      <w:color w:val="0072BC" w:themeColor="accent1"/>
      <w:sz w:val="22"/>
    </w:rPr>
  </w:style>
  <w:style w:type="paragraph" w:customStyle="1" w:styleId="Title2-TableArrivals">
    <w:name w:val="Title 2 - Table Arrivals"/>
    <w:basedOn w:val="Text1-Table"/>
    <w:next w:val="Title1-Table"/>
    <w:qFormat/>
    <w:rsid w:val="008865CD"/>
    <w:pPr>
      <w:spacing w:after="60" w:line="220" w:lineRule="atLeast"/>
      <w:ind w:left="57" w:right="57"/>
    </w:pPr>
    <w:rPr>
      <w:sz w:val="16"/>
    </w:rPr>
  </w:style>
  <w:style w:type="paragraph" w:customStyle="1" w:styleId="Text1-TableArrivals">
    <w:name w:val="Text 1 - Table Arrivals"/>
    <w:basedOn w:val="Text1-Table"/>
    <w:qFormat/>
    <w:rsid w:val="008865CD"/>
    <w:pPr>
      <w:spacing w:line="220" w:lineRule="atLeast"/>
      <w:ind w:left="57" w:right="57"/>
    </w:pPr>
  </w:style>
  <w:style w:type="paragraph" w:customStyle="1" w:styleId="Text2-TableArrivals">
    <w:name w:val="Text 2 - Table Arrivals"/>
    <w:basedOn w:val="Text1-TableArrivals"/>
    <w:qFormat/>
    <w:rsid w:val="008865CD"/>
    <w:rPr>
      <w:b/>
    </w:rPr>
  </w:style>
  <w:style w:type="paragraph" w:styleId="FootnoteText">
    <w:name w:val="footnote text"/>
    <w:basedOn w:val="Normal"/>
    <w:link w:val="FootnoteTextChar"/>
    <w:uiPriority w:val="99"/>
    <w:rsid w:val="008865CD"/>
    <w:pPr>
      <w:spacing w:line="200" w:lineRule="atLeast"/>
    </w:pPr>
    <w:rPr>
      <w:i/>
      <w:sz w:val="14"/>
      <w:szCs w:val="20"/>
    </w:rPr>
  </w:style>
  <w:style w:type="character" w:customStyle="1" w:styleId="FootnoteTextChar">
    <w:name w:val="Footnote Text Char"/>
    <w:basedOn w:val="DefaultParagraphFont"/>
    <w:link w:val="FootnoteText"/>
    <w:uiPriority w:val="99"/>
    <w:rsid w:val="008865CD"/>
    <w:rPr>
      <w:i/>
      <w:sz w:val="14"/>
      <w:szCs w:val="20"/>
      <w:lang w:val="en-GB"/>
    </w:rPr>
  </w:style>
  <w:style w:type="paragraph" w:customStyle="1" w:styleId="Text1-Funded">
    <w:name w:val="Text 1 - Funded"/>
    <w:basedOn w:val="Normal"/>
    <w:qFormat/>
    <w:rsid w:val="008865CD"/>
    <w:pPr>
      <w:spacing w:line="216" w:lineRule="atLeast"/>
    </w:pPr>
    <w:rPr>
      <w:sz w:val="18"/>
    </w:rPr>
  </w:style>
  <w:style w:type="paragraph" w:customStyle="1" w:styleId="Text2-Funded">
    <w:name w:val="Text 2 - Funded"/>
    <w:basedOn w:val="Text1-Funded"/>
    <w:qFormat/>
    <w:rsid w:val="008865CD"/>
    <w:pPr>
      <w:spacing w:line="312" w:lineRule="atLeast"/>
    </w:pPr>
    <w:rPr>
      <w:b/>
      <w:color w:val="0072BC" w:themeColor="accent1"/>
      <w:sz w:val="26"/>
    </w:rPr>
  </w:style>
  <w:style w:type="paragraph" w:styleId="NormalWeb">
    <w:name w:val="Normal (Web)"/>
    <w:basedOn w:val="Normal"/>
    <w:uiPriority w:val="99"/>
    <w:semiHidden/>
    <w:unhideWhenUsed/>
    <w:rsid w:val="000D1334"/>
    <w:pP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paragraph" w:customStyle="1" w:styleId="Text4-Table">
    <w:name w:val="Text 4 - Table"/>
    <w:basedOn w:val="Text1-Table"/>
    <w:qFormat/>
    <w:rsid w:val="00345018"/>
    <w:pPr>
      <w:ind w:left="284" w:hanging="284"/>
    </w:pPr>
    <w:rPr>
      <w:lang w:val="en-US"/>
    </w:rPr>
  </w:style>
  <w:style w:type="character" w:customStyle="1" w:styleId="ListParagraphChar">
    <w:name w:val="List Paragraph Char"/>
    <w:aliases w:val="List Paragraph (numbered (a)) Char,Numbered List Paragraph Char,Bullets Char,References Char,Medium Grid 1 - Accent 21 Char,Liste 1 Char,List Paragraph1 Char,List Bullet Mary Char,Bullet List Char,FooterText Char,numbered Char"/>
    <w:basedOn w:val="DefaultParagraphFont"/>
    <w:link w:val="ListParagraph"/>
    <w:uiPriority w:val="34"/>
    <w:locked/>
    <w:rsid w:val="00FF3AA6"/>
    <w:rPr>
      <w:lang w:val="en-GB"/>
    </w:rPr>
  </w:style>
  <w:style w:type="paragraph" w:customStyle="1" w:styleId="Default">
    <w:name w:val="Default"/>
    <w:rsid w:val="00FF3AA6"/>
    <w:pPr>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6B086D"/>
    <w:rPr>
      <w:color w:val="0072BC" w:themeColor="followedHyperlink"/>
      <w:u w:val="single"/>
    </w:rPr>
  </w:style>
  <w:style w:type="character" w:styleId="CommentReference">
    <w:name w:val="annotation reference"/>
    <w:basedOn w:val="DefaultParagraphFont"/>
    <w:uiPriority w:val="99"/>
    <w:semiHidden/>
    <w:unhideWhenUsed/>
    <w:rsid w:val="00B977D8"/>
    <w:rPr>
      <w:sz w:val="16"/>
      <w:szCs w:val="16"/>
    </w:rPr>
  </w:style>
  <w:style w:type="paragraph" w:styleId="CommentText">
    <w:name w:val="annotation text"/>
    <w:basedOn w:val="Normal"/>
    <w:link w:val="CommentTextChar"/>
    <w:uiPriority w:val="99"/>
    <w:semiHidden/>
    <w:unhideWhenUsed/>
    <w:rsid w:val="00B977D8"/>
    <w:pPr>
      <w:spacing w:line="240" w:lineRule="auto"/>
    </w:pPr>
    <w:rPr>
      <w:sz w:val="20"/>
      <w:szCs w:val="20"/>
    </w:rPr>
  </w:style>
  <w:style w:type="character" w:customStyle="1" w:styleId="CommentTextChar">
    <w:name w:val="Comment Text Char"/>
    <w:basedOn w:val="DefaultParagraphFont"/>
    <w:link w:val="CommentText"/>
    <w:uiPriority w:val="99"/>
    <w:semiHidden/>
    <w:rsid w:val="00B977D8"/>
    <w:rPr>
      <w:sz w:val="20"/>
      <w:szCs w:val="20"/>
      <w:lang w:val="en-GB"/>
    </w:rPr>
  </w:style>
  <w:style w:type="paragraph" w:styleId="CommentSubject">
    <w:name w:val="annotation subject"/>
    <w:basedOn w:val="CommentText"/>
    <w:next w:val="CommentText"/>
    <w:link w:val="CommentSubjectChar"/>
    <w:uiPriority w:val="99"/>
    <w:semiHidden/>
    <w:unhideWhenUsed/>
    <w:rsid w:val="00B977D8"/>
    <w:rPr>
      <w:b/>
      <w:bCs/>
    </w:rPr>
  </w:style>
  <w:style w:type="character" w:customStyle="1" w:styleId="CommentSubjectChar">
    <w:name w:val="Comment Subject Char"/>
    <w:basedOn w:val="CommentTextChar"/>
    <w:link w:val="CommentSubject"/>
    <w:uiPriority w:val="99"/>
    <w:semiHidden/>
    <w:rsid w:val="00B977D8"/>
    <w:rPr>
      <w:b/>
      <w:bCs/>
      <w:sz w:val="20"/>
      <w:szCs w:val="20"/>
      <w:lang w:val="en-GB"/>
    </w:rPr>
  </w:style>
  <w:style w:type="character" w:styleId="FootnoteReference">
    <w:name w:val="footnote reference"/>
    <w:basedOn w:val="DefaultParagraphFont"/>
    <w:uiPriority w:val="99"/>
    <w:unhideWhenUsed/>
    <w:rsid w:val="00067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ms.emergency.unhcr.org/documents/11982/38222/Joint+UNHCR+and+OCHA%2C+Note+on+Mixed+Situations.+Coordination+in+Practice/b8864a77-a91d-4a11-a951-d6bc41669e99" TargetMode="External"/><Relationship Id="rId18" Type="http://schemas.openxmlformats.org/officeDocument/2006/relationships/hyperlink" Target="http://www.refworld.org/docid/536b564d4.html" TargetMode="External"/><Relationship Id="rId26" Type="http://schemas.openxmlformats.org/officeDocument/2006/relationships/hyperlink" Target="http://www.unhcr.org/news/press/2017/7/59634ac74/europe-new-roadmap-improve-situation-unaccompanied-separated-refugee-migrant.html" TargetMode="External"/><Relationship Id="rId39" Type="http://schemas.openxmlformats.org/officeDocument/2006/relationships/theme" Target="theme/theme1.xml"/><Relationship Id="rId21" Type="http://schemas.openxmlformats.org/officeDocument/2006/relationships/hyperlink" Target="http://www.unhcr.org/4566b16b2.pdf" TargetMode="External"/><Relationship Id="rId34" Type="http://schemas.openxmlformats.org/officeDocument/2006/relationships/header" Target="header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hcr.org/protection/children/50f6cf0b9/framework-protection-children.html" TargetMode="External"/><Relationship Id="rId20" Type="http://schemas.openxmlformats.org/officeDocument/2006/relationships/hyperlink" Target="http://www.refworld.org/docid/545b47d64.html" TargetMode="External"/><Relationship Id="rId29" Type="http://schemas.openxmlformats.org/officeDocument/2006/relationships/hyperlink" Target="http://www.refworld.org/cgi-bin/texis/vtx/rwmain?docid=56ced0d64"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world.org/docid/5268c9474.html" TargetMode="External"/><Relationship Id="rId24" Type="http://schemas.openxmlformats.org/officeDocument/2006/relationships/hyperlink" Target="http://www.refworld.org/docid/57ff50c94.html" TargetMode="External"/><Relationship Id="rId32" Type="http://schemas.openxmlformats.org/officeDocument/2006/relationships/hyperlink" Target="http://www.refworld.org/docid/57ff50c94.html" TargetMode="External"/><Relationship Id="rId37" Type="http://schemas.openxmlformats.org/officeDocument/2006/relationships/footer" Target="footer2.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unhcr.org/children-on-the-run.html" TargetMode="External"/><Relationship Id="rId23" Type="http://schemas.openxmlformats.org/officeDocument/2006/relationships/hyperlink" Target="http://www.childrenonthemove.org/" TargetMode="External"/><Relationship Id="rId28" Type="http://schemas.openxmlformats.org/officeDocument/2006/relationships/hyperlink" Target="http://www.refworld.org/docid/5423da264.html" TargetMode="External"/><Relationship Id="rId36" Type="http://schemas.openxmlformats.org/officeDocument/2006/relationships/header" Target="header2.xml"/><Relationship Id="rId10" Type="http://schemas.openxmlformats.org/officeDocument/2006/relationships/hyperlink" Target="http://www.unhcr.org/united-nations-general-assembly.html" TargetMode="External"/><Relationship Id="rId19" Type="http://schemas.openxmlformats.org/officeDocument/2006/relationships/hyperlink" Target="http://www.refworld.org/docid/4e01ffeb2.html" TargetMode="External"/><Relationship Id="rId31" Type="http://schemas.openxmlformats.org/officeDocument/2006/relationships/hyperlink" Target="http://www.unhcr.org/protection/women/543b922a6/age-gender-diversity-policy.html" TargetMode="External"/><Relationship Id="rId4" Type="http://schemas.openxmlformats.org/officeDocument/2006/relationships/settings" Target="settings.xml"/><Relationship Id="rId9" Type="http://schemas.openxmlformats.org/officeDocument/2006/relationships/hyperlink" Target="http://www.unhcr.org/3b66c2aa10" TargetMode="External"/><Relationship Id="rId14" Type="http://schemas.openxmlformats.org/officeDocument/2006/relationships/hyperlink" Target="http://www.unhcr.org/5943e8a34" TargetMode="External"/><Relationship Id="rId22" Type="http://schemas.openxmlformats.org/officeDocument/2006/relationships/hyperlink" Target="http://undocs.org/A/RES/71/1" TargetMode="External"/><Relationship Id="rId27" Type="http://schemas.openxmlformats.org/officeDocument/2006/relationships/hyperlink" Target="http://www.alnap.org/resource/21362" TargetMode="External"/><Relationship Id="rId30" Type="http://schemas.openxmlformats.org/officeDocument/2006/relationships/hyperlink" Target="http://www.unhcr.org/missing-out-state-of-education-for-the-worlds-refugees.html" TargetMode="External"/><Relationship Id="rId35" Type="http://schemas.openxmlformats.org/officeDocument/2006/relationships/footer" Target="footer1.xml"/><Relationship Id="rId8" Type="http://schemas.openxmlformats.org/officeDocument/2006/relationships/hyperlink" Target="http://www.unhcr.org/protection/basic/3b66c39e1/statute-office-united-nations-high-commissioner-refugees.html" TargetMode="External"/><Relationship Id="rId3" Type="http://schemas.openxmlformats.org/officeDocument/2006/relationships/styles" Target="styles.xml"/><Relationship Id="rId12" Type="http://schemas.openxmlformats.org/officeDocument/2006/relationships/hyperlink" Target="https://cms.emergency.unhcr.org/documents/11982/38222/Refugee+Coordination+Model/19221f6e-d83c-409b-bc5e-13027df655ef" TargetMode="External"/><Relationship Id="rId17" Type="http://schemas.openxmlformats.org/officeDocument/2006/relationships/hyperlink" Target="http://www.unhcr.org/protection/operations/5149ba349/unhcr-education-strategy-2012-2016.html" TargetMode="External"/><Relationship Id="rId25" Type="http://schemas.openxmlformats.org/officeDocument/2006/relationships/hyperlink" Target="http://www.unhcr.org/high-commissioners-dialogue-on-protection-challenges-2016.html" TargetMode="External"/><Relationship Id="rId33" Type="http://schemas.openxmlformats.org/officeDocument/2006/relationships/hyperlink" Target="http://www.unhcr.org/protection/children/50f6d1259/listen-learn-participatory-assessment-children-adolescents.html"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sdel\AppData\Roaming\Microsoft\Templates\UNHCR\Fact%20Sheet\fact%20sheet.dotx" TargetMode="External"/></Relationships>
</file>

<file path=word/theme/theme1.xml><?xml version="1.0" encoding="utf-8"?>
<a:theme xmlns:a="http://schemas.openxmlformats.org/drawingml/2006/main" name="Thème Office">
  <a:themeElements>
    <a:clrScheme name="UNHCR">
      <a:dk1>
        <a:sysClr val="windowText" lastClr="000000"/>
      </a:dk1>
      <a:lt1>
        <a:sysClr val="window" lastClr="FFFFFF"/>
      </a:lt1>
      <a:dk2>
        <a:srgbClr val="666666"/>
      </a:dk2>
      <a:lt2>
        <a:srgbClr val="CCCCCC"/>
      </a:lt2>
      <a:accent1>
        <a:srgbClr val="0072BC"/>
      </a:accent1>
      <a:accent2>
        <a:srgbClr val="FAEB00"/>
      </a:accent2>
      <a:accent3>
        <a:srgbClr val="00B398"/>
      </a:accent3>
      <a:accent4>
        <a:srgbClr val="EF4A60"/>
      </a:accent4>
      <a:accent5>
        <a:srgbClr val="18375F"/>
      </a:accent5>
      <a:accent6>
        <a:srgbClr val="000000"/>
      </a:accent6>
      <a:hlink>
        <a:srgbClr val="0072BC"/>
      </a:hlink>
      <a:folHlink>
        <a:srgbClr val="0072BC"/>
      </a:folHlink>
    </a:clrScheme>
    <a:fontScheme name="UNHC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310AFD-EE3A-44F5-BEEE-32C91D8AC32C}">
  <ds:schemaRefs>
    <ds:schemaRef ds:uri="http://schemas.openxmlformats.org/officeDocument/2006/bibliography"/>
  </ds:schemaRefs>
</ds:datastoreItem>
</file>

<file path=customXml/itemProps2.xml><?xml version="1.0" encoding="utf-8"?>
<ds:datastoreItem xmlns:ds="http://schemas.openxmlformats.org/officeDocument/2006/customXml" ds:itemID="{BDB2668B-4FBA-4195-86D7-7210EE1D006F}"/>
</file>

<file path=customXml/itemProps3.xml><?xml version="1.0" encoding="utf-8"?>
<ds:datastoreItem xmlns:ds="http://schemas.openxmlformats.org/officeDocument/2006/customXml" ds:itemID="{F1EB79DD-4133-4487-A886-908B3D7260B6}"/>
</file>

<file path=customXml/itemProps4.xml><?xml version="1.0" encoding="utf-8"?>
<ds:datastoreItem xmlns:ds="http://schemas.openxmlformats.org/officeDocument/2006/customXml" ds:itemID="{AE45FC29-89E5-45DA-B9E0-957C02B3DC2D}"/>
</file>

<file path=docProps/app.xml><?xml version="1.0" encoding="utf-8"?>
<Properties xmlns="http://schemas.openxmlformats.org/officeDocument/2006/extended-properties" xmlns:vt="http://schemas.openxmlformats.org/officeDocument/2006/docPropsVTypes">
  <Template>fact sheet</Template>
  <TotalTime>50</TotalTime>
  <Pages>2</Pages>
  <Words>1586</Words>
  <Characters>9045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UNHCR</vt:lpstr>
      <vt:lpstr>UNHCR</vt:lpstr>
    </vt:vector>
  </TitlesOfParts>
  <Manager>UNHCR</Manager>
  <Company>UNHCR</Company>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dc:title>
  <dc:subject>UNHCR</dc:subject>
  <dc:creator>Janis Ridsdel</dc:creator>
  <cp:keywords/>
  <dc:description/>
  <cp:lastModifiedBy>Steina Bjorgvinsdottir</cp:lastModifiedBy>
  <cp:revision>4</cp:revision>
  <cp:lastPrinted>2017-09-08T07:42:00Z</cp:lastPrinted>
  <dcterms:created xsi:type="dcterms:W3CDTF">2017-09-08T09:10:00Z</dcterms:created>
  <dcterms:modified xsi:type="dcterms:W3CDTF">2017-09-08T10:07:00Z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