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EF210" w14:textId="66FC8CBF" w:rsidR="00596D45" w:rsidRPr="00B87E7C" w:rsidRDefault="00B87E7C" w:rsidP="00B87E7C">
      <w:pPr>
        <w:jc w:val="center"/>
        <w:rPr>
          <w:rFonts w:ascii="Times New Roman" w:hAnsi="Times New Roman" w:cs="Times New Roman"/>
          <w:b/>
          <w:lang w:val="es-BO"/>
        </w:rPr>
      </w:pPr>
      <w:bookmarkStart w:id="0" w:name="_GoBack"/>
      <w:bookmarkEnd w:id="0"/>
      <w:r w:rsidRPr="00B87E7C">
        <w:rPr>
          <w:rFonts w:ascii="Times New Roman" w:hAnsi="Times New Roman" w:cs="Times New Roman"/>
          <w:b/>
          <w:lang w:val="es-BO"/>
        </w:rPr>
        <w:t>Anexo - Cuestionario</w:t>
      </w:r>
    </w:p>
    <w:p w14:paraId="2208FD4C" w14:textId="77777777" w:rsidR="00596D45" w:rsidRPr="00B87E7C" w:rsidRDefault="00596D45" w:rsidP="00596D45">
      <w:pPr>
        <w:jc w:val="both"/>
        <w:rPr>
          <w:rFonts w:ascii="Times New Roman" w:hAnsi="Times New Roman" w:cs="Times New Roman"/>
          <w:lang w:val="es-BO"/>
        </w:rPr>
      </w:pPr>
    </w:p>
    <w:p w14:paraId="4DEA09E6" w14:textId="77777777" w:rsidR="00596D45" w:rsidRPr="00B87E7C" w:rsidRDefault="00596D45" w:rsidP="00596D45">
      <w:pPr>
        <w:pStyle w:val="Prrafodelista"/>
        <w:numPr>
          <w:ilvl w:val="0"/>
          <w:numId w:val="1"/>
        </w:numPr>
        <w:jc w:val="both"/>
        <w:rPr>
          <w:rFonts w:ascii="Times New Roman" w:hAnsi="Times New Roman" w:cs="Times New Roman"/>
          <w:b/>
          <w:lang w:val="es-BO"/>
        </w:rPr>
      </w:pPr>
      <w:r w:rsidRPr="00B87E7C">
        <w:rPr>
          <w:rFonts w:ascii="Times New Roman" w:hAnsi="Times New Roman" w:cs="Times New Roman"/>
          <w:b/>
          <w:lang w:val="es-BO"/>
        </w:rPr>
        <w:t xml:space="preserve">Ejemplos que muestran cómo los esfuerzos de lucha contra la corrupción se pueden complementar de manera efectiva a través de la utilización de los derechos humanos </w:t>
      </w:r>
      <w:proofErr w:type="spellStart"/>
      <w:r w:rsidRPr="00B87E7C">
        <w:rPr>
          <w:rFonts w:ascii="Times New Roman" w:hAnsi="Times New Roman" w:cs="Times New Roman"/>
          <w:b/>
          <w:lang w:val="es-BO"/>
        </w:rPr>
        <w:t>standar</w:t>
      </w:r>
      <w:proofErr w:type="spellEnd"/>
      <w:r w:rsidRPr="00B87E7C">
        <w:rPr>
          <w:rFonts w:ascii="Times New Roman" w:hAnsi="Times New Roman" w:cs="Times New Roman"/>
          <w:b/>
          <w:lang w:val="es-BO"/>
        </w:rPr>
        <w:t>, métodos y mecanismos.</w:t>
      </w:r>
    </w:p>
    <w:p w14:paraId="268AACB9" w14:textId="77777777" w:rsidR="001E12FE" w:rsidRPr="00B87E7C" w:rsidRDefault="001E12FE" w:rsidP="00596D45">
      <w:pPr>
        <w:jc w:val="both"/>
        <w:rPr>
          <w:rFonts w:ascii="Times New Roman" w:hAnsi="Times New Roman" w:cs="Times New Roman"/>
          <w:lang w:val="es-BO"/>
        </w:rPr>
      </w:pPr>
    </w:p>
    <w:p w14:paraId="31110BD3" w14:textId="77777777" w:rsidR="00596D45" w:rsidRPr="00B87E7C" w:rsidRDefault="001E12FE" w:rsidP="00596D45">
      <w:pPr>
        <w:jc w:val="both"/>
        <w:rPr>
          <w:rFonts w:ascii="Times New Roman" w:hAnsi="Times New Roman" w:cs="Times New Roman"/>
          <w:lang w:val="es-BO"/>
        </w:rPr>
      </w:pPr>
      <w:r w:rsidRPr="00B87E7C">
        <w:rPr>
          <w:rFonts w:ascii="Times New Roman" w:hAnsi="Times New Roman" w:cs="Times New Roman"/>
          <w:lang w:val="es-BO"/>
        </w:rPr>
        <w:t>La lucha contra la corrupción en el Estado Plurinacional de Bolivia, se caracteriza por dos conjuntos de acciones, la aprobación de una Política Nacional de Transparencia y lucha contra la Corrupción y la institucionalización de un Ministerio dentro del Poder Ejecutivo, ambas</w:t>
      </w:r>
      <w:r w:rsidR="0013324F" w:rsidRPr="00B87E7C">
        <w:rPr>
          <w:rFonts w:ascii="Times New Roman" w:hAnsi="Times New Roman" w:cs="Times New Roman"/>
          <w:lang w:val="es-BO"/>
        </w:rPr>
        <w:t>,</w:t>
      </w:r>
      <w:r w:rsidRPr="00B87E7C">
        <w:rPr>
          <w:rFonts w:ascii="Times New Roman" w:hAnsi="Times New Roman" w:cs="Times New Roman"/>
          <w:lang w:val="es-BO"/>
        </w:rPr>
        <w:t xml:space="preserve"> merecen una información </w:t>
      </w:r>
      <w:r w:rsidR="0013324F" w:rsidRPr="00B87E7C">
        <w:rPr>
          <w:rFonts w:ascii="Times New Roman" w:hAnsi="Times New Roman" w:cs="Times New Roman"/>
          <w:lang w:val="es-BO"/>
        </w:rPr>
        <w:t>como antecedente</w:t>
      </w:r>
      <w:r w:rsidRPr="00B87E7C">
        <w:rPr>
          <w:rFonts w:ascii="Times New Roman" w:hAnsi="Times New Roman" w:cs="Times New Roman"/>
          <w:lang w:val="es-BO"/>
        </w:rPr>
        <w:t xml:space="preserve">. Durante el año 2000 y 2003, Bolivia experimenta dos hechos que marcan su historia política y social; el gobierno de ese momento firma contratos </w:t>
      </w:r>
      <w:r w:rsidR="0013324F" w:rsidRPr="00B87E7C">
        <w:rPr>
          <w:rFonts w:ascii="Times New Roman" w:hAnsi="Times New Roman" w:cs="Times New Roman"/>
          <w:lang w:val="es-BO"/>
        </w:rPr>
        <w:t xml:space="preserve">de importancia estratégica </w:t>
      </w:r>
      <w:r w:rsidRPr="00B87E7C">
        <w:rPr>
          <w:rFonts w:ascii="Times New Roman" w:hAnsi="Times New Roman" w:cs="Times New Roman"/>
          <w:lang w:val="es-BO"/>
        </w:rPr>
        <w:t>con empresas internacionales</w:t>
      </w:r>
      <w:r w:rsidR="0013324F" w:rsidRPr="00B87E7C">
        <w:rPr>
          <w:rFonts w:ascii="Times New Roman" w:hAnsi="Times New Roman" w:cs="Times New Roman"/>
          <w:lang w:val="es-BO"/>
        </w:rPr>
        <w:t xml:space="preserve"> en términos administrativos que no estaban claros</w:t>
      </w:r>
      <w:r w:rsidRPr="00B87E7C">
        <w:rPr>
          <w:rFonts w:ascii="Times New Roman" w:hAnsi="Times New Roman" w:cs="Times New Roman"/>
          <w:lang w:val="es-BO"/>
        </w:rPr>
        <w:t xml:space="preserve">, </w:t>
      </w:r>
      <w:r w:rsidR="0013324F" w:rsidRPr="00B87E7C">
        <w:rPr>
          <w:rFonts w:ascii="Times New Roman" w:hAnsi="Times New Roman" w:cs="Times New Roman"/>
          <w:lang w:val="es-BO"/>
        </w:rPr>
        <w:t xml:space="preserve">ante el hecho, </w:t>
      </w:r>
      <w:r w:rsidRPr="00B87E7C">
        <w:rPr>
          <w:rFonts w:ascii="Times New Roman" w:hAnsi="Times New Roman" w:cs="Times New Roman"/>
          <w:lang w:val="es-BO"/>
        </w:rPr>
        <w:t>movimientos sociales y organi</w:t>
      </w:r>
      <w:r w:rsidR="0013324F" w:rsidRPr="00B87E7C">
        <w:rPr>
          <w:rFonts w:ascii="Times New Roman" w:hAnsi="Times New Roman" w:cs="Times New Roman"/>
          <w:lang w:val="es-BO"/>
        </w:rPr>
        <w:t>za</w:t>
      </w:r>
      <w:r w:rsidRPr="00B87E7C">
        <w:rPr>
          <w:rFonts w:ascii="Times New Roman" w:hAnsi="Times New Roman" w:cs="Times New Roman"/>
          <w:lang w:val="es-BO"/>
        </w:rPr>
        <w:t xml:space="preserve">ciones de la sociedad civil </w:t>
      </w:r>
      <w:r w:rsidR="0013324F" w:rsidRPr="00B87E7C">
        <w:rPr>
          <w:rFonts w:ascii="Times New Roman" w:hAnsi="Times New Roman" w:cs="Times New Roman"/>
          <w:lang w:val="es-BO"/>
        </w:rPr>
        <w:t xml:space="preserve">exigieron información, participación y actuaciones </w:t>
      </w:r>
      <w:r w:rsidRPr="00B87E7C">
        <w:rPr>
          <w:rFonts w:ascii="Times New Roman" w:hAnsi="Times New Roman" w:cs="Times New Roman"/>
          <w:lang w:val="es-BO"/>
        </w:rPr>
        <w:t xml:space="preserve"> </w:t>
      </w:r>
      <w:r w:rsidR="0013324F" w:rsidRPr="00B87E7C">
        <w:rPr>
          <w:rFonts w:ascii="Times New Roman" w:hAnsi="Times New Roman" w:cs="Times New Roman"/>
          <w:lang w:val="es-BO"/>
        </w:rPr>
        <w:t>transparentes. Estos periodos de democracia liberal, fueron altamente caracterizados por agudos episodios de corrupción.</w:t>
      </w:r>
    </w:p>
    <w:p w14:paraId="75FF7697" w14:textId="77777777" w:rsidR="00C8230D" w:rsidRPr="00B87E7C" w:rsidRDefault="00C8230D" w:rsidP="00596D45">
      <w:pPr>
        <w:jc w:val="both"/>
        <w:rPr>
          <w:rFonts w:ascii="Times New Roman" w:hAnsi="Times New Roman" w:cs="Times New Roman"/>
          <w:lang w:val="es-BO"/>
        </w:rPr>
      </w:pPr>
    </w:p>
    <w:p w14:paraId="64756FFF" w14:textId="49ED8BD1" w:rsidR="00C8230D" w:rsidRPr="00B87E7C" w:rsidRDefault="00C8230D" w:rsidP="00596D45">
      <w:pPr>
        <w:jc w:val="both"/>
        <w:rPr>
          <w:rFonts w:ascii="Times New Roman" w:hAnsi="Times New Roman" w:cs="Times New Roman"/>
          <w:lang w:val="es-BO"/>
        </w:rPr>
      </w:pPr>
      <w:r w:rsidRPr="00B87E7C">
        <w:rPr>
          <w:rFonts w:ascii="Times New Roman" w:hAnsi="Times New Roman" w:cs="Times New Roman"/>
          <w:lang w:val="es-BO"/>
        </w:rPr>
        <w:t>Según un informe de Transparencia Internacional</w:t>
      </w:r>
      <w:r w:rsidRPr="00B87E7C">
        <w:rPr>
          <w:rStyle w:val="Refdenotaalpie"/>
          <w:rFonts w:ascii="Times New Roman" w:hAnsi="Times New Roman" w:cs="Times New Roman"/>
          <w:lang w:val="es-BO"/>
        </w:rPr>
        <w:footnoteReference w:id="1"/>
      </w:r>
      <w:r w:rsidRPr="00B87E7C">
        <w:rPr>
          <w:rFonts w:ascii="Times New Roman" w:hAnsi="Times New Roman" w:cs="Times New Roman"/>
          <w:lang w:val="es-BO"/>
        </w:rPr>
        <w:t xml:space="preserve"> sobre el Índice de Percepción de la Corrupción; en el año 1997 de 54 países </w:t>
      </w:r>
      <w:r w:rsidR="00110D9E" w:rsidRPr="00B87E7C">
        <w:rPr>
          <w:rFonts w:ascii="Times New Roman" w:hAnsi="Times New Roman" w:cs="Times New Roman"/>
          <w:lang w:val="es-BO"/>
        </w:rPr>
        <w:t>en la que se aplicaron las entrevistas,</w:t>
      </w:r>
      <w:r w:rsidRPr="00B87E7C">
        <w:rPr>
          <w:rFonts w:ascii="Times New Roman" w:hAnsi="Times New Roman" w:cs="Times New Roman"/>
          <w:lang w:val="es-BO"/>
        </w:rPr>
        <w:t xml:space="preserve"> Bolivia se encuentra en el penúltimo </w:t>
      </w:r>
      <w:r w:rsidR="00C31CC2" w:rsidRPr="00B87E7C">
        <w:rPr>
          <w:rFonts w:ascii="Times New Roman" w:hAnsi="Times New Roman" w:cs="Times New Roman"/>
          <w:lang w:val="es-BO"/>
        </w:rPr>
        <w:t>lugar, es decir en el puesto 53.</w:t>
      </w:r>
    </w:p>
    <w:p w14:paraId="08566E45" w14:textId="77777777" w:rsidR="00C8230D" w:rsidRPr="00B87E7C" w:rsidRDefault="00C8230D" w:rsidP="00596D45">
      <w:pPr>
        <w:jc w:val="both"/>
        <w:rPr>
          <w:rFonts w:ascii="Times New Roman" w:hAnsi="Times New Roman" w:cs="Times New Roman"/>
          <w:lang w:val="es-BO"/>
        </w:rPr>
      </w:pPr>
    </w:p>
    <w:p w14:paraId="76D0FE5E" w14:textId="77777777" w:rsidR="00C1564D" w:rsidRPr="00B87E7C" w:rsidRDefault="00521EAE" w:rsidP="00596D45">
      <w:pPr>
        <w:jc w:val="both"/>
        <w:rPr>
          <w:rFonts w:ascii="Times New Roman" w:hAnsi="Times New Roman" w:cs="Times New Roman"/>
          <w:lang w:val="es-BO"/>
        </w:rPr>
      </w:pPr>
      <w:r w:rsidRPr="00B87E7C">
        <w:rPr>
          <w:rFonts w:ascii="Times New Roman" w:hAnsi="Times New Roman" w:cs="Times New Roman"/>
          <w:lang w:val="es-BO"/>
        </w:rPr>
        <w:t xml:space="preserve">Contra esta realidad el </w:t>
      </w:r>
      <w:r w:rsidR="00952A09" w:rsidRPr="00B87E7C">
        <w:rPr>
          <w:rFonts w:ascii="Times New Roman" w:hAnsi="Times New Roman" w:cs="Times New Roman"/>
          <w:lang w:val="es-BO"/>
        </w:rPr>
        <w:t>año</w:t>
      </w:r>
      <w:r w:rsidRPr="00B87E7C">
        <w:rPr>
          <w:rFonts w:ascii="Times New Roman" w:hAnsi="Times New Roman" w:cs="Times New Roman"/>
          <w:lang w:val="es-BO"/>
        </w:rPr>
        <w:t xml:space="preserve"> 2006, el Gobierno </w:t>
      </w:r>
      <w:r w:rsidR="00D70629" w:rsidRPr="00B87E7C">
        <w:rPr>
          <w:rFonts w:ascii="Times New Roman" w:hAnsi="Times New Roman" w:cs="Times New Roman"/>
          <w:lang w:val="es-BO"/>
        </w:rPr>
        <w:t xml:space="preserve">del Presidente Evo Morales </w:t>
      </w:r>
      <w:proofErr w:type="spellStart"/>
      <w:r w:rsidR="00D70629" w:rsidRPr="00B87E7C">
        <w:rPr>
          <w:rFonts w:ascii="Times New Roman" w:hAnsi="Times New Roman" w:cs="Times New Roman"/>
          <w:lang w:val="es-BO"/>
        </w:rPr>
        <w:t>Ayma</w:t>
      </w:r>
      <w:proofErr w:type="spellEnd"/>
      <w:r w:rsidR="00D70629" w:rsidRPr="00B87E7C">
        <w:rPr>
          <w:rFonts w:ascii="Times New Roman" w:hAnsi="Times New Roman" w:cs="Times New Roman"/>
          <w:lang w:val="es-BO"/>
        </w:rPr>
        <w:t xml:space="preserve"> </w:t>
      </w:r>
      <w:r w:rsidR="00926F57" w:rsidRPr="00B87E7C">
        <w:rPr>
          <w:rFonts w:ascii="Times New Roman" w:hAnsi="Times New Roman" w:cs="Times New Roman"/>
          <w:lang w:val="es-BO"/>
        </w:rPr>
        <w:t>toma la decisión de crear el Viceministerio de Transparencia y Lucha contra la Corrupción cuya dependencia era del Ministerio de Justica.</w:t>
      </w:r>
    </w:p>
    <w:p w14:paraId="4ABB49EB" w14:textId="77777777" w:rsidR="00926F57" w:rsidRPr="00B87E7C" w:rsidRDefault="00926F57" w:rsidP="00596D45">
      <w:pPr>
        <w:jc w:val="both"/>
        <w:rPr>
          <w:rFonts w:ascii="Times New Roman" w:hAnsi="Times New Roman" w:cs="Times New Roman"/>
          <w:lang w:val="es-BO"/>
        </w:rPr>
      </w:pPr>
    </w:p>
    <w:p w14:paraId="0E0F9A42" w14:textId="77777777" w:rsidR="00D15BC6" w:rsidRPr="00B87E7C" w:rsidRDefault="00926F57" w:rsidP="00D15BC6">
      <w:pPr>
        <w:jc w:val="both"/>
        <w:rPr>
          <w:rFonts w:ascii="Times New Roman" w:hAnsi="Times New Roman" w:cs="Times New Roman"/>
          <w:lang w:val="es-BO"/>
        </w:rPr>
      </w:pPr>
      <w:r w:rsidRPr="00B87E7C">
        <w:rPr>
          <w:rFonts w:ascii="Times New Roman" w:hAnsi="Times New Roman" w:cs="Times New Roman"/>
          <w:lang w:val="es-BO"/>
        </w:rPr>
        <w:t xml:space="preserve">Una primera </w:t>
      </w:r>
      <w:r w:rsidR="0073272D" w:rsidRPr="00B87E7C">
        <w:rPr>
          <w:rFonts w:ascii="Times New Roman" w:hAnsi="Times New Roman" w:cs="Times New Roman"/>
          <w:lang w:val="es-BO"/>
        </w:rPr>
        <w:t>tarea fue la elaboración de modo participativo y coordinado de la Política Nacional de Transparencia y Lucha contra la corrupción</w:t>
      </w:r>
      <w:r w:rsidR="00152E54" w:rsidRPr="00B87E7C">
        <w:rPr>
          <w:rStyle w:val="Refdenotaalpie"/>
          <w:rFonts w:ascii="Times New Roman" w:hAnsi="Times New Roman" w:cs="Times New Roman"/>
          <w:lang w:val="es-BO"/>
        </w:rPr>
        <w:footnoteReference w:id="2"/>
      </w:r>
      <w:r w:rsidR="00D15BC6" w:rsidRPr="00B87E7C">
        <w:rPr>
          <w:rFonts w:ascii="Times New Roman" w:hAnsi="Times New Roman" w:cs="Times New Roman"/>
          <w:lang w:val="es-BO"/>
        </w:rPr>
        <w:t>, esta se enmarca en dos principios fundamentales: los derechos humanos y el diálogo social.</w:t>
      </w:r>
    </w:p>
    <w:p w14:paraId="079DA04F" w14:textId="77777777" w:rsidR="00D15BC6" w:rsidRPr="00B87E7C" w:rsidRDefault="00D15BC6" w:rsidP="00D15BC6">
      <w:pPr>
        <w:jc w:val="both"/>
        <w:rPr>
          <w:rFonts w:ascii="Times New Roman" w:hAnsi="Times New Roman" w:cs="Times New Roman"/>
          <w:lang w:val="es-BO"/>
        </w:rPr>
      </w:pPr>
    </w:p>
    <w:p w14:paraId="451BB15E" w14:textId="6FA352F3" w:rsidR="00D15BC6" w:rsidRPr="00B87E7C" w:rsidRDefault="00FD67AB" w:rsidP="00D15BC6">
      <w:pPr>
        <w:jc w:val="both"/>
        <w:rPr>
          <w:rFonts w:ascii="Times New Roman" w:hAnsi="Times New Roman" w:cs="Times New Roman"/>
          <w:lang w:val="es-BO"/>
        </w:rPr>
      </w:pPr>
      <w:r w:rsidRPr="00B87E7C">
        <w:rPr>
          <w:rFonts w:ascii="Times New Roman" w:hAnsi="Times New Roman" w:cs="Times New Roman"/>
          <w:lang w:val="es-BO"/>
        </w:rPr>
        <w:t>Esta incorporación principista orienta la estructura y funcionalidad de Política</w:t>
      </w:r>
      <w:r w:rsidR="00D15BC6" w:rsidRPr="00B87E7C">
        <w:rPr>
          <w:rFonts w:ascii="Times New Roman" w:hAnsi="Times New Roman" w:cs="Times New Roman"/>
          <w:lang w:val="es-BO"/>
        </w:rPr>
        <w:t xml:space="preserve"> Nacional </w:t>
      </w:r>
      <w:r w:rsidRPr="00B87E7C">
        <w:rPr>
          <w:rFonts w:ascii="Times New Roman" w:hAnsi="Times New Roman" w:cs="Times New Roman"/>
          <w:lang w:val="es-BO"/>
        </w:rPr>
        <w:t xml:space="preserve">por lo que </w:t>
      </w:r>
      <w:r w:rsidR="00B87E7C">
        <w:rPr>
          <w:rFonts w:ascii="Times New Roman" w:hAnsi="Times New Roman" w:cs="Times New Roman"/>
          <w:lang w:val="es-BO"/>
        </w:rPr>
        <w:t xml:space="preserve">es </w:t>
      </w:r>
      <w:r w:rsidRPr="00B87E7C">
        <w:rPr>
          <w:rFonts w:ascii="Times New Roman" w:hAnsi="Times New Roman" w:cs="Times New Roman"/>
          <w:lang w:val="es-BO"/>
        </w:rPr>
        <w:t xml:space="preserve">importante admitir la </w:t>
      </w:r>
      <w:r w:rsidR="00B87E7C">
        <w:rPr>
          <w:rFonts w:ascii="Times New Roman" w:hAnsi="Times New Roman" w:cs="Times New Roman"/>
          <w:lang w:val="es-BO"/>
        </w:rPr>
        <w:t xml:space="preserve">influencia </w:t>
      </w:r>
      <w:r w:rsidRPr="00B87E7C">
        <w:rPr>
          <w:rFonts w:ascii="Times New Roman" w:hAnsi="Times New Roman" w:cs="Times New Roman"/>
          <w:lang w:val="es-BO"/>
        </w:rPr>
        <w:t>de</w:t>
      </w:r>
      <w:r w:rsidR="00D15BC6" w:rsidRPr="00B87E7C">
        <w:rPr>
          <w:rFonts w:ascii="Times New Roman" w:hAnsi="Times New Roman" w:cs="Times New Roman"/>
          <w:lang w:val="es-BO"/>
        </w:rPr>
        <w:t xml:space="preserve">  </w:t>
      </w:r>
      <w:r w:rsidRPr="00B87E7C">
        <w:rPr>
          <w:rFonts w:ascii="Times New Roman" w:hAnsi="Times New Roman" w:cs="Times New Roman"/>
          <w:lang w:val="es-BO"/>
        </w:rPr>
        <w:t>la Convención Interamericana Contra la Corrupción de 1996 que fue ratificada mediante Ley Nº 1743, en enero de 1997, y la Convención de las Naciones Unidas contra la Corrupción de 2003, ratificada por Bolivia mediante Ley Nº 3068, de junio de 2005.</w:t>
      </w:r>
    </w:p>
    <w:p w14:paraId="5270459A" w14:textId="77777777" w:rsidR="00FD67AB" w:rsidRPr="00B87E7C" w:rsidRDefault="00FD67AB" w:rsidP="00152E54">
      <w:pPr>
        <w:jc w:val="both"/>
        <w:rPr>
          <w:rFonts w:ascii="Times New Roman" w:hAnsi="Times New Roman" w:cs="Times New Roman"/>
          <w:lang w:val="es-BO"/>
        </w:rPr>
      </w:pPr>
    </w:p>
    <w:p w14:paraId="382B18B6" w14:textId="77777777" w:rsidR="00152E54" w:rsidRPr="00B87E7C" w:rsidRDefault="00FD67AB" w:rsidP="00152E54">
      <w:pPr>
        <w:jc w:val="both"/>
        <w:rPr>
          <w:rFonts w:ascii="Times New Roman" w:hAnsi="Times New Roman" w:cs="Times New Roman"/>
          <w:lang w:val="es-BO"/>
        </w:rPr>
      </w:pPr>
      <w:r w:rsidRPr="00B87E7C">
        <w:rPr>
          <w:rFonts w:ascii="Times New Roman" w:hAnsi="Times New Roman" w:cs="Times New Roman"/>
          <w:lang w:val="es-BO"/>
        </w:rPr>
        <w:t>La concepción asumida d</w:t>
      </w:r>
      <w:r w:rsidR="00D15BC6" w:rsidRPr="00B87E7C">
        <w:rPr>
          <w:rFonts w:ascii="Times New Roman" w:hAnsi="Times New Roman" w:cs="Times New Roman"/>
          <w:lang w:val="es-BO"/>
        </w:rPr>
        <w:t>el actuar del Estado</w:t>
      </w:r>
      <w:r w:rsidRPr="00B87E7C">
        <w:rPr>
          <w:rFonts w:ascii="Times New Roman" w:hAnsi="Times New Roman" w:cs="Times New Roman"/>
          <w:lang w:val="es-BO"/>
        </w:rPr>
        <w:t xml:space="preserve">, </w:t>
      </w:r>
      <w:r w:rsidR="00F37913" w:rsidRPr="00B87E7C">
        <w:rPr>
          <w:rFonts w:ascii="Times New Roman" w:hAnsi="Times New Roman" w:cs="Times New Roman"/>
          <w:lang w:val="es-BO"/>
        </w:rPr>
        <w:t xml:space="preserve">tal como lo dice la </w:t>
      </w:r>
      <w:r w:rsidR="00F31D86" w:rsidRPr="00B87E7C">
        <w:rPr>
          <w:rFonts w:ascii="Times New Roman" w:hAnsi="Times New Roman" w:cs="Times New Roman"/>
          <w:lang w:val="es-BO"/>
        </w:rPr>
        <w:t>Organización de Estados Americanos (</w:t>
      </w:r>
      <w:r w:rsidR="00F37913" w:rsidRPr="00B87E7C">
        <w:rPr>
          <w:rFonts w:ascii="Times New Roman" w:hAnsi="Times New Roman" w:cs="Times New Roman"/>
          <w:lang w:val="es-BO"/>
        </w:rPr>
        <w:t>OEA</w:t>
      </w:r>
      <w:r w:rsidR="00F31D86" w:rsidRPr="00B87E7C">
        <w:rPr>
          <w:rFonts w:ascii="Times New Roman" w:hAnsi="Times New Roman" w:cs="Times New Roman"/>
          <w:lang w:val="es-BO"/>
        </w:rPr>
        <w:t>)</w:t>
      </w:r>
      <w:r w:rsidR="00F37913" w:rsidRPr="00B87E7C">
        <w:rPr>
          <w:rFonts w:ascii="Times New Roman" w:hAnsi="Times New Roman" w:cs="Times New Roman"/>
          <w:lang w:val="es-BO"/>
        </w:rPr>
        <w:t xml:space="preserve">, </w:t>
      </w:r>
      <w:r w:rsidRPr="00B87E7C">
        <w:rPr>
          <w:rFonts w:ascii="Times New Roman" w:hAnsi="Times New Roman" w:cs="Times New Roman"/>
          <w:lang w:val="es-BO"/>
        </w:rPr>
        <w:t xml:space="preserve">es que debe </w:t>
      </w:r>
      <w:r w:rsidR="00D15BC6" w:rsidRPr="00B87E7C">
        <w:rPr>
          <w:rFonts w:ascii="Times New Roman" w:hAnsi="Times New Roman" w:cs="Times New Roman"/>
          <w:lang w:val="es-BO"/>
        </w:rPr>
        <w:t xml:space="preserve">encontrarse regido por los principios de </w:t>
      </w:r>
      <w:r w:rsidR="00F37913" w:rsidRPr="00B87E7C">
        <w:rPr>
          <w:rFonts w:ascii="Times New Roman" w:hAnsi="Times New Roman" w:cs="Times New Roman"/>
          <w:lang w:val="es-BO"/>
        </w:rPr>
        <w:t>publicidad y transparencia de la</w:t>
      </w:r>
      <w:r w:rsidR="00D15BC6" w:rsidRPr="00B87E7C">
        <w:rPr>
          <w:rFonts w:ascii="Times New Roman" w:hAnsi="Times New Roman" w:cs="Times New Roman"/>
          <w:lang w:val="es-BO"/>
        </w:rPr>
        <w:t xml:space="preserve"> gestión pública,</w:t>
      </w:r>
      <w:r w:rsidRPr="00B87E7C">
        <w:rPr>
          <w:rFonts w:ascii="Times New Roman" w:hAnsi="Times New Roman" w:cs="Times New Roman"/>
          <w:lang w:val="es-BO"/>
        </w:rPr>
        <w:t xml:space="preserve"> </w:t>
      </w:r>
      <w:r w:rsidR="00D15BC6" w:rsidRPr="00B87E7C">
        <w:rPr>
          <w:rFonts w:ascii="Times New Roman" w:hAnsi="Times New Roman" w:cs="Times New Roman"/>
          <w:lang w:val="es-BO"/>
        </w:rPr>
        <w:t>lo que hace posible que las personas que se encuentran bajo su jurisdicción ejerzan el control democrático de las gestiones estatales, de forma tal que puedan cuestionar, indagar y considerar si se</w:t>
      </w:r>
      <w:r w:rsidRPr="00B87E7C">
        <w:rPr>
          <w:rFonts w:ascii="Times New Roman" w:hAnsi="Times New Roman" w:cs="Times New Roman"/>
          <w:lang w:val="es-BO"/>
        </w:rPr>
        <w:t xml:space="preserve"> </w:t>
      </w:r>
      <w:r w:rsidR="00D15BC6" w:rsidRPr="00B87E7C">
        <w:rPr>
          <w:rFonts w:ascii="Times New Roman" w:hAnsi="Times New Roman" w:cs="Times New Roman"/>
          <w:lang w:val="es-BO"/>
        </w:rPr>
        <w:t>está dando un adecuado cumplimiento de las funciones públicas. El acceso a la información bajo el</w:t>
      </w:r>
      <w:r w:rsidRPr="00B87E7C">
        <w:rPr>
          <w:rFonts w:ascii="Times New Roman" w:hAnsi="Times New Roman" w:cs="Times New Roman"/>
          <w:lang w:val="es-BO"/>
        </w:rPr>
        <w:t xml:space="preserve"> </w:t>
      </w:r>
      <w:r w:rsidR="00D15BC6" w:rsidRPr="00B87E7C">
        <w:rPr>
          <w:rFonts w:ascii="Times New Roman" w:hAnsi="Times New Roman" w:cs="Times New Roman"/>
          <w:lang w:val="es-BO"/>
        </w:rPr>
        <w:t xml:space="preserve">control del Estado, que sea de interés público, puede permitir la </w:t>
      </w:r>
      <w:r w:rsidRPr="00B87E7C">
        <w:rPr>
          <w:rFonts w:ascii="Times New Roman" w:hAnsi="Times New Roman" w:cs="Times New Roman"/>
          <w:lang w:val="es-BO"/>
        </w:rPr>
        <w:t xml:space="preserve"> p</w:t>
      </w:r>
      <w:r w:rsidR="00D15BC6" w:rsidRPr="00B87E7C">
        <w:rPr>
          <w:rFonts w:ascii="Times New Roman" w:hAnsi="Times New Roman" w:cs="Times New Roman"/>
          <w:lang w:val="es-BO"/>
        </w:rPr>
        <w:t>articipación en la gestión pública,</w:t>
      </w:r>
      <w:r w:rsidRPr="00B87E7C">
        <w:rPr>
          <w:rFonts w:ascii="Times New Roman" w:hAnsi="Times New Roman" w:cs="Times New Roman"/>
          <w:lang w:val="es-BO"/>
        </w:rPr>
        <w:t xml:space="preserve"> </w:t>
      </w:r>
      <w:r w:rsidR="00D15BC6" w:rsidRPr="00B87E7C">
        <w:rPr>
          <w:rFonts w:ascii="Times New Roman" w:hAnsi="Times New Roman" w:cs="Times New Roman"/>
          <w:lang w:val="es-BO"/>
        </w:rPr>
        <w:t>a través del control social que se</w:t>
      </w:r>
      <w:r w:rsidR="00152E54" w:rsidRPr="00B87E7C">
        <w:rPr>
          <w:rFonts w:ascii="Times New Roman" w:hAnsi="Times New Roman" w:cs="Times New Roman"/>
          <w:lang w:val="es-BO"/>
        </w:rPr>
        <w:t xml:space="preserve"> puede ejercer con dicho acceso</w:t>
      </w:r>
    </w:p>
    <w:p w14:paraId="685FC9F1" w14:textId="77777777" w:rsidR="00152E54" w:rsidRPr="00B87E7C" w:rsidRDefault="00152E54" w:rsidP="00FD67AB">
      <w:pPr>
        <w:autoSpaceDE w:val="0"/>
        <w:autoSpaceDN w:val="0"/>
        <w:adjustRightInd w:val="0"/>
        <w:rPr>
          <w:rFonts w:ascii="Times New Roman" w:eastAsiaTheme="minorHAnsi" w:hAnsi="Times New Roman" w:cs="Times New Roman"/>
          <w:color w:val="000000"/>
          <w:lang w:val="es-BO" w:eastAsia="en-US"/>
        </w:rPr>
      </w:pPr>
    </w:p>
    <w:p w14:paraId="3DD31BDC" w14:textId="0105FF56" w:rsidR="009929ED" w:rsidRPr="00B87E7C" w:rsidRDefault="009929ED" w:rsidP="00D15BC6">
      <w:pPr>
        <w:jc w:val="both"/>
        <w:rPr>
          <w:rFonts w:ascii="Times New Roman" w:hAnsi="Times New Roman" w:cs="Times New Roman"/>
          <w:lang w:val="es-BO"/>
        </w:rPr>
      </w:pPr>
      <w:r w:rsidRPr="00B87E7C">
        <w:rPr>
          <w:rFonts w:ascii="Times New Roman" w:hAnsi="Times New Roman" w:cs="Times New Roman"/>
          <w:lang w:val="es-BO"/>
        </w:rPr>
        <w:t>De este modo se aprueba en 2009, mediante Decreto Supremo No 0214 la Política Nacional de Transparencia y Lucha Contra la Corrupción</w:t>
      </w:r>
      <w:r w:rsidR="00EC1790">
        <w:rPr>
          <w:rStyle w:val="Refdenotaalpie"/>
          <w:rFonts w:ascii="Times New Roman" w:hAnsi="Times New Roman" w:cs="Times New Roman"/>
          <w:lang w:val="es-BO"/>
        </w:rPr>
        <w:footnoteReference w:id="3"/>
      </w:r>
      <w:r w:rsidRPr="00B87E7C">
        <w:rPr>
          <w:rFonts w:ascii="Times New Roman" w:hAnsi="Times New Roman" w:cs="Times New Roman"/>
          <w:lang w:val="es-BO"/>
        </w:rPr>
        <w:t xml:space="preserve"> con cuatro ejes de trabajo 1.-  Fortalecimiento de la Participación Ciudadana 2.- Fortalecimiento de la Transparencia en la Gestión </w:t>
      </w:r>
      <w:r w:rsidR="00C415F6" w:rsidRPr="00B87E7C">
        <w:rPr>
          <w:rFonts w:ascii="Times New Roman" w:hAnsi="Times New Roman" w:cs="Times New Roman"/>
          <w:lang w:val="es-BO"/>
        </w:rPr>
        <w:t>Pública</w:t>
      </w:r>
      <w:r w:rsidRPr="00B87E7C">
        <w:rPr>
          <w:rFonts w:ascii="Times New Roman" w:hAnsi="Times New Roman" w:cs="Times New Roman"/>
          <w:lang w:val="es-BO"/>
        </w:rPr>
        <w:t xml:space="preserve"> y el derecho al Acceso a la Información, 3.- Medidas para Eliminar la Corrupción y 4.- Mecanismos de Fortalecimiento y Coordinación Institucional </w:t>
      </w:r>
    </w:p>
    <w:p w14:paraId="66E0A3AE" w14:textId="77777777" w:rsidR="00D15BC6" w:rsidRPr="00B87E7C" w:rsidRDefault="00D15BC6" w:rsidP="00596D45">
      <w:pPr>
        <w:jc w:val="both"/>
        <w:rPr>
          <w:rFonts w:ascii="Times New Roman" w:hAnsi="Times New Roman" w:cs="Times New Roman"/>
          <w:lang w:val="es-BO"/>
        </w:rPr>
      </w:pPr>
    </w:p>
    <w:p w14:paraId="52F44578" w14:textId="77777777" w:rsidR="00257B61" w:rsidRPr="00B87E7C" w:rsidRDefault="00257B61" w:rsidP="00596D45">
      <w:pPr>
        <w:jc w:val="both"/>
        <w:rPr>
          <w:rFonts w:ascii="Times New Roman" w:hAnsi="Times New Roman" w:cs="Times New Roman"/>
          <w:lang w:val="es-BO"/>
        </w:rPr>
      </w:pPr>
      <w:r w:rsidRPr="00B87E7C">
        <w:rPr>
          <w:rFonts w:ascii="Times New Roman" w:hAnsi="Times New Roman" w:cs="Times New Roman"/>
          <w:lang w:val="es-BO"/>
        </w:rPr>
        <w:t xml:space="preserve">Ese mismo año, 2009 se aprueba mediante referéndum la nueva Constitución Política del Estado, la misma integra en toda su ordenación como principios constitucionales el Acceso a la Información, el Control Social, la Ética </w:t>
      </w:r>
      <w:r w:rsidR="00D034A4" w:rsidRPr="00B87E7C">
        <w:rPr>
          <w:rFonts w:ascii="Times New Roman" w:hAnsi="Times New Roman" w:cs="Times New Roman"/>
          <w:lang w:val="es-BO"/>
        </w:rPr>
        <w:t>Pública</w:t>
      </w:r>
      <w:r w:rsidRPr="00B87E7C">
        <w:rPr>
          <w:rFonts w:ascii="Times New Roman" w:hAnsi="Times New Roman" w:cs="Times New Roman"/>
          <w:lang w:val="es-BO"/>
        </w:rPr>
        <w:t xml:space="preserve"> y la Rendición Publica de Cuentas.</w:t>
      </w:r>
    </w:p>
    <w:p w14:paraId="0019DEB8" w14:textId="77777777" w:rsidR="00257B61" w:rsidRPr="00B87E7C" w:rsidRDefault="00257B61" w:rsidP="00596D45">
      <w:pPr>
        <w:jc w:val="both"/>
        <w:rPr>
          <w:rFonts w:ascii="Times New Roman" w:hAnsi="Times New Roman" w:cs="Times New Roman"/>
          <w:lang w:val="es-BO"/>
        </w:rPr>
      </w:pPr>
    </w:p>
    <w:p w14:paraId="7B81EF50" w14:textId="77777777" w:rsidR="0075717E" w:rsidRPr="00B87E7C" w:rsidRDefault="0075717E" w:rsidP="00596D45">
      <w:pPr>
        <w:jc w:val="both"/>
        <w:rPr>
          <w:rFonts w:ascii="Times New Roman" w:hAnsi="Times New Roman" w:cs="Times New Roman"/>
          <w:lang w:val="es-BO"/>
        </w:rPr>
      </w:pPr>
      <w:r w:rsidRPr="00B87E7C">
        <w:rPr>
          <w:rFonts w:ascii="Times New Roman" w:hAnsi="Times New Roman" w:cs="Times New Roman"/>
          <w:lang w:val="es-BO"/>
        </w:rPr>
        <w:t xml:space="preserve">Otro esfuerzo de </w:t>
      </w:r>
      <w:r w:rsidR="00D034A4" w:rsidRPr="00B87E7C">
        <w:rPr>
          <w:rFonts w:ascii="Times New Roman" w:hAnsi="Times New Roman" w:cs="Times New Roman"/>
          <w:lang w:val="es-BO"/>
        </w:rPr>
        <w:t>profundo impacto político admin</w:t>
      </w:r>
      <w:r w:rsidRPr="00B87E7C">
        <w:rPr>
          <w:rFonts w:ascii="Times New Roman" w:hAnsi="Times New Roman" w:cs="Times New Roman"/>
          <w:lang w:val="es-BO"/>
        </w:rPr>
        <w:t>i</w:t>
      </w:r>
      <w:r w:rsidR="00D034A4" w:rsidRPr="00B87E7C">
        <w:rPr>
          <w:rFonts w:ascii="Times New Roman" w:hAnsi="Times New Roman" w:cs="Times New Roman"/>
          <w:lang w:val="es-BO"/>
        </w:rPr>
        <w:t>s</w:t>
      </w:r>
      <w:r w:rsidRPr="00B87E7C">
        <w:rPr>
          <w:rFonts w:ascii="Times New Roman" w:hAnsi="Times New Roman" w:cs="Times New Roman"/>
          <w:lang w:val="es-BO"/>
        </w:rPr>
        <w:t>trativo es la creación y establecimiento del Ministerio de Transparencia Institucional y Lucha Contra la Corrupción</w:t>
      </w:r>
      <w:r w:rsidR="00CF2BAC" w:rsidRPr="00B87E7C">
        <w:rPr>
          <w:rFonts w:ascii="Times New Roman" w:hAnsi="Times New Roman" w:cs="Times New Roman"/>
          <w:lang w:val="es-BO"/>
        </w:rPr>
        <w:t xml:space="preserve"> (MTILCC)</w:t>
      </w:r>
      <w:r w:rsidRPr="00B87E7C">
        <w:rPr>
          <w:rFonts w:ascii="Times New Roman" w:hAnsi="Times New Roman" w:cs="Times New Roman"/>
          <w:lang w:val="es-BO"/>
        </w:rPr>
        <w:t xml:space="preserve">, es decir, se eleva el rango orgánico del Viceministerio a una estructura dentro del ámbito del Poder Ejecutivo en categoría y jerarquía dentro de la administración </w:t>
      </w:r>
      <w:r w:rsidR="00F107B7" w:rsidRPr="00B87E7C">
        <w:rPr>
          <w:rFonts w:ascii="Times New Roman" w:hAnsi="Times New Roman" w:cs="Times New Roman"/>
          <w:lang w:val="es-BO"/>
        </w:rPr>
        <w:t>pública, para luchar contra la corrupción en el Estado desde el Estado</w:t>
      </w:r>
      <w:r w:rsidRPr="00B87E7C">
        <w:rPr>
          <w:rFonts w:ascii="Times New Roman" w:hAnsi="Times New Roman" w:cs="Times New Roman"/>
          <w:lang w:val="es-BO"/>
        </w:rPr>
        <w:t>.</w:t>
      </w:r>
      <w:r w:rsidR="00F107B7" w:rsidRPr="00B87E7C">
        <w:rPr>
          <w:rFonts w:ascii="Times New Roman" w:hAnsi="Times New Roman" w:cs="Times New Roman"/>
          <w:lang w:val="es-BO"/>
        </w:rPr>
        <w:t xml:space="preserve"> Es una de experiencia única a nivel de la conformación ministerial en Estados de similar cualidad.</w:t>
      </w:r>
    </w:p>
    <w:p w14:paraId="42C6D24A" w14:textId="77777777" w:rsidR="00521EAE" w:rsidRPr="00B87E7C" w:rsidRDefault="00521EAE" w:rsidP="00596D45">
      <w:pPr>
        <w:jc w:val="both"/>
        <w:rPr>
          <w:rFonts w:ascii="Times New Roman" w:hAnsi="Times New Roman" w:cs="Times New Roman"/>
          <w:lang w:val="es-BO"/>
        </w:rPr>
      </w:pPr>
    </w:p>
    <w:p w14:paraId="607E3CAB" w14:textId="77777777" w:rsidR="00596D45" w:rsidRPr="00B87E7C" w:rsidRDefault="00596D45" w:rsidP="00F107B7">
      <w:pPr>
        <w:pStyle w:val="Prrafodelista"/>
        <w:numPr>
          <w:ilvl w:val="0"/>
          <w:numId w:val="1"/>
        </w:numPr>
        <w:jc w:val="both"/>
        <w:rPr>
          <w:rFonts w:ascii="Times New Roman" w:hAnsi="Times New Roman" w:cs="Times New Roman"/>
          <w:b/>
          <w:lang w:val="es-BO"/>
        </w:rPr>
      </w:pPr>
      <w:r w:rsidRPr="00B87E7C">
        <w:rPr>
          <w:rFonts w:ascii="Times New Roman" w:hAnsi="Times New Roman" w:cs="Times New Roman"/>
          <w:b/>
          <w:lang w:val="es-BO"/>
        </w:rPr>
        <w:t>Ejemplos donde las instituciones nacionales de derechos humanos identifican la corrupción como causa de violaciones de los derechos humanos y las medidas correctivas eficaces adoptadas.</w:t>
      </w:r>
    </w:p>
    <w:p w14:paraId="65EA5984" w14:textId="77777777" w:rsidR="00F107B7" w:rsidRPr="00B87E7C" w:rsidRDefault="00F107B7" w:rsidP="006D58C9">
      <w:pPr>
        <w:autoSpaceDE w:val="0"/>
        <w:autoSpaceDN w:val="0"/>
        <w:adjustRightInd w:val="0"/>
        <w:rPr>
          <w:rFonts w:ascii="Times New Roman" w:eastAsiaTheme="minorHAnsi" w:hAnsi="Times New Roman" w:cs="Times New Roman"/>
          <w:bCs/>
          <w:lang w:val="es-BO" w:eastAsia="en-US"/>
        </w:rPr>
      </w:pPr>
    </w:p>
    <w:p w14:paraId="6A78FE48" w14:textId="77777777" w:rsidR="00D851C7" w:rsidRPr="00B87E7C" w:rsidRDefault="00D851C7" w:rsidP="00D851C7">
      <w:pPr>
        <w:autoSpaceDE w:val="0"/>
        <w:autoSpaceDN w:val="0"/>
        <w:adjustRightInd w:val="0"/>
        <w:jc w:val="both"/>
        <w:rPr>
          <w:rFonts w:ascii="Times New Roman" w:hAnsi="Times New Roman" w:cs="Times New Roman"/>
          <w:lang w:val="es-BO"/>
        </w:rPr>
      </w:pPr>
      <w:r w:rsidRPr="00B87E7C">
        <w:rPr>
          <w:rFonts w:ascii="Times New Roman" w:hAnsi="Times New Roman" w:cs="Times New Roman"/>
          <w:color w:val="000000"/>
          <w:lang w:val="es-ES"/>
        </w:rPr>
        <w:t xml:space="preserve">Se puede constatar que durante la gestión 2011, el Ministerio de Transparencia junto al </w:t>
      </w:r>
      <w:r w:rsidR="00AF2630" w:rsidRPr="00B87E7C">
        <w:rPr>
          <w:rFonts w:ascii="Times New Roman" w:hAnsi="Times New Roman" w:cs="Times New Roman"/>
          <w:lang w:val="es-BO"/>
        </w:rPr>
        <w:t xml:space="preserve"> Capitulo Boliviano de Derechos Humanos, Democracia y Desarrollo</w:t>
      </w:r>
      <w:r w:rsidRPr="00B87E7C">
        <w:rPr>
          <w:rFonts w:ascii="Times New Roman" w:hAnsi="Times New Roman" w:cs="Times New Roman"/>
          <w:lang w:val="es-BO"/>
        </w:rPr>
        <w:t>, llevo adelante la elaboración de una agenda de investigación que orientaría la operación del Instituto Boliviano de Estudios en Transparencia y Lucha Contra la Corrupción</w:t>
      </w:r>
      <w:r w:rsidR="0022274A" w:rsidRPr="00B87E7C">
        <w:rPr>
          <w:rFonts w:ascii="Times New Roman" w:hAnsi="Times New Roman" w:cs="Times New Roman"/>
          <w:lang w:val="es-BO"/>
        </w:rPr>
        <w:t xml:space="preserve"> (IBEC) dependiente del Ministerio de Transparencia</w:t>
      </w:r>
      <w:r w:rsidRPr="00B87E7C">
        <w:rPr>
          <w:rFonts w:ascii="Times New Roman" w:hAnsi="Times New Roman" w:cs="Times New Roman"/>
          <w:lang w:val="es-BO"/>
        </w:rPr>
        <w:t xml:space="preserve">. </w:t>
      </w:r>
    </w:p>
    <w:p w14:paraId="3EC00E7C" w14:textId="77777777" w:rsidR="00D851C7" w:rsidRPr="00B87E7C" w:rsidRDefault="00D851C7" w:rsidP="00D851C7">
      <w:pPr>
        <w:autoSpaceDE w:val="0"/>
        <w:autoSpaceDN w:val="0"/>
        <w:adjustRightInd w:val="0"/>
        <w:jc w:val="both"/>
        <w:rPr>
          <w:rFonts w:ascii="Times New Roman" w:hAnsi="Times New Roman" w:cs="Times New Roman"/>
          <w:lang w:val="es-BO"/>
        </w:rPr>
      </w:pPr>
    </w:p>
    <w:p w14:paraId="68F88E53" w14:textId="77777777" w:rsidR="00AD5F55" w:rsidRPr="00B87E7C" w:rsidRDefault="00D851C7" w:rsidP="00D851C7">
      <w:pPr>
        <w:autoSpaceDE w:val="0"/>
        <w:autoSpaceDN w:val="0"/>
        <w:adjustRightInd w:val="0"/>
        <w:jc w:val="both"/>
        <w:rPr>
          <w:rFonts w:ascii="Times New Roman" w:hAnsi="Times New Roman" w:cs="Times New Roman"/>
          <w:lang w:val="es-BO"/>
        </w:rPr>
      </w:pPr>
      <w:r w:rsidRPr="00B87E7C">
        <w:rPr>
          <w:rFonts w:ascii="Times New Roman" w:hAnsi="Times New Roman" w:cs="Times New Roman"/>
          <w:lang w:val="es-BO"/>
        </w:rPr>
        <w:t xml:space="preserve">El Capítulo Boliviano de Derechos Humanos es una </w:t>
      </w:r>
      <w:r w:rsidR="00AF2630" w:rsidRPr="00B87E7C">
        <w:rPr>
          <w:rFonts w:ascii="Times New Roman" w:hAnsi="Times New Roman" w:cs="Times New Roman"/>
          <w:lang w:val="es-BO"/>
        </w:rPr>
        <w:t>asociación de carácter nacional, donde participan organizaciones no gubernamentales, instituciones y organizaciones sociales, que trabajan en la promoción y defensa de los derechos humanos para su realización en un ambiente de justicia, equidad y participación democrática.</w:t>
      </w:r>
    </w:p>
    <w:p w14:paraId="2278F9D8" w14:textId="77777777" w:rsidR="00AF2630" w:rsidRPr="00B87E7C" w:rsidRDefault="00AF2630" w:rsidP="00AF2630">
      <w:pPr>
        <w:autoSpaceDE w:val="0"/>
        <w:autoSpaceDN w:val="0"/>
        <w:adjustRightInd w:val="0"/>
        <w:rPr>
          <w:rFonts w:ascii="Times New Roman" w:eastAsiaTheme="minorHAnsi" w:hAnsi="Times New Roman" w:cs="Times New Roman"/>
          <w:bCs/>
          <w:lang w:val="es-BO" w:eastAsia="en-US"/>
        </w:rPr>
      </w:pPr>
    </w:p>
    <w:p w14:paraId="16159855" w14:textId="7C01CF0B" w:rsidR="0022274A" w:rsidRPr="00B87E7C" w:rsidRDefault="00B87E7C" w:rsidP="00B87E7C">
      <w:pPr>
        <w:autoSpaceDE w:val="0"/>
        <w:autoSpaceDN w:val="0"/>
        <w:adjustRightInd w:val="0"/>
        <w:jc w:val="both"/>
        <w:rPr>
          <w:rFonts w:ascii="Times New Roman" w:eastAsiaTheme="minorHAnsi" w:hAnsi="Times New Roman" w:cs="Times New Roman"/>
          <w:bCs/>
          <w:lang w:val="es-BO" w:eastAsia="en-US"/>
        </w:rPr>
      </w:pPr>
      <w:r>
        <w:rPr>
          <w:rFonts w:ascii="Times New Roman" w:eastAsiaTheme="minorHAnsi" w:hAnsi="Times New Roman" w:cs="Times New Roman"/>
          <w:bCs/>
          <w:lang w:val="es-BO" w:eastAsia="en-US"/>
        </w:rPr>
        <w:t>Es precisamente esta</w:t>
      </w:r>
      <w:r w:rsidR="0022274A" w:rsidRPr="00B87E7C">
        <w:rPr>
          <w:rFonts w:ascii="Times New Roman" w:eastAsiaTheme="minorHAnsi" w:hAnsi="Times New Roman" w:cs="Times New Roman"/>
          <w:bCs/>
          <w:lang w:val="es-BO" w:eastAsia="en-US"/>
        </w:rPr>
        <w:t xml:space="preserve"> agenda que le permite al IBEC, ejecutar un programa de investigación académica que dio lugar tres reportes, en sectores que proveen servicios a la ciudadana como son la </w:t>
      </w:r>
      <w:r w:rsidR="00F5423D" w:rsidRPr="00B87E7C">
        <w:rPr>
          <w:rFonts w:ascii="Times New Roman" w:eastAsiaTheme="minorHAnsi" w:hAnsi="Times New Roman" w:cs="Times New Roman"/>
          <w:bCs/>
          <w:lang w:val="es-BO" w:eastAsia="en-US"/>
        </w:rPr>
        <w:t>Policía</w:t>
      </w:r>
      <w:r w:rsidR="0022274A" w:rsidRPr="00B87E7C">
        <w:rPr>
          <w:rFonts w:ascii="Times New Roman" w:eastAsiaTheme="minorHAnsi" w:hAnsi="Times New Roman" w:cs="Times New Roman"/>
          <w:bCs/>
          <w:lang w:val="es-BO" w:eastAsia="en-US"/>
        </w:rPr>
        <w:t xml:space="preserve"> Boliviana, el sistema de Salud y Educación</w:t>
      </w:r>
      <w:r>
        <w:rPr>
          <w:rFonts w:ascii="Times New Roman" w:eastAsiaTheme="minorHAnsi" w:hAnsi="Times New Roman" w:cs="Times New Roman"/>
          <w:bCs/>
          <w:lang w:val="es-BO" w:eastAsia="en-US"/>
        </w:rPr>
        <w:t xml:space="preserve"> Universitaria</w:t>
      </w:r>
      <w:r w:rsidR="0022274A" w:rsidRPr="00B87E7C">
        <w:rPr>
          <w:rFonts w:ascii="Times New Roman" w:eastAsiaTheme="minorHAnsi" w:hAnsi="Times New Roman" w:cs="Times New Roman"/>
          <w:bCs/>
          <w:lang w:val="es-BO" w:eastAsia="en-US"/>
        </w:rPr>
        <w:t>:</w:t>
      </w:r>
    </w:p>
    <w:p w14:paraId="5581A595" w14:textId="77777777" w:rsidR="0022274A" w:rsidRPr="00B87E7C" w:rsidRDefault="0022274A" w:rsidP="00AF2630">
      <w:pPr>
        <w:autoSpaceDE w:val="0"/>
        <w:autoSpaceDN w:val="0"/>
        <w:adjustRightInd w:val="0"/>
        <w:rPr>
          <w:rFonts w:ascii="Times New Roman" w:eastAsiaTheme="minorHAnsi" w:hAnsi="Times New Roman" w:cs="Times New Roman"/>
          <w:bCs/>
          <w:lang w:val="es-BO" w:eastAsia="en-US"/>
        </w:rPr>
      </w:pPr>
    </w:p>
    <w:p w14:paraId="69BA2183" w14:textId="77777777" w:rsidR="0022274A" w:rsidRPr="00B87E7C" w:rsidRDefault="0022274A" w:rsidP="00F5423D">
      <w:pPr>
        <w:pStyle w:val="Prrafodelista"/>
        <w:numPr>
          <w:ilvl w:val="1"/>
          <w:numId w:val="1"/>
        </w:numPr>
        <w:autoSpaceDE w:val="0"/>
        <w:autoSpaceDN w:val="0"/>
        <w:adjustRightInd w:val="0"/>
        <w:rPr>
          <w:rFonts w:ascii="Times New Roman" w:eastAsiaTheme="minorHAnsi" w:hAnsi="Times New Roman" w:cs="Times New Roman"/>
          <w:bCs/>
          <w:lang w:val="es-BO" w:eastAsia="en-US"/>
        </w:rPr>
      </w:pPr>
      <w:r w:rsidRPr="00B87E7C">
        <w:rPr>
          <w:rFonts w:ascii="Times New Roman" w:eastAsiaTheme="minorHAnsi" w:hAnsi="Times New Roman" w:cs="Times New Roman"/>
          <w:bCs/>
          <w:lang w:val="es-BO" w:eastAsia="en-US"/>
        </w:rPr>
        <w:t>La ética en el servidor público de la Policía Boliviana</w:t>
      </w:r>
    </w:p>
    <w:p w14:paraId="24A49D5F" w14:textId="77777777" w:rsidR="0022274A" w:rsidRPr="00B87E7C" w:rsidRDefault="0022274A" w:rsidP="00F5423D">
      <w:pPr>
        <w:pStyle w:val="Prrafodelista"/>
        <w:numPr>
          <w:ilvl w:val="1"/>
          <w:numId w:val="1"/>
        </w:numPr>
        <w:autoSpaceDE w:val="0"/>
        <w:autoSpaceDN w:val="0"/>
        <w:adjustRightInd w:val="0"/>
        <w:rPr>
          <w:rFonts w:ascii="Times New Roman" w:eastAsiaTheme="minorHAnsi" w:hAnsi="Times New Roman" w:cs="Times New Roman"/>
          <w:bCs/>
          <w:lang w:val="es-BO" w:eastAsia="en-US"/>
        </w:rPr>
      </w:pPr>
      <w:r w:rsidRPr="00B87E7C">
        <w:rPr>
          <w:rFonts w:ascii="Times New Roman" w:eastAsiaTheme="minorHAnsi" w:hAnsi="Times New Roman" w:cs="Times New Roman"/>
          <w:bCs/>
          <w:lang w:val="es-BO" w:eastAsia="en-US"/>
        </w:rPr>
        <w:t>Transparencia  en  contratación  de personal  y de  empresas  que  ofertan  sus servicios  al  sistema de  salud pública.</w:t>
      </w:r>
    </w:p>
    <w:p w14:paraId="5A3605E0" w14:textId="77777777" w:rsidR="0022274A" w:rsidRPr="00B87E7C" w:rsidRDefault="0022274A" w:rsidP="00F5423D">
      <w:pPr>
        <w:pStyle w:val="Prrafodelista"/>
        <w:numPr>
          <w:ilvl w:val="1"/>
          <w:numId w:val="1"/>
        </w:numPr>
        <w:autoSpaceDE w:val="0"/>
        <w:autoSpaceDN w:val="0"/>
        <w:adjustRightInd w:val="0"/>
        <w:rPr>
          <w:rFonts w:ascii="Times New Roman" w:eastAsiaTheme="minorHAnsi" w:hAnsi="Times New Roman" w:cs="Times New Roman"/>
          <w:bCs/>
          <w:lang w:val="es-BO" w:eastAsia="en-US"/>
        </w:rPr>
      </w:pPr>
      <w:r w:rsidRPr="00B87E7C">
        <w:rPr>
          <w:rFonts w:ascii="Times New Roman" w:eastAsiaTheme="minorHAnsi" w:hAnsi="Times New Roman" w:cs="Times New Roman"/>
          <w:bCs/>
          <w:lang w:val="es-BO" w:eastAsia="en-US"/>
        </w:rPr>
        <w:t>Universidad pública y lucha contra la corrupción. El caso de la Universidad Mayor de San Andrés (UMSA)</w:t>
      </w:r>
    </w:p>
    <w:p w14:paraId="658C3D56" w14:textId="77777777" w:rsidR="00110AF5" w:rsidRPr="00B87E7C" w:rsidRDefault="00110AF5" w:rsidP="00F5423D">
      <w:pPr>
        <w:autoSpaceDE w:val="0"/>
        <w:autoSpaceDN w:val="0"/>
        <w:adjustRightInd w:val="0"/>
        <w:jc w:val="both"/>
        <w:rPr>
          <w:rFonts w:ascii="Times New Roman" w:eastAsiaTheme="minorHAnsi" w:hAnsi="Times New Roman" w:cs="Times New Roman"/>
          <w:bCs/>
          <w:lang w:val="es-BO" w:eastAsia="en-US"/>
        </w:rPr>
      </w:pPr>
    </w:p>
    <w:p w14:paraId="0F8DA36C" w14:textId="3A58ABF5" w:rsidR="00EB5C2C" w:rsidRPr="009E75A3" w:rsidRDefault="00F5423D" w:rsidP="009E75A3">
      <w:pPr>
        <w:autoSpaceDE w:val="0"/>
        <w:autoSpaceDN w:val="0"/>
        <w:adjustRightInd w:val="0"/>
        <w:jc w:val="both"/>
        <w:rPr>
          <w:rFonts w:ascii="Times New Roman" w:eastAsiaTheme="minorHAnsi" w:hAnsi="Times New Roman" w:cs="Times New Roman"/>
          <w:bCs/>
          <w:lang w:val="es-BO" w:eastAsia="en-US"/>
        </w:rPr>
      </w:pPr>
      <w:r w:rsidRPr="00B87E7C">
        <w:rPr>
          <w:rFonts w:ascii="Times New Roman" w:eastAsiaTheme="minorHAnsi" w:hAnsi="Times New Roman" w:cs="Times New Roman"/>
          <w:bCs/>
          <w:lang w:val="es-BO" w:eastAsia="en-US"/>
        </w:rPr>
        <w:t xml:space="preserve">El Instituto Boliviano de Estudios en Transparencia y Lucha Contra la Corrupción, se origina como una </w:t>
      </w:r>
      <w:r w:rsidR="00BC54F1" w:rsidRPr="00B87E7C">
        <w:rPr>
          <w:rFonts w:ascii="Times New Roman" w:eastAsiaTheme="minorHAnsi" w:hAnsi="Times New Roman" w:cs="Times New Roman"/>
          <w:bCs/>
          <w:lang w:val="es-BO" w:eastAsia="en-US"/>
        </w:rPr>
        <w:t>iniciativa</w:t>
      </w:r>
      <w:r w:rsidRPr="00B87E7C">
        <w:rPr>
          <w:rFonts w:ascii="Times New Roman" w:eastAsiaTheme="minorHAnsi" w:hAnsi="Times New Roman" w:cs="Times New Roman"/>
          <w:bCs/>
          <w:lang w:val="es-BO" w:eastAsia="en-US"/>
        </w:rPr>
        <w:t xml:space="preserve"> regional ante la firma por parte del Gobierno del Estado Plurinacional de </w:t>
      </w:r>
      <w:r w:rsidRPr="00B87E7C">
        <w:rPr>
          <w:rFonts w:ascii="Times New Roman" w:eastAsiaTheme="minorHAnsi" w:hAnsi="Times New Roman" w:cs="Times New Roman"/>
          <w:bCs/>
          <w:lang w:val="es-BO" w:eastAsia="en-US"/>
        </w:rPr>
        <w:lastRenderedPageBreak/>
        <w:t xml:space="preserve">Bolivia  en el Acuerdo para la constitución de la Academia Internacional contra la Corrupción como organización internacional (IACA) en Septiembre </w:t>
      </w:r>
      <w:r w:rsidR="00BC54F1" w:rsidRPr="00B87E7C">
        <w:rPr>
          <w:rFonts w:ascii="Times New Roman" w:eastAsiaTheme="minorHAnsi" w:hAnsi="Times New Roman" w:cs="Times New Roman"/>
          <w:bCs/>
          <w:lang w:val="es-BO" w:eastAsia="en-US"/>
        </w:rPr>
        <w:t>de 2010. La IACA surge como iniciativa del gobierno de Austria en coordinación con la Oficina de las Naciones Unidas contra la Droga y el Delito (UNODC), a fin de contar con un centro de educación e investigación anticorrupción que contribuya, a la implementación de la Convención de las Naciones Unidas contra la Corrupción.</w:t>
      </w:r>
    </w:p>
    <w:p w14:paraId="47C313B7" w14:textId="77777777" w:rsidR="006D58C9" w:rsidRPr="00B87E7C" w:rsidRDefault="006D58C9" w:rsidP="006D58C9">
      <w:pPr>
        <w:ind w:left="360"/>
        <w:rPr>
          <w:rFonts w:ascii="Times New Roman" w:hAnsi="Times New Roman" w:cs="Times New Roman"/>
          <w:lang w:val="es-BO"/>
        </w:rPr>
      </w:pPr>
    </w:p>
    <w:p w14:paraId="21D83723" w14:textId="77777777" w:rsidR="00596D45" w:rsidRPr="00B87E7C" w:rsidRDefault="00596D45" w:rsidP="00596D45">
      <w:pPr>
        <w:pStyle w:val="Prrafodelista"/>
        <w:numPr>
          <w:ilvl w:val="0"/>
          <w:numId w:val="1"/>
        </w:numPr>
        <w:jc w:val="both"/>
        <w:rPr>
          <w:rFonts w:ascii="Times New Roman" w:hAnsi="Times New Roman" w:cs="Times New Roman"/>
          <w:b/>
          <w:lang w:val="es-BO"/>
        </w:rPr>
      </w:pPr>
      <w:r w:rsidRPr="00B87E7C">
        <w:rPr>
          <w:rFonts w:ascii="Times New Roman" w:hAnsi="Times New Roman" w:cs="Times New Roman"/>
          <w:b/>
          <w:lang w:val="es-BO"/>
        </w:rPr>
        <w:t>Ejemplos que muestran cómo el trabajo de los organismos nacionales de lucha contra la corrupción (ACAS) y de las instituciones nacionales de derechos humanos, puede ser interrelacionado, sustantivamente, estructural y organizativamente (tal como memorandos de entendimiento, otras relaciones de trabajo formales, designación de puntos focales en derechos humanos / anticorrupción )</w:t>
      </w:r>
    </w:p>
    <w:p w14:paraId="7EC80384" w14:textId="77777777" w:rsidR="00596D45" w:rsidRPr="00B87E7C" w:rsidRDefault="00596D45" w:rsidP="00CC58C7">
      <w:pPr>
        <w:rPr>
          <w:rFonts w:ascii="Times New Roman" w:hAnsi="Times New Roman" w:cs="Times New Roman"/>
          <w:lang w:val="es-BO"/>
        </w:rPr>
      </w:pPr>
    </w:p>
    <w:p w14:paraId="5A3BDBEF" w14:textId="77777777" w:rsidR="00B93CE1" w:rsidRPr="00B87E7C" w:rsidRDefault="00B93CE1" w:rsidP="00B93CE1">
      <w:pPr>
        <w:autoSpaceDE w:val="0"/>
        <w:autoSpaceDN w:val="0"/>
        <w:adjustRightInd w:val="0"/>
        <w:jc w:val="both"/>
        <w:rPr>
          <w:rFonts w:ascii="Times New Roman" w:eastAsiaTheme="minorHAnsi" w:hAnsi="Times New Roman" w:cs="Times New Roman"/>
          <w:bCs/>
          <w:lang w:val="es-BO" w:eastAsia="en-US"/>
        </w:rPr>
      </w:pPr>
      <w:r w:rsidRPr="00B87E7C">
        <w:rPr>
          <w:rFonts w:ascii="Times New Roman" w:eastAsiaTheme="minorHAnsi" w:hAnsi="Times New Roman" w:cs="Times New Roman"/>
          <w:bCs/>
          <w:lang w:val="es-BO" w:eastAsia="en-US"/>
        </w:rPr>
        <w:t xml:space="preserve">Como aplicación y concreción de la Política Nacional de Transparencia y Lucha contra la Corrupción a la cabeza del Ministerio de Transparencia, organizo un conjunto de leyes y se impulsó una arquitectura institucional para hacerle frente al problema de la corrupción. </w:t>
      </w:r>
    </w:p>
    <w:p w14:paraId="457138C4" w14:textId="77777777" w:rsidR="00B93CE1" w:rsidRPr="00B87E7C" w:rsidRDefault="00B93CE1" w:rsidP="00B93CE1">
      <w:pPr>
        <w:autoSpaceDE w:val="0"/>
        <w:autoSpaceDN w:val="0"/>
        <w:adjustRightInd w:val="0"/>
        <w:jc w:val="both"/>
        <w:rPr>
          <w:rFonts w:ascii="Times New Roman" w:eastAsiaTheme="minorHAnsi" w:hAnsi="Times New Roman" w:cs="Times New Roman"/>
          <w:bCs/>
          <w:lang w:val="es-BO" w:eastAsia="en-US"/>
        </w:rPr>
      </w:pPr>
    </w:p>
    <w:p w14:paraId="239B81FC" w14:textId="31ED48D5" w:rsidR="00B93CE1" w:rsidRPr="00B87E7C" w:rsidRDefault="009E75A3" w:rsidP="00B93CE1">
      <w:pPr>
        <w:autoSpaceDE w:val="0"/>
        <w:autoSpaceDN w:val="0"/>
        <w:adjustRightInd w:val="0"/>
        <w:jc w:val="both"/>
        <w:rPr>
          <w:rFonts w:ascii="Times New Roman" w:eastAsiaTheme="minorHAnsi" w:hAnsi="Times New Roman" w:cs="Times New Roman"/>
          <w:bCs/>
          <w:lang w:val="es-BO" w:eastAsia="en-US"/>
        </w:rPr>
      </w:pPr>
      <w:r>
        <w:rPr>
          <w:rFonts w:ascii="Times New Roman" w:eastAsiaTheme="minorHAnsi" w:hAnsi="Times New Roman" w:cs="Times New Roman"/>
          <w:bCs/>
          <w:lang w:val="es-BO" w:eastAsia="en-US"/>
        </w:rPr>
        <w:t>Se</w:t>
      </w:r>
      <w:r w:rsidR="00B93CE1" w:rsidRPr="00B87E7C">
        <w:rPr>
          <w:rFonts w:ascii="Times New Roman" w:eastAsiaTheme="minorHAnsi" w:hAnsi="Times New Roman" w:cs="Times New Roman"/>
          <w:bCs/>
          <w:lang w:val="es-BO" w:eastAsia="en-US"/>
        </w:rPr>
        <w:t xml:space="preserve"> sanciona la Ley No 004 de Lucha Contra la Corrupción Enriquecimiento Ilícito e investigación de Fortunas, denominada “Marcelo Quiroga Santa Cruz”</w:t>
      </w:r>
      <w:r w:rsidR="00B93CE1" w:rsidRPr="00B87E7C">
        <w:rPr>
          <w:rStyle w:val="Refdenotaalpie"/>
          <w:rFonts w:ascii="Times New Roman" w:eastAsiaTheme="minorHAnsi" w:hAnsi="Times New Roman" w:cs="Times New Roman"/>
          <w:bCs/>
          <w:lang w:val="es-BO" w:eastAsia="en-US"/>
        </w:rPr>
        <w:footnoteReference w:id="4"/>
      </w:r>
      <w:r w:rsidR="00B93CE1" w:rsidRPr="00B87E7C">
        <w:rPr>
          <w:rFonts w:ascii="Times New Roman" w:eastAsiaTheme="minorHAnsi" w:hAnsi="Times New Roman" w:cs="Times New Roman"/>
          <w:bCs/>
          <w:lang w:val="es-BO" w:eastAsia="en-US"/>
        </w:rPr>
        <w:t>, cuya finalidad es la prevención, acabar con la impunidad en hechos de corrupción y la efectiva lucha contra la corrupción, recuperación y protección del patrimonio del Estado, con la participación activa de las entidades públicas, privadas y la sociedad civil (Articulo 4.-)</w:t>
      </w:r>
    </w:p>
    <w:p w14:paraId="1FD65EAA" w14:textId="77777777" w:rsidR="00B93CE1" w:rsidRPr="00B87E7C" w:rsidRDefault="00B93CE1" w:rsidP="00B93CE1">
      <w:pPr>
        <w:autoSpaceDE w:val="0"/>
        <w:autoSpaceDN w:val="0"/>
        <w:adjustRightInd w:val="0"/>
        <w:jc w:val="both"/>
        <w:rPr>
          <w:rFonts w:ascii="Times New Roman" w:eastAsiaTheme="minorHAnsi" w:hAnsi="Times New Roman" w:cs="Times New Roman"/>
          <w:bCs/>
          <w:lang w:val="es-BO" w:eastAsia="en-US"/>
        </w:rPr>
      </w:pPr>
    </w:p>
    <w:p w14:paraId="7DFA697C" w14:textId="77777777" w:rsidR="00B93CE1" w:rsidRPr="00B87E7C" w:rsidRDefault="00B93CE1" w:rsidP="00B93CE1">
      <w:pPr>
        <w:autoSpaceDE w:val="0"/>
        <w:autoSpaceDN w:val="0"/>
        <w:adjustRightInd w:val="0"/>
        <w:jc w:val="both"/>
        <w:rPr>
          <w:rFonts w:ascii="Times New Roman" w:eastAsiaTheme="minorHAnsi" w:hAnsi="Times New Roman" w:cs="Times New Roman"/>
          <w:bCs/>
          <w:lang w:val="es-BO" w:eastAsia="en-US"/>
        </w:rPr>
      </w:pPr>
      <w:r w:rsidRPr="00B87E7C">
        <w:rPr>
          <w:rFonts w:ascii="Times New Roman" w:eastAsiaTheme="minorHAnsi" w:hAnsi="Times New Roman" w:cs="Times New Roman"/>
          <w:bCs/>
          <w:lang w:val="es-BO" w:eastAsia="en-US"/>
        </w:rPr>
        <w:t>De este modo se crea el Consejo Nacional de Lucha Contra la Corrupción, Enriquecimiento Ilícito y Legitimación de Ganancias Ilícitas, integrada por:</w:t>
      </w:r>
    </w:p>
    <w:p w14:paraId="0AADB010" w14:textId="77777777" w:rsidR="00B93CE1" w:rsidRPr="00B87E7C" w:rsidRDefault="00B93CE1" w:rsidP="00B93CE1">
      <w:pPr>
        <w:autoSpaceDE w:val="0"/>
        <w:autoSpaceDN w:val="0"/>
        <w:adjustRightInd w:val="0"/>
        <w:jc w:val="both"/>
        <w:rPr>
          <w:rFonts w:ascii="Times New Roman" w:eastAsiaTheme="minorHAnsi" w:hAnsi="Times New Roman" w:cs="Times New Roman"/>
          <w:lang w:val="es-BO" w:eastAsia="en-US"/>
        </w:rPr>
      </w:pPr>
    </w:p>
    <w:p w14:paraId="44480C96" w14:textId="77777777" w:rsidR="00B93CE1" w:rsidRPr="00B87E7C" w:rsidRDefault="00B93CE1" w:rsidP="00B93CE1">
      <w:pPr>
        <w:pStyle w:val="Prrafodelista"/>
        <w:numPr>
          <w:ilvl w:val="0"/>
          <w:numId w:val="5"/>
        </w:numPr>
        <w:autoSpaceDE w:val="0"/>
        <w:autoSpaceDN w:val="0"/>
        <w:adjustRightInd w:val="0"/>
        <w:jc w:val="both"/>
        <w:rPr>
          <w:rFonts w:ascii="Times New Roman" w:eastAsiaTheme="minorHAnsi" w:hAnsi="Times New Roman" w:cs="Times New Roman"/>
          <w:bCs/>
          <w:lang w:val="es-BO" w:eastAsia="en-US"/>
        </w:rPr>
      </w:pPr>
      <w:r w:rsidRPr="00B87E7C">
        <w:rPr>
          <w:rFonts w:ascii="Times New Roman" w:eastAsiaTheme="minorHAnsi" w:hAnsi="Times New Roman" w:cs="Times New Roman"/>
          <w:bCs/>
          <w:lang w:val="es-BO" w:eastAsia="en-US"/>
        </w:rPr>
        <w:t>Ministerio de Transparencia Institucional y Lucha Contra la Corrupción.</w:t>
      </w:r>
    </w:p>
    <w:p w14:paraId="1B17A7DE" w14:textId="77777777" w:rsidR="00B93CE1" w:rsidRPr="00B87E7C" w:rsidRDefault="00B93CE1" w:rsidP="00B93CE1">
      <w:pPr>
        <w:pStyle w:val="Prrafodelista"/>
        <w:numPr>
          <w:ilvl w:val="0"/>
          <w:numId w:val="5"/>
        </w:numPr>
        <w:autoSpaceDE w:val="0"/>
        <w:autoSpaceDN w:val="0"/>
        <w:adjustRightInd w:val="0"/>
        <w:jc w:val="both"/>
        <w:rPr>
          <w:rFonts w:ascii="Times New Roman" w:eastAsiaTheme="minorHAnsi" w:hAnsi="Times New Roman" w:cs="Times New Roman"/>
          <w:bCs/>
          <w:lang w:val="es-BO" w:eastAsia="en-US"/>
        </w:rPr>
      </w:pPr>
      <w:r w:rsidRPr="00B87E7C">
        <w:rPr>
          <w:rFonts w:ascii="Times New Roman" w:eastAsiaTheme="minorHAnsi" w:hAnsi="Times New Roman" w:cs="Times New Roman"/>
          <w:bCs/>
          <w:lang w:val="es-BO" w:eastAsia="en-US"/>
        </w:rPr>
        <w:t>Ministerio de Gobierno</w:t>
      </w:r>
    </w:p>
    <w:p w14:paraId="758FAD29" w14:textId="77777777" w:rsidR="00B93CE1" w:rsidRPr="00B87E7C" w:rsidRDefault="00B93CE1" w:rsidP="00B93CE1">
      <w:pPr>
        <w:pStyle w:val="Prrafodelista"/>
        <w:numPr>
          <w:ilvl w:val="0"/>
          <w:numId w:val="5"/>
        </w:numPr>
        <w:autoSpaceDE w:val="0"/>
        <w:autoSpaceDN w:val="0"/>
        <w:adjustRightInd w:val="0"/>
        <w:jc w:val="both"/>
        <w:rPr>
          <w:rFonts w:ascii="Times New Roman" w:eastAsiaTheme="minorHAnsi" w:hAnsi="Times New Roman" w:cs="Times New Roman"/>
          <w:bCs/>
          <w:lang w:val="es-BO" w:eastAsia="en-US"/>
        </w:rPr>
      </w:pPr>
      <w:r w:rsidRPr="00B87E7C">
        <w:rPr>
          <w:rFonts w:ascii="Times New Roman" w:eastAsiaTheme="minorHAnsi" w:hAnsi="Times New Roman" w:cs="Times New Roman"/>
          <w:bCs/>
          <w:lang w:val="es-BO" w:eastAsia="en-US"/>
        </w:rPr>
        <w:t>Ministerio Público</w:t>
      </w:r>
    </w:p>
    <w:p w14:paraId="23F302F8" w14:textId="77777777" w:rsidR="00B93CE1" w:rsidRPr="00B87E7C" w:rsidRDefault="00B93CE1" w:rsidP="00B93CE1">
      <w:pPr>
        <w:pStyle w:val="Prrafodelista"/>
        <w:numPr>
          <w:ilvl w:val="0"/>
          <w:numId w:val="5"/>
        </w:numPr>
        <w:autoSpaceDE w:val="0"/>
        <w:autoSpaceDN w:val="0"/>
        <w:adjustRightInd w:val="0"/>
        <w:jc w:val="both"/>
        <w:rPr>
          <w:rFonts w:ascii="Times New Roman" w:eastAsiaTheme="minorHAnsi" w:hAnsi="Times New Roman" w:cs="Times New Roman"/>
          <w:bCs/>
          <w:lang w:val="es-BO" w:eastAsia="en-US"/>
        </w:rPr>
      </w:pPr>
      <w:r w:rsidRPr="00B87E7C">
        <w:rPr>
          <w:rFonts w:ascii="Times New Roman" w:eastAsiaTheme="minorHAnsi" w:hAnsi="Times New Roman" w:cs="Times New Roman"/>
          <w:bCs/>
          <w:lang w:val="es-BO" w:eastAsia="en-US"/>
        </w:rPr>
        <w:t>Contraloría General del Estado</w:t>
      </w:r>
    </w:p>
    <w:p w14:paraId="3CC5AE59" w14:textId="77777777" w:rsidR="00B93CE1" w:rsidRPr="00B87E7C" w:rsidRDefault="00B93CE1" w:rsidP="00B93CE1">
      <w:pPr>
        <w:pStyle w:val="Prrafodelista"/>
        <w:numPr>
          <w:ilvl w:val="0"/>
          <w:numId w:val="5"/>
        </w:numPr>
        <w:autoSpaceDE w:val="0"/>
        <w:autoSpaceDN w:val="0"/>
        <w:adjustRightInd w:val="0"/>
        <w:jc w:val="both"/>
        <w:rPr>
          <w:rFonts w:ascii="Times New Roman" w:eastAsiaTheme="minorHAnsi" w:hAnsi="Times New Roman" w:cs="Times New Roman"/>
          <w:bCs/>
          <w:lang w:val="es-BO" w:eastAsia="en-US"/>
        </w:rPr>
      </w:pPr>
      <w:r w:rsidRPr="00B87E7C">
        <w:rPr>
          <w:rFonts w:ascii="Times New Roman" w:eastAsiaTheme="minorHAnsi" w:hAnsi="Times New Roman" w:cs="Times New Roman"/>
          <w:lang w:val="es-BO" w:eastAsia="en-US"/>
        </w:rPr>
        <w:t>Unidad de Investigaciones Financieras</w:t>
      </w:r>
    </w:p>
    <w:p w14:paraId="06BE6666" w14:textId="77777777" w:rsidR="00B93CE1" w:rsidRPr="00B87E7C" w:rsidRDefault="00B93CE1" w:rsidP="00B93CE1">
      <w:pPr>
        <w:pStyle w:val="Prrafodelista"/>
        <w:numPr>
          <w:ilvl w:val="0"/>
          <w:numId w:val="5"/>
        </w:numPr>
        <w:autoSpaceDE w:val="0"/>
        <w:autoSpaceDN w:val="0"/>
        <w:adjustRightInd w:val="0"/>
        <w:jc w:val="both"/>
        <w:rPr>
          <w:rFonts w:ascii="Times New Roman" w:eastAsiaTheme="minorHAnsi" w:hAnsi="Times New Roman" w:cs="Times New Roman"/>
          <w:bCs/>
          <w:lang w:val="es-BO" w:eastAsia="en-US"/>
        </w:rPr>
      </w:pPr>
      <w:r w:rsidRPr="00B87E7C">
        <w:rPr>
          <w:rFonts w:ascii="Times New Roman" w:eastAsiaTheme="minorHAnsi" w:hAnsi="Times New Roman" w:cs="Times New Roman"/>
          <w:lang w:val="es-BO" w:eastAsia="en-US"/>
        </w:rPr>
        <w:t>Procuraduría General del Estado.</w:t>
      </w:r>
    </w:p>
    <w:p w14:paraId="516B1744" w14:textId="77777777" w:rsidR="00B93CE1" w:rsidRPr="00B87E7C" w:rsidRDefault="00B93CE1" w:rsidP="00B93CE1">
      <w:pPr>
        <w:pStyle w:val="Prrafodelista"/>
        <w:numPr>
          <w:ilvl w:val="0"/>
          <w:numId w:val="5"/>
        </w:numPr>
        <w:autoSpaceDE w:val="0"/>
        <w:autoSpaceDN w:val="0"/>
        <w:adjustRightInd w:val="0"/>
        <w:jc w:val="both"/>
        <w:rPr>
          <w:rFonts w:ascii="Times New Roman" w:eastAsiaTheme="minorHAnsi" w:hAnsi="Times New Roman" w:cs="Times New Roman"/>
          <w:lang w:val="es-BO" w:eastAsia="en-US"/>
        </w:rPr>
      </w:pPr>
      <w:r w:rsidRPr="00B87E7C">
        <w:rPr>
          <w:rFonts w:ascii="Times New Roman" w:eastAsiaTheme="minorHAnsi" w:hAnsi="Times New Roman" w:cs="Times New Roman"/>
          <w:lang w:val="es-BO" w:eastAsia="en-US"/>
        </w:rPr>
        <w:t>Representantes de la Sociedad Civil Organizada, de acuerdo a lo establecido en los artículos 241 y 242 de la Constitución Política del Estado y la Ley.</w:t>
      </w:r>
    </w:p>
    <w:p w14:paraId="14687F18" w14:textId="77777777" w:rsidR="00B93CE1" w:rsidRPr="00B87E7C" w:rsidRDefault="00B93CE1" w:rsidP="00B93CE1">
      <w:pPr>
        <w:autoSpaceDE w:val="0"/>
        <w:autoSpaceDN w:val="0"/>
        <w:adjustRightInd w:val="0"/>
        <w:rPr>
          <w:rFonts w:ascii="Times New Roman" w:eastAsiaTheme="minorHAnsi" w:hAnsi="Times New Roman" w:cs="Times New Roman"/>
          <w:lang w:val="es-BO" w:eastAsia="en-US"/>
        </w:rPr>
      </w:pPr>
    </w:p>
    <w:p w14:paraId="07E08B12" w14:textId="77777777" w:rsidR="00B93CE1" w:rsidRPr="00B87E7C" w:rsidRDefault="00B93CE1" w:rsidP="00B93CE1">
      <w:pPr>
        <w:autoSpaceDE w:val="0"/>
        <w:autoSpaceDN w:val="0"/>
        <w:adjustRightInd w:val="0"/>
        <w:jc w:val="both"/>
        <w:rPr>
          <w:rFonts w:ascii="Times New Roman" w:eastAsiaTheme="minorHAnsi" w:hAnsi="Times New Roman" w:cs="Times New Roman"/>
          <w:lang w:val="es-BO" w:eastAsia="en-US"/>
        </w:rPr>
      </w:pPr>
      <w:r w:rsidRPr="00B87E7C">
        <w:rPr>
          <w:rFonts w:ascii="Times New Roman" w:eastAsiaTheme="minorHAnsi" w:hAnsi="Times New Roman" w:cs="Times New Roman"/>
          <w:lang w:val="es-BO" w:eastAsia="en-US"/>
        </w:rPr>
        <w:t>El objetivo de este Consejo es la de Proponer, supervisar y fiscalizar las políticas públicas, orientadas a prevenir y sancionar actos de corrupción, para proteger y recuperar el patrimonio del Estado. Como representantes de la Sociedad Civil, se encuentran acreditados alrededor de 20 organizaciones civiles con alcance nacional, de interés sectorial y cívico.</w:t>
      </w:r>
    </w:p>
    <w:p w14:paraId="4C43F2BA" w14:textId="77777777" w:rsidR="00B93CE1" w:rsidRPr="00B87E7C" w:rsidRDefault="00B93CE1" w:rsidP="00B93CE1">
      <w:pPr>
        <w:autoSpaceDE w:val="0"/>
        <w:autoSpaceDN w:val="0"/>
        <w:adjustRightInd w:val="0"/>
        <w:jc w:val="both"/>
        <w:rPr>
          <w:rFonts w:ascii="Times New Roman" w:eastAsiaTheme="minorHAnsi" w:hAnsi="Times New Roman" w:cs="Times New Roman"/>
          <w:lang w:val="es-BO" w:eastAsia="en-US"/>
        </w:rPr>
      </w:pPr>
    </w:p>
    <w:p w14:paraId="65C3A475" w14:textId="27248333" w:rsidR="00CC58C7" w:rsidRPr="00B87E7C" w:rsidRDefault="004166F7" w:rsidP="00FE518C">
      <w:pPr>
        <w:autoSpaceDE w:val="0"/>
        <w:autoSpaceDN w:val="0"/>
        <w:adjustRightInd w:val="0"/>
        <w:jc w:val="both"/>
        <w:rPr>
          <w:rFonts w:ascii="Times New Roman" w:eastAsiaTheme="minorHAnsi" w:hAnsi="Times New Roman" w:cs="Times New Roman"/>
          <w:lang w:val="es-BO" w:eastAsia="en-US"/>
        </w:rPr>
      </w:pPr>
      <w:r>
        <w:rPr>
          <w:rFonts w:ascii="Times New Roman" w:eastAsiaTheme="minorHAnsi" w:hAnsi="Times New Roman" w:cs="Times New Roman"/>
          <w:lang w:val="es-BO" w:eastAsia="en-US"/>
        </w:rPr>
        <w:t>Otra iniciativa para</w:t>
      </w:r>
      <w:r w:rsidR="00B93CE1" w:rsidRPr="00B87E7C">
        <w:rPr>
          <w:rFonts w:ascii="Times New Roman" w:eastAsiaTheme="minorHAnsi" w:hAnsi="Times New Roman" w:cs="Times New Roman"/>
          <w:lang w:val="es-BO" w:eastAsia="en-US"/>
        </w:rPr>
        <w:t xml:space="preserve"> interrelacionar y organizar de modo participativo la lucha contra la corrupción es la creación del  Sistema Integrado de Información Anticorrupción y de Recuperación de Bienes del Estado, (SIIARBE) que tiene el objeto de centralizar e intercambiar información, este sistema integra otras entidades de organización gubernamental.</w:t>
      </w:r>
    </w:p>
    <w:p w14:paraId="1D890302" w14:textId="77777777" w:rsidR="00B93CE1" w:rsidRPr="00B87E7C" w:rsidRDefault="00B93CE1" w:rsidP="00CC58C7">
      <w:pPr>
        <w:rPr>
          <w:rFonts w:ascii="Times New Roman" w:hAnsi="Times New Roman" w:cs="Times New Roman"/>
          <w:lang w:val="es-BO"/>
        </w:rPr>
      </w:pPr>
    </w:p>
    <w:p w14:paraId="7460D77D" w14:textId="77777777" w:rsidR="00596D45" w:rsidRPr="00B87E7C" w:rsidRDefault="00596D45" w:rsidP="00596D45">
      <w:pPr>
        <w:pStyle w:val="Prrafodelista"/>
        <w:numPr>
          <w:ilvl w:val="0"/>
          <w:numId w:val="1"/>
        </w:numPr>
        <w:jc w:val="both"/>
        <w:rPr>
          <w:rFonts w:ascii="Times New Roman" w:hAnsi="Times New Roman" w:cs="Times New Roman"/>
          <w:b/>
          <w:lang w:val="es-BO"/>
        </w:rPr>
      </w:pPr>
      <w:r w:rsidRPr="00B87E7C">
        <w:rPr>
          <w:rFonts w:ascii="Times New Roman" w:hAnsi="Times New Roman" w:cs="Times New Roman"/>
          <w:b/>
          <w:lang w:val="es-BO"/>
        </w:rPr>
        <w:lastRenderedPageBreak/>
        <w:t>Ejemplos de compromiso con los mecanismos de derechos humanos regionales e internacionales que provocaron el cambio en los esfuerzos contra la corrupción.</w:t>
      </w:r>
    </w:p>
    <w:p w14:paraId="4237BD96" w14:textId="77777777" w:rsidR="00B36C66" w:rsidRPr="00B87E7C" w:rsidRDefault="00B36C66" w:rsidP="00B36C66">
      <w:pPr>
        <w:pStyle w:val="mce"/>
        <w:shd w:val="clear" w:color="auto" w:fill="FFFFFF"/>
        <w:jc w:val="both"/>
        <w:textAlignment w:val="baseline"/>
        <w:rPr>
          <w:color w:val="000000"/>
        </w:rPr>
      </w:pPr>
      <w:r w:rsidRPr="00B87E7C">
        <w:rPr>
          <w:color w:val="000000"/>
        </w:rPr>
        <w:t xml:space="preserve">Las principales recomendaciones tanto de la Convención Interamericana como la Convención de Naciones Unidas contra la Corrupción fueron en torno </w:t>
      </w:r>
      <w:proofErr w:type="gramStart"/>
      <w:r w:rsidRPr="00B87E7C">
        <w:rPr>
          <w:color w:val="000000"/>
        </w:rPr>
        <w:t>a</w:t>
      </w:r>
      <w:proofErr w:type="gramEnd"/>
      <w:r w:rsidRPr="00B87E7C">
        <w:rPr>
          <w:color w:val="000000"/>
        </w:rPr>
        <w:t>:</w:t>
      </w:r>
    </w:p>
    <w:p w14:paraId="6F7101F9" w14:textId="77777777" w:rsidR="00B36C66" w:rsidRPr="00B87E7C" w:rsidRDefault="00B36C66" w:rsidP="00D91C36">
      <w:pPr>
        <w:pStyle w:val="mce"/>
        <w:numPr>
          <w:ilvl w:val="0"/>
          <w:numId w:val="10"/>
        </w:numPr>
        <w:shd w:val="clear" w:color="auto" w:fill="FFFFFF"/>
        <w:spacing w:before="0" w:beforeAutospacing="0" w:after="0" w:afterAutospacing="0"/>
        <w:jc w:val="both"/>
        <w:textAlignment w:val="baseline"/>
        <w:rPr>
          <w:color w:val="000000"/>
        </w:rPr>
      </w:pPr>
      <w:r w:rsidRPr="00B87E7C">
        <w:rPr>
          <w:bCs/>
          <w:color w:val="000000"/>
        </w:rPr>
        <w:t xml:space="preserve">Promover la participación de la  </w:t>
      </w:r>
      <w:r w:rsidRPr="00B87E7C">
        <w:rPr>
          <w:color w:val="000000"/>
        </w:rPr>
        <w:t xml:space="preserve"> </w:t>
      </w:r>
      <w:r w:rsidRPr="00B87E7C">
        <w:rPr>
          <w:bCs/>
          <w:color w:val="000000"/>
        </w:rPr>
        <w:t xml:space="preserve">sociedad civil en la prevención y combate de la corrupción. </w:t>
      </w:r>
    </w:p>
    <w:p w14:paraId="5D65AF88" w14:textId="77777777" w:rsidR="00B36C66" w:rsidRPr="00B87E7C" w:rsidRDefault="00B36C66" w:rsidP="00B36C66">
      <w:pPr>
        <w:pStyle w:val="mce"/>
        <w:numPr>
          <w:ilvl w:val="0"/>
          <w:numId w:val="10"/>
        </w:numPr>
        <w:shd w:val="clear" w:color="auto" w:fill="FFFFFF"/>
        <w:spacing w:before="0" w:beforeAutospacing="0" w:after="0" w:afterAutospacing="0"/>
        <w:jc w:val="both"/>
        <w:textAlignment w:val="baseline"/>
        <w:rPr>
          <w:color w:val="000000"/>
        </w:rPr>
      </w:pPr>
      <w:r w:rsidRPr="00B87E7C">
        <w:rPr>
          <w:bCs/>
          <w:color w:val="000000"/>
          <w:lang w:val="es-ES"/>
        </w:rPr>
        <w:t xml:space="preserve">Sancionar con severidad los delitos </w:t>
      </w:r>
      <w:r w:rsidRPr="00B87E7C">
        <w:rPr>
          <w:color w:val="000000"/>
        </w:rPr>
        <w:t xml:space="preserve"> </w:t>
      </w:r>
      <w:r w:rsidRPr="00B87E7C">
        <w:rPr>
          <w:bCs/>
          <w:color w:val="000000"/>
          <w:lang w:val="es-ES"/>
        </w:rPr>
        <w:t>de corrupción.</w:t>
      </w:r>
    </w:p>
    <w:p w14:paraId="210BDAD6" w14:textId="77777777" w:rsidR="00B36C66" w:rsidRPr="00B87E7C" w:rsidRDefault="00B36C66" w:rsidP="00B36C66">
      <w:pPr>
        <w:pStyle w:val="mce"/>
        <w:numPr>
          <w:ilvl w:val="0"/>
          <w:numId w:val="10"/>
        </w:numPr>
        <w:shd w:val="clear" w:color="auto" w:fill="FFFFFF"/>
        <w:spacing w:before="0" w:beforeAutospacing="0" w:after="0" w:afterAutospacing="0"/>
        <w:jc w:val="both"/>
        <w:textAlignment w:val="baseline"/>
        <w:rPr>
          <w:color w:val="000000"/>
        </w:rPr>
      </w:pPr>
      <w:r w:rsidRPr="00B87E7C">
        <w:rPr>
          <w:bCs/>
          <w:color w:val="000000"/>
          <w:lang w:val="es-ES"/>
        </w:rPr>
        <w:t xml:space="preserve">Incluir delitos que se encuentran ya </w:t>
      </w:r>
      <w:r w:rsidRPr="00B87E7C">
        <w:rPr>
          <w:color w:val="000000"/>
        </w:rPr>
        <w:t xml:space="preserve"> </w:t>
      </w:r>
      <w:r w:rsidRPr="00B87E7C">
        <w:rPr>
          <w:bCs/>
          <w:color w:val="000000"/>
          <w:lang w:val="es-ES"/>
        </w:rPr>
        <w:t>en las convenciones.</w:t>
      </w:r>
    </w:p>
    <w:p w14:paraId="5ED702D5" w14:textId="77777777" w:rsidR="00B36C66" w:rsidRPr="00B87E7C" w:rsidRDefault="00B36C66" w:rsidP="00B36C66">
      <w:pPr>
        <w:pStyle w:val="mce"/>
        <w:numPr>
          <w:ilvl w:val="0"/>
          <w:numId w:val="10"/>
        </w:numPr>
        <w:shd w:val="clear" w:color="auto" w:fill="FFFFFF"/>
        <w:spacing w:before="0" w:beforeAutospacing="0" w:after="0" w:afterAutospacing="0"/>
        <w:jc w:val="both"/>
        <w:textAlignment w:val="baseline"/>
        <w:rPr>
          <w:color w:val="000000"/>
        </w:rPr>
      </w:pPr>
      <w:r w:rsidRPr="00B87E7C">
        <w:rPr>
          <w:bCs/>
          <w:color w:val="000000"/>
          <w:lang w:val="es-ES"/>
        </w:rPr>
        <w:t>Sistema de protección de denunciantes y testigos.</w:t>
      </w:r>
    </w:p>
    <w:p w14:paraId="79947CF8" w14:textId="77777777" w:rsidR="00B36C66" w:rsidRPr="00B87E7C" w:rsidRDefault="00B36C66" w:rsidP="00B36C66">
      <w:pPr>
        <w:pStyle w:val="mce"/>
        <w:numPr>
          <w:ilvl w:val="0"/>
          <w:numId w:val="10"/>
        </w:numPr>
        <w:shd w:val="clear" w:color="auto" w:fill="FFFFFF"/>
        <w:spacing w:before="0" w:beforeAutospacing="0" w:after="0" w:afterAutospacing="0"/>
        <w:jc w:val="both"/>
        <w:textAlignment w:val="baseline"/>
        <w:rPr>
          <w:color w:val="000000"/>
        </w:rPr>
      </w:pPr>
      <w:r w:rsidRPr="00B87E7C">
        <w:rPr>
          <w:bCs/>
          <w:color w:val="000000"/>
          <w:lang w:val="es-ES"/>
        </w:rPr>
        <w:t>Prevención de lavado de activos.</w:t>
      </w:r>
    </w:p>
    <w:p w14:paraId="508B1CE5" w14:textId="77777777" w:rsidR="00B36C66" w:rsidRPr="00B87E7C" w:rsidRDefault="00B36C66" w:rsidP="00B36C66">
      <w:pPr>
        <w:pStyle w:val="mce"/>
        <w:shd w:val="clear" w:color="auto" w:fill="FFFFFF"/>
        <w:spacing w:before="0" w:beforeAutospacing="0" w:after="0" w:afterAutospacing="0"/>
        <w:jc w:val="both"/>
        <w:textAlignment w:val="baseline"/>
        <w:rPr>
          <w:bCs/>
          <w:color w:val="000000"/>
        </w:rPr>
      </w:pPr>
    </w:p>
    <w:p w14:paraId="03E05F20" w14:textId="77777777" w:rsidR="00B36C66" w:rsidRPr="00B87E7C" w:rsidRDefault="00B36C66" w:rsidP="009F5D16">
      <w:pPr>
        <w:pStyle w:val="mce"/>
        <w:shd w:val="clear" w:color="auto" w:fill="FFFFFF"/>
        <w:spacing w:before="0" w:beforeAutospacing="0" w:after="0" w:afterAutospacing="0"/>
        <w:jc w:val="both"/>
        <w:textAlignment w:val="baseline"/>
        <w:rPr>
          <w:color w:val="000000"/>
        </w:rPr>
      </w:pPr>
      <w:r w:rsidRPr="00B87E7C">
        <w:rPr>
          <w:bCs/>
          <w:color w:val="000000"/>
        </w:rPr>
        <w:t xml:space="preserve">Mismas que fueron integradas en la legislación </w:t>
      </w:r>
      <w:r w:rsidR="009F5D16" w:rsidRPr="00B87E7C">
        <w:rPr>
          <w:bCs/>
          <w:color w:val="000000"/>
        </w:rPr>
        <w:t xml:space="preserve">actual, tanto en la </w:t>
      </w:r>
      <w:r w:rsidR="009F5D16" w:rsidRPr="00B87E7C">
        <w:rPr>
          <w:rFonts w:eastAsiaTheme="minorHAnsi"/>
          <w:bCs/>
          <w:lang w:eastAsia="en-US"/>
        </w:rPr>
        <w:t>Ley No 004 de Lucha Contra la Corrupción Enriquecimiento Ilícito e investigación de Fortunas, denominada “Marcelo Quiroga Santa Cruz como en la Ley</w:t>
      </w:r>
      <w:r w:rsidR="004A28EC" w:rsidRPr="00B87E7C">
        <w:rPr>
          <w:rFonts w:eastAsiaTheme="minorHAnsi"/>
          <w:bCs/>
          <w:lang w:eastAsia="en-US"/>
        </w:rPr>
        <w:t xml:space="preserve"> No. 341 de Participación y Control Social.</w:t>
      </w:r>
    </w:p>
    <w:p w14:paraId="51AE119C" w14:textId="77777777" w:rsidR="00067C6A" w:rsidRPr="00B87E7C" w:rsidRDefault="004A28EC" w:rsidP="00067C6A">
      <w:pPr>
        <w:pStyle w:val="mce"/>
        <w:shd w:val="clear" w:color="auto" w:fill="FFFFFF"/>
        <w:jc w:val="both"/>
        <w:textAlignment w:val="baseline"/>
        <w:rPr>
          <w:color w:val="000000"/>
          <w:lang w:val="es-ES"/>
        </w:rPr>
      </w:pPr>
      <w:r w:rsidRPr="00B87E7C">
        <w:rPr>
          <w:color w:val="000000"/>
        </w:rPr>
        <w:t>Por otro lado, d</w:t>
      </w:r>
      <w:r w:rsidR="00067C6A" w:rsidRPr="00B87E7C">
        <w:rPr>
          <w:color w:val="000000"/>
        </w:rPr>
        <w:t>urante el mes octubre de 2015, l</w:t>
      </w:r>
      <w:r w:rsidR="00067C6A" w:rsidRPr="00B87E7C">
        <w:rPr>
          <w:color w:val="000000"/>
          <w:lang w:val="es-ES"/>
        </w:rPr>
        <w:t>a Organización de Estados Americanos (OEA) realizo la visita ‘in situ’ para realizar el seguimiento a las recomendaciones hechas tras una similar verificación realizada en 2011, este procedimientos es parte de la quinta ronda del Mecanismo de Seguimiento de la Implementación de la Convención Interamericana contra la Corrupción (MESICIC),</w:t>
      </w:r>
      <w:r w:rsidR="00067C6A" w:rsidRPr="00B87E7C">
        <w:rPr>
          <w:rStyle w:val="Textoennegrita"/>
          <w:color w:val="000000"/>
          <w:lang w:val="es-ES"/>
        </w:rPr>
        <w:t xml:space="preserve"> </w:t>
      </w:r>
      <w:r w:rsidR="00067C6A" w:rsidRPr="00B87E7C">
        <w:rPr>
          <w:bCs/>
        </w:rPr>
        <w:t>instancia creada en la OEA para  apoyar a los Estados en la implementación de las disposiciones de la Convención</w:t>
      </w:r>
      <w:r w:rsidR="00067C6A" w:rsidRPr="00B87E7C">
        <w:rPr>
          <w:color w:val="000000"/>
          <w:lang w:val="es-ES"/>
        </w:rPr>
        <w:t>, mediante procesos de evaluación recíprocas entre los Estados Parte.</w:t>
      </w:r>
    </w:p>
    <w:p w14:paraId="1DE67659" w14:textId="77777777" w:rsidR="00067C6A" w:rsidRPr="00B87E7C" w:rsidRDefault="00146826" w:rsidP="00146826">
      <w:pPr>
        <w:jc w:val="both"/>
        <w:rPr>
          <w:rFonts w:ascii="Times New Roman" w:hAnsi="Times New Roman" w:cs="Times New Roman"/>
          <w:lang w:val="es-ES"/>
        </w:rPr>
      </w:pPr>
      <w:r w:rsidRPr="00B87E7C">
        <w:rPr>
          <w:rFonts w:ascii="Times New Roman" w:hAnsi="Times New Roman" w:cs="Times New Roman"/>
          <w:lang w:val="es-ES"/>
        </w:rPr>
        <w:t>De igual modo el Gobierno del Estado Plurinacional de Bolivia, cumplió con la Sexta Sesión del Grupo de Examen de la Aplicación de la Convención de las Naciones Unidas contra la Corrupción, que se realizó en Viena Austria del 1 a 5 de junio de la presente gestión, con el objeto de evaluar el desarrollo del proceso de la implementación de la Convención de las Naciones Unidas contra la Corrupción.</w:t>
      </w:r>
    </w:p>
    <w:p w14:paraId="2D5704A8" w14:textId="77777777" w:rsidR="00146826" w:rsidRPr="00B87E7C" w:rsidRDefault="00146826" w:rsidP="00151900">
      <w:pPr>
        <w:rPr>
          <w:rFonts w:ascii="Times New Roman" w:hAnsi="Times New Roman" w:cs="Times New Roman"/>
          <w:lang w:val="es-ES"/>
        </w:rPr>
      </w:pPr>
    </w:p>
    <w:p w14:paraId="6E8AA14E" w14:textId="77777777" w:rsidR="00596D45" w:rsidRPr="00B87E7C" w:rsidRDefault="00596D45" w:rsidP="00596D45">
      <w:pPr>
        <w:pStyle w:val="Prrafodelista"/>
        <w:numPr>
          <w:ilvl w:val="0"/>
          <w:numId w:val="1"/>
        </w:numPr>
        <w:jc w:val="both"/>
        <w:rPr>
          <w:rFonts w:ascii="Times New Roman" w:hAnsi="Times New Roman" w:cs="Times New Roman"/>
          <w:b/>
          <w:lang w:val="es-BO"/>
        </w:rPr>
      </w:pPr>
      <w:r w:rsidRPr="00B87E7C">
        <w:rPr>
          <w:rFonts w:ascii="Times New Roman" w:hAnsi="Times New Roman" w:cs="Times New Roman"/>
          <w:b/>
          <w:lang w:val="es-BO"/>
        </w:rPr>
        <w:t>Ejemplos de la incorporación de las consideraciones de derechos humanos en la auto-evaluación de la Implementación de las Convenciones de las Naciones Unidas contra la Corrupción.</w:t>
      </w:r>
    </w:p>
    <w:p w14:paraId="575B18DB" w14:textId="77777777" w:rsidR="00596D45" w:rsidRPr="00B87E7C" w:rsidRDefault="00596D45" w:rsidP="00146826">
      <w:pPr>
        <w:rPr>
          <w:rFonts w:ascii="Times New Roman" w:hAnsi="Times New Roman" w:cs="Times New Roman"/>
          <w:lang w:val="es-BO"/>
        </w:rPr>
      </w:pPr>
    </w:p>
    <w:p w14:paraId="5CD57C92" w14:textId="2E80FD65" w:rsidR="00561AC2" w:rsidRPr="00B87E7C" w:rsidRDefault="00561AC2" w:rsidP="00561AC2">
      <w:pPr>
        <w:jc w:val="both"/>
        <w:rPr>
          <w:rFonts w:ascii="Times New Roman" w:hAnsi="Times New Roman" w:cs="Times New Roman"/>
          <w:lang w:val="es-BO"/>
        </w:rPr>
      </w:pPr>
      <w:r w:rsidRPr="00B87E7C">
        <w:rPr>
          <w:rFonts w:ascii="Times New Roman" w:hAnsi="Times New Roman" w:cs="Times New Roman"/>
          <w:lang w:val="es-BO"/>
        </w:rPr>
        <w:t xml:space="preserve">La </w:t>
      </w:r>
      <w:r w:rsidR="00C415F6" w:rsidRPr="00B87E7C">
        <w:rPr>
          <w:rFonts w:ascii="Times New Roman" w:hAnsi="Times New Roman" w:cs="Times New Roman"/>
          <w:lang w:val="es-BO"/>
        </w:rPr>
        <w:t>Política</w:t>
      </w:r>
      <w:r w:rsidRPr="00B87E7C">
        <w:rPr>
          <w:rFonts w:ascii="Times New Roman" w:hAnsi="Times New Roman" w:cs="Times New Roman"/>
          <w:lang w:val="es-BO"/>
        </w:rPr>
        <w:t xml:space="preserve"> Nacional de Transparencia Institucional y Lucha contra la </w:t>
      </w:r>
      <w:r w:rsidR="00C415F6" w:rsidRPr="00B87E7C">
        <w:rPr>
          <w:rFonts w:ascii="Times New Roman" w:hAnsi="Times New Roman" w:cs="Times New Roman"/>
          <w:lang w:val="es-BO"/>
        </w:rPr>
        <w:t>corrupción</w:t>
      </w:r>
      <w:r w:rsidRPr="00B87E7C">
        <w:rPr>
          <w:rFonts w:ascii="Times New Roman" w:hAnsi="Times New Roman" w:cs="Times New Roman"/>
          <w:lang w:val="es-BO"/>
        </w:rPr>
        <w:t xml:space="preserve"> </w:t>
      </w:r>
      <w:r w:rsidR="00C415F6" w:rsidRPr="00B87E7C">
        <w:rPr>
          <w:rFonts w:ascii="Times New Roman" w:hAnsi="Times New Roman" w:cs="Times New Roman"/>
          <w:lang w:val="es-BO"/>
        </w:rPr>
        <w:t>asumió</w:t>
      </w:r>
      <w:r w:rsidRPr="00B87E7C">
        <w:rPr>
          <w:rFonts w:ascii="Times New Roman" w:hAnsi="Times New Roman" w:cs="Times New Roman"/>
          <w:lang w:val="es-BO"/>
        </w:rPr>
        <w:t xml:space="preserve"> como documento orientador la Convención Interamericana Contra la Corrupción de 1996 que fue ratificada mediante Ley Nº 1743, en enero de 1997, y la Convención de las Naciones Unidas contra la Corrupción de 2003, ratificada por Bolivia mediante Ley Nº 3068, de junio de 2005, el Marco Conceptual empleado en la </w:t>
      </w:r>
      <w:r w:rsidR="00C415F6" w:rsidRPr="00B87E7C">
        <w:rPr>
          <w:rFonts w:ascii="Times New Roman" w:hAnsi="Times New Roman" w:cs="Times New Roman"/>
          <w:lang w:val="es-BO"/>
        </w:rPr>
        <w:t>Política</w:t>
      </w:r>
      <w:r w:rsidRPr="00B87E7C">
        <w:rPr>
          <w:rFonts w:ascii="Times New Roman" w:hAnsi="Times New Roman" w:cs="Times New Roman"/>
          <w:lang w:val="es-BO"/>
        </w:rPr>
        <w:t xml:space="preserve"> Nacional, evidencia esta </w:t>
      </w:r>
      <w:r w:rsidR="00C415F6" w:rsidRPr="00B87E7C">
        <w:rPr>
          <w:rFonts w:ascii="Times New Roman" w:hAnsi="Times New Roman" w:cs="Times New Roman"/>
          <w:lang w:val="es-BO"/>
        </w:rPr>
        <w:t>relación</w:t>
      </w:r>
      <w:r w:rsidRPr="00B87E7C">
        <w:rPr>
          <w:rFonts w:ascii="Times New Roman" w:hAnsi="Times New Roman" w:cs="Times New Roman"/>
          <w:lang w:val="es-BO"/>
        </w:rPr>
        <w:t>.</w:t>
      </w:r>
    </w:p>
    <w:p w14:paraId="0518E647" w14:textId="77777777" w:rsidR="00561AC2" w:rsidRPr="00B87E7C" w:rsidRDefault="00561AC2" w:rsidP="00146826">
      <w:pPr>
        <w:rPr>
          <w:rFonts w:ascii="Times New Roman" w:hAnsi="Times New Roman" w:cs="Times New Roman"/>
          <w:lang w:val="es-BO"/>
        </w:rPr>
      </w:pPr>
    </w:p>
    <w:p w14:paraId="2746E139" w14:textId="31A2CEC2" w:rsidR="00561AC2" w:rsidRPr="00B87E7C" w:rsidRDefault="00561AC2" w:rsidP="00561AC2">
      <w:pPr>
        <w:jc w:val="both"/>
        <w:rPr>
          <w:rFonts w:ascii="Times New Roman" w:hAnsi="Times New Roman" w:cs="Times New Roman"/>
          <w:lang w:val="es-BO"/>
        </w:rPr>
      </w:pPr>
      <w:r w:rsidRPr="00B87E7C">
        <w:rPr>
          <w:rFonts w:ascii="Times New Roman" w:hAnsi="Times New Roman" w:cs="Times New Roman"/>
          <w:lang w:val="es-BO"/>
        </w:rPr>
        <w:t xml:space="preserve">De igual modo, el proceso de </w:t>
      </w:r>
      <w:r w:rsidR="00C415F6" w:rsidRPr="00B87E7C">
        <w:rPr>
          <w:rFonts w:ascii="Times New Roman" w:hAnsi="Times New Roman" w:cs="Times New Roman"/>
          <w:lang w:val="es-BO"/>
        </w:rPr>
        <w:t>construcción</w:t>
      </w:r>
      <w:r w:rsidRPr="00B87E7C">
        <w:rPr>
          <w:rFonts w:ascii="Times New Roman" w:hAnsi="Times New Roman" w:cs="Times New Roman"/>
          <w:lang w:val="es-BO"/>
        </w:rPr>
        <w:t xml:space="preserve"> y </w:t>
      </w:r>
      <w:r w:rsidR="00C415F6" w:rsidRPr="00B87E7C">
        <w:rPr>
          <w:rFonts w:ascii="Times New Roman" w:hAnsi="Times New Roman" w:cs="Times New Roman"/>
          <w:lang w:val="es-BO"/>
        </w:rPr>
        <w:t>elaboración</w:t>
      </w:r>
      <w:r w:rsidRPr="00B87E7C">
        <w:rPr>
          <w:rFonts w:ascii="Times New Roman" w:hAnsi="Times New Roman" w:cs="Times New Roman"/>
          <w:lang w:val="es-BO"/>
        </w:rPr>
        <w:t xml:space="preserve"> de la </w:t>
      </w:r>
      <w:r w:rsidRPr="00B87E7C">
        <w:rPr>
          <w:rFonts w:ascii="Times New Roman" w:eastAsiaTheme="minorHAnsi" w:hAnsi="Times New Roman" w:cs="Times New Roman"/>
          <w:bCs/>
          <w:lang w:val="es-BO" w:eastAsia="en-US"/>
        </w:rPr>
        <w:t xml:space="preserve">Ley No 004 de Lucha Contra la Corrupción Enriquecimiento Ilícito e investigación de Fortunas, denominada “Marcelo Quiroga Santa Cruz” tanto la </w:t>
      </w:r>
      <w:r w:rsidR="00C415F6" w:rsidRPr="00B87E7C">
        <w:rPr>
          <w:rFonts w:ascii="Times New Roman" w:eastAsiaTheme="minorHAnsi" w:hAnsi="Times New Roman" w:cs="Times New Roman"/>
          <w:bCs/>
          <w:lang w:val="es-BO" w:eastAsia="en-US"/>
        </w:rPr>
        <w:t>conceptualización</w:t>
      </w:r>
      <w:r w:rsidRPr="00B87E7C">
        <w:rPr>
          <w:rFonts w:ascii="Times New Roman" w:eastAsiaTheme="minorHAnsi" w:hAnsi="Times New Roman" w:cs="Times New Roman"/>
          <w:bCs/>
          <w:lang w:val="es-BO" w:eastAsia="en-US"/>
        </w:rPr>
        <w:t xml:space="preserve"> de la </w:t>
      </w:r>
      <w:r w:rsidR="00C415F6" w:rsidRPr="00B87E7C">
        <w:rPr>
          <w:rFonts w:ascii="Times New Roman" w:eastAsiaTheme="minorHAnsi" w:hAnsi="Times New Roman" w:cs="Times New Roman"/>
          <w:bCs/>
          <w:lang w:val="es-BO" w:eastAsia="en-US"/>
        </w:rPr>
        <w:t>corrupción</w:t>
      </w:r>
      <w:r w:rsidRPr="00B87E7C">
        <w:rPr>
          <w:rFonts w:ascii="Times New Roman" w:eastAsiaTheme="minorHAnsi" w:hAnsi="Times New Roman" w:cs="Times New Roman"/>
          <w:bCs/>
          <w:lang w:val="es-BO" w:eastAsia="en-US"/>
        </w:rPr>
        <w:t xml:space="preserve"> como el establecimiento de la </w:t>
      </w:r>
      <w:r w:rsidR="00C415F6" w:rsidRPr="00B87E7C">
        <w:rPr>
          <w:rFonts w:ascii="Times New Roman" w:eastAsiaTheme="minorHAnsi" w:hAnsi="Times New Roman" w:cs="Times New Roman"/>
          <w:bCs/>
          <w:lang w:val="es-BO" w:eastAsia="en-US"/>
        </w:rPr>
        <w:t>tipificación</w:t>
      </w:r>
      <w:r w:rsidRPr="00B87E7C">
        <w:rPr>
          <w:rFonts w:ascii="Times New Roman" w:eastAsiaTheme="minorHAnsi" w:hAnsi="Times New Roman" w:cs="Times New Roman"/>
          <w:bCs/>
          <w:lang w:val="es-BO" w:eastAsia="en-US"/>
        </w:rPr>
        <w:t xml:space="preserve"> penal se orientan en ambas Convenciones.</w:t>
      </w:r>
    </w:p>
    <w:p w14:paraId="28632AF5" w14:textId="77777777" w:rsidR="00146826" w:rsidRPr="00B87E7C" w:rsidRDefault="00146826" w:rsidP="00146826">
      <w:pPr>
        <w:rPr>
          <w:rFonts w:ascii="Times New Roman" w:hAnsi="Times New Roman" w:cs="Times New Roman"/>
          <w:lang w:val="es-BO"/>
        </w:rPr>
      </w:pPr>
    </w:p>
    <w:p w14:paraId="7F73B2FF" w14:textId="77777777" w:rsidR="00596D45" w:rsidRPr="00B87E7C" w:rsidRDefault="00596D45" w:rsidP="00596D45">
      <w:pPr>
        <w:pStyle w:val="Prrafodelista"/>
        <w:numPr>
          <w:ilvl w:val="0"/>
          <w:numId w:val="1"/>
        </w:numPr>
        <w:jc w:val="both"/>
        <w:rPr>
          <w:rFonts w:ascii="Times New Roman" w:hAnsi="Times New Roman" w:cs="Times New Roman"/>
          <w:b/>
          <w:lang w:val="es-BO"/>
        </w:rPr>
      </w:pPr>
      <w:r w:rsidRPr="00B87E7C">
        <w:rPr>
          <w:rFonts w:ascii="Times New Roman" w:hAnsi="Times New Roman" w:cs="Times New Roman"/>
          <w:b/>
          <w:lang w:val="es-BO"/>
        </w:rPr>
        <w:lastRenderedPageBreak/>
        <w:t>Ejemplos de litigios exitosos de los derechos humanos, controversias en inversiones o los casos de derecho civil, donde los argumentos de derechos humanos desempeñaron un papel decisivo, en casos de corrupción.</w:t>
      </w:r>
    </w:p>
    <w:p w14:paraId="14A6D11B" w14:textId="77777777" w:rsidR="00151900" w:rsidRPr="00B87E7C" w:rsidRDefault="00151900" w:rsidP="00151900">
      <w:pPr>
        <w:rPr>
          <w:rFonts w:ascii="Times New Roman" w:hAnsi="Times New Roman" w:cs="Times New Roman"/>
          <w:lang w:val="es-BO"/>
        </w:rPr>
      </w:pPr>
    </w:p>
    <w:p w14:paraId="3E82D384" w14:textId="77777777" w:rsidR="00DC141C" w:rsidRPr="00B87E7C" w:rsidRDefault="00561AC2" w:rsidP="00151900">
      <w:pPr>
        <w:rPr>
          <w:rFonts w:ascii="Times New Roman" w:hAnsi="Times New Roman" w:cs="Times New Roman"/>
          <w:lang w:val="es-BO"/>
        </w:rPr>
      </w:pPr>
      <w:r w:rsidRPr="00B87E7C">
        <w:rPr>
          <w:rFonts w:ascii="Times New Roman" w:hAnsi="Times New Roman" w:cs="Times New Roman"/>
          <w:lang w:val="es-BO"/>
        </w:rPr>
        <w:t>L</w:t>
      </w:r>
      <w:r w:rsidR="00DC141C" w:rsidRPr="00B87E7C">
        <w:rPr>
          <w:rFonts w:ascii="Times New Roman" w:hAnsi="Times New Roman" w:cs="Times New Roman"/>
          <w:lang w:val="es-BO"/>
        </w:rPr>
        <w:t>a lucha contra la corrupción puede tener un efecto positivo en el goce y ejercicio de los derechos humanos, el fomento de los derechos humanos reduce las oportunidades de corrupción. Más aún, se ha sostenido que la lucha contra la corrupción solo puede ser eficaz plenamente mediante el enfoque de derechos humanos.</w:t>
      </w:r>
    </w:p>
    <w:p w14:paraId="3BF9371C" w14:textId="77777777" w:rsidR="00151900" w:rsidRPr="00B87E7C" w:rsidRDefault="00151900" w:rsidP="00151900">
      <w:pPr>
        <w:rPr>
          <w:rFonts w:ascii="Times New Roman" w:hAnsi="Times New Roman" w:cs="Times New Roman"/>
          <w:b/>
          <w:lang w:val="es-BO"/>
        </w:rPr>
      </w:pPr>
    </w:p>
    <w:p w14:paraId="62C403F0" w14:textId="690A2FAC" w:rsidR="00561AC2" w:rsidRPr="00B87E7C" w:rsidRDefault="00561AC2" w:rsidP="00C415F6">
      <w:pPr>
        <w:jc w:val="both"/>
        <w:rPr>
          <w:rFonts w:ascii="Times New Roman" w:hAnsi="Times New Roman" w:cs="Times New Roman"/>
          <w:lang w:val="es-BO"/>
        </w:rPr>
      </w:pPr>
      <w:r w:rsidRPr="00B87E7C">
        <w:rPr>
          <w:rFonts w:ascii="Times New Roman" w:hAnsi="Times New Roman" w:cs="Times New Roman"/>
          <w:lang w:val="es-BO"/>
        </w:rPr>
        <w:t xml:space="preserve">El ordenamiento </w:t>
      </w:r>
      <w:r w:rsidR="004166F7" w:rsidRPr="00B87E7C">
        <w:rPr>
          <w:rFonts w:ascii="Times New Roman" w:hAnsi="Times New Roman" w:cs="Times New Roman"/>
          <w:lang w:val="es-BO"/>
        </w:rPr>
        <w:t>jurídico</w:t>
      </w:r>
      <w:r w:rsidRPr="00B87E7C">
        <w:rPr>
          <w:rFonts w:ascii="Times New Roman" w:hAnsi="Times New Roman" w:cs="Times New Roman"/>
          <w:lang w:val="es-BO"/>
        </w:rPr>
        <w:t>, que exponemos, da cuenta de solidez e integralidad normativa, garantista en la lucha contra la corrupción en respeto al debido proceso e independencia de órganos.</w:t>
      </w:r>
    </w:p>
    <w:p w14:paraId="08298198" w14:textId="77777777" w:rsidR="004166F7" w:rsidRPr="00B87E7C" w:rsidRDefault="004166F7"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Constitución Política del Estado de 07 de Febrero de 2009</w:t>
      </w:r>
    </w:p>
    <w:p w14:paraId="3BE14FB6" w14:textId="77777777" w:rsidR="00561AC2" w:rsidRPr="00B87E7C" w:rsidRDefault="00561AC2" w:rsidP="00C415F6">
      <w:pPr>
        <w:jc w:val="both"/>
        <w:rPr>
          <w:rFonts w:ascii="Times New Roman" w:hAnsi="Times New Roman" w:cs="Times New Roman"/>
          <w:lang w:val="es-BO"/>
        </w:rPr>
      </w:pPr>
      <w:r w:rsidRPr="00B87E7C">
        <w:rPr>
          <w:rFonts w:ascii="Times New Roman" w:hAnsi="Times New Roman" w:cs="Times New Roman"/>
          <w:lang w:val="es-BO"/>
        </w:rPr>
        <w:t>LEYES</w:t>
      </w:r>
    </w:p>
    <w:p w14:paraId="3B4DBF05" w14:textId="49CF8E94"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 xml:space="preserve">Ley Nro. 004 de Lucha Contra la </w:t>
      </w:r>
      <w:r w:rsidR="004166F7" w:rsidRPr="00B87E7C">
        <w:rPr>
          <w:rFonts w:ascii="Times New Roman" w:eastAsia="Times New Roman" w:hAnsi="Times New Roman" w:cs="Times New Roman"/>
          <w:lang w:val="es-BO" w:eastAsia="es-BO"/>
        </w:rPr>
        <w:t>Corrupción</w:t>
      </w:r>
      <w:r w:rsidRPr="00B87E7C">
        <w:rPr>
          <w:rFonts w:ascii="Times New Roman" w:eastAsia="Times New Roman" w:hAnsi="Times New Roman" w:cs="Times New Roman"/>
          <w:lang w:val="es-BO" w:eastAsia="es-BO"/>
        </w:rPr>
        <w:t xml:space="preserve">, Enriquecimiento Ilícito e </w:t>
      </w:r>
      <w:r w:rsidR="004166F7" w:rsidRPr="00B87E7C">
        <w:rPr>
          <w:rFonts w:ascii="Times New Roman" w:eastAsia="Times New Roman" w:hAnsi="Times New Roman" w:cs="Times New Roman"/>
          <w:lang w:val="es-BO" w:eastAsia="es-BO"/>
        </w:rPr>
        <w:t>Investigación</w:t>
      </w:r>
      <w:r w:rsidRPr="00B87E7C">
        <w:rPr>
          <w:rFonts w:ascii="Times New Roman" w:eastAsia="Times New Roman" w:hAnsi="Times New Roman" w:cs="Times New Roman"/>
          <w:lang w:val="es-BO" w:eastAsia="es-BO"/>
        </w:rPr>
        <w:t xml:space="preserve"> de Fortunas "Marcelo Quiroga Santa Cruz", de 31 de Marzo de 2010</w:t>
      </w:r>
    </w:p>
    <w:p w14:paraId="30A5EF9F" w14:textId="4ED33107"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 xml:space="preserve">Ley Nro. 341 de </w:t>
      </w:r>
      <w:r w:rsidR="004166F7" w:rsidRPr="00B87E7C">
        <w:rPr>
          <w:rFonts w:ascii="Times New Roman" w:eastAsia="Times New Roman" w:hAnsi="Times New Roman" w:cs="Times New Roman"/>
          <w:lang w:val="es-BO" w:eastAsia="es-BO"/>
        </w:rPr>
        <w:t>Participación</w:t>
      </w:r>
      <w:r w:rsidRPr="00B87E7C">
        <w:rPr>
          <w:rFonts w:ascii="Times New Roman" w:eastAsia="Times New Roman" w:hAnsi="Times New Roman" w:cs="Times New Roman"/>
          <w:lang w:val="es-BO" w:eastAsia="es-BO"/>
        </w:rPr>
        <w:t xml:space="preserve"> y Control Social de 05 de Febrero de 2013</w:t>
      </w:r>
    </w:p>
    <w:p w14:paraId="68E66134" w14:textId="5E027FFF"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 xml:space="preserve">Ley Nro. 485 de </w:t>
      </w:r>
      <w:r w:rsidR="004166F7" w:rsidRPr="00B87E7C">
        <w:rPr>
          <w:rFonts w:ascii="Times New Roman" w:eastAsia="Times New Roman" w:hAnsi="Times New Roman" w:cs="Times New Roman"/>
          <w:lang w:val="es-BO" w:eastAsia="es-BO"/>
        </w:rPr>
        <w:t>Protección</w:t>
      </w:r>
      <w:r w:rsidRPr="00B87E7C">
        <w:rPr>
          <w:rFonts w:ascii="Times New Roman" w:eastAsia="Times New Roman" w:hAnsi="Times New Roman" w:cs="Times New Roman"/>
          <w:lang w:val="es-BO" w:eastAsia="es-BO"/>
        </w:rPr>
        <w:t xml:space="preserve"> de denunciantes y testigos de 19 de diciembre de 2013</w:t>
      </w:r>
    </w:p>
    <w:p w14:paraId="692BFBCD" w14:textId="77777777"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Ley Nro. 1178 de Administración y Control Gubernamental (SAFCO) de 20 de julio de 1990</w:t>
      </w:r>
    </w:p>
    <w:p w14:paraId="5767E799" w14:textId="77777777"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Ley Nro. 2027 del Estatuto del Funcionario Público de 27 de octubre de 1999</w:t>
      </w:r>
    </w:p>
    <w:p w14:paraId="482CC9A6" w14:textId="77777777"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Ley Nro. 1768 Código Penal de 10 de marzo de 1997</w:t>
      </w:r>
    </w:p>
    <w:p w14:paraId="7940C2D0" w14:textId="77777777"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Ley Nro. 1970 Código de Procedimiento Penal de 25 de marzo del 1999</w:t>
      </w:r>
    </w:p>
    <w:p w14:paraId="447E99C7" w14:textId="7A6B597D"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 xml:space="preserve">Ley Nro. 025 del </w:t>
      </w:r>
      <w:r w:rsidR="004166F7" w:rsidRPr="00B87E7C">
        <w:rPr>
          <w:rFonts w:ascii="Times New Roman" w:eastAsia="Times New Roman" w:hAnsi="Times New Roman" w:cs="Times New Roman"/>
          <w:lang w:val="es-BO" w:eastAsia="es-BO"/>
        </w:rPr>
        <w:t>Órgano</w:t>
      </w:r>
      <w:r w:rsidRPr="00B87E7C">
        <w:rPr>
          <w:rFonts w:ascii="Times New Roman" w:eastAsia="Times New Roman" w:hAnsi="Times New Roman" w:cs="Times New Roman"/>
          <w:lang w:val="es-BO" w:eastAsia="es-BO"/>
        </w:rPr>
        <w:t xml:space="preserve"> Judicial de 24 de Junio de 2010</w:t>
      </w:r>
    </w:p>
    <w:p w14:paraId="47DE36A4" w14:textId="3E87DE7E"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 xml:space="preserve">Ley Nro. 031 Marco de </w:t>
      </w:r>
      <w:r w:rsidR="004166F7" w:rsidRPr="00B87E7C">
        <w:rPr>
          <w:rFonts w:ascii="Times New Roman" w:eastAsia="Times New Roman" w:hAnsi="Times New Roman" w:cs="Times New Roman"/>
          <w:lang w:val="es-BO" w:eastAsia="es-BO"/>
        </w:rPr>
        <w:t>Autonomías</w:t>
      </w:r>
      <w:r w:rsidRPr="00B87E7C">
        <w:rPr>
          <w:rFonts w:ascii="Times New Roman" w:eastAsia="Times New Roman" w:hAnsi="Times New Roman" w:cs="Times New Roman"/>
          <w:lang w:val="es-BO" w:eastAsia="es-BO"/>
        </w:rPr>
        <w:t xml:space="preserve"> y </w:t>
      </w:r>
      <w:r w:rsidR="004166F7" w:rsidRPr="00B87E7C">
        <w:rPr>
          <w:rFonts w:ascii="Times New Roman" w:eastAsia="Times New Roman" w:hAnsi="Times New Roman" w:cs="Times New Roman"/>
          <w:lang w:val="es-BO" w:eastAsia="es-BO"/>
        </w:rPr>
        <w:t>Descentralización</w:t>
      </w:r>
      <w:r w:rsidRPr="00B87E7C">
        <w:rPr>
          <w:rFonts w:ascii="Times New Roman" w:eastAsia="Times New Roman" w:hAnsi="Times New Roman" w:cs="Times New Roman"/>
          <w:lang w:val="es-BO" w:eastAsia="es-BO"/>
        </w:rPr>
        <w:t xml:space="preserve"> de 19 de Julio de 2010</w:t>
      </w:r>
    </w:p>
    <w:p w14:paraId="32E31921" w14:textId="4432C3C6"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Ley Nro. 586 de Desc</w:t>
      </w:r>
      <w:r w:rsidR="004166F7">
        <w:rPr>
          <w:rFonts w:ascii="Times New Roman" w:eastAsia="Times New Roman" w:hAnsi="Times New Roman" w:cs="Times New Roman"/>
          <w:lang w:val="es-BO" w:eastAsia="es-BO"/>
        </w:rPr>
        <w:t xml:space="preserve">ongestionamiento y </w:t>
      </w:r>
      <w:proofErr w:type="spellStart"/>
      <w:r w:rsidR="004166F7">
        <w:rPr>
          <w:rFonts w:ascii="Times New Roman" w:eastAsia="Times New Roman" w:hAnsi="Times New Roman" w:cs="Times New Roman"/>
          <w:lang w:val="es-BO" w:eastAsia="es-BO"/>
        </w:rPr>
        <w:t>efectivizaci</w:t>
      </w:r>
      <w:r w:rsidR="004166F7" w:rsidRPr="00B87E7C">
        <w:rPr>
          <w:rFonts w:ascii="Times New Roman" w:eastAsia="Times New Roman" w:hAnsi="Times New Roman" w:cs="Times New Roman"/>
          <w:lang w:val="es-BO" w:eastAsia="es-BO"/>
        </w:rPr>
        <w:t>ó</w:t>
      </w:r>
      <w:r w:rsidRPr="00B87E7C">
        <w:rPr>
          <w:rFonts w:ascii="Times New Roman" w:eastAsia="Times New Roman" w:hAnsi="Times New Roman" w:cs="Times New Roman"/>
          <w:lang w:val="es-BO" w:eastAsia="es-BO"/>
        </w:rPr>
        <w:t>n</w:t>
      </w:r>
      <w:proofErr w:type="spellEnd"/>
      <w:r w:rsidRPr="00B87E7C">
        <w:rPr>
          <w:rFonts w:ascii="Times New Roman" w:eastAsia="Times New Roman" w:hAnsi="Times New Roman" w:cs="Times New Roman"/>
          <w:lang w:val="es-BO" w:eastAsia="es-BO"/>
        </w:rPr>
        <w:t xml:space="preserve"> del Sistema Procesal Penal de 30 de Octubre de 2014</w:t>
      </w:r>
    </w:p>
    <w:p w14:paraId="4D47E1E0" w14:textId="77777777"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Ley Nro. 614 del Presupuesto General del Estado 2015 de 13 de Diciembre de 2014</w:t>
      </w:r>
    </w:p>
    <w:p w14:paraId="59B134E0" w14:textId="77777777" w:rsidR="00561AC2" w:rsidRPr="00B87E7C" w:rsidRDefault="00561AC2" w:rsidP="00C415F6">
      <w:pPr>
        <w:numPr>
          <w:ilvl w:val="0"/>
          <w:numId w:val="2"/>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Ley Nro. 2341 Ley de Procedimiento Administrativo de 23 de abril de 2002</w:t>
      </w:r>
    </w:p>
    <w:p w14:paraId="7E4661CB" w14:textId="77777777" w:rsidR="00561AC2" w:rsidRPr="00B87E7C" w:rsidRDefault="00561AC2" w:rsidP="00C415F6">
      <w:pPr>
        <w:jc w:val="both"/>
        <w:rPr>
          <w:rFonts w:ascii="Times New Roman" w:hAnsi="Times New Roman" w:cs="Times New Roman"/>
          <w:lang w:val="es-BO"/>
        </w:rPr>
      </w:pPr>
      <w:r w:rsidRPr="00B87E7C">
        <w:rPr>
          <w:rFonts w:ascii="Times New Roman" w:hAnsi="Times New Roman" w:cs="Times New Roman"/>
          <w:lang w:val="es-BO"/>
        </w:rPr>
        <w:t>DECRETOS</w:t>
      </w:r>
    </w:p>
    <w:p w14:paraId="6D22A294" w14:textId="4E0CCDA4" w:rsidR="00561AC2" w:rsidRPr="00B87E7C" w:rsidRDefault="00561AC2" w:rsidP="00C415F6">
      <w:pPr>
        <w:numPr>
          <w:ilvl w:val="0"/>
          <w:numId w:val="4"/>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 xml:space="preserve">Decreto Supremo Nro. 29894 Estructura Organizativa del </w:t>
      </w:r>
      <w:r w:rsidR="004166F7" w:rsidRPr="00B87E7C">
        <w:rPr>
          <w:rFonts w:ascii="Times New Roman" w:eastAsia="Times New Roman" w:hAnsi="Times New Roman" w:cs="Times New Roman"/>
          <w:lang w:val="es-BO" w:eastAsia="es-BO"/>
        </w:rPr>
        <w:t>Órgano</w:t>
      </w:r>
      <w:r w:rsidRPr="00B87E7C">
        <w:rPr>
          <w:rFonts w:ascii="Times New Roman" w:eastAsia="Times New Roman" w:hAnsi="Times New Roman" w:cs="Times New Roman"/>
          <w:lang w:val="es-BO" w:eastAsia="es-BO"/>
        </w:rPr>
        <w:t xml:space="preserve"> Ejecutivo del Estado Plurinacional de Bolivia de 07 de Febrero de 2009</w:t>
      </w:r>
    </w:p>
    <w:p w14:paraId="64C3EF17" w14:textId="77777777" w:rsidR="00561AC2" w:rsidRPr="00B87E7C" w:rsidRDefault="00561AC2" w:rsidP="00C415F6">
      <w:pPr>
        <w:numPr>
          <w:ilvl w:val="0"/>
          <w:numId w:val="4"/>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Decreto Supremo Nro. 214 - Política Nacional de Transparencia y Lucha contra la Corrupción de 22 de Julio de 2009</w:t>
      </w:r>
    </w:p>
    <w:p w14:paraId="4BB831C7" w14:textId="441CCD27" w:rsidR="00561AC2" w:rsidRPr="00B87E7C" w:rsidRDefault="00561AC2" w:rsidP="00C415F6">
      <w:pPr>
        <w:numPr>
          <w:ilvl w:val="0"/>
          <w:numId w:val="4"/>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 xml:space="preserve">Decreto Supremo Nro. 1233 que Reglamenta la </w:t>
      </w:r>
      <w:r w:rsidR="004166F7" w:rsidRPr="00B87E7C">
        <w:rPr>
          <w:rFonts w:ascii="Times New Roman" w:eastAsia="Times New Roman" w:hAnsi="Times New Roman" w:cs="Times New Roman"/>
          <w:lang w:val="es-BO" w:eastAsia="es-BO"/>
        </w:rPr>
        <w:t>Declaración</w:t>
      </w:r>
      <w:r w:rsidRPr="00B87E7C">
        <w:rPr>
          <w:rFonts w:ascii="Times New Roman" w:eastAsia="Times New Roman" w:hAnsi="Times New Roman" w:cs="Times New Roman"/>
          <w:lang w:val="es-BO" w:eastAsia="es-BO"/>
        </w:rPr>
        <w:t xml:space="preserve"> Jurada de Bienes y Rentas de 16 de Mayo de 2012</w:t>
      </w:r>
    </w:p>
    <w:p w14:paraId="745A72C3" w14:textId="218356CF" w:rsidR="00561AC2" w:rsidRPr="00B87E7C" w:rsidRDefault="00561AC2" w:rsidP="00C415F6">
      <w:pPr>
        <w:numPr>
          <w:ilvl w:val="0"/>
          <w:numId w:val="4"/>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Decreto Supremo Nro. 2065 Reglamento del</w:t>
      </w:r>
      <w:r w:rsidR="004166F7">
        <w:rPr>
          <w:rFonts w:ascii="Times New Roman" w:eastAsia="Times New Roman" w:hAnsi="Times New Roman" w:cs="Times New Roman"/>
          <w:lang w:val="es-BO" w:eastAsia="es-BO"/>
        </w:rPr>
        <w:t xml:space="preserve"> Sistema Integrado de Informaci</w:t>
      </w:r>
      <w:r w:rsidR="004166F7" w:rsidRPr="00B87E7C">
        <w:rPr>
          <w:rFonts w:ascii="Times New Roman" w:eastAsia="Times New Roman" w:hAnsi="Times New Roman" w:cs="Times New Roman"/>
          <w:lang w:val="es-BO" w:eastAsia="es-BO"/>
        </w:rPr>
        <w:t>ó</w:t>
      </w:r>
      <w:r w:rsidRPr="00B87E7C">
        <w:rPr>
          <w:rFonts w:ascii="Times New Roman" w:eastAsia="Times New Roman" w:hAnsi="Times New Roman" w:cs="Times New Roman"/>
          <w:lang w:val="es-BO" w:eastAsia="es-BO"/>
        </w:rPr>
        <w:t xml:space="preserve">n </w:t>
      </w:r>
      <w:r w:rsidR="004166F7" w:rsidRPr="00B87E7C">
        <w:rPr>
          <w:rFonts w:ascii="Times New Roman" w:eastAsia="Times New Roman" w:hAnsi="Times New Roman" w:cs="Times New Roman"/>
          <w:lang w:val="es-BO" w:eastAsia="es-BO"/>
        </w:rPr>
        <w:t>Anticorrupción</w:t>
      </w:r>
      <w:r w:rsidRPr="00B87E7C">
        <w:rPr>
          <w:rFonts w:ascii="Times New Roman" w:eastAsia="Times New Roman" w:hAnsi="Times New Roman" w:cs="Times New Roman"/>
          <w:lang w:val="es-BO" w:eastAsia="es-BO"/>
        </w:rPr>
        <w:t xml:space="preserve"> y </w:t>
      </w:r>
      <w:r w:rsidR="004166F7" w:rsidRPr="00B87E7C">
        <w:rPr>
          <w:rFonts w:ascii="Times New Roman" w:eastAsia="Times New Roman" w:hAnsi="Times New Roman" w:cs="Times New Roman"/>
          <w:lang w:val="es-BO" w:eastAsia="es-BO"/>
        </w:rPr>
        <w:t>Recuperación</w:t>
      </w:r>
      <w:r w:rsidRPr="00B87E7C">
        <w:rPr>
          <w:rFonts w:ascii="Times New Roman" w:eastAsia="Times New Roman" w:hAnsi="Times New Roman" w:cs="Times New Roman"/>
          <w:lang w:val="es-BO" w:eastAsia="es-BO"/>
        </w:rPr>
        <w:t xml:space="preserve"> de Bienes del Estado - SIIARBE</w:t>
      </w:r>
    </w:p>
    <w:p w14:paraId="4CF18A04" w14:textId="6B9592BF" w:rsidR="00561AC2" w:rsidRPr="00B87E7C" w:rsidRDefault="00561AC2" w:rsidP="00C415F6">
      <w:pPr>
        <w:numPr>
          <w:ilvl w:val="0"/>
          <w:numId w:val="4"/>
        </w:numPr>
        <w:shd w:val="clear" w:color="auto" w:fill="FFFFFF"/>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 xml:space="preserve">Decreto Supremo Nro. 23318-A Reglamento del Régimen de Responsabilidad por la </w:t>
      </w:r>
      <w:r w:rsidR="004166F7" w:rsidRPr="00B87E7C">
        <w:rPr>
          <w:rFonts w:ascii="Times New Roman" w:eastAsia="Times New Roman" w:hAnsi="Times New Roman" w:cs="Times New Roman"/>
          <w:lang w:val="es-BO" w:eastAsia="es-BO"/>
        </w:rPr>
        <w:t>Función</w:t>
      </w:r>
      <w:r w:rsidRPr="00B87E7C">
        <w:rPr>
          <w:rFonts w:ascii="Times New Roman" w:eastAsia="Times New Roman" w:hAnsi="Times New Roman" w:cs="Times New Roman"/>
          <w:lang w:val="es-BO" w:eastAsia="es-BO"/>
        </w:rPr>
        <w:t xml:space="preserve"> Pública 3 de noviembre de 1992 con sus modificaciones - </w:t>
      </w:r>
      <w:hyperlink r:id="rId8" w:tgtFrame="_blank" w:history="1">
        <w:r w:rsidRPr="00B87E7C">
          <w:rPr>
            <w:rFonts w:ascii="Times New Roman" w:eastAsia="Times New Roman" w:hAnsi="Times New Roman" w:cs="Times New Roman"/>
            <w:lang w:val="es-BO" w:eastAsia="es-BO"/>
          </w:rPr>
          <w:t>Decreto Supremo Nro. 29536 de 30 de Abril de 2008 (Modificatorio al Decreto Supremo Nro. 23318-A)</w:t>
        </w:r>
      </w:hyperlink>
    </w:p>
    <w:p w14:paraId="694899EF" w14:textId="77777777" w:rsidR="00561AC2" w:rsidRPr="00B87E7C" w:rsidRDefault="00561AC2" w:rsidP="00561AC2">
      <w:pPr>
        <w:numPr>
          <w:ilvl w:val="0"/>
          <w:numId w:val="4"/>
        </w:numPr>
        <w:shd w:val="clear" w:color="auto" w:fill="FFFFFF"/>
        <w:spacing w:before="100" w:beforeAutospacing="1" w:after="100" w:afterAutospacing="1"/>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Decreto Supremo Nro. 28168 de Acceso a la Información de 17 de mayo de 2005</w:t>
      </w:r>
    </w:p>
    <w:p w14:paraId="214667E7" w14:textId="77777777" w:rsidR="00561AC2" w:rsidRPr="00B87E7C" w:rsidRDefault="00561AC2" w:rsidP="00561AC2">
      <w:pPr>
        <w:numPr>
          <w:ilvl w:val="0"/>
          <w:numId w:val="4"/>
        </w:numPr>
        <w:shd w:val="clear" w:color="auto" w:fill="FFFFFF"/>
        <w:spacing w:before="100" w:beforeAutospacing="1" w:after="100" w:afterAutospacing="1"/>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Decreto Supremo Nro. 27113 Reglamento a la Ley Nro. 2341 de 25 de Julio de 2003</w:t>
      </w:r>
    </w:p>
    <w:p w14:paraId="250CC8FC" w14:textId="15C4CA19" w:rsidR="00561AC2" w:rsidRPr="00B87E7C" w:rsidRDefault="00561AC2" w:rsidP="00561AC2">
      <w:pPr>
        <w:numPr>
          <w:ilvl w:val="0"/>
          <w:numId w:val="4"/>
        </w:numPr>
        <w:shd w:val="clear" w:color="auto" w:fill="FFFFFF"/>
        <w:spacing w:before="100" w:beforeAutospacing="1" w:after="100" w:afterAutospacing="1"/>
        <w:ind w:left="1245"/>
        <w:jc w:val="both"/>
        <w:rPr>
          <w:rFonts w:ascii="Times New Roman" w:eastAsia="Times New Roman" w:hAnsi="Times New Roman" w:cs="Times New Roman"/>
          <w:lang w:val="es-BO" w:eastAsia="es-BO"/>
        </w:rPr>
      </w:pPr>
      <w:r w:rsidRPr="00B87E7C">
        <w:rPr>
          <w:rFonts w:ascii="Times New Roman" w:eastAsia="Times New Roman" w:hAnsi="Times New Roman" w:cs="Times New Roman"/>
          <w:lang w:val="es-BO" w:eastAsia="es-BO"/>
        </w:rPr>
        <w:t xml:space="preserve">Decreto Supremo Nro. 181 Normas </w:t>
      </w:r>
      <w:r w:rsidR="004166F7" w:rsidRPr="00B87E7C">
        <w:rPr>
          <w:rFonts w:ascii="Times New Roman" w:eastAsia="Times New Roman" w:hAnsi="Times New Roman" w:cs="Times New Roman"/>
          <w:lang w:val="es-BO" w:eastAsia="es-BO"/>
        </w:rPr>
        <w:t>Básicas</w:t>
      </w:r>
      <w:r w:rsidRPr="00B87E7C">
        <w:rPr>
          <w:rFonts w:ascii="Times New Roman" w:eastAsia="Times New Roman" w:hAnsi="Times New Roman" w:cs="Times New Roman"/>
          <w:lang w:val="es-BO" w:eastAsia="es-BO"/>
        </w:rPr>
        <w:t xml:space="preserve"> del Sistema de </w:t>
      </w:r>
      <w:r w:rsidR="004166F7" w:rsidRPr="00B87E7C">
        <w:rPr>
          <w:rFonts w:ascii="Times New Roman" w:eastAsia="Times New Roman" w:hAnsi="Times New Roman" w:cs="Times New Roman"/>
          <w:lang w:val="es-BO" w:eastAsia="es-BO"/>
        </w:rPr>
        <w:t>Administración</w:t>
      </w:r>
      <w:r w:rsidRPr="00B87E7C">
        <w:rPr>
          <w:rFonts w:ascii="Times New Roman" w:eastAsia="Times New Roman" w:hAnsi="Times New Roman" w:cs="Times New Roman"/>
          <w:lang w:val="es-BO" w:eastAsia="es-BO"/>
        </w:rPr>
        <w:t xml:space="preserve"> de Bienes y Servicios de 28 de Junio de 2009</w:t>
      </w:r>
    </w:p>
    <w:p w14:paraId="3A7B86CF" w14:textId="77777777" w:rsidR="00596D45" w:rsidRPr="00B87E7C" w:rsidRDefault="00596D45" w:rsidP="00596D45">
      <w:pPr>
        <w:pStyle w:val="Prrafodelista"/>
        <w:numPr>
          <w:ilvl w:val="0"/>
          <w:numId w:val="1"/>
        </w:numPr>
        <w:jc w:val="both"/>
        <w:rPr>
          <w:rFonts w:ascii="Times New Roman" w:hAnsi="Times New Roman" w:cs="Times New Roman"/>
          <w:b/>
          <w:lang w:val="es-BO"/>
        </w:rPr>
      </w:pPr>
      <w:r w:rsidRPr="00B87E7C">
        <w:rPr>
          <w:rFonts w:ascii="Times New Roman" w:hAnsi="Times New Roman" w:cs="Times New Roman"/>
          <w:b/>
          <w:lang w:val="es-BO"/>
        </w:rPr>
        <w:lastRenderedPageBreak/>
        <w:t xml:space="preserve">Buenas prácticas para la salvaguardia de los derechos humanos en la lucha contra la corrupción, particularmente en relación con: a) la criminalización de la corrupción (por ejemplo, en enriquecimiento ilícito), b) la detección e investigación de la corrupción, c) el enjuiciamiento y </w:t>
      </w:r>
      <w:r w:rsidR="00EE21CB" w:rsidRPr="00B87E7C">
        <w:rPr>
          <w:rFonts w:ascii="Times New Roman" w:hAnsi="Times New Roman" w:cs="Times New Roman"/>
          <w:b/>
          <w:lang w:val="es-BO"/>
        </w:rPr>
        <w:t>procedimientos</w:t>
      </w:r>
      <w:r w:rsidRPr="00B87E7C">
        <w:rPr>
          <w:rFonts w:ascii="Times New Roman" w:hAnsi="Times New Roman" w:cs="Times New Roman"/>
          <w:b/>
          <w:lang w:val="es-BO"/>
        </w:rPr>
        <w:t xml:space="preserve"> judiciales (incluyendo poderes </w:t>
      </w:r>
      <w:proofErr w:type="spellStart"/>
      <w:r w:rsidRPr="00B87E7C">
        <w:rPr>
          <w:rFonts w:ascii="Times New Roman" w:hAnsi="Times New Roman" w:cs="Times New Roman"/>
          <w:b/>
          <w:i/>
          <w:lang w:val="es-BO"/>
        </w:rPr>
        <w:t>suo</w:t>
      </w:r>
      <w:proofErr w:type="spellEnd"/>
      <w:r w:rsidRPr="00B87E7C">
        <w:rPr>
          <w:rFonts w:ascii="Times New Roman" w:hAnsi="Times New Roman" w:cs="Times New Roman"/>
          <w:b/>
          <w:i/>
          <w:lang w:val="es-BO"/>
        </w:rPr>
        <w:t xml:space="preserve"> motu</w:t>
      </w:r>
      <w:r w:rsidRPr="00B87E7C">
        <w:rPr>
          <w:rFonts w:ascii="Times New Roman" w:hAnsi="Times New Roman" w:cs="Times New Roman"/>
          <w:b/>
          <w:lang w:val="es-BO"/>
        </w:rPr>
        <w:t>) y d) en la recuperación de activos ilícitos.</w:t>
      </w:r>
    </w:p>
    <w:p w14:paraId="2FEF73B7" w14:textId="77777777" w:rsidR="00596D45" w:rsidRPr="00B87E7C" w:rsidRDefault="00596D45" w:rsidP="00EE21CB">
      <w:pPr>
        <w:rPr>
          <w:rFonts w:ascii="Times New Roman" w:hAnsi="Times New Roman" w:cs="Times New Roman"/>
          <w:lang w:val="es-BO"/>
        </w:rPr>
      </w:pPr>
    </w:p>
    <w:p w14:paraId="1036F605" w14:textId="77777777" w:rsidR="00A66616" w:rsidRPr="00B87E7C" w:rsidRDefault="00A66616" w:rsidP="00D034A4">
      <w:pPr>
        <w:jc w:val="both"/>
        <w:rPr>
          <w:rFonts w:ascii="Times New Roman" w:hAnsi="Times New Roman" w:cs="Times New Roman"/>
          <w:lang w:val="es-BO"/>
        </w:rPr>
      </w:pPr>
      <w:r w:rsidRPr="00B87E7C">
        <w:rPr>
          <w:rFonts w:ascii="Times New Roman" w:hAnsi="Times New Roman" w:cs="Times New Roman"/>
          <w:lang w:val="es-BO"/>
        </w:rPr>
        <w:t xml:space="preserve">La Ley No 004 </w:t>
      </w:r>
      <w:r w:rsidRPr="00B87E7C">
        <w:rPr>
          <w:rFonts w:ascii="Times New Roman" w:eastAsiaTheme="minorHAnsi" w:hAnsi="Times New Roman" w:cs="Times New Roman"/>
          <w:bCs/>
          <w:lang w:val="es-BO" w:eastAsia="en-US"/>
        </w:rPr>
        <w:t xml:space="preserve">de Lucha Contra la Corrupción Enriquecimiento Ilícito e investigación de Fortunas, avanza de una doctrina punitiva a una reparativa, logrando integrar el sentido de justicia, la sanción ante el delito de corrupción debe ser complementada con la recuperación o reparación del daño causado. </w:t>
      </w:r>
      <w:r w:rsidR="00D034A4" w:rsidRPr="00B87E7C">
        <w:rPr>
          <w:rFonts w:ascii="Times New Roman" w:eastAsiaTheme="minorHAnsi" w:hAnsi="Times New Roman" w:cs="Times New Roman"/>
          <w:bCs/>
          <w:lang w:val="es-BO" w:eastAsia="en-US"/>
        </w:rPr>
        <w:t xml:space="preserve">Por lo mismo, la legislación establece que es el </w:t>
      </w:r>
      <w:r w:rsidRPr="00B87E7C">
        <w:rPr>
          <w:rFonts w:ascii="Times New Roman" w:hAnsi="Times New Roman" w:cs="Times New Roman"/>
          <w:lang w:val="es-BO"/>
        </w:rPr>
        <w:t xml:space="preserve">Estado </w:t>
      </w:r>
      <w:r w:rsidR="00D034A4" w:rsidRPr="00B87E7C">
        <w:rPr>
          <w:rFonts w:ascii="Times New Roman" w:hAnsi="Times New Roman" w:cs="Times New Roman"/>
          <w:lang w:val="es-BO"/>
        </w:rPr>
        <w:t>quien deberá desplegar las acciones</w:t>
      </w:r>
      <w:r w:rsidRPr="00B87E7C">
        <w:rPr>
          <w:rFonts w:ascii="Times New Roman" w:hAnsi="Times New Roman" w:cs="Times New Roman"/>
          <w:lang w:val="es-BO"/>
        </w:rPr>
        <w:t xml:space="preserve"> necesaria</w:t>
      </w:r>
      <w:r w:rsidR="00D034A4" w:rsidRPr="00B87E7C">
        <w:rPr>
          <w:rFonts w:ascii="Times New Roman" w:hAnsi="Times New Roman" w:cs="Times New Roman"/>
          <w:lang w:val="es-BO"/>
        </w:rPr>
        <w:t>s</w:t>
      </w:r>
      <w:r w:rsidRPr="00B87E7C">
        <w:rPr>
          <w:rFonts w:ascii="Times New Roman" w:hAnsi="Times New Roman" w:cs="Times New Roman"/>
          <w:lang w:val="es-BO"/>
        </w:rPr>
        <w:t xml:space="preserve"> y efectiva</w:t>
      </w:r>
      <w:r w:rsidR="00D034A4" w:rsidRPr="00B87E7C">
        <w:rPr>
          <w:rFonts w:ascii="Times New Roman" w:hAnsi="Times New Roman" w:cs="Times New Roman"/>
          <w:lang w:val="es-BO"/>
        </w:rPr>
        <w:t>s</w:t>
      </w:r>
      <w:r w:rsidRPr="00B87E7C">
        <w:rPr>
          <w:rFonts w:ascii="Times New Roman" w:hAnsi="Times New Roman" w:cs="Times New Roman"/>
          <w:lang w:val="es-BO"/>
        </w:rPr>
        <w:t xml:space="preserve"> para recuperar bienes y activos sustraídos por servidoras o servidores y ex servidoras o ex servidores públicos, objeto o producto de delitos de c</w:t>
      </w:r>
      <w:r w:rsidR="00D034A4" w:rsidRPr="00B87E7C">
        <w:rPr>
          <w:rFonts w:ascii="Times New Roman" w:hAnsi="Times New Roman" w:cs="Times New Roman"/>
          <w:lang w:val="es-BO"/>
        </w:rPr>
        <w:t>orrupción y/o delitos vinculados.</w:t>
      </w:r>
    </w:p>
    <w:p w14:paraId="2788DCAF" w14:textId="77777777" w:rsidR="00D034A4" w:rsidRPr="00B87E7C" w:rsidRDefault="00D034A4" w:rsidP="00D034A4">
      <w:pPr>
        <w:jc w:val="both"/>
        <w:rPr>
          <w:rFonts w:ascii="Times New Roman" w:hAnsi="Times New Roman" w:cs="Times New Roman"/>
          <w:lang w:val="es-BO"/>
        </w:rPr>
      </w:pPr>
    </w:p>
    <w:p w14:paraId="4886E843" w14:textId="77777777" w:rsidR="00581E6C" w:rsidRPr="00B87E7C" w:rsidRDefault="00D034A4" w:rsidP="00D034A4">
      <w:pPr>
        <w:jc w:val="both"/>
        <w:rPr>
          <w:rFonts w:ascii="Times New Roman" w:hAnsi="Times New Roman" w:cs="Times New Roman"/>
          <w:lang w:val="es-BO"/>
        </w:rPr>
      </w:pPr>
      <w:r w:rsidRPr="00B87E7C">
        <w:rPr>
          <w:rFonts w:ascii="Times New Roman" w:hAnsi="Times New Roman" w:cs="Times New Roman"/>
          <w:lang w:val="es-BO"/>
        </w:rPr>
        <w:t>La afectación al patrimonio del Estado</w:t>
      </w:r>
      <w:r w:rsidR="001C5834" w:rsidRPr="00B87E7C">
        <w:rPr>
          <w:rFonts w:ascii="Times New Roman" w:hAnsi="Times New Roman" w:cs="Times New Roman"/>
          <w:lang w:val="es-BO"/>
        </w:rPr>
        <w:t xml:space="preserve"> definido como bien común o de interés </w:t>
      </w:r>
      <w:r w:rsidR="00581E6C" w:rsidRPr="00B87E7C">
        <w:rPr>
          <w:rFonts w:ascii="Times New Roman" w:hAnsi="Times New Roman" w:cs="Times New Roman"/>
          <w:lang w:val="es-BO"/>
        </w:rPr>
        <w:t>público</w:t>
      </w:r>
      <w:r w:rsidR="001C5834" w:rsidRPr="00B87E7C">
        <w:rPr>
          <w:rFonts w:ascii="Times New Roman" w:hAnsi="Times New Roman" w:cs="Times New Roman"/>
          <w:lang w:val="es-BO"/>
        </w:rPr>
        <w:t xml:space="preserve">, </w:t>
      </w:r>
      <w:r w:rsidR="00F6093A" w:rsidRPr="00B87E7C">
        <w:rPr>
          <w:rFonts w:ascii="Times New Roman" w:hAnsi="Times New Roman" w:cs="Times New Roman"/>
          <w:lang w:val="es-BO"/>
        </w:rPr>
        <w:t>por la comisión de un delito</w:t>
      </w:r>
      <w:r w:rsidRPr="00B87E7C">
        <w:rPr>
          <w:rFonts w:ascii="Times New Roman" w:hAnsi="Times New Roman" w:cs="Times New Roman"/>
          <w:lang w:val="es-BO"/>
        </w:rPr>
        <w:t xml:space="preserve">, </w:t>
      </w:r>
      <w:r w:rsidR="00581E6C" w:rsidRPr="00B87E7C">
        <w:rPr>
          <w:rFonts w:ascii="Times New Roman" w:hAnsi="Times New Roman" w:cs="Times New Roman"/>
          <w:lang w:val="es-BO"/>
        </w:rPr>
        <w:t>expone a una situación de</w:t>
      </w:r>
      <w:r w:rsidR="00100F74" w:rsidRPr="00B87E7C">
        <w:rPr>
          <w:rFonts w:ascii="Times New Roman" w:hAnsi="Times New Roman" w:cs="Times New Roman"/>
          <w:lang w:val="es-BO"/>
        </w:rPr>
        <w:t xml:space="preserve"> </w:t>
      </w:r>
      <w:r w:rsidR="00F6093A" w:rsidRPr="00B87E7C">
        <w:rPr>
          <w:rFonts w:ascii="Times New Roman" w:hAnsi="Times New Roman" w:cs="Times New Roman"/>
          <w:lang w:val="es-BO"/>
        </w:rPr>
        <w:t xml:space="preserve">violación </w:t>
      </w:r>
      <w:r w:rsidR="00581E6C" w:rsidRPr="00B87E7C">
        <w:rPr>
          <w:rFonts w:ascii="Times New Roman" w:hAnsi="Times New Roman" w:cs="Times New Roman"/>
          <w:lang w:val="es-BO"/>
        </w:rPr>
        <w:t xml:space="preserve">activa  permanente de Derechos Humanos, por cuanto </w:t>
      </w:r>
      <w:r w:rsidR="00BB2800" w:rsidRPr="00B87E7C">
        <w:rPr>
          <w:rFonts w:ascii="Times New Roman" w:hAnsi="Times New Roman" w:cs="Times New Roman"/>
          <w:lang w:val="es-BO"/>
        </w:rPr>
        <w:t xml:space="preserve">el interés individual en condición de delito, afecta el interés colectivo, mermando la condición de posibilidad de cualquier utilidad pública, como ser educación, salud, alimentación, seguridad. </w:t>
      </w:r>
      <w:r w:rsidR="0032613B" w:rsidRPr="00B87E7C">
        <w:rPr>
          <w:rFonts w:ascii="Times New Roman" w:hAnsi="Times New Roman" w:cs="Times New Roman"/>
          <w:lang w:val="es-BO"/>
        </w:rPr>
        <w:t>Desde este modo de pensar, la corrupción se transforma en una limitación estructural al goce y ejercicio de los Derechos Humanos.</w:t>
      </w:r>
    </w:p>
    <w:p w14:paraId="7A891F23" w14:textId="77777777" w:rsidR="00581E6C" w:rsidRPr="00B87E7C" w:rsidRDefault="00581E6C" w:rsidP="00D034A4">
      <w:pPr>
        <w:jc w:val="both"/>
        <w:rPr>
          <w:rFonts w:ascii="Times New Roman" w:hAnsi="Times New Roman" w:cs="Times New Roman"/>
          <w:lang w:val="es-BO"/>
        </w:rPr>
      </w:pPr>
    </w:p>
    <w:p w14:paraId="797C88E2" w14:textId="77777777" w:rsidR="00A66616" w:rsidRPr="00B87E7C" w:rsidRDefault="0032613B" w:rsidP="0032613B">
      <w:pPr>
        <w:jc w:val="both"/>
        <w:rPr>
          <w:rFonts w:ascii="Times New Roman" w:hAnsi="Times New Roman" w:cs="Times New Roman"/>
          <w:lang w:val="es-BO"/>
        </w:rPr>
      </w:pPr>
      <w:r w:rsidRPr="00B87E7C">
        <w:rPr>
          <w:rFonts w:ascii="Times New Roman" w:hAnsi="Times New Roman" w:cs="Times New Roman"/>
          <w:lang w:val="es-BO"/>
        </w:rPr>
        <w:t xml:space="preserve">Desde esta perspectiva se estructura toda una estrategia integral de seguimiento y monitoreo de hechos y procesos judiciales contra la corrupción; con el propósito de diseñar políticas e implementar acciones para la recuperación del patrimonio del Estado, sustraído por actos de corrupción en coordinación con las entidades </w:t>
      </w:r>
      <w:r w:rsidR="00A00C6D" w:rsidRPr="00B87E7C">
        <w:rPr>
          <w:rFonts w:ascii="Times New Roman" w:hAnsi="Times New Roman" w:cs="Times New Roman"/>
          <w:lang w:val="es-BO"/>
        </w:rPr>
        <w:t xml:space="preserve">gubernamentales </w:t>
      </w:r>
      <w:r w:rsidRPr="00B87E7C">
        <w:rPr>
          <w:rFonts w:ascii="Times New Roman" w:hAnsi="Times New Roman" w:cs="Times New Roman"/>
          <w:lang w:val="es-BO"/>
        </w:rPr>
        <w:t>pertinentes</w:t>
      </w:r>
    </w:p>
    <w:p w14:paraId="399C3A04" w14:textId="77777777" w:rsidR="001C5834" w:rsidRPr="00B87E7C" w:rsidRDefault="001C5834" w:rsidP="00EE21CB">
      <w:pPr>
        <w:rPr>
          <w:rFonts w:ascii="Times New Roman" w:hAnsi="Times New Roman" w:cs="Times New Roman"/>
          <w:lang w:val="es-BO"/>
        </w:rPr>
      </w:pPr>
    </w:p>
    <w:p w14:paraId="396A854B" w14:textId="77777777" w:rsidR="008A34CD" w:rsidRPr="00B87E7C" w:rsidRDefault="00207E94" w:rsidP="00207E94">
      <w:pPr>
        <w:jc w:val="both"/>
        <w:rPr>
          <w:rFonts w:ascii="Times New Roman" w:hAnsi="Times New Roman" w:cs="Times New Roman"/>
          <w:lang w:val="es-BO"/>
        </w:rPr>
      </w:pPr>
      <w:r w:rsidRPr="00B87E7C">
        <w:rPr>
          <w:rFonts w:ascii="Times New Roman" w:hAnsi="Times New Roman" w:cs="Times New Roman"/>
          <w:lang w:val="es-BO"/>
        </w:rPr>
        <w:t xml:space="preserve">Se monitorea todo tipo de procesos vinculados con hechos de corrupción y/o daño económico al Estado: </w:t>
      </w:r>
      <w:r w:rsidR="00A53DDD" w:rsidRPr="00B87E7C">
        <w:rPr>
          <w:rFonts w:ascii="Times New Roman" w:hAnsi="Times New Roman" w:cs="Times New Roman"/>
          <w:lang w:val="es-BO"/>
        </w:rPr>
        <w:t>Procesos Penales</w:t>
      </w:r>
      <w:r w:rsidRPr="00B87E7C">
        <w:rPr>
          <w:rFonts w:ascii="Times New Roman" w:hAnsi="Times New Roman" w:cs="Times New Roman"/>
          <w:lang w:val="es-BO"/>
        </w:rPr>
        <w:t xml:space="preserve">, </w:t>
      </w:r>
      <w:r w:rsidR="00A53DDD" w:rsidRPr="00B87E7C">
        <w:rPr>
          <w:rFonts w:ascii="Times New Roman" w:hAnsi="Times New Roman" w:cs="Times New Roman"/>
          <w:lang w:val="es-BO"/>
        </w:rPr>
        <w:t>Juicios de Responsabilidades</w:t>
      </w:r>
      <w:r w:rsidRPr="00B87E7C">
        <w:rPr>
          <w:rFonts w:ascii="Times New Roman" w:hAnsi="Times New Roman" w:cs="Times New Roman"/>
          <w:lang w:val="es-BO"/>
        </w:rPr>
        <w:t xml:space="preserve">, </w:t>
      </w:r>
      <w:r w:rsidR="00A53DDD" w:rsidRPr="00B87E7C">
        <w:rPr>
          <w:rFonts w:ascii="Times New Roman" w:hAnsi="Times New Roman" w:cs="Times New Roman"/>
          <w:lang w:val="es-BO"/>
        </w:rPr>
        <w:t>Procesos Coactivos Fiscales</w:t>
      </w:r>
      <w:r w:rsidRPr="00B87E7C">
        <w:rPr>
          <w:rFonts w:ascii="Times New Roman" w:hAnsi="Times New Roman" w:cs="Times New Roman"/>
          <w:lang w:val="es-BO"/>
        </w:rPr>
        <w:t xml:space="preserve"> y </w:t>
      </w:r>
      <w:r w:rsidR="00A53DDD" w:rsidRPr="00B87E7C">
        <w:rPr>
          <w:rFonts w:ascii="Times New Roman" w:hAnsi="Times New Roman" w:cs="Times New Roman"/>
          <w:lang w:val="es-BO"/>
        </w:rPr>
        <w:t>Procesos Civiles</w:t>
      </w:r>
      <w:r w:rsidR="00215E38" w:rsidRPr="00B87E7C">
        <w:rPr>
          <w:rFonts w:ascii="Times New Roman" w:hAnsi="Times New Roman" w:cs="Times New Roman"/>
          <w:lang w:val="es-BO"/>
        </w:rPr>
        <w:t>.</w:t>
      </w:r>
      <w:r w:rsidR="00496505" w:rsidRPr="00B87E7C">
        <w:rPr>
          <w:rFonts w:ascii="Times New Roman" w:hAnsi="Times New Roman" w:cs="Times New Roman"/>
          <w:lang w:val="es-BO"/>
        </w:rPr>
        <w:t xml:space="preserve"> Hasta el </w:t>
      </w:r>
      <w:r w:rsidR="00556930" w:rsidRPr="00B87E7C">
        <w:rPr>
          <w:rFonts w:ascii="Times New Roman" w:hAnsi="Times New Roman" w:cs="Times New Roman"/>
          <w:lang w:val="es-BO"/>
        </w:rPr>
        <w:t>año</w:t>
      </w:r>
      <w:r w:rsidR="00496505" w:rsidRPr="00B87E7C">
        <w:rPr>
          <w:rFonts w:ascii="Times New Roman" w:hAnsi="Times New Roman" w:cs="Times New Roman"/>
          <w:lang w:val="es-BO"/>
        </w:rPr>
        <w:t xml:space="preserve"> 2014 se recuperaron </w:t>
      </w:r>
      <w:r w:rsidR="00556930" w:rsidRPr="00B87E7C">
        <w:rPr>
          <w:rFonts w:ascii="Times New Roman" w:hAnsi="Times New Roman" w:cs="Times New Roman"/>
          <w:lang w:val="es-BO"/>
        </w:rPr>
        <w:t>más</w:t>
      </w:r>
      <w:r w:rsidR="00496505" w:rsidRPr="00B87E7C">
        <w:rPr>
          <w:rFonts w:ascii="Times New Roman" w:hAnsi="Times New Roman" w:cs="Times New Roman"/>
          <w:lang w:val="es-BO"/>
        </w:rPr>
        <w:t xml:space="preserve"> de 110 millones de dólares estadounidenses, los mismos que fueron devueltos al Tesoro General de la Naciones, para su reinversión.</w:t>
      </w:r>
    </w:p>
    <w:p w14:paraId="46885FEB" w14:textId="77777777" w:rsidR="00E079EE" w:rsidRPr="00B87E7C" w:rsidRDefault="00E079EE" w:rsidP="00E079EE">
      <w:pPr>
        <w:jc w:val="both"/>
        <w:rPr>
          <w:rFonts w:ascii="Times New Roman" w:hAnsi="Times New Roman" w:cs="Times New Roman"/>
          <w:lang w:val="es-BO"/>
        </w:rPr>
      </w:pPr>
    </w:p>
    <w:p w14:paraId="78D493C2" w14:textId="77777777" w:rsidR="00EB131B" w:rsidRPr="00B87E7C" w:rsidRDefault="00E079EE" w:rsidP="002E5EA9">
      <w:pPr>
        <w:jc w:val="both"/>
        <w:rPr>
          <w:rFonts w:ascii="Times New Roman" w:hAnsi="Times New Roman" w:cs="Times New Roman"/>
          <w:bCs/>
          <w:lang w:val="es-ES"/>
        </w:rPr>
      </w:pPr>
      <w:r w:rsidRPr="00B87E7C">
        <w:rPr>
          <w:rFonts w:ascii="Times New Roman" w:hAnsi="Times New Roman" w:cs="Times New Roman"/>
          <w:lang w:val="es-BO"/>
        </w:rPr>
        <w:t xml:space="preserve">El MTILCC cuantificó el probable daño económico ocasionado dentro de las denuncias presentadas ante la Fiscalía General del Estado (gestiones 2006 al 2013), determinándose un “Costo de la corrupción”, de </w:t>
      </w:r>
      <w:r w:rsidRPr="00B87E7C">
        <w:rPr>
          <w:rFonts w:ascii="Times New Roman" w:hAnsi="Times New Roman" w:cs="Times New Roman"/>
          <w:bCs/>
          <w:lang w:val="es-ES"/>
        </w:rPr>
        <w:t>Bs.  1.856.981.601,82</w:t>
      </w:r>
      <w:r w:rsidRPr="00B87E7C">
        <w:rPr>
          <w:rFonts w:ascii="Times New Roman" w:hAnsi="Times New Roman" w:cs="Times New Roman"/>
          <w:lang w:val="es-BO"/>
        </w:rPr>
        <w:t xml:space="preserve"> (</w:t>
      </w:r>
      <w:r w:rsidRPr="00B87E7C">
        <w:rPr>
          <w:rFonts w:ascii="Times New Roman" w:hAnsi="Times New Roman" w:cs="Times New Roman"/>
          <w:bCs/>
          <w:lang w:val="es-BO"/>
        </w:rPr>
        <w:t xml:space="preserve">Un mil millones ochocientos cincuenta y seis millones novecientos ochenta y un mil seiscientos un bolivianos) equivalentes a </w:t>
      </w:r>
      <w:r w:rsidRPr="00B87E7C">
        <w:rPr>
          <w:rFonts w:ascii="Times New Roman" w:hAnsi="Times New Roman" w:cs="Times New Roman"/>
          <w:bCs/>
          <w:lang w:val="es-ES"/>
        </w:rPr>
        <w:t>$</w:t>
      </w:r>
      <w:proofErr w:type="spellStart"/>
      <w:r w:rsidRPr="00B87E7C">
        <w:rPr>
          <w:rFonts w:ascii="Times New Roman" w:hAnsi="Times New Roman" w:cs="Times New Roman"/>
          <w:bCs/>
          <w:lang w:val="es-ES"/>
        </w:rPr>
        <w:t>us</w:t>
      </w:r>
      <w:proofErr w:type="spellEnd"/>
      <w:r w:rsidRPr="00B87E7C">
        <w:rPr>
          <w:rFonts w:ascii="Times New Roman" w:hAnsi="Times New Roman" w:cs="Times New Roman"/>
          <w:bCs/>
          <w:lang w:val="es-ES"/>
        </w:rPr>
        <w:t xml:space="preserve">. 265.283.085,97 (Doscientos sesenta y cinco millones  doscientos ochenta y tres mil ochenta y cinco dólares americanos) </w:t>
      </w:r>
      <w:r w:rsidR="00EB131B" w:rsidRPr="00B87E7C">
        <w:rPr>
          <w:rFonts w:ascii="Times New Roman" w:hAnsi="Times New Roman" w:cs="Times New Roman"/>
          <w:bCs/>
          <w:lang w:val="es-ES"/>
        </w:rPr>
        <w:t>con este monto, el Gobierno podría haber beneficiado con:</w:t>
      </w:r>
    </w:p>
    <w:p w14:paraId="0E356E11" w14:textId="77777777" w:rsidR="003902BE" w:rsidRPr="00B87E7C" w:rsidRDefault="003902BE" w:rsidP="00EB131B">
      <w:pPr>
        <w:rPr>
          <w:rFonts w:ascii="Times New Roman" w:hAnsi="Times New Roman" w:cs="Times New Roman"/>
          <w:bCs/>
          <w:lang w:val="es-ES"/>
        </w:rPr>
      </w:pPr>
    </w:p>
    <w:p w14:paraId="32CC4DEE" w14:textId="77777777" w:rsidR="00EB131B" w:rsidRPr="00B87E7C" w:rsidRDefault="00EB131B" w:rsidP="00EB131B">
      <w:pPr>
        <w:pStyle w:val="Prrafodelista"/>
        <w:numPr>
          <w:ilvl w:val="0"/>
          <w:numId w:val="10"/>
        </w:numPr>
        <w:rPr>
          <w:rFonts w:ascii="Times New Roman" w:hAnsi="Times New Roman" w:cs="Times New Roman"/>
          <w:bCs/>
          <w:lang w:val="es-BO"/>
        </w:rPr>
      </w:pPr>
      <w:r w:rsidRPr="00B87E7C">
        <w:rPr>
          <w:rFonts w:ascii="Times New Roman" w:hAnsi="Times New Roman" w:cs="Times New Roman"/>
          <w:bCs/>
          <w:lang w:val="es-BO"/>
        </w:rPr>
        <w:t>8 hospitales de tercer Nivel con capacidad de 400 camas</w:t>
      </w:r>
    </w:p>
    <w:p w14:paraId="62D66F70" w14:textId="77777777" w:rsidR="00EB131B" w:rsidRPr="00B87E7C" w:rsidRDefault="00EB131B" w:rsidP="00EB131B">
      <w:pPr>
        <w:pStyle w:val="Prrafodelista"/>
        <w:numPr>
          <w:ilvl w:val="0"/>
          <w:numId w:val="10"/>
        </w:numPr>
        <w:rPr>
          <w:rFonts w:ascii="Times New Roman" w:hAnsi="Times New Roman" w:cs="Times New Roman"/>
          <w:bCs/>
          <w:lang w:val="es-BO"/>
        </w:rPr>
      </w:pPr>
      <w:r w:rsidRPr="00B87E7C">
        <w:rPr>
          <w:rFonts w:ascii="Times New Roman" w:hAnsi="Times New Roman" w:cs="Times New Roman"/>
          <w:bCs/>
          <w:lang w:val="es-BO"/>
        </w:rPr>
        <w:t>Construcción de más de 13.000 viviendas sociales beneficiando a más de 650.000 personas</w:t>
      </w:r>
    </w:p>
    <w:p w14:paraId="577DFC92" w14:textId="77777777" w:rsidR="00215E38" w:rsidRPr="00B87E7C" w:rsidRDefault="00EB131B" w:rsidP="00EB131B">
      <w:pPr>
        <w:pStyle w:val="Prrafodelista"/>
        <w:numPr>
          <w:ilvl w:val="0"/>
          <w:numId w:val="10"/>
        </w:numPr>
        <w:rPr>
          <w:rFonts w:ascii="Times New Roman" w:hAnsi="Times New Roman" w:cs="Times New Roman"/>
          <w:bCs/>
          <w:lang w:val="es-BO"/>
        </w:rPr>
      </w:pPr>
      <w:r w:rsidRPr="00B87E7C">
        <w:rPr>
          <w:rFonts w:ascii="Times New Roman" w:hAnsi="Times New Roman" w:cs="Times New Roman"/>
          <w:bCs/>
          <w:lang w:val="es-BO"/>
        </w:rPr>
        <w:t>Más de 270 obras de agua potable sanitario, sistema de riego, beneficiando a  7 Departamentos de Bolivia</w:t>
      </w:r>
    </w:p>
    <w:p w14:paraId="174F4190" w14:textId="77777777" w:rsidR="003902BE" w:rsidRPr="00B87E7C" w:rsidRDefault="003902BE" w:rsidP="00EB131B">
      <w:pPr>
        <w:rPr>
          <w:rFonts w:ascii="Times New Roman" w:hAnsi="Times New Roman" w:cs="Times New Roman"/>
          <w:bCs/>
          <w:lang w:val="es-BO"/>
        </w:rPr>
      </w:pPr>
    </w:p>
    <w:p w14:paraId="5BBEF24C" w14:textId="077E5364" w:rsidR="00C4548F" w:rsidRPr="00B87E7C" w:rsidRDefault="00C4548F" w:rsidP="00C4548F">
      <w:pPr>
        <w:jc w:val="both"/>
        <w:rPr>
          <w:rFonts w:ascii="Times New Roman" w:hAnsi="Times New Roman" w:cs="Times New Roman"/>
          <w:bCs/>
          <w:lang w:val="es-ES"/>
        </w:rPr>
      </w:pPr>
      <w:r w:rsidRPr="00B87E7C">
        <w:rPr>
          <w:rFonts w:ascii="Times New Roman" w:hAnsi="Times New Roman" w:cs="Times New Roman"/>
          <w:bCs/>
          <w:lang w:val="es-ES"/>
        </w:rPr>
        <w:t>Es el Ministerio Público quien defiende la legalidad y los intereses de la sociedad, y ejerce acción penal pública. El Ministerio Público tiene autonomía funcional, administrativa y financiera.</w:t>
      </w:r>
    </w:p>
    <w:p w14:paraId="47622799" w14:textId="77777777" w:rsidR="00207E94" w:rsidRPr="00B87E7C" w:rsidRDefault="00207E94" w:rsidP="00EE21CB">
      <w:pPr>
        <w:rPr>
          <w:rFonts w:ascii="Times New Roman" w:hAnsi="Times New Roman" w:cs="Times New Roman"/>
          <w:lang w:val="es-BO"/>
        </w:rPr>
      </w:pPr>
    </w:p>
    <w:p w14:paraId="1B95F831" w14:textId="77777777" w:rsidR="00596D45" w:rsidRPr="00B87E7C" w:rsidRDefault="00596D45" w:rsidP="00596D45">
      <w:pPr>
        <w:pStyle w:val="Prrafodelista"/>
        <w:numPr>
          <w:ilvl w:val="0"/>
          <w:numId w:val="1"/>
        </w:numPr>
        <w:jc w:val="both"/>
        <w:rPr>
          <w:rFonts w:ascii="Times New Roman" w:hAnsi="Times New Roman" w:cs="Times New Roman"/>
          <w:b/>
          <w:lang w:val="es-BO"/>
        </w:rPr>
      </w:pPr>
      <w:r w:rsidRPr="00B87E7C">
        <w:rPr>
          <w:rFonts w:ascii="Times New Roman" w:hAnsi="Times New Roman" w:cs="Times New Roman"/>
          <w:b/>
          <w:lang w:val="es-BO"/>
        </w:rPr>
        <w:lastRenderedPageBreak/>
        <w:t>Buenas prácticas para la Protección de las víctimas, testigos, denunciantes, activistas contra la corrupción, y otras personas involucradas en la lucha contra la corrupción que se basan explícitamente en estándares de derechos humanos.</w:t>
      </w:r>
    </w:p>
    <w:p w14:paraId="635F40F2" w14:textId="77777777" w:rsidR="00596D45" w:rsidRPr="00B87E7C" w:rsidRDefault="00596D45" w:rsidP="00EE21CB">
      <w:pPr>
        <w:rPr>
          <w:rFonts w:ascii="Times New Roman" w:hAnsi="Times New Roman" w:cs="Times New Roman"/>
          <w:lang w:val="es-BO"/>
        </w:rPr>
      </w:pPr>
    </w:p>
    <w:p w14:paraId="62777752" w14:textId="77777777" w:rsidR="003D0813" w:rsidRPr="00B87E7C" w:rsidRDefault="003D0813" w:rsidP="00A83B13">
      <w:pPr>
        <w:autoSpaceDE w:val="0"/>
        <w:autoSpaceDN w:val="0"/>
        <w:adjustRightInd w:val="0"/>
        <w:jc w:val="both"/>
        <w:rPr>
          <w:rFonts w:ascii="Times New Roman" w:eastAsiaTheme="minorHAnsi" w:hAnsi="Times New Roman" w:cs="Times New Roman"/>
          <w:lang w:val="es-BO" w:eastAsia="en-US"/>
        </w:rPr>
      </w:pPr>
      <w:r w:rsidRPr="00B87E7C">
        <w:rPr>
          <w:rFonts w:ascii="Times New Roman" w:eastAsiaTheme="minorHAnsi" w:hAnsi="Times New Roman" w:cs="Times New Roman"/>
          <w:lang w:val="es-BO" w:eastAsia="en-US"/>
        </w:rPr>
        <w:t>El Gobierno de Bolivia, asume la Ley</w:t>
      </w:r>
      <w:r w:rsidR="006C2BDC" w:rsidRPr="00B87E7C">
        <w:rPr>
          <w:rFonts w:ascii="Times New Roman" w:eastAsiaTheme="minorHAnsi" w:hAnsi="Times New Roman" w:cs="Times New Roman"/>
          <w:lang w:val="es-BO" w:eastAsia="en-US"/>
        </w:rPr>
        <w:t xml:space="preserve"> No. 485</w:t>
      </w:r>
      <w:r w:rsidR="00A83B13" w:rsidRPr="00B87E7C">
        <w:rPr>
          <w:rFonts w:ascii="Times New Roman" w:eastAsiaTheme="minorHAnsi" w:hAnsi="Times New Roman" w:cs="Times New Roman"/>
          <w:lang w:val="es-BO" w:eastAsia="en-US"/>
        </w:rPr>
        <w:t xml:space="preserve"> de Protección de Denunciantes y Testigos, con el objetivo de</w:t>
      </w:r>
      <w:r w:rsidRPr="00B87E7C">
        <w:rPr>
          <w:rFonts w:ascii="Times New Roman" w:eastAsiaTheme="minorHAnsi" w:hAnsi="Times New Roman" w:cs="Times New Roman"/>
          <w:lang w:val="es-BO" w:eastAsia="en-US"/>
        </w:rPr>
        <w:t xml:space="preserve"> establecer el Sistema de Denunciantes y Testigos</w:t>
      </w:r>
      <w:r w:rsidR="00A83B13" w:rsidRPr="00B87E7C">
        <w:rPr>
          <w:rFonts w:ascii="Times New Roman" w:eastAsiaTheme="minorHAnsi" w:hAnsi="Times New Roman" w:cs="Times New Roman"/>
          <w:lang w:val="es-BO" w:eastAsia="en-US"/>
        </w:rPr>
        <w:t>, con la finalidad de p</w:t>
      </w:r>
      <w:r w:rsidRPr="00B87E7C">
        <w:rPr>
          <w:rFonts w:ascii="Times New Roman" w:eastAsiaTheme="minorHAnsi" w:hAnsi="Times New Roman" w:cs="Times New Roman"/>
          <w:lang w:val="es-BO" w:eastAsia="en-US"/>
        </w:rPr>
        <w:t>roteger a las servidoras y los servidores públicos, ex servi</w:t>
      </w:r>
      <w:r w:rsidR="00A83B13" w:rsidRPr="00B87E7C">
        <w:rPr>
          <w:rFonts w:ascii="Times New Roman" w:eastAsiaTheme="minorHAnsi" w:hAnsi="Times New Roman" w:cs="Times New Roman"/>
          <w:lang w:val="es-BO" w:eastAsia="en-US"/>
        </w:rPr>
        <w:t xml:space="preserve">doras y ex servidores públicos, </w:t>
      </w:r>
      <w:r w:rsidRPr="00B87E7C">
        <w:rPr>
          <w:rFonts w:ascii="Times New Roman" w:eastAsiaTheme="minorHAnsi" w:hAnsi="Times New Roman" w:cs="Times New Roman"/>
          <w:lang w:val="es-BO" w:eastAsia="en-US"/>
        </w:rPr>
        <w:t xml:space="preserve">personas particulares y su entorno familiar cercano, que </w:t>
      </w:r>
      <w:r w:rsidR="00A83B13" w:rsidRPr="00B87E7C">
        <w:rPr>
          <w:rFonts w:ascii="Times New Roman" w:eastAsiaTheme="minorHAnsi" w:hAnsi="Times New Roman" w:cs="Times New Roman"/>
          <w:lang w:val="es-BO" w:eastAsia="en-US"/>
        </w:rPr>
        <w:t>sean susceptibles de sufrir una represalia, a su vez de c</w:t>
      </w:r>
      <w:r w:rsidRPr="00B87E7C">
        <w:rPr>
          <w:rFonts w:ascii="Times New Roman" w:eastAsiaTheme="minorHAnsi" w:hAnsi="Times New Roman" w:cs="Times New Roman"/>
          <w:lang w:val="es-BO" w:eastAsia="en-US"/>
        </w:rPr>
        <w:t>umplir las Convenciones Internacionales de Lucha Contra la Corrupción y otros</w:t>
      </w:r>
      <w:r w:rsidR="00A83B13" w:rsidRPr="00B87E7C">
        <w:rPr>
          <w:rFonts w:ascii="Times New Roman" w:eastAsiaTheme="minorHAnsi" w:hAnsi="Times New Roman" w:cs="Times New Roman"/>
          <w:lang w:val="es-BO" w:eastAsia="en-US"/>
        </w:rPr>
        <w:t xml:space="preserve"> </w:t>
      </w:r>
      <w:r w:rsidRPr="00B87E7C">
        <w:rPr>
          <w:rFonts w:ascii="Times New Roman" w:eastAsiaTheme="minorHAnsi" w:hAnsi="Times New Roman" w:cs="Times New Roman"/>
          <w:lang w:val="es-BO" w:eastAsia="en-US"/>
        </w:rPr>
        <w:t>Instrumentos Internacionales.</w:t>
      </w:r>
    </w:p>
    <w:p w14:paraId="1C297449" w14:textId="77777777" w:rsidR="00A83B13" w:rsidRPr="00B87E7C" w:rsidRDefault="00A83B13" w:rsidP="00A83B13">
      <w:pPr>
        <w:autoSpaceDE w:val="0"/>
        <w:autoSpaceDN w:val="0"/>
        <w:adjustRightInd w:val="0"/>
        <w:jc w:val="both"/>
        <w:rPr>
          <w:rFonts w:ascii="Times New Roman" w:eastAsiaTheme="minorHAnsi" w:hAnsi="Times New Roman" w:cs="Times New Roman"/>
          <w:lang w:val="es-BO" w:eastAsia="en-US"/>
        </w:rPr>
      </w:pPr>
    </w:p>
    <w:p w14:paraId="7D5ED2C8" w14:textId="77777777" w:rsidR="003D0813" w:rsidRPr="00B87E7C" w:rsidRDefault="00A83B13" w:rsidP="00A83B13">
      <w:pPr>
        <w:jc w:val="both"/>
        <w:rPr>
          <w:rFonts w:ascii="Times New Roman" w:hAnsi="Times New Roman" w:cs="Times New Roman"/>
          <w:lang w:val="es-BO"/>
        </w:rPr>
      </w:pPr>
      <w:r w:rsidRPr="00B87E7C">
        <w:rPr>
          <w:rFonts w:ascii="Times New Roman" w:hAnsi="Times New Roman" w:cs="Times New Roman"/>
          <w:lang w:val="es-BO"/>
        </w:rPr>
        <w:t>Las medidas de protección destinadas a las personas que hayan realizado o se dispongan a realizar una actividad protegida y hayan sufrido o estén en riesgo de sufrir una represalia, son las siguientes:</w:t>
      </w:r>
    </w:p>
    <w:p w14:paraId="39C940B0" w14:textId="77777777" w:rsidR="00A83B13" w:rsidRPr="00B87E7C" w:rsidRDefault="00A83B13" w:rsidP="00A83B13">
      <w:pPr>
        <w:jc w:val="both"/>
        <w:rPr>
          <w:rFonts w:ascii="Times New Roman" w:hAnsi="Times New Roman" w:cs="Times New Roman"/>
          <w:lang w:val="es-BO"/>
        </w:rPr>
      </w:pPr>
    </w:p>
    <w:p w14:paraId="78C3677E"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Preservación de identidad y confidencialidad de datos personales.</w:t>
      </w:r>
    </w:p>
    <w:p w14:paraId="7B663884"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Preservación de derechos laborales.</w:t>
      </w:r>
    </w:p>
    <w:p w14:paraId="1B9327F3"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Custodia policial para traslado.</w:t>
      </w:r>
    </w:p>
    <w:p w14:paraId="777062D3"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Custodia policial en el domicilio de la persona.</w:t>
      </w:r>
    </w:p>
    <w:p w14:paraId="2D8C38C8"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Uso de sistemas tecnológicos que impidan que la identidad de la persona sea conocida.</w:t>
      </w:r>
    </w:p>
    <w:p w14:paraId="776B1B82"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Métodos de distorsión del aspecto físico o de la voz.</w:t>
      </w:r>
    </w:p>
    <w:p w14:paraId="630B35AC"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Alojamiento temporal en albergues destinados a víctimas y testigos.</w:t>
      </w:r>
    </w:p>
    <w:p w14:paraId="4016F39B"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Atención psicológica.</w:t>
      </w:r>
    </w:p>
    <w:p w14:paraId="4B8C5F45"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Otras que se puedan adoptar.</w:t>
      </w:r>
    </w:p>
    <w:p w14:paraId="632FAB5D"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El Ministerio de Transparencia Institucional y Lucha contra la Corrupción podrá fijar su sede</w:t>
      </w:r>
    </w:p>
    <w:p w14:paraId="36CDEBB2"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como domicilio de la persona protegida a los efectos de la recepción de las notificaciones.</w:t>
      </w:r>
    </w:p>
    <w:p w14:paraId="14D7EE7F"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Impedir la identificación visual de la persona protegida en toda circunstancia en que deba</w:t>
      </w:r>
    </w:p>
    <w:p w14:paraId="3AE54804"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comparecer ante una autoridad administrativa o judicial.</w:t>
      </w:r>
    </w:p>
    <w:p w14:paraId="09089F0B"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Mecanismos para realizar denuncias bajo reserva de identidad, todos los datos que permitan individualizar o localizar a la persona denunciante o declarante sean mantenidos en confidencialidad.</w:t>
      </w:r>
    </w:p>
    <w:p w14:paraId="2ACA1774" w14:textId="77777777" w:rsidR="00A83B13" w:rsidRPr="00B87E7C" w:rsidRDefault="00A83B13" w:rsidP="00A83B13">
      <w:pPr>
        <w:pStyle w:val="Prrafodelista"/>
        <w:numPr>
          <w:ilvl w:val="0"/>
          <w:numId w:val="12"/>
        </w:numPr>
        <w:jc w:val="both"/>
        <w:rPr>
          <w:rFonts w:ascii="Times New Roman" w:hAnsi="Times New Roman" w:cs="Times New Roman"/>
          <w:lang w:val="es-BO"/>
        </w:rPr>
      </w:pPr>
      <w:r w:rsidRPr="00B87E7C">
        <w:rPr>
          <w:rFonts w:ascii="Times New Roman" w:hAnsi="Times New Roman" w:cs="Times New Roman"/>
          <w:lang w:val="es-BO"/>
        </w:rPr>
        <w:t>Preservación de la identidad y la confidencialidad de los datos personales.</w:t>
      </w:r>
    </w:p>
    <w:p w14:paraId="25F2884C" w14:textId="77777777" w:rsidR="00A83B13" w:rsidRPr="00B87E7C" w:rsidRDefault="00A83B13" w:rsidP="00A83B13">
      <w:pPr>
        <w:jc w:val="both"/>
        <w:rPr>
          <w:rFonts w:ascii="Times New Roman" w:hAnsi="Times New Roman" w:cs="Times New Roman"/>
          <w:lang w:val="es-BO"/>
        </w:rPr>
      </w:pPr>
    </w:p>
    <w:p w14:paraId="64638634" w14:textId="77777777" w:rsidR="00A83B13" w:rsidRPr="00B87E7C" w:rsidRDefault="00735B71" w:rsidP="00735B71">
      <w:pPr>
        <w:jc w:val="both"/>
        <w:rPr>
          <w:rFonts w:ascii="Times New Roman" w:hAnsi="Times New Roman" w:cs="Times New Roman"/>
          <w:lang w:val="es-BO"/>
        </w:rPr>
      </w:pPr>
      <w:r w:rsidRPr="00B87E7C">
        <w:rPr>
          <w:rFonts w:ascii="Times New Roman" w:hAnsi="Times New Roman" w:cs="Times New Roman"/>
          <w:lang w:val="es-BO"/>
        </w:rPr>
        <w:t>Asimismo, esta legislación garantiza, la preservación de derechos laborales</w:t>
      </w:r>
      <w:r w:rsidR="005E583B" w:rsidRPr="00B87E7C">
        <w:rPr>
          <w:rFonts w:ascii="Times New Roman" w:hAnsi="Times New Roman" w:cs="Times New Roman"/>
          <w:lang w:val="es-BO"/>
        </w:rPr>
        <w:t>.</w:t>
      </w:r>
    </w:p>
    <w:p w14:paraId="4851DEC3" w14:textId="77777777" w:rsidR="00735B71" w:rsidRPr="00B87E7C" w:rsidRDefault="00735B71" w:rsidP="00735B71">
      <w:pPr>
        <w:jc w:val="both"/>
        <w:rPr>
          <w:rFonts w:ascii="Times New Roman" w:hAnsi="Times New Roman" w:cs="Times New Roman"/>
          <w:lang w:val="es-BO"/>
        </w:rPr>
      </w:pPr>
    </w:p>
    <w:p w14:paraId="07DBAA4C" w14:textId="77777777" w:rsidR="00596D45" w:rsidRPr="00B87E7C" w:rsidRDefault="00596D45" w:rsidP="003D0813">
      <w:pPr>
        <w:pStyle w:val="Prrafodelista"/>
        <w:numPr>
          <w:ilvl w:val="0"/>
          <w:numId w:val="1"/>
        </w:numPr>
        <w:jc w:val="both"/>
        <w:rPr>
          <w:rFonts w:ascii="Times New Roman" w:hAnsi="Times New Roman" w:cs="Times New Roman"/>
          <w:b/>
          <w:lang w:val="es-BO"/>
        </w:rPr>
      </w:pPr>
      <w:r w:rsidRPr="00B87E7C">
        <w:rPr>
          <w:rFonts w:ascii="Times New Roman" w:hAnsi="Times New Roman" w:cs="Times New Roman"/>
          <w:b/>
          <w:lang w:val="es-BO"/>
        </w:rPr>
        <w:t>Buenas prácticas para asegurar la independencia y la mejora de la eficacia de las instituciones anti-corrupción, que se levanta sobre los Principios de las Naciones Unidas de París y la práctica y las modalidades seguidas para el fortalecimiento de la Independencia y eficacia de las instituciones nacionales de derechos humanos (por ejemplo, el comité internacional de coordinación de las Instituciones Nacionales de Derechos Humanos, procesos de revisión por pares, intercambio de enfoques sustantivos y administrativos para trabajar.</w:t>
      </w:r>
    </w:p>
    <w:p w14:paraId="1120D5B7" w14:textId="77777777" w:rsidR="00596D45" w:rsidRPr="00B87E7C" w:rsidRDefault="00596D45" w:rsidP="000D3BB8">
      <w:pPr>
        <w:rPr>
          <w:rFonts w:ascii="Times New Roman" w:hAnsi="Times New Roman" w:cs="Times New Roman"/>
          <w:lang w:val="es-BO"/>
        </w:rPr>
      </w:pPr>
    </w:p>
    <w:p w14:paraId="33B3987C" w14:textId="77777777" w:rsidR="000D3BB8" w:rsidRPr="00B87E7C" w:rsidRDefault="00893D3C" w:rsidP="00893D3C">
      <w:pPr>
        <w:jc w:val="both"/>
        <w:rPr>
          <w:rFonts w:ascii="Times New Roman" w:hAnsi="Times New Roman" w:cs="Times New Roman"/>
          <w:lang w:val="es-BO"/>
        </w:rPr>
      </w:pPr>
      <w:r w:rsidRPr="00B87E7C">
        <w:rPr>
          <w:rFonts w:ascii="Times New Roman" w:hAnsi="Times New Roman" w:cs="Times New Roman"/>
          <w:lang w:val="es-BO"/>
        </w:rPr>
        <w:t xml:space="preserve">En el marco de la Política Nacional de Transparencia Institucional y Lucha Contra la Corrupción se desarrollaron acciones desde el Ministerio de Transparencia Institucional y Lucha Contra la Corrupción para fortalecer las acciones tanto de </w:t>
      </w:r>
      <w:r w:rsidR="00CB2E39" w:rsidRPr="00B87E7C">
        <w:rPr>
          <w:rFonts w:ascii="Times New Roman" w:hAnsi="Times New Roman" w:cs="Times New Roman"/>
          <w:lang w:val="es-BO"/>
        </w:rPr>
        <w:t>Prevención</w:t>
      </w:r>
      <w:r w:rsidRPr="00B87E7C">
        <w:rPr>
          <w:rFonts w:ascii="Times New Roman" w:hAnsi="Times New Roman" w:cs="Times New Roman"/>
          <w:lang w:val="es-BO"/>
        </w:rPr>
        <w:t xml:space="preserve"> como de Denuncia contra la </w:t>
      </w:r>
      <w:r w:rsidR="00CB2E39" w:rsidRPr="00B87E7C">
        <w:rPr>
          <w:rFonts w:ascii="Times New Roman" w:hAnsi="Times New Roman" w:cs="Times New Roman"/>
          <w:lang w:val="es-BO"/>
        </w:rPr>
        <w:t>corrupción</w:t>
      </w:r>
      <w:r w:rsidRPr="00B87E7C">
        <w:rPr>
          <w:rFonts w:ascii="Times New Roman" w:hAnsi="Times New Roman" w:cs="Times New Roman"/>
          <w:lang w:val="es-BO"/>
        </w:rPr>
        <w:t xml:space="preserve">. </w:t>
      </w:r>
      <w:r w:rsidR="00CB2E39" w:rsidRPr="00B87E7C">
        <w:rPr>
          <w:rFonts w:ascii="Times New Roman" w:hAnsi="Times New Roman" w:cs="Times New Roman"/>
          <w:lang w:val="es-BO"/>
        </w:rPr>
        <w:t>Por ejemplo la creación</w:t>
      </w:r>
      <w:r w:rsidRPr="00B87E7C">
        <w:rPr>
          <w:rFonts w:ascii="Times New Roman" w:hAnsi="Times New Roman" w:cs="Times New Roman"/>
          <w:lang w:val="es-BO"/>
        </w:rPr>
        <w:t xml:space="preserve"> de Unidades de Transparencia</w:t>
      </w:r>
      <w:r w:rsidR="004D7E85" w:rsidRPr="00B87E7C">
        <w:rPr>
          <w:rFonts w:ascii="Times New Roman" w:hAnsi="Times New Roman" w:cs="Times New Roman"/>
          <w:lang w:val="es-BO"/>
        </w:rPr>
        <w:t>.</w:t>
      </w:r>
      <w:r w:rsidRPr="00B87E7C">
        <w:rPr>
          <w:rFonts w:ascii="Times New Roman" w:hAnsi="Times New Roman" w:cs="Times New Roman"/>
          <w:lang w:val="es-BO"/>
        </w:rPr>
        <w:t xml:space="preserve"> </w:t>
      </w:r>
    </w:p>
    <w:p w14:paraId="0BEDA012" w14:textId="77777777" w:rsidR="004D7E85" w:rsidRPr="00B87E7C" w:rsidRDefault="004D7E85" w:rsidP="00893D3C">
      <w:pPr>
        <w:jc w:val="both"/>
        <w:rPr>
          <w:rFonts w:ascii="Times New Roman" w:hAnsi="Times New Roman" w:cs="Times New Roman"/>
          <w:lang w:val="es-BO"/>
        </w:rPr>
      </w:pPr>
    </w:p>
    <w:p w14:paraId="36228FE8" w14:textId="2E74BE40" w:rsidR="004D7E85" w:rsidRPr="00B87E7C" w:rsidRDefault="004D7E85" w:rsidP="004D7E85">
      <w:pPr>
        <w:jc w:val="both"/>
        <w:rPr>
          <w:rFonts w:ascii="Times New Roman" w:hAnsi="Times New Roman" w:cs="Times New Roman"/>
          <w:lang w:val="es-BO"/>
        </w:rPr>
      </w:pPr>
      <w:r w:rsidRPr="00B87E7C">
        <w:rPr>
          <w:rFonts w:ascii="Times New Roman" w:hAnsi="Times New Roman" w:cs="Times New Roman"/>
          <w:lang w:val="es-BO"/>
        </w:rPr>
        <w:t xml:space="preserve">Las </w:t>
      </w:r>
      <w:r w:rsidRPr="00B87E7C">
        <w:rPr>
          <w:rFonts w:ascii="Times New Roman" w:hAnsi="Times New Roman" w:cs="Times New Roman"/>
          <w:b/>
          <w:lang w:val="es-BO"/>
        </w:rPr>
        <w:t>Unidades de Transparencia</w:t>
      </w:r>
      <w:r w:rsidR="00EC1790">
        <w:rPr>
          <w:rStyle w:val="Refdenotaalpie"/>
          <w:rFonts w:ascii="Times New Roman" w:hAnsi="Times New Roman" w:cs="Times New Roman"/>
          <w:b/>
          <w:lang w:val="es-BO"/>
        </w:rPr>
        <w:footnoteReference w:id="5"/>
      </w:r>
      <w:r w:rsidRPr="00B87E7C">
        <w:rPr>
          <w:rFonts w:ascii="Times New Roman" w:hAnsi="Times New Roman" w:cs="Times New Roman"/>
          <w:lang w:val="es-BO"/>
        </w:rPr>
        <w:t xml:space="preserve"> (UT) son creadas por el Decreto Supremo N° 29894 de</w:t>
      </w:r>
    </w:p>
    <w:p w14:paraId="66F7880D" w14:textId="77777777" w:rsidR="004D7E85" w:rsidRPr="00B87E7C" w:rsidRDefault="004D7E85" w:rsidP="004D7E85">
      <w:pPr>
        <w:jc w:val="both"/>
        <w:rPr>
          <w:rFonts w:ascii="Times New Roman" w:hAnsi="Times New Roman" w:cs="Times New Roman"/>
          <w:lang w:val="es-BO"/>
        </w:rPr>
      </w:pPr>
      <w:r w:rsidRPr="00B87E7C">
        <w:rPr>
          <w:rFonts w:ascii="Times New Roman" w:hAnsi="Times New Roman" w:cs="Times New Roman"/>
          <w:lang w:val="es-BO"/>
        </w:rPr>
        <w:t>7 de febrero de 2009 de Organización del Órgano Ejecutivo, donde se establece en el Art. 125 que en cada Ministerio se creará una Unidad de Transparencia a cargo de un jefe de Unidad, cuya dependencia es directa del Ministro, o Ministra constituyéndose en su principal función transparentar la Gestión Pública de las entidades del órgano ejecutivo, con nivel de coordinación con el Ministerio de Transparencia Institucional y Lucha contra la Corrupción, siendo sus funciones:</w:t>
      </w:r>
    </w:p>
    <w:p w14:paraId="412B5395" w14:textId="77777777" w:rsidR="004D7E85" w:rsidRPr="00B87E7C" w:rsidRDefault="004D7E85" w:rsidP="004D7E85">
      <w:pPr>
        <w:jc w:val="both"/>
        <w:rPr>
          <w:rFonts w:ascii="Times New Roman" w:hAnsi="Times New Roman" w:cs="Times New Roman"/>
          <w:lang w:val="es-BO"/>
        </w:rPr>
      </w:pPr>
    </w:p>
    <w:p w14:paraId="36325472" w14:textId="77777777" w:rsidR="004D7E85" w:rsidRPr="00B87E7C" w:rsidRDefault="004D7E85" w:rsidP="00CB2E39">
      <w:pPr>
        <w:pStyle w:val="Prrafodelista"/>
        <w:numPr>
          <w:ilvl w:val="0"/>
          <w:numId w:val="15"/>
        </w:numPr>
        <w:jc w:val="both"/>
        <w:rPr>
          <w:rFonts w:ascii="Times New Roman" w:hAnsi="Times New Roman" w:cs="Times New Roman"/>
          <w:lang w:val="es-BO"/>
        </w:rPr>
      </w:pPr>
      <w:r w:rsidRPr="00B87E7C">
        <w:rPr>
          <w:rFonts w:ascii="Times New Roman" w:hAnsi="Times New Roman" w:cs="Times New Roman"/>
          <w:lang w:val="es-BO"/>
        </w:rPr>
        <w:t>Asegurar el acceso a la información pública del respectivo Ministerio.</w:t>
      </w:r>
    </w:p>
    <w:p w14:paraId="43DE60AC" w14:textId="77777777" w:rsidR="004D7E85" w:rsidRPr="00B87E7C" w:rsidRDefault="004D7E85" w:rsidP="00CB2E39">
      <w:pPr>
        <w:pStyle w:val="Prrafodelista"/>
        <w:numPr>
          <w:ilvl w:val="0"/>
          <w:numId w:val="15"/>
        </w:numPr>
        <w:jc w:val="both"/>
        <w:rPr>
          <w:rFonts w:ascii="Times New Roman" w:hAnsi="Times New Roman" w:cs="Times New Roman"/>
          <w:lang w:val="es-BO"/>
        </w:rPr>
      </w:pPr>
      <w:r w:rsidRPr="00B87E7C">
        <w:rPr>
          <w:rFonts w:ascii="Times New Roman" w:hAnsi="Times New Roman" w:cs="Times New Roman"/>
          <w:lang w:val="es-BO"/>
        </w:rPr>
        <w:t>Promover la ética de los servidores públicos del respectivo Ministerio.</w:t>
      </w:r>
    </w:p>
    <w:p w14:paraId="452F765C" w14:textId="77777777" w:rsidR="004D7E85" w:rsidRPr="00B87E7C" w:rsidRDefault="004D7E85" w:rsidP="00CB2E39">
      <w:pPr>
        <w:pStyle w:val="Prrafodelista"/>
        <w:numPr>
          <w:ilvl w:val="0"/>
          <w:numId w:val="15"/>
        </w:numPr>
        <w:jc w:val="both"/>
        <w:rPr>
          <w:rFonts w:ascii="Times New Roman" w:hAnsi="Times New Roman" w:cs="Times New Roman"/>
          <w:lang w:val="es-BO"/>
        </w:rPr>
      </w:pPr>
      <w:r w:rsidRPr="00B87E7C">
        <w:rPr>
          <w:rFonts w:ascii="Times New Roman" w:hAnsi="Times New Roman" w:cs="Times New Roman"/>
          <w:lang w:val="es-BO"/>
        </w:rPr>
        <w:t>Desarrollar los mecanismos para la implementación del control social.</w:t>
      </w:r>
    </w:p>
    <w:p w14:paraId="48DC7306" w14:textId="77777777" w:rsidR="004D7E85" w:rsidRPr="00B87E7C" w:rsidRDefault="004D7E85" w:rsidP="00CB2E39">
      <w:pPr>
        <w:pStyle w:val="Prrafodelista"/>
        <w:numPr>
          <w:ilvl w:val="0"/>
          <w:numId w:val="15"/>
        </w:numPr>
        <w:jc w:val="both"/>
        <w:rPr>
          <w:rFonts w:ascii="Times New Roman" w:hAnsi="Times New Roman" w:cs="Times New Roman"/>
          <w:lang w:val="es-BO"/>
        </w:rPr>
      </w:pPr>
      <w:r w:rsidRPr="00B87E7C">
        <w:rPr>
          <w:rFonts w:ascii="Times New Roman" w:hAnsi="Times New Roman" w:cs="Times New Roman"/>
          <w:lang w:val="es-BO"/>
        </w:rPr>
        <w:t>Velar porque sus autoridades cumplan con la obligación de rendir cuentas, incluyendo la emisión de estados financieros, informes de gestión, memorias anuales y otros.</w:t>
      </w:r>
    </w:p>
    <w:p w14:paraId="4C359195" w14:textId="77777777" w:rsidR="004D7E85" w:rsidRPr="00B87E7C" w:rsidRDefault="004D7E85" w:rsidP="00CB2E39">
      <w:pPr>
        <w:pStyle w:val="Prrafodelista"/>
        <w:numPr>
          <w:ilvl w:val="0"/>
          <w:numId w:val="15"/>
        </w:numPr>
        <w:jc w:val="both"/>
        <w:rPr>
          <w:rFonts w:ascii="Times New Roman" w:hAnsi="Times New Roman" w:cs="Times New Roman"/>
          <w:lang w:val="es-BO"/>
        </w:rPr>
      </w:pPr>
      <w:r w:rsidRPr="00B87E7C">
        <w:rPr>
          <w:rFonts w:ascii="Times New Roman" w:hAnsi="Times New Roman" w:cs="Times New Roman"/>
          <w:lang w:val="es-BO"/>
        </w:rPr>
        <w:t>Debiendo para tal efecto desarrollar mecanismos para la implementación del Control Social y velar porque sus autoridades cumplan con la obligación de rendir cuentas, incluyendo la emisión de estados financieros, informes de gestión, memorias anuales y otros.</w:t>
      </w:r>
    </w:p>
    <w:p w14:paraId="3E1EEA41" w14:textId="77777777" w:rsidR="004D7E85" w:rsidRPr="00B87E7C" w:rsidRDefault="004D7E85" w:rsidP="004D7E85">
      <w:pPr>
        <w:jc w:val="both"/>
        <w:rPr>
          <w:rFonts w:ascii="Times New Roman" w:hAnsi="Times New Roman" w:cs="Times New Roman"/>
          <w:lang w:val="es-BO"/>
        </w:rPr>
      </w:pPr>
    </w:p>
    <w:p w14:paraId="430D9362" w14:textId="77777777" w:rsidR="004D7E85" w:rsidRPr="00B87E7C" w:rsidRDefault="004D7E85" w:rsidP="004D7E85">
      <w:pPr>
        <w:jc w:val="both"/>
        <w:rPr>
          <w:rFonts w:ascii="Times New Roman" w:hAnsi="Times New Roman" w:cs="Times New Roman"/>
          <w:lang w:val="es-BO"/>
        </w:rPr>
      </w:pPr>
      <w:r w:rsidRPr="00B87E7C">
        <w:rPr>
          <w:rFonts w:ascii="Times New Roman" w:hAnsi="Times New Roman" w:cs="Times New Roman"/>
          <w:lang w:val="es-BO"/>
        </w:rPr>
        <w:t>Si bien se inician en el Órgano Ejecutivo, con los Ministerios, hoy las Unidades de Transparencia han sido creadas también en otras entidades que no responden al Nivel Central ni a los Ministerios</w:t>
      </w:r>
      <w:r w:rsidR="00E574DA" w:rsidRPr="00B87E7C">
        <w:rPr>
          <w:rFonts w:ascii="Times New Roman" w:hAnsi="Times New Roman" w:cs="Times New Roman"/>
          <w:lang w:val="es-BO"/>
        </w:rPr>
        <w:t>, como en las Gobernaciones Departamentales y sobre todo en los Gobiernos Municipales</w:t>
      </w:r>
      <w:r w:rsidRPr="00B87E7C">
        <w:rPr>
          <w:rFonts w:ascii="Times New Roman" w:hAnsi="Times New Roman" w:cs="Times New Roman"/>
          <w:lang w:val="es-BO"/>
        </w:rPr>
        <w:t>,</w:t>
      </w:r>
      <w:r w:rsidR="00E574DA" w:rsidRPr="00B87E7C">
        <w:rPr>
          <w:rFonts w:ascii="Times New Roman" w:hAnsi="Times New Roman" w:cs="Times New Roman"/>
          <w:lang w:val="es-BO"/>
        </w:rPr>
        <w:t xml:space="preserve"> Fuerzas Armadas, Policía Boliviana,</w:t>
      </w:r>
      <w:r w:rsidRPr="00B87E7C">
        <w:rPr>
          <w:rFonts w:ascii="Times New Roman" w:hAnsi="Times New Roman" w:cs="Times New Roman"/>
          <w:lang w:val="es-BO"/>
        </w:rPr>
        <w:t xml:space="preserve"> reforzando y profundizando la democracia para crear al interior de las instituciones públicas una cultura cuyo eje es la transparencia, y se formalice la visión estratégica de contar con herramientas eficientes de control y fiscalización de los actos públicos, pero así también de enclavar al interior del Gobierno instituciones que promuevan la apertura del mismo Gobierno: </w:t>
      </w:r>
      <w:proofErr w:type="spellStart"/>
      <w:r w:rsidRPr="00B87E7C">
        <w:rPr>
          <w:rFonts w:ascii="Times New Roman" w:hAnsi="Times New Roman" w:cs="Times New Roman"/>
          <w:lang w:val="es-BO"/>
        </w:rPr>
        <w:t>Aperturar</w:t>
      </w:r>
      <w:proofErr w:type="spellEnd"/>
      <w:r w:rsidRPr="00B87E7C">
        <w:rPr>
          <w:rFonts w:ascii="Times New Roman" w:hAnsi="Times New Roman" w:cs="Times New Roman"/>
          <w:lang w:val="es-BO"/>
        </w:rPr>
        <w:t xml:space="preserve"> al Estado desde el Estado.</w:t>
      </w:r>
    </w:p>
    <w:p w14:paraId="7ADBF349" w14:textId="77777777" w:rsidR="002D3E2E" w:rsidRPr="00B87E7C" w:rsidRDefault="002D3E2E" w:rsidP="004D7E85">
      <w:pPr>
        <w:jc w:val="both"/>
        <w:rPr>
          <w:rFonts w:ascii="Times New Roman" w:hAnsi="Times New Roman" w:cs="Times New Roman"/>
          <w:lang w:val="es-BO"/>
        </w:rPr>
      </w:pPr>
    </w:p>
    <w:p w14:paraId="63112BCE" w14:textId="307F086A" w:rsidR="00E574DA" w:rsidRPr="00B87E7C" w:rsidRDefault="002D3E2E" w:rsidP="00E574DA">
      <w:pPr>
        <w:jc w:val="both"/>
        <w:rPr>
          <w:rFonts w:ascii="Times New Roman" w:hAnsi="Times New Roman" w:cs="Times New Roman"/>
          <w:lang w:val="es-BO"/>
        </w:rPr>
      </w:pPr>
      <w:r w:rsidRPr="00B87E7C">
        <w:rPr>
          <w:rFonts w:ascii="Times New Roman" w:hAnsi="Times New Roman" w:cs="Times New Roman"/>
          <w:lang w:val="es-BO"/>
        </w:rPr>
        <w:t xml:space="preserve">A partir de estas Unidades de Transparencia, se emprendieron iniciativas como la </w:t>
      </w:r>
      <w:r w:rsidR="00E574DA" w:rsidRPr="00B87E7C">
        <w:rPr>
          <w:rFonts w:ascii="Times New Roman" w:hAnsi="Times New Roman" w:cs="Times New Roman"/>
          <w:b/>
          <w:bCs/>
          <w:lang w:val="es-BO"/>
        </w:rPr>
        <w:t>Caravana por la Transparencia</w:t>
      </w:r>
      <w:r w:rsidR="00D10C29">
        <w:rPr>
          <w:rStyle w:val="Refdenotaalpie"/>
          <w:rFonts w:ascii="Times New Roman" w:hAnsi="Times New Roman" w:cs="Times New Roman"/>
          <w:b/>
          <w:bCs/>
          <w:lang w:val="es-BO"/>
        </w:rPr>
        <w:footnoteReference w:id="6"/>
      </w:r>
      <w:r w:rsidR="00E574DA" w:rsidRPr="00B87E7C">
        <w:rPr>
          <w:rFonts w:ascii="Times New Roman" w:hAnsi="Times New Roman" w:cs="Times New Roman"/>
          <w:bCs/>
          <w:lang w:val="es-BO"/>
        </w:rPr>
        <w:t xml:space="preserve">, como ejemplo en 2013 </w:t>
      </w:r>
      <w:r w:rsidR="00E574DA" w:rsidRPr="00B87E7C">
        <w:rPr>
          <w:rFonts w:ascii="Times New Roman" w:hAnsi="Times New Roman" w:cs="Times New Roman"/>
          <w:lang w:val="es-BO"/>
        </w:rPr>
        <w:t xml:space="preserve">se recorrió 33 Municipios con un vehículo acondicionado para montar un escenario de Teatro, y a través de las artes escénicas promover derechos y deberes de los ciudadanos y fomentar </w:t>
      </w:r>
      <w:r w:rsidR="00E574DA" w:rsidRPr="00B87E7C">
        <w:rPr>
          <w:rFonts w:ascii="Times New Roman" w:hAnsi="Times New Roman" w:cs="Times New Roman"/>
          <w:bCs/>
          <w:lang w:val="es-BO"/>
        </w:rPr>
        <w:t xml:space="preserve">una cultura de ética y transparencia y elevar la sanción social y el rechazo individual de los actos de corrupción, en líderes y </w:t>
      </w:r>
      <w:proofErr w:type="spellStart"/>
      <w:r w:rsidR="00E574DA" w:rsidRPr="00B87E7C">
        <w:rPr>
          <w:rFonts w:ascii="Times New Roman" w:hAnsi="Times New Roman" w:cs="Times New Roman"/>
          <w:bCs/>
          <w:lang w:val="es-BO"/>
        </w:rPr>
        <w:t>liderezas</w:t>
      </w:r>
      <w:proofErr w:type="spellEnd"/>
      <w:r w:rsidR="00E574DA" w:rsidRPr="00B87E7C">
        <w:rPr>
          <w:rFonts w:ascii="Times New Roman" w:hAnsi="Times New Roman" w:cs="Times New Roman"/>
          <w:bCs/>
          <w:lang w:val="es-BO"/>
        </w:rPr>
        <w:t xml:space="preserve"> de organizaciones sociales, servidores públicos, servidoras públicas, jóvenes y la población en general, en el ámbito municipal.</w:t>
      </w:r>
    </w:p>
    <w:p w14:paraId="24CA7A72" w14:textId="77777777" w:rsidR="00E574DA" w:rsidRPr="00B87E7C" w:rsidRDefault="00E574DA" w:rsidP="00E574DA">
      <w:pPr>
        <w:jc w:val="both"/>
        <w:rPr>
          <w:rFonts w:ascii="Times New Roman" w:hAnsi="Times New Roman" w:cs="Times New Roman"/>
          <w:lang w:val="es-BO"/>
        </w:rPr>
      </w:pPr>
    </w:p>
    <w:p w14:paraId="06C81D84" w14:textId="77777777" w:rsidR="00E574DA" w:rsidRPr="00B87E7C" w:rsidRDefault="00E574DA" w:rsidP="00E574DA">
      <w:pPr>
        <w:jc w:val="both"/>
        <w:rPr>
          <w:rFonts w:ascii="Times New Roman" w:hAnsi="Times New Roman" w:cs="Times New Roman"/>
          <w:lang w:val="es-ES"/>
        </w:rPr>
      </w:pPr>
      <w:r w:rsidRPr="00B87E7C">
        <w:rPr>
          <w:rFonts w:ascii="Times New Roman" w:hAnsi="Times New Roman" w:cs="Times New Roman"/>
          <w:lang w:val="es-BO"/>
        </w:rPr>
        <w:t xml:space="preserve">Otra iniciativa fue el Concurso </w:t>
      </w:r>
      <w:r w:rsidRPr="00B87E7C">
        <w:rPr>
          <w:rFonts w:ascii="Times New Roman" w:hAnsi="Times New Roman" w:cs="Times New Roman"/>
          <w:b/>
          <w:lang w:val="es-BO"/>
        </w:rPr>
        <w:t>El Peor Tramite de mi Vida</w:t>
      </w:r>
      <w:r w:rsidRPr="00B87E7C">
        <w:rPr>
          <w:rFonts w:ascii="Times New Roman" w:hAnsi="Times New Roman" w:cs="Times New Roman"/>
          <w:lang w:val="es-BO"/>
        </w:rPr>
        <w:t>, cuyo objetivo fue c</w:t>
      </w:r>
      <w:proofErr w:type="spellStart"/>
      <w:r w:rsidRPr="00B87E7C">
        <w:rPr>
          <w:rFonts w:ascii="Times New Roman" w:hAnsi="Times New Roman" w:cs="Times New Roman"/>
          <w:lang w:val="es-ES"/>
        </w:rPr>
        <w:t>onocer</w:t>
      </w:r>
      <w:proofErr w:type="spellEnd"/>
      <w:r w:rsidRPr="00B87E7C">
        <w:rPr>
          <w:rFonts w:ascii="Times New Roman" w:hAnsi="Times New Roman" w:cs="Times New Roman"/>
          <w:lang w:val="es-ES"/>
        </w:rPr>
        <w:t xml:space="preserve"> el sentir de la población respecto a la calidad en los servicios públicos, a través del relevamiento de la información obtenida de 2.044 participantes del concurso. A través de esta acción se buscó identificar a las instituciones públicas  que presentan complejidad e irregularidad  en sus procesos para prestar su servicio a la población y sobre todo generar compromiso con las Máximas autoridades (crear unidades de transparencia, mejorar el servicio o implementar nuevos procesos que mejoren la prestación de sus servicios).</w:t>
      </w:r>
    </w:p>
    <w:p w14:paraId="462109F9" w14:textId="77777777" w:rsidR="00E574DA" w:rsidRPr="00B87E7C" w:rsidRDefault="00E574DA" w:rsidP="00E574DA">
      <w:pPr>
        <w:jc w:val="both"/>
        <w:rPr>
          <w:rFonts w:ascii="Times New Roman" w:hAnsi="Times New Roman" w:cs="Times New Roman"/>
          <w:lang w:val="es-BO"/>
        </w:rPr>
      </w:pPr>
    </w:p>
    <w:p w14:paraId="7C88780F" w14:textId="77777777" w:rsidR="00844CD3" w:rsidRPr="00B87E7C" w:rsidRDefault="0002673F" w:rsidP="00D12449">
      <w:pPr>
        <w:jc w:val="both"/>
        <w:rPr>
          <w:rFonts w:ascii="Times New Roman" w:hAnsi="Times New Roman" w:cs="Times New Roman"/>
          <w:bCs/>
          <w:lang w:val="es-BO"/>
        </w:rPr>
      </w:pPr>
      <w:r w:rsidRPr="00B87E7C">
        <w:rPr>
          <w:rFonts w:ascii="Times New Roman" w:hAnsi="Times New Roman" w:cs="Times New Roman"/>
          <w:bCs/>
          <w:lang w:val="es-BO"/>
        </w:rPr>
        <w:lastRenderedPageBreak/>
        <w:t xml:space="preserve">Con el objetivo de incidir en el Sistema Educativo Plurinacional, se coordinó con el Ministerio de Educación una propuesta de </w:t>
      </w:r>
      <w:proofErr w:type="spellStart"/>
      <w:r w:rsidR="00844CD3" w:rsidRPr="00B87E7C">
        <w:rPr>
          <w:rFonts w:ascii="Times New Roman" w:hAnsi="Times New Roman" w:cs="Times New Roman"/>
          <w:bCs/>
          <w:lang w:val="es-BO"/>
        </w:rPr>
        <w:t>Currícula</w:t>
      </w:r>
      <w:proofErr w:type="spellEnd"/>
      <w:r w:rsidR="00844CD3" w:rsidRPr="00B87E7C">
        <w:rPr>
          <w:rFonts w:ascii="Times New Roman" w:hAnsi="Times New Roman" w:cs="Times New Roman"/>
          <w:bCs/>
          <w:lang w:val="es-BO"/>
        </w:rPr>
        <w:t xml:space="preserve"> Educativa</w:t>
      </w:r>
      <w:r w:rsidR="00844CD3" w:rsidRPr="00B87E7C">
        <w:rPr>
          <w:rFonts w:ascii="Times New Roman" w:hAnsi="Times New Roman" w:cs="Times New Roman"/>
          <w:lang w:val="es-BO"/>
        </w:rPr>
        <w:t xml:space="preserve"> </w:t>
      </w:r>
      <w:r w:rsidR="00844CD3" w:rsidRPr="00B87E7C">
        <w:rPr>
          <w:rFonts w:ascii="Times New Roman" w:hAnsi="Times New Roman" w:cs="Times New Roman"/>
          <w:bCs/>
          <w:lang w:val="es-BO"/>
        </w:rPr>
        <w:t xml:space="preserve">en Materia de </w:t>
      </w:r>
      <w:proofErr w:type="spellStart"/>
      <w:r w:rsidR="00844CD3" w:rsidRPr="00B87E7C">
        <w:rPr>
          <w:rFonts w:ascii="Times New Roman" w:hAnsi="Times New Roman" w:cs="Times New Roman"/>
          <w:bCs/>
          <w:lang w:val="es-BO"/>
        </w:rPr>
        <w:t>Etica</w:t>
      </w:r>
      <w:proofErr w:type="spellEnd"/>
      <w:r w:rsidR="00844CD3" w:rsidRPr="00B87E7C">
        <w:rPr>
          <w:rFonts w:ascii="Times New Roman" w:hAnsi="Times New Roman" w:cs="Times New Roman"/>
          <w:bCs/>
          <w:lang w:val="es-BO"/>
        </w:rPr>
        <w:t>, Transparencia y Lucha Contra la  Corrupción</w:t>
      </w:r>
      <w:r w:rsidRPr="00B87E7C">
        <w:rPr>
          <w:rFonts w:ascii="Times New Roman" w:hAnsi="Times New Roman" w:cs="Times New Roman"/>
          <w:bCs/>
          <w:lang w:val="es-BO"/>
        </w:rPr>
        <w:t xml:space="preserve"> para la </w:t>
      </w:r>
      <w:r w:rsidR="00844CD3" w:rsidRPr="00B87E7C">
        <w:rPr>
          <w:rFonts w:ascii="Times New Roman" w:hAnsi="Times New Roman" w:cs="Times New Roman"/>
          <w:lang w:val="es-BO"/>
        </w:rPr>
        <w:t>Formación</w:t>
      </w:r>
      <w:r w:rsidRPr="00B87E7C">
        <w:rPr>
          <w:rFonts w:ascii="Times New Roman" w:hAnsi="Times New Roman" w:cs="Times New Roman"/>
          <w:lang w:val="es-BO"/>
        </w:rPr>
        <w:t xml:space="preserve"> Superior d</w:t>
      </w:r>
      <w:r w:rsidR="00844CD3" w:rsidRPr="00B87E7C">
        <w:rPr>
          <w:rFonts w:ascii="Times New Roman" w:hAnsi="Times New Roman" w:cs="Times New Roman"/>
          <w:lang w:val="es-BO"/>
        </w:rPr>
        <w:t>e Maestros</w:t>
      </w:r>
      <w:r w:rsidRPr="00B87E7C">
        <w:rPr>
          <w:rFonts w:ascii="Times New Roman" w:hAnsi="Times New Roman" w:cs="Times New Roman"/>
          <w:lang w:val="es-BO"/>
        </w:rPr>
        <w:t>, es decir en las instituciones que se ocupan de profesionalizar docentes para el sistema de educación regular como una propuesta para a</w:t>
      </w:r>
      <w:r w:rsidR="00844CD3" w:rsidRPr="00B87E7C">
        <w:rPr>
          <w:rFonts w:ascii="Times New Roman" w:hAnsi="Times New Roman" w:cs="Times New Roman"/>
          <w:bCs/>
          <w:lang w:val="es-BO"/>
        </w:rPr>
        <w:t>nalizar</w:t>
      </w:r>
      <w:r w:rsidRPr="00B87E7C">
        <w:rPr>
          <w:rFonts w:ascii="Times New Roman" w:hAnsi="Times New Roman" w:cs="Times New Roman"/>
          <w:bCs/>
          <w:lang w:val="es-BO"/>
        </w:rPr>
        <w:t xml:space="preserve"> e intervenir en</w:t>
      </w:r>
      <w:r w:rsidR="00844CD3" w:rsidRPr="00B87E7C">
        <w:rPr>
          <w:rFonts w:ascii="Times New Roman" w:hAnsi="Times New Roman" w:cs="Times New Roman"/>
          <w:bCs/>
          <w:lang w:val="es-BO"/>
        </w:rPr>
        <w:t xml:space="preserve"> el Programa de Estudios del Primer, Segundo y Tercer Año de Educación Secundaria Comunitaria Productiva del Sub</w:t>
      </w:r>
      <w:r w:rsidRPr="00B87E7C">
        <w:rPr>
          <w:rFonts w:ascii="Times New Roman" w:hAnsi="Times New Roman" w:cs="Times New Roman"/>
          <w:bCs/>
          <w:lang w:val="es-BO"/>
        </w:rPr>
        <w:t>sistema de Educación Regular</w:t>
      </w:r>
      <w:r w:rsidR="00844CD3" w:rsidRPr="00B87E7C">
        <w:rPr>
          <w:rFonts w:ascii="Times New Roman" w:hAnsi="Times New Roman" w:cs="Times New Roman"/>
          <w:bCs/>
          <w:lang w:val="es-BO"/>
        </w:rPr>
        <w:t>, para integrar y complementar a la estructura, organización y conjunto de relaciones establecidas en el Currículo Base Plurinacional, en los Campos de Saberes, Conocimientos y Áreas, relacionados con valores para promover y aumentar la sanción social y el rechazo individual hacia los actos de corrupción, garantizando la unidad e integridad del Sistema Educativo Plurinacional.</w:t>
      </w:r>
    </w:p>
    <w:p w14:paraId="29524FAE" w14:textId="77777777" w:rsidR="00893D3C" w:rsidRPr="00B87E7C" w:rsidRDefault="00893D3C" w:rsidP="00893D3C">
      <w:pPr>
        <w:jc w:val="both"/>
        <w:rPr>
          <w:rFonts w:ascii="Times New Roman" w:hAnsi="Times New Roman" w:cs="Times New Roman"/>
          <w:lang w:val="es-BO"/>
        </w:rPr>
      </w:pPr>
    </w:p>
    <w:p w14:paraId="55C797CF" w14:textId="77777777" w:rsidR="00596D45" w:rsidRPr="00B87E7C" w:rsidRDefault="00596D45" w:rsidP="00596D45">
      <w:pPr>
        <w:pStyle w:val="Prrafodelista"/>
        <w:numPr>
          <w:ilvl w:val="0"/>
          <w:numId w:val="1"/>
        </w:numPr>
        <w:jc w:val="both"/>
        <w:rPr>
          <w:rFonts w:ascii="Times New Roman" w:hAnsi="Times New Roman" w:cs="Times New Roman"/>
          <w:b/>
          <w:lang w:val="es-BO"/>
        </w:rPr>
      </w:pPr>
      <w:r w:rsidRPr="00B87E7C">
        <w:rPr>
          <w:rFonts w:ascii="Times New Roman" w:hAnsi="Times New Roman" w:cs="Times New Roman"/>
          <w:b/>
          <w:lang w:val="es-BO"/>
        </w:rPr>
        <w:t>Otras cuestiones relacionadas con el alcance de este estudio (lucha contra la corrupción y protección de derechos humanos), incluyendo, por ejemplo, la información sobre el uso de indicadores para medir el impacto negativo de la corrupción en los derechos humanos o la correlación entre corrupción y violaciones de derechos humanos y viceversa.</w:t>
      </w:r>
    </w:p>
    <w:p w14:paraId="6517B29E" w14:textId="77777777" w:rsidR="00893D3C" w:rsidRPr="00B87E7C" w:rsidRDefault="00893D3C" w:rsidP="00853740">
      <w:pPr>
        <w:jc w:val="both"/>
        <w:rPr>
          <w:rFonts w:ascii="Times New Roman" w:hAnsi="Times New Roman" w:cs="Times New Roman"/>
          <w:lang w:val="es-BO"/>
        </w:rPr>
      </w:pPr>
    </w:p>
    <w:p w14:paraId="592C501B" w14:textId="38B187C2" w:rsidR="009654C1" w:rsidRPr="00B87E7C" w:rsidRDefault="00D80FCF" w:rsidP="00853740">
      <w:pPr>
        <w:pStyle w:val="Default"/>
        <w:jc w:val="both"/>
        <w:rPr>
          <w:rFonts w:ascii="Times New Roman" w:hAnsi="Times New Roman" w:cs="Times New Roman"/>
        </w:rPr>
      </w:pPr>
      <w:r w:rsidRPr="00B87E7C">
        <w:rPr>
          <w:rFonts w:ascii="Times New Roman" w:hAnsi="Times New Roman" w:cs="Times New Roman"/>
        </w:rPr>
        <w:t xml:space="preserve">En referencia a los sistemas de medición, nuestro gobierno ha sostenido una postura atenta, abierta y responsable ante las diferentes mediciones de organismos no gubernamentales internacionales </w:t>
      </w:r>
      <w:r w:rsidR="000037E5" w:rsidRPr="00B87E7C">
        <w:rPr>
          <w:rFonts w:ascii="Times New Roman" w:hAnsi="Times New Roman" w:cs="Times New Roman"/>
        </w:rPr>
        <w:t xml:space="preserve">que bajo métodos propios establecen ponderaciones y comparaciones inter-estatales, como alternativa, el Estado Plurinacional de Bolivia, </w:t>
      </w:r>
      <w:r w:rsidR="00FF30BF" w:rsidRPr="00B87E7C">
        <w:rPr>
          <w:rFonts w:ascii="Times New Roman" w:hAnsi="Times New Roman" w:cs="Times New Roman"/>
        </w:rPr>
        <w:t xml:space="preserve">impulso y fue sede de la </w:t>
      </w:r>
      <w:r w:rsidR="00853740" w:rsidRPr="00B87E7C">
        <w:rPr>
          <w:rFonts w:ascii="Times New Roman" w:hAnsi="Times New Roman" w:cs="Times New Roman"/>
        </w:rPr>
        <w:t xml:space="preserve">Primera Reunión Especializada de Ministros y Altas Autoridades de Prevención y Lucha Contra la Corrupción </w:t>
      </w:r>
      <w:r w:rsidR="00FF30BF" w:rsidRPr="00B87E7C">
        <w:rPr>
          <w:rFonts w:ascii="Times New Roman" w:hAnsi="Times New Roman" w:cs="Times New Roman"/>
        </w:rPr>
        <w:t xml:space="preserve">de la Comunidad de Estados Latinoamericanos y Caribeños (CELAC), </w:t>
      </w:r>
      <w:r w:rsidR="00853740" w:rsidRPr="00B87E7C">
        <w:rPr>
          <w:rFonts w:ascii="Times New Roman" w:hAnsi="Times New Roman" w:cs="Times New Roman"/>
        </w:rPr>
        <w:t>en</w:t>
      </w:r>
      <w:r w:rsidR="00FF30BF" w:rsidRPr="00B87E7C">
        <w:rPr>
          <w:rFonts w:ascii="Times New Roman" w:hAnsi="Times New Roman" w:cs="Times New Roman"/>
        </w:rPr>
        <w:t xml:space="preserve"> noviembre de 2013. </w:t>
      </w:r>
      <w:r w:rsidR="00853740" w:rsidRPr="00B87E7C">
        <w:rPr>
          <w:rFonts w:ascii="Times New Roman" w:hAnsi="Times New Roman" w:cs="Times New Roman"/>
        </w:rPr>
        <w:t xml:space="preserve">Que le dio impulso </w:t>
      </w:r>
      <w:r w:rsidR="00FF30BF" w:rsidRPr="00B87E7C">
        <w:rPr>
          <w:rFonts w:ascii="Times New Roman" w:hAnsi="Times New Roman" w:cs="Times New Roman"/>
        </w:rPr>
        <w:t>por el interés en fortalecer la implementación efectiva de los instrumentos internacionales y regionales de prevención y lucha</w:t>
      </w:r>
      <w:r w:rsidR="00853740" w:rsidRPr="00B87E7C">
        <w:rPr>
          <w:rFonts w:ascii="Times New Roman" w:hAnsi="Times New Roman" w:cs="Times New Roman"/>
        </w:rPr>
        <w:t xml:space="preserve"> contra </w:t>
      </w:r>
      <w:proofErr w:type="gramStart"/>
      <w:r w:rsidR="00853740" w:rsidRPr="00B87E7C">
        <w:rPr>
          <w:rFonts w:ascii="Times New Roman" w:hAnsi="Times New Roman" w:cs="Times New Roman"/>
        </w:rPr>
        <w:t>la c</w:t>
      </w:r>
      <w:r w:rsidR="00D10C29">
        <w:rPr>
          <w:rFonts w:ascii="Times New Roman" w:hAnsi="Times New Roman" w:cs="Times New Roman"/>
        </w:rPr>
        <w:t>orrupción existente</w:t>
      </w:r>
      <w:r w:rsidR="00280B78">
        <w:rPr>
          <w:rFonts w:ascii="Times New Roman" w:hAnsi="Times New Roman" w:cs="Times New Roman"/>
        </w:rPr>
        <w:t>s</w:t>
      </w:r>
      <w:r w:rsidR="00FF30BF" w:rsidRPr="00B87E7C">
        <w:rPr>
          <w:rFonts w:ascii="Times New Roman" w:hAnsi="Times New Roman" w:cs="Times New Roman"/>
        </w:rPr>
        <w:t xml:space="preserve">, en resguardo de la legitimidad y estabilidad de las instituciones de </w:t>
      </w:r>
      <w:r w:rsidR="00853740" w:rsidRPr="00B87E7C">
        <w:rPr>
          <w:rFonts w:ascii="Times New Roman" w:hAnsi="Times New Roman" w:cs="Times New Roman"/>
        </w:rPr>
        <w:t>los</w:t>
      </w:r>
      <w:r w:rsidR="00FF30BF" w:rsidRPr="00B87E7C">
        <w:rPr>
          <w:rFonts w:ascii="Times New Roman" w:hAnsi="Times New Roman" w:cs="Times New Roman"/>
        </w:rPr>
        <w:t xml:space="preserve"> Estados, necesarias</w:t>
      </w:r>
      <w:proofErr w:type="gramEnd"/>
      <w:r w:rsidR="00FF30BF" w:rsidRPr="00B87E7C">
        <w:rPr>
          <w:rFonts w:ascii="Times New Roman" w:hAnsi="Times New Roman" w:cs="Times New Roman"/>
        </w:rPr>
        <w:t xml:space="preserve"> para el mantenimiento de la democracia, la paz y el desarrollo de la región. </w:t>
      </w:r>
    </w:p>
    <w:p w14:paraId="140A0D8E" w14:textId="77777777" w:rsidR="009654C1" w:rsidRPr="00B87E7C" w:rsidRDefault="009654C1" w:rsidP="00853740">
      <w:pPr>
        <w:pStyle w:val="Default"/>
        <w:jc w:val="both"/>
        <w:rPr>
          <w:rFonts w:ascii="Times New Roman" w:hAnsi="Times New Roman" w:cs="Times New Roman"/>
        </w:rPr>
      </w:pPr>
    </w:p>
    <w:p w14:paraId="60B6A9B8" w14:textId="327EEA41" w:rsidR="009654C1" w:rsidRPr="00B87E7C" w:rsidRDefault="009654C1" w:rsidP="009654C1">
      <w:pPr>
        <w:pStyle w:val="Default"/>
        <w:jc w:val="both"/>
        <w:rPr>
          <w:rFonts w:ascii="Times New Roman" w:hAnsi="Times New Roman" w:cs="Times New Roman"/>
        </w:rPr>
      </w:pPr>
      <w:r w:rsidRPr="00B87E7C">
        <w:rPr>
          <w:rFonts w:ascii="Times New Roman" w:hAnsi="Times New Roman" w:cs="Times New Roman"/>
        </w:rPr>
        <w:t xml:space="preserve">La Declaración, resultado de esta Primera </w:t>
      </w:r>
      <w:r w:rsidR="00C415F6" w:rsidRPr="00B87E7C">
        <w:rPr>
          <w:rFonts w:ascii="Times New Roman" w:hAnsi="Times New Roman" w:cs="Times New Roman"/>
        </w:rPr>
        <w:t>Reunión</w:t>
      </w:r>
      <w:r w:rsidRPr="00B87E7C">
        <w:rPr>
          <w:rFonts w:ascii="Times New Roman" w:hAnsi="Times New Roman" w:cs="Times New Roman"/>
        </w:rPr>
        <w:t xml:space="preserve"> Especializada, incorpora entre otras la iniciativa de “Impulsar el intercambio de buenas prácticas que apunten a lograr sistemas de evaluación y medición que den cuenta de los avances en nuestros países, de acuerdo a las realidades sociales, culturales, económicas y políticas de cada Estado y teniendo en cuenta los trabajos y avances en otros espacios intergubernamentales.”</w:t>
      </w:r>
      <w:r w:rsidR="00C547CE" w:rsidRPr="00B87E7C">
        <w:rPr>
          <w:rFonts w:ascii="Times New Roman" w:hAnsi="Times New Roman" w:cs="Times New Roman"/>
        </w:rPr>
        <w:t xml:space="preserve"> Compromiso que se encuentra en proceso de estructuración y consolidación.</w:t>
      </w:r>
    </w:p>
    <w:p w14:paraId="5A99ED54" w14:textId="77777777" w:rsidR="009654C1" w:rsidRPr="00B87E7C" w:rsidRDefault="009654C1" w:rsidP="00853740">
      <w:pPr>
        <w:pStyle w:val="Default"/>
        <w:jc w:val="both"/>
        <w:rPr>
          <w:rFonts w:ascii="Times New Roman" w:hAnsi="Times New Roman" w:cs="Times New Roman"/>
        </w:rPr>
      </w:pPr>
    </w:p>
    <w:p w14:paraId="5E32A886" w14:textId="77777777" w:rsidR="00FF30BF" w:rsidRPr="00B87E7C" w:rsidRDefault="00FF30BF" w:rsidP="00596D45">
      <w:pPr>
        <w:jc w:val="both"/>
        <w:rPr>
          <w:rFonts w:ascii="Times New Roman" w:hAnsi="Times New Roman" w:cs="Times New Roman"/>
          <w:lang w:val="es-BO"/>
        </w:rPr>
      </w:pPr>
    </w:p>
    <w:p w14:paraId="587803EE" w14:textId="77777777" w:rsidR="009654C1" w:rsidRPr="00B87E7C" w:rsidRDefault="009654C1" w:rsidP="00596D45">
      <w:pPr>
        <w:jc w:val="both"/>
        <w:rPr>
          <w:rFonts w:ascii="Times New Roman" w:hAnsi="Times New Roman" w:cs="Times New Roman"/>
          <w:lang w:val="es-BO"/>
        </w:rPr>
      </w:pPr>
    </w:p>
    <w:sectPr w:rsidR="009654C1" w:rsidRPr="00B87E7C" w:rsidSect="00D3585A">
      <w:headerReference w:type="default" r:id="rId9"/>
      <w:footerReference w:type="default" r:id="rId10"/>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08E11" w14:textId="77777777" w:rsidR="00935631" w:rsidRDefault="00935631" w:rsidP="007A4DF6">
      <w:r>
        <w:separator/>
      </w:r>
    </w:p>
  </w:endnote>
  <w:endnote w:type="continuationSeparator" w:id="0">
    <w:p w14:paraId="15175786" w14:textId="77777777" w:rsidR="00935631" w:rsidRDefault="00935631" w:rsidP="007A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10539"/>
      <w:docPartObj>
        <w:docPartGallery w:val="Page Numbers (Bottom of Page)"/>
        <w:docPartUnique/>
      </w:docPartObj>
    </w:sdtPr>
    <w:sdtContent>
      <w:sdt>
        <w:sdtPr>
          <w:id w:val="-1769616900"/>
          <w:docPartObj>
            <w:docPartGallery w:val="Page Numbers (Top of Page)"/>
            <w:docPartUnique/>
          </w:docPartObj>
        </w:sdtPr>
        <w:sdtContent>
          <w:p w14:paraId="24EFB8D1" w14:textId="4771585F" w:rsidR="000F38CD" w:rsidRDefault="000F38CD">
            <w:pPr>
              <w:pStyle w:val="Piedepgina"/>
              <w:jc w:val="right"/>
            </w:pPr>
            <w:r w:rsidRPr="000F38CD">
              <w:rPr>
                <w:sz w:val="20"/>
                <w:szCs w:val="20"/>
                <w:lang w:val="es-ES"/>
              </w:rPr>
              <w:t xml:space="preserve">Página </w:t>
            </w:r>
            <w:r w:rsidRPr="000F38CD">
              <w:rPr>
                <w:b/>
                <w:bCs/>
                <w:sz w:val="20"/>
                <w:szCs w:val="20"/>
              </w:rPr>
              <w:fldChar w:fldCharType="begin"/>
            </w:r>
            <w:r w:rsidRPr="000F38CD">
              <w:rPr>
                <w:b/>
                <w:bCs/>
                <w:sz w:val="20"/>
                <w:szCs w:val="20"/>
              </w:rPr>
              <w:instrText>PAGE</w:instrText>
            </w:r>
            <w:r w:rsidRPr="000F38CD">
              <w:rPr>
                <w:b/>
                <w:bCs/>
                <w:sz w:val="20"/>
                <w:szCs w:val="20"/>
              </w:rPr>
              <w:fldChar w:fldCharType="separate"/>
            </w:r>
            <w:r w:rsidR="00D048F5">
              <w:rPr>
                <w:b/>
                <w:bCs/>
                <w:noProof/>
                <w:sz w:val="20"/>
                <w:szCs w:val="20"/>
              </w:rPr>
              <w:t>9</w:t>
            </w:r>
            <w:r w:rsidRPr="000F38CD">
              <w:rPr>
                <w:b/>
                <w:bCs/>
                <w:sz w:val="20"/>
                <w:szCs w:val="20"/>
              </w:rPr>
              <w:fldChar w:fldCharType="end"/>
            </w:r>
            <w:r w:rsidRPr="000F38CD">
              <w:rPr>
                <w:sz w:val="20"/>
                <w:szCs w:val="20"/>
                <w:lang w:val="es-ES"/>
              </w:rPr>
              <w:t xml:space="preserve"> de </w:t>
            </w:r>
            <w:r w:rsidRPr="000F38CD">
              <w:rPr>
                <w:b/>
                <w:bCs/>
                <w:sz w:val="20"/>
                <w:szCs w:val="20"/>
              </w:rPr>
              <w:fldChar w:fldCharType="begin"/>
            </w:r>
            <w:r w:rsidRPr="000F38CD">
              <w:rPr>
                <w:b/>
                <w:bCs/>
                <w:sz w:val="20"/>
                <w:szCs w:val="20"/>
              </w:rPr>
              <w:instrText>NUMPAGES</w:instrText>
            </w:r>
            <w:r w:rsidRPr="000F38CD">
              <w:rPr>
                <w:b/>
                <w:bCs/>
                <w:sz w:val="20"/>
                <w:szCs w:val="20"/>
              </w:rPr>
              <w:fldChar w:fldCharType="separate"/>
            </w:r>
            <w:r w:rsidR="00D048F5">
              <w:rPr>
                <w:b/>
                <w:bCs/>
                <w:noProof/>
                <w:sz w:val="20"/>
                <w:szCs w:val="20"/>
              </w:rPr>
              <w:t>9</w:t>
            </w:r>
            <w:r w:rsidRPr="000F38CD">
              <w:rPr>
                <w:b/>
                <w:bCs/>
                <w:sz w:val="20"/>
                <w:szCs w:val="20"/>
              </w:rPr>
              <w:fldChar w:fldCharType="end"/>
            </w:r>
          </w:p>
        </w:sdtContent>
      </w:sdt>
    </w:sdtContent>
  </w:sdt>
  <w:p w14:paraId="4DADE8EC" w14:textId="77777777" w:rsidR="007A4DF6" w:rsidRDefault="007A4D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29B3" w14:textId="77777777" w:rsidR="00935631" w:rsidRDefault="00935631" w:rsidP="007A4DF6">
      <w:r>
        <w:separator/>
      </w:r>
    </w:p>
  </w:footnote>
  <w:footnote w:type="continuationSeparator" w:id="0">
    <w:p w14:paraId="70657EFA" w14:textId="77777777" w:rsidR="00935631" w:rsidRDefault="00935631" w:rsidP="007A4DF6">
      <w:r>
        <w:continuationSeparator/>
      </w:r>
    </w:p>
  </w:footnote>
  <w:footnote w:id="1">
    <w:p w14:paraId="6B7E5977" w14:textId="77777777" w:rsidR="00C8230D" w:rsidRDefault="00C8230D">
      <w:pPr>
        <w:pStyle w:val="Textonotapie"/>
        <w:rPr>
          <w:rFonts w:ascii="Segoe UI" w:eastAsiaTheme="minorHAnsi" w:hAnsi="Segoe UI" w:cs="Segoe UI"/>
          <w:color w:val="000000"/>
          <w:lang w:val="es-BO" w:eastAsia="en-US"/>
        </w:rPr>
      </w:pPr>
      <w:r>
        <w:rPr>
          <w:rStyle w:val="Refdenotaalpie"/>
        </w:rPr>
        <w:footnoteRef/>
      </w:r>
      <w:r>
        <w:t xml:space="preserve"> </w:t>
      </w:r>
      <w:r w:rsidRPr="00046D4D">
        <w:rPr>
          <w:lang w:val="es-BO"/>
        </w:rPr>
        <w:t xml:space="preserve">Disponible en </w:t>
      </w:r>
      <w:hyperlink r:id="rId1" w:history="1">
        <w:r w:rsidR="00046D4D" w:rsidRPr="003E29B3">
          <w:rPr>
            <w:rStyle w:val="Hipervnculo"/>
            <w:rFonts w:ascii="Segoe UI" w:eastAsiaTheme="minorHAnsi" w:hAnsi="Segoe UI" w:cs="Segoe UI"/>
            <w:lang w:val="es-BO" w:eastAsia="en-US"/>
          </w:rPr>
          <w:t>http://www.transparency.org/files/content/tool/1997_CPI_EN.pdf</w:t>
        </w:r>
      </w:hyperlink>
      <w:r w:rsidR="00046D4D">
        <w:rPr>
          <w:rFonts w:ascii="Segoe UI" w:eastAsiaTheme="minorHAnsi" w:hAnsi="Segoe UI" w:cs="Segoe UI"/>
          <w:color w:val="000000"/>
          <w:lang w:val="es-BO" w:eastAsia="en-US"/>
        </w:rPr>
        <w:t xml:space="preserve"> </w:t>
      </w:r>
    </w:p>
    <w:p w14:paraId="693B263C" w14:textId="77777777" w:rsidR="00046D4D" w:rsidRPr="00046D4D" w:rsidRDefault="00046D4D" w:rsidP="00046D4D">
      <w:pPr>
        <w:pStyle w:val="Textonotapie"/>
        <w:jc w:val="both"/>
        <w:rPr>
          <w:lang w:val="es-BO"/>
        </w:rPr>
      </w:pPr>
      <w:r w:rsidRPr="00046D4D">
        <w:rPr>
          <w:lang w:val="es-BO"/>
        </w:rPr>
        <w:t xml:space="preserve">El año 2012, Bolivia ocupa el puesto 105 entre 176 países parte del Índice de Percepción de la Corrupción (IPC) de Transparencia Internacional (TI), </w:t>
      </w:r>
      <w:r>
        <w:rPr>
          <w:lang w:val="es-BO"/>
        </w:rPr>
        <w:t>lo que</w:t>
      </w:r>
      <w:r w:rsidRPr="00046D4D">
        <w:rPr>
          <w:lang w:val="es-BO"/>
        </w:rPr>
        <w:t xml:space="preserve"> representa una mejora de 13 puntos respecto al 2011, cuando fue ubicada en el puesto 118.</w:t>
      </w:r>
    </w:p>
  </w:footnote>
  <w:footnote w:id="2">
    <w:p w14:paraId="2235F325" w14:textId="39B6E665" w:rsidR="00280B78" w:rsidRPr="00280B78" w:rsidRDefault="00152E54">
      <w:pPr>
        <w:pStyle w:val="Textonotapie"/>
        <w:rPr>
          <w:rFonts w:ascii="Segoe UI" w:eastAsiaTheme="minorHAnsi" w:hAnsi="Segoe UI" w:cs="Segoe UI"/>
          <w:lang w:val="es-BO" w:eastAsia="en-US"/>
        </w:rPr>
      </w:pPr>
      <w:r>
        <w:rPr>
          <w:rStyle w:val="Refdenotaalpie"/>
        </w:rPr>
        <w:footnoteRef/>
      </w:r>
      <w:r w:rsidRPr="00B87E7C">
        <w:rPr>
          <w:lang w:val="es-BO"/>
        </w:rPr>
        <w:t xml:space="preserve"> Disponible en </w:t>
      </w:r>
      <w:hyperlink r:id="rId2" w:history="1">
        <w:r w:rsidR="00280B78" w:rsidRPr="00BD20B3">
          <w:rPr>
            <w:rStyle w:val="Hipervnculo"/>
            <w:rFonts w:ascii="Segoe UI" w:eastAsiaTheme="minorHAnsi" w:hAnsi="Segoe UI" w:cs="Segoe UI"/>
            <w:lang w:val="es-BO" w:eastAsia="en-US"/>
          </w:rPr>
          <w:t>http://www.transparencia.gob.bo/data/marco_legal/ds/ds214.pdf</w:t>
        </w:r>
      </w:hyperlink>
      <w:r w:rsidR="00280B78">
        <w:rPr>
          <w:rFonts w:ascii="Segoe UI" w:eastAsiaTheme="minorHAnsi" w:hAnsi="Segoe UI" w:cs="Segoe UI"/>
          <w:lang w:val="es-BO" w:eastAsia="en-US"/>
        </w:rPr>
        <w:t xml:space="preserve"> </w:t>
      </w:r>
    </w:p>
  </w:footnote>
  <w:footnote w:id="3">
    <w:p w14:paraId="2E34109A" w14:textId="5A4592B1" w:rsidR="00EC1790" w:rsidRDefault="00EC1790">
      <w:pPr>
        <w:pStyle w:val="Textonotapie"/>
        <w:rPr>
          <w:rFonts w:ascii="Segoe UI" w:eastAsiaTheme="minorHAnsi" w:hAnsi="Segoe UI" w:cs="Segoe UI"/>
          <w:color w:val="000000"/>
          <w:lang w:val="es-BO" w:eastAsia="en-US"/>
        </w:rPr>
      </w:pPr>
      <w:r>
        <w:rPr>
          <w:rStyle w:val="Refdenotaalpie"/>
        </w:rPr>
        <w:footnoteRef/>
      </w:r>
      <w:r>
        <w:t xml:space="preserve"> </w:t>
      </w:r>
      <w:r w:rsidRPr="00EC1790">
        <w:rPr>
          <w:lang w:val="es-BO"/>
        </w:rPr>
        <w:t xml:space="preserve">Documento disponible en </w:t>
      </w:r>
      <w:hyperlink r:id="rId3" w:history="1">
        <w:r w:rsidRPr="00BD20B3">
          <w:rPr>
            <w:rStyle w:val="Hipervnculo"/>
            <w:rFonts w:ascii="Segoe UI" w:eastAsiaTheme="minorHAnsi" w:hAnsi="Segoe UI" w:cs="Segoe UI"/>
            <w:lang w:val="es-BO" w:eastAsia="en-US"/>
          </w:rPr>
          <w:t>http://www.transparencia.gob.bo/data/marco_legal/ds/ds214.pdf</w:t>
        </w:r>
      </w:hyperlink>
    </w:p>
    <w:p w14:paraId="009D06E3" w14:textId="77777777" w:rsidR="00EC1790" w:rsidRPr="00EC1790" w:rsidRDefault="00EC1790">
      <w:pPr>
        <w:pStyle w:val="Textonotapie"/>
        <w:rPr>
          <w:rFonts w:ascii="Segoe UI" w:eastAsiaTheme="minorHAnsi" w:hAnsi="Segoe UI" w:cs="Segoe UI"/>
          <w:color w:val="000000"/>
          <w:lang w:val="es-BO" w:eastAsia="en-US"/>
        </w:rPr>
      </w:pPr>
    </w:p>
  </w:footnote>
  <w:footnote w:id="4">
    <w:p w14:paraId="58098705" w14:textId="77777777" w:rsidR="00B93CE1" w:rsidRPr="00B87E7C" w:rsidRDefault="00B93CE1" w:rsidP="00B93CE1">
      <w:pPr>
        <w:pStyle w:val="Textonotapie"/>
        <w:rPr>
          <w:lang w:val="es-BO"/>
        </w:rPr>
      </w:pPr>
      <w:r>
        <w:rPr>
          <w:rStyle w:val="Refdenotaalpie"/>
        </w:rPr>
        <w:footnoteRef/>
      </w:r>
      <w:r>
        <w:t xml:space="preserve"> </w:t>
      </w:r>
      <w:r w:rsidRPr="00B87E7C">
        <w:rPr>
          <w:lang w:val="es-BO"/>
        </w:rPr>
        <w:t xml:space="preserve">Disponible en </w:t>
      </w:r>
      <w:r>
        <w:rPr>
          <w:rFonts w:ascii="Segoe UI" w:eastAsiaTheme="minorHAnsi" w:hAnsi="Segoe UI" w:cs="Segoe UI"/>
          <w:color w:val="000000"/>
          <w:lang w:val="es-BO" w:eastAsia="en-US"/>
        </w:rPr>
        <w:t>http://www.transparencia.gob.bo/data/marco_legal/leyes/Ley_Quiroga_Santa_Cruz.pdf</w:t>
      </w:r>
    </w:p>
  </w:footnote>
  <w:footnote w:id="5">
    <w:p w14:paraId="6B3812FB" w14:textId="613D201E" w:rsidR="00EC1790" w:rsidRPr="00EC1790" w:rsidRDefault="00EC1790">
      <w:pPr>
        <w:pStyle w:val="Textonotapie"/>
        <w:rPr>
          <w:rFonts w:ascii="Segoe UI" w:eastAsiaTheme="minorHAnsi" w:hAnsi="Segoe UI" w:cs="Segoe UI"/>
          <w:color w:val="000000"/>
          <w:lang w:val="es-BO" w:eastAsia="en-US"/>
        </w:rPr>
      </w:pPr>
      <w:r>
        <w:rPr>
          <w:rStyle w:val="Refdenotaalpie"/>
        </w:rPr>
        <w:footnoteRef/>
      </w:r>
      <w:r>
        <w:t xml:space="preserve"> Memoria disponible en </w:t>
      </w:r>
      <w:hyperlink r:id="rId4" w:history="1">
        <w:r w:rsidRPr="00BD20B3">
          <w:rPr>
            <w:rStyle w:val="Hipervnculo"/>
            <w:rFonts w:ascii="Segoe UI" w:eastAsiaTheme="minorHAnsi" w:hAnsi="Segoe UI" w:cs="Segoe UI"/>
            <w:lang w:val="es-BO" w:eastAsia="en-US"/>
          </w:rPr>
          <w:t>http://www.transparencia.gob.bo/data/botoneria_derecha/bt_20131009_01.html</w:t>
        </w:r>
      </w:hyperlink>
      <w:r>
        <w:rPr>
          <w:rFonts w:ascii="Segoe UI" w:eastAsiaTheme="minorHAnsi" w:hAnsi="Segoe UI" w:cs="Segoe UI"/>
          <w:color w:val="000000"/>
          <w:lang w:val="es-BO" w:eastAsia="en-US"/>
        </w:rPr>
        <w:t xml:space="preserve"> </w:t>
      </w:r>
    </w:p>
  </w:footnote>
  <w:footnote w:id="6">
    <w:p w14:paraId="17A7C895" w14:textId="0AD22AEE" w:rsidR="000A38E0" w:rsidRPr="00D10C29" w:rsidRDefault="00D10C29">
      <w:pPr>
        <w:pStyle w:val="Textonotapie"/>
        <w:rPr>
          <w:rFonts w:ascii="Segoe UI" w:eastAsiaTheme="minorHAnsi" w:hAnsi="Segoe UI" w:cs="Segoe UI"/>
          <w:color w:val="000000"/>
          <w:lang w:val="es-BO" w:eastAsia="en-US"/>
        </w:rPr>
      </w:pPr>
      <w:r>
        <w:rPr>
          <w:rStyle w:val="Refdenotaalpie"/>
        </w:rPr>
        <w:footnoteRef/>
      </w:r>
      <w:r w:rsidR="000A38E0">
        <w:t xml:space="preserve"> Memoria disponible en</w:t>
      </w:r>
      <w:r>
        <w:t xml:space="preserve"> </w:t>
      </w:r>
      <w:hyperlink r:id="rId5" w:history="1">
        <w:r w:rsidR="000A38E0" w:rsidRPr="00BD20B3">
          <w:rPr>
            <w:rStyle w:val="Hipervnculo"/>
            <w:rFonts w:ascii="Segoe UI" w:eastAsiaTheme="minorHAnsi" w:hAnsi="Segoe UI" w:cs="Segoe UI"/>
            <w:lang w:val="es-BO" w:eastAsia="en-US"/>
          </w:rPr>
          <w:t>http://www.transparencia.gob.bo/data/memoria-caravana-2014.pdf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A76BB" w14:textId="6BBE5C62" w:rsidR="00C641DA" w:rsidRPr="00C641DA" w:rsidRDefault="00C641DA" w:rsidP="00C641DA">
    <w:pPr>
      <w:jc w:val="center"/>
      <w:rPr>
        <w:rFonts w:ascii="Times New Roman" w:hAnsi="Times New Roman" w:cs="Times New Roman"/>
        <w:i/>
        <w:sz w:val="18"/>
        <w:szCs w:val="18"/>
      </w:rPr>
    </w:pPr>
    <w:r w:rsidRPr="00C641DA">
      <w:rPr>
        <w:rFonts w:ascii="Times New Roman" w:hAnsi="Times New Roman" w:cs="Times New Roman"/>
        <w:i/>
        <w:sz w:val="18"/>
        <w:szCs w:val="18"/>
      </w:rPr>
      <w:t>Misión Permanente del Estado Plurinacional de Bolivia ante Naciones Unidas y Otros Organismos Internacionales en Ginebra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4E59"/>
    <w:multiLevelType w:val="hybridMultilevel"/>
    <w:tmpl w:val="A720F2C2"/>
    <w:lvl w:ilvl="0" w:tplc="C8EA75F4">
      <w:start w:val="40"/>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19B0DB3"/>
    <w:multiLevelType w:val="hybridMultilevel"/>
    <w:tmpl w:val="87FAE730"/>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E020F0C"/>
    <w:multiLevelType w:val="hybridMultilevel"/>
    <w:tmpl w:val="FEEE87E0"/>
    <w:lvl w:ilvl="0" w:tplc="3C82ABBC">
      <w:start w:val="1"/>
      <w:numFmt w:val="bullet"/>
      <w:lvlText w:val="•"/>
      <w:lvlJc w:val="left"/>
      <w:pPr>
        <w:tabs>
          <w:tab w:val="num" w:pos="720"/>
        </w:tabs>
        <w:ind w:left="720" w:hanging="360"/>
      </w:pPr>
      <w:rPr>
        <w:rFonts w:ascii="Arial" w:hAnsi="Arial" w:hint="default"/>
      </w:rPr>
    </w:lvl>
    <w:lvl w:ilvl="1" w:tplc="C368E360" w:tentative="1">
      <w:start w:val="1"/>
      <w:numFmt w:val="bullet"/>
      <w:lvlText w:val="•"/>
      <w:lvlJc w:val="left"/>
      <w:pPr>
        <w:tabs>
          <w:tab w:val="num" w:pos="1440"/>
        </w:tabs>
        <w:ind w:left="1440" w:hanging="360"/>
      </w:pPr>
      <w:rPr>
        <w:rFonts w:ascii="Arial" w:hAnsi="Arial" w:hint="default"/>
      </w:rPr>
    </w:lvl>
    <w:lvl w:ilvl="2" w:tplc="8154EA8E" w:tentative="1">
      <w:start w:val="1"/>
      <w:numFmt w:val="bullet"/>
      <w:lvlText w:val="•"/>
      <w:lvlJc w:val="left"/>
      <w:pPr>
        <w:tabs>
          <w:tab w:val="num" w:pos="2160"/>
        </w:tabs>
        <w:ind w:left="2160" w:hanging="360"/>
      </w:pPr>
      <w:rPr>
        <w:rFonts w:ascii="Arial" w:hAnsi="Arial" w:hint="default"/>
      </w:rPr>
    </w:lvl>
    <w:lvl w:ilvl="3" w:tplc="010C9770" w:tentative="1">
      <w:start w:val="1"/>
      <w:numFmt w:val="bullet"/>
      <w:lvlText w:val="•"/>
      <w:lvlJc w:val="left"/>
      <w:pPr>
        <w:tabs>
          <w:tab w:val="num" w:pos="2880"/>
        </w:tabs>
        <w:ind w:left="2880" w:hanging="360"/>
      </w:pPr>
      <w:rPr>
        <w:rFonts w:ascii="Arial" w:hAnsi="Arial" w:hint="default"/>
      </w:rPr>
    </w:lvl>
    <w:lvl w:ilvl="4" w:tplc="48EE23E4" w:tentative="1">
      <w:start w:val="1"/>
      <w:numFmt w:val="bullet"/>
      <w:lvlText w:val="•"/>
      <w:lvlJc w:val="left"/>
      <w:pPr>
        <w:tabs>
          <w:tab w:val="num" w:pos="3600"/>
        </w:tabs>
        <w:ind w:left="3600" w:hanging="360"/>
      </w:pPr>
      <w:rPr>
        <w:rFonts w:ascii="Arial" w:hAnsi="Arial" w:hint="default"/>
      </w:rPr>
    </w:lvl>
    <w:lvl w:ilvl="5" w:tplc="4A72593A" w:tentative="1">
      <w:start w:val="1"/>
      <w:numFmt w:val="bullet"/>
      <w:lvlText w:val="•"/>
      <w:lvlJc w:val="left"/>
      <w:pPr>
        <w:tabs>
          <w:tab w:val="num" w:pos="4320"/>
        </w:tabs>
        <w:ind w:left="4320" w:hanging="360"/>
      </w:pPr>
      <w:rPr>
        <w:rFonts w:ascii="Arial" w:hAnsi="Arial" w:hint="default"/>
      </w:rPr>
    </w:lvl>
    <w:lvl w:ilvl="6" w:tplc="9014DE16" w:tentative="1">
      <w:start w:val="1"/>
      <w:numFmt w:val="bullet"/>
      <w:lvlText w:val="•"/>
      <w:lvlJc w:val="left"/>
      <w:pPr>
        <w:tabs>
          <w:tab w:val="num" w:pos="5040"/>
        </w:tabs>
        <w:ind w:left="5040" w:hanging="360"/>
      </w:pPr>
      <w:rPr>
        <w:rFonts w:ascii="Arial" w:hAnsi="Arial" w:hint="default"/>
      </w:rPr>
    </w:lvl>
    <w:lvl w:ilvl="7" w:tplc="6F3CBF40" w:tentative="1">
      <w:start w:val="1"/>
      <w:numFmt w:val="bullet"/>
      <w:lvlText w:val="•"/>
      <w:lvlJc w:val="left"/>
      <w:pPr>
        <w:tabs>
          <w:tab w:val="num" w:pos="5760"/>
        </w:tabs>
        <w:ind w:left="5760" w:hanging="360"/>
      </w:pPr>
      <w:rPr>
        <w:rFonts w:ascii="Arial" w:hAnsi="Arial" w:hint="default"/>
      </w:rPr>
    </w:lvl>
    <w:lvl w:ilvl="8" w:tplc="B164C1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BA16FD"/>
    <w:multiLevelType w:val="multilevel"/>
    <w:tmpl w:val="4980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E13F6"/>
    <w:multiLevelType w:val="hybridMultilevel"/>
    <w:tmpl w:val="0804E3A8"/>
    <w:lvl w:ilvl="0" w:tplc="2E56F3C8">
      <w:start w:val="1"/>
      <w:numFmt w:val="bullet"/>
      <w:lvlText w:val="▫"/>
      <w:lvlJc w:val="left"/>
      <w:pPr>
        <w:tabs>
          <w:tab w:val="num" w:pos="720"/>
        </w:tabs>
        <w:ind w:left="720" w:hanging="360"/>
      </w:pPr>
      <w:rPr>
        <w:rFonts w:ascii="Georgia" w:hAnsi="Georgia" w:hint="default"/>
      </w:rPr>
    </w:lvl>
    <w:lvl w:ilvl="1" w:tplc="F3A80926">
      <w:start w:val="1"/>
      <w:numFmt w:val="bullet"/>
      <w:lvlText w:val="▫"/>
      <w:lvlJc w:val="left"/>
      <w:pPr>
        <w:tabs>
          <w:tab w:val="num" w:pos="1440"/>
        </w:tabs>
        <w:ind w:left="1440" w:hanging="360"/>
      </w:pPr>
      <w:rPr>
        <w:rFonts w:ascii="Georgia" w:hAnsi="Georgia" w:hint="default"/>
      </w:rPr>
    </w:lvl>
    <w:lvl w:ilvl="2" w:tplc="3B36F532" w:tentative="1">
      <w:start w:val="1"/>
      <w:numFmt w:val="bullet"/>
      <w:lvlText w:val="▫"/>
      <w:lvlJc w:val="left"/>
      <w:pPr>
        <w:tabs>
          <w:tab w:val="num" w:pos="2160"/>
        </w:tabs>
        <w:ind w:left="2160" w:hanging="360"/>
      </w:pPr>
      <w:rPr>
        <w:rFonts w:ascii="Georgia" w:hAnsi="Georgia" w:hint="default"/>
      </w:rPr>
    </w:lvl>
    <w:lvl w:ilvl="3" w:tplc="2BC80F16" w:tentative="1">
      <w:start w:val="1"/>
      <w:numFmt w:val="bullet"/>
      <w:lvlText w:val="▫"/>
      <w:lvlJc w:val="left"/>
      <w:pPr>
        <w:tabs>
          <w:tab w:val="num" w:pos="2880"/>
        </w:tabs>
        <w:ind w:left="2880" w:hanging="360"/>
      </w:pPr>
      <w:rPr>
        <w:rFonts w:ascii="Georgia" w:hAnsi="Georgia" w:hint="default"/>
      </w:rPr>
    </w:lvl>
    <w:lvl w:ilvl="4" w:tplc="453A3492" w:tentative="1">
      <w:start w:val="1"/>
      <w:numFmt w:val="bullet"/>
      <w:lvlText w:val="▫"/>
      <w:lvlJc w:val="left"/>
      <w:pPr>
        <w:tabs>
          <w:tab w:val="num" w:pos="3600"/>
        </w:tabs>
        <w:ind w:left="3600" w:hanging="360"/>
      </w:pPr>
      <w:rPr>
        <w:rFonts w:ascii="Georgia" w:hAnsi="Georgia" w:hint="default"/>
      </w:rPr>
    </w:lvl>
    <w:lvl w:ilvl="5" w:tplc="4F281210" w:tentative="1">
      <w:start w:val="1"/>
      <w:numFmt w:val="bullet"/>
      <w:lvlText w:val="▫"/>
      <w:lvlJc w:val="left"/>
      <w:pPr>
        <w:tabs>
          <w:tab w:val="num" w:pos="4320"/>
        </w:tabs>
        <w:ind w:left="4320" w:hanging="360"/>
      </w:pPr>
      <w:rPr>
        <w:rFonts w:ascii="Georgia" w:hAnsi="Georgia" w:hint="default"/>
      </w:rPr>
    </w:lvl>
    <w:lvl w:ilvl="6" w:tplc="46E094A8" w:tentative="1">
      <w:start w:val="1"/>
      <w:numFmt w:val="bullet"/>
      <w:lvlText w:val="▫"/>
      <w:lvlJc w:val="left"/>
      <w:pPr>
        <w:tabs>
          <w:tab w:val="num" w:pos="5040"/>
        </w:tabs>
        <w:ind w:left="5040" w:hanging="360"/>
      </w:pPr>
      <w:rPr>
        <w:rFonts w:ascii="Georgia" w:hAnsi="Georgia" w:hint="default"/>
      </w:rPr>
    </w:lvl>
    <w:lvl w:ilvl="7" w:tplc="906AD758" w:tentative="1">
      <w:start w:val="1"/>
      <w:numFmt w:val="bullet"/>
      <w:lvlText w:val="▫"/>
      <w:lvlJc w:val="left"/>
      <w:pPr>
        <w:tabs>
          <w:tab w:val="num" w:pos="5760"/>
        </w:tabs>
        <w:ind w:left="5760" w:hanging="360"/>
      </w:pPr>
      <w:rPr>
        <w:rFonts w:ascii="Georgia" w:hAnsi="Georgia" w:hint="default"/>
      </w:rPr>
    </w:lvl>
    <w:lvl w:ilvl="8" w:tplc="DFBA6388"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575104ED"/>
    <w:multiLevelType w:val="hybridMultilevel"/>
    <w:tmpl w:val="2FF04F48"/>
    <w:lvl w:ilvl="0" w:tplc="B4BAF49E">
      <w:start w:val="1116"/>
      <w:numFmt w:val="bullet"/>
      <w:lvlText w:val="-"/>
      <w:lvlJc w:val="left"/>
      <w:pPr>
        <w:ind w:left="720" w:hanging="360"/>
      </w:pPr>
      <w:rPr>
        <w:rFonts w:ascii="Arial" w:eastAsia="Times New Roman" w:hAnsi="Arial" w:cs="Arial" w:hint="default"/>
      </w:rPr>
    </w:lvl>
    <w:lvl w:ilvl="1" w:tplc="142C1B80">
      <w:numFmt w:val="bullet"/>
      <w:lvlText w:val=""/>
      <w:lvlJc w:val="left"/>
      <w:pPr>
        <w:ind w:left="1440" w:hanging="360"/>
      </w:pPr>
      <w:rPr>
        <w:rFonts w:ascii="Arial" w:eastAsiaTheme="minorEastAsi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5B1E6247"/>
    <w:multiLevelType w:val="hybridMultilevel"/>
    <w:tmpl w:val="01FEAAF8"/>
    <w:lvl w:ilvl="0" w:tplc="99F4A88E">
      <w:start w:val="1"/>
      <w:numFmt w:val="bullet"/>
      <w:lvlText w:val="•"/>
      <w:lvlJc w:val="left"/>
      <w:pPr>
        <w:tabs>
          <w:tab w:val="num" w:pos="720"/>
        </w:tabs>
        <w:ind w:left="720" w:hanging="360"/>
      </w:pPr>
      <w:rPr>
        <w:rFonts w:ascii="Arial" w:hAnsi="Arial" w:hint="default"/>
      </w:rPr>
    </w:lvl>
    <w:lvl w:ilvl="1" w:tplc="FA7AB9E0" w:tentative="1">
      <w:start w:val="1"/>
      <w:numFmt w:val="bullet"/>
      <w:lvlText w:val="•"/>
      <w:lvlJc w:val="left"/>
      <w:pPr>
        <w:tabs>
          <w:tab w:val="num" w:pos="1440"/>
        </w:tabs>
        <w:ind w:left="1440" w:hanging="360"/>
      </w:pPr>
      <w:rPr>
        <w:rFonts w:ascii="Arial" w:hAnsi="Arial" w:hint="default"/>
      </w:rPr>
    </w:lvl>
    <w:lvl w:ilvl="2" w:tplc="3CA86D42" w:tentative="1">
      <w:start w:val="1"/>
      <w:numFmt w:val="bullet"/>
      <w:lvlText w:val="•"/>
      <w:lvlJc w:val="left"/>
      <w:pPr>
        <w:tabs>
          <w:tab w:val="num" w:pos="2160"/>
        </w:tabs>
        <w:ind w:left="2160" w:hanging="360"/>
      </w:pPr>
      <w:rPr>
        <w:rFonts w:ascii="Arial" w:hAnsi="Arial" w:hint="default"/>
      </w:rPr>
    </w:lvl>
    <w:lvl w:ilvl="3" w:tplc="0C5C6452" w:tentative="1">
      <w:start w:val="1"/>
      <w:numFmt w:val="bullet"/>
      <w:lvlText w:val="•"/>
      <w:lvlJc w:val="left"/>
      <w:pPr>
        <w:tabs>
          <w:tab w:val="num" w:pos="2880"/>
        </w:tabs>
        <w:ind w:left="2880" w:hanging="360"/>
      </w:pPr>
      <w:rPr>
        <w:rFonts w:ascii="Arial" w:hAnsi="Arial" w:hint="default"/>
      </w:rPr>
    </w:lvl>
    <w:lvl w:ilvl="4" w:tplc="F982A680" w:tentative="1">
      <w:start w:val="1"/>
      <w:numFmt w:val="bullet"/>
      <w:lvlText w:val="•"/>
      <w:lvlJc w:val="left"/>
      <w:pPr>
        <w:tabs>
          <w:tab w:val="num" w:pos="3600"/>
        </w:tabs>
        <w:ind w:left="3600" w:hanging="360"/>
      </w:pPr>
      <w:rPr>
        <w:rFonts w:ascii="Arial" w:hAnsi="Arial" w:hint="default"/>
      </w:rPr>
    </w:lvl>
    <w:lvl w:ilvl="5" w:tplc="2A705CAC" w:tentative="1">
      <w:start w:val="1"/>
      <w:numFmt w:val="bullet"/>
      <w:lvlText w:val="•"/>
      <w:lvlJc w:val="left"/>
      <w:pPr>
        <w:tabs>
          <w:tab w:val="num" w:pos="4320"/>
        </w:tabs>
        <w:ind w:left="4320" w:hanging="360"/>
      </w:pPr>
      <w:rPr>
        <w:rFonts w:ascii="Arial" w:hAnsi="Arial" w:hint="default"/>
      </w:rPr>
    </w:lvl>
    <w:lvl w:ilvl="6" w:tplc="B0F42C50" w:tentative="1">
      <w:start w:val="1"/>
      <w:numFmt w:val="bullet"/>
      <w:lvlText w:val="•"/>
      <w:lvlJc w:val="left"/>
      <w:pPr>
        <w:tabs>
          <w:tab w:val="num" w:pos="5040"/>
        </w:tabs>
        <w:ind w:left="5040" w:hanging="360"/>
      </w:pPr>
      <w:rPr>
        <w:rFonts w:ascii="Arial" w:hAnsi="Arial" w:hint="default"/>
      </w:rPr>
    </w:lvl>
    <w:lvl w:ilvl="7" w:tplc="6E541432" w:tentative="1">
      <w:start w:val="1"/>
      <w:numFmt w:val="bullet"/>
      <w:lvlText w:val="•"/>
      <w:lvlJc w:val="left"/>
      <w:pPr>
        <w:tabs>
          <w:tab w:val="num" w:pos="5760"/>
        </w:tabs>
        <w:ind w:left="5760" w:hanging="360"/>
      </w:pPr>
      <w:rPr>
        <w:rFonts w:ascii="Arial" w:hAnsi="Arial" w:hint="default"/>
      </w:rPr>
    </w:lvl>
    <w:lvl w:ilvl="8" w:tplc="26B8D8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DB774F5"/>
    <w:multiLevelType w:val="hybridMultilevel"/>
    <w:tmpl w:val="4AC4D386"/>
    <w:lvl w:ilvl="0" w:tplc="486AA1AC">
      <w:start w:val="1"/>
      <w:numFmt w:val="bullet"/>
      <w:lvlText w:val=""/>
      <w:lvlJc w:val="left"/>
      <w:pPr>
        <w:tabs>
          <w:tab w:val="num" w:pos="720"/>
        </w:tabs>
        <w:ind w:left="720" w:hanging="360"/>
      </w:pPr>
      <w:rPr>
        <w:rFonts w:ascii="Wingdings" w:hAnsi="Wingdings" w:hint="default"/>
      </w:rPr>
    </w:lvl>
    <w:lvl w:ilvl="1" w:tplc="B2866CEE" w:tentative="1">
      <w:start w:val="1"/>
      <w:numFmt w:val="bullet"/>
      <w:lvlText w:val=""/>
      <w:lvlJc w:val="left"/>
      <w:pPr>
        <w:tabs>
          <w:tab w:val="num" w:pos="1440"/>
        </w:tabs>
        <w:ind w:left="1440" w:hanging="360"/>
      </w:pPr>
      <w:rPr>
        <w:rFonts w:ascii="Wingdings" w:hAnsi="Wingdings" w:hint="default"/>
      </w:rPr>
    </w:lvl>
    <w:lvl w:ilvl="2" w:tplc="417A3DFA" w:tentative="1">
      <w:start w:val="1"/>
      <w:numFmt w:val="bullet"/>
      <w:lvlText w:val=""/>
      <w:lvlJc w:val="left"/>
      <w:pPr>
        <w:tabs>
          <w:tab w:val="num" w:pos="2160"/>
        </w:tabs>
        <w:ind w:left="2160" w:hanging="360"/>
      </w:pPr>
      <w:rPr>
        <w:rFonts w:ascii="Wingdings" w:hAnsi="Wingdings" w:hint="default"/>
      </w:rPr>
    </w:lvl>
    <w:lvl w:ilvl="3" w:tplc="19A2B940" w:tentative="1">
      <w:start w:val="1"/>
      <w:numFmt w:val="bullet"/>
      <w:lvlText w:val=""/>
      <w:lvlJc w:val="left"/>
      <w:pPr>
        <w:tabs>
          <w:tab w:val="num" w:pos="2880"/>
        </w:tabs>
        <w:ind w:left="2880" w:hanging="360"/>
      </w:pPr>
      <w:rPr>
        <w:rFonts w:ascii="Wingdings" w:hAnsi="Wingdings" w:hint="default"/>
      </w:rPr>
    </w:lvl>
    <w:lvl w:ilvl="4" w:tplc="811CA58A" w:tentative="1">
      <w:start w:val="1"/>
      <w:numFmt w:val="bullet"/>
      <w:lvlText w:val=""/>
      <w:lvlJc w:val="left"/>
      <w:pPr>
        <w:tabs>
          <w:tab w:val="num" w:pos="3600"/>
        </w:tabs>
        <w:ind w:left="3600" w:hanging="360"/>
      </w:pPr>
      <w:rPr>
        <w:rFonts w:ascii="Wingdings" w:hAnsi="Wingdings" w:hint="default"/>
      </w:rPr>
    </w:lvl>
    <w:lvl w:ilvl="5" w:tplc="25A6DAFC" w:tentative="1">
      <w:start w:val="1"/>
      <w:numFmt w:val="bullet"/>
      <w:lvlText w:val=""/>
      <w:lvlJc w:val="left"/>
      <w:pPr>
        <w:tabs>
          <w:tab w:val="num" w:pos="4320"/>
        </w:tabs>
        <w:ind w:left="4320" w:hanging="360"/>
      </w:pPr>
      <w:rPr>
        <w:rFonts w:ascii="Wingdings" w:hAnsi="Wingdings" w:hint="default"/>
      </w:rPr>
    </w:lvl>
    <w:lvl w:ilvl="6" w:tplc="AD226126" w:tentative="1">
      <w:start w:val="1"/>
      <w:numFmt w:val="bullet"/>
      <w:lvlText w:val=""/>
      <w:lvlJc w:val="left"/>
      <w:pPr>
        <w:tabs>
          <w:tab w:val="num" w:pos="5040"/>
        </w:tabs>
        <w:ind w:left="5040" w:hanging="360"/>
      </w:pPr>
      <w:rPr>
        <w:rFonts w:ascii="Wingdings" w:hAnsi="Wingdings" w:hint="default"/>
      </w:rPr>
    </w:lvl>
    <w:lvl w:ilvl="7" w:tplc="74F677A4" w:tentative="1">
      <w:start w:val="1"/>
      <w:numFmt w:val="bullet"/>
      <w:lvlText w:val=""/>
      <w:lvlJc w:val="left"/>
      <w:pPr>
        <w:tabs>
          <w:tab w:val="num" w:pos="5760"/>
        </w:tabs>
        <w:ind w:left="5760" w:hanging="360"/>
      </w:pPr>
      <w:rPr>
        <w:rFonts w:ascii="Wingdings" w:hAnsi="Wingdings" w:hint="default"/>
      </w:rPr>
    </w:lvl>
    <w:lvl w:ilvl="8" w:tplc="52F27F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720A9"/>
    <w:multiLevelType w:val="hybridMultilevel"/>
    <w:tmpl w:val="1710191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6C571F87"/>
    <w:multiLevelType w:val="hybridMultilevel"/>
    <w:tmpl w:val="8AAC701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718A7DA6"/>
    <w:multiLevelType w:val="hybridMultilevel"/>
    <w:tmpl w:val="E32E09A6"/>
    <w:lvl w:ilvl="0" w:tplc="B4BAF49E">
      <w:start w:val="1116"/>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71C67A04"/>
    <w:multiLevelType w:val="multilevel"/>
    <w:tmpl w:val="9374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05757F"/>
    <w:multiLevelType w:val="hybridMultilevel"/>
    <w:tmpl w:val="B30ECCE8"/>
    <w:lvl w:ilvl="0" w:tplc="74787DB2">
      <w:start w:val="1"/>
      <w:numFmt w:val="bullet"/>
      <w:lvlText w:val="•"/>
      <w:lvlJc w:val="left"/>
      <w:pPr>
        <w:tabs>
          <w:tab w:val="num" w:pos="720"/>
        </w:tabs>
        <w:ind w:left="720" w:hanging="360"/>
      </w:pPr>
      <w:rPr>
        <w:rFonts w:ascii="Arial" w:hAnsi="Arial" w:hint="default"/>
      </w:rPr>
    </w:lvl>
    <w:lvl w:ilvl="1" w:tplc="B930ED7E">
      <w:start w:val="147"/>
      <w:numFmt w:val="bullet"/>
      <w:lvlText w:val="–"/>
      <w:lvlJc w:val="left"/>
      <w:pPr>
        <w:tabs>
          <w:tab w:val="num" w:pos="1440"/>
        </w:tabs>
        <w:ind w:left="1440" w:hanging="360"/>
      </w:pPr>
      <w:rPr>
        <w:rFonts w:ascii="Arial" w:hAnsi="Arial" w:hint="default"/>
      </w:rPr>
    </w:lvl>
    <w:lvl w:ilvl="2" w:tplc="87483D8E" w:tentative="1">
      <w:start w:val="1"/>
      <w:numFmt w:val="bullet"/>
      <w:lvlText w:val="•"/>
      <w:lvlJc w:val="left"/>
      <w:pPr>
        <w:tabs>
          <w:tab w:val="num" w:pos="2160"/>
        </w:tabs>
        <w:ind w:left="2160" w:hanging="360"/>
      </w:pPr>
      <w:rPr>
        <w:rFonts w:ascii="Arial" w:hAnsi="Arial" w:hint="default"/>
      </w:rPr>
    </w:lvl>
    <w:lvl w:ilvl="3" w:tplc="C164C6A8" w:tentative="1">
      <w:start w:val="1"/>
      <w:numFmt w:val="bullet"/>
      <w:lvlText w:val="•"/>
      <w:lvlJc w:val="left"/>
      <w:pPr>
        <w:tabs>
          <w:tab w:val="num" w:pos="2880"/>
        </w:tabs>
        <w:ind w:left="2880" w:hanging="360"/>
      </w:pPr>
      <w:rPr>
        <w:rFonts w:ascii="Arial" w:hAnsi="Arial" w:hint="default"/>
      </w:rPr>
    </w:lvl>
    <w:lvl w:ilvl="4" w:tplc="CC28D192" w:tentative="1">
      <w:start w:val="1"/>
      <w:numFmt w:val="bullet"/>
      <w:lvlText w:val="•"/>
      <w:lvlJc w:val="left"/>
      <w:pPr>
        <w:tabs>
          <w:tab w:val="num" w:pos="3600"/>
        </w:tabs>
        <w:ind w:left="3600" w:hanging="360"/>
      </w:pPr>
      <w:rPr>
        <w:rFonts w:ascii="Arial" w:hAnsi="Arial" w:hint="default"/>
      </w:rPr>
    </w:lvl>
    <w:lvl w:ilvl="5" w:tplc="6ADE2136" w:tentative="1">
      <w:start w:val="1"/>
      <w:numFmt w:val="bullet"/>
      <w:lvlText w:val="•"/>
      <w:lvlJc w:val="left"/>
      <w:pPr>
        <w:tabs>
          <w:tab w:val="num" w:pos="4320"/>
        </w:tabs>
        <w:ind w:left="4320" w:hanging="360"/>
      </w:pPr>
      <w:rPr>
        <w:rFonts w:ascii="Arial" w:hAnsi="Arial" w:hint="default"/>
      </w:rPr>
    </w:lvl>
    <w:lvl w:ilvl="6" w:tplc="622217B6" w:tentative="1">
      <w:start w:val="1"/>
      <w:numFmt w:val="bullet"/>
      <w:lvlText w:val="•"/>
      <w:lvlJc w:val="left"/>
      <w:pPr>
        <w:tabs>
          <w:tab w:val="num" w:pos="5040"/>
        </w:tabs>
        <w:ind w:left="5040" w:hanging="360"/>
      </w:pPr>
      <w:rPr>
        <w:rFonts w:ascii="Arial" w:hAnsi="Arial" w:hint="default"/>
      </w:rPr>
    </w:lvl>
    <w:lvl w:ilvl="7" w:tplc="E02C96DA" w:tentative="1">
      <w:start w:val="1"/>
      <w:numFmt w:val="bullet"/>
      <w:lvlText w:val="•"/>
      <w:lvlJc w:val="left"/>
      <w:pPr>
        <w:tabs>
          <w:tab w:val="num" w:pos="5760"/>
        </w:tabs>
        <w:ind w:left="5760" w:hanging="360"/>
      </w:pPr>
      <w:rPr>
        <w:rFonts w:ascii="Arial" w:hAnsi="Arial" w:hint="default"/>
      </w:rPr>
    </w:lvl>
    <w:lvl w:ilvl="8" w:tplc="C9F65A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D34FE9"/>
    <w:multiLevelType w:val="multilevel"/>
    <w:tmpl w:val="AF4A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AC6995"/>
    <w:multiLevelType w:val="hybridMultilevel"/>
    <w:tmpl w:val="8536ED0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7EF43D81"/>
    <w:multiLevelType w:val="hybridMultilevel"/>
    <w:tmpl w:val="479ECAAC"/>
    <w:lvl w:ilvl="0" w:tplc="08805F38">
      <w:start w:val="3997"/>
      <w:numFmt w:val="decimal"/>
      <w:lvlText w:val="%1"/>
      <w:lvlJc w:val="left"/>
      <w:pPr>
        <w:ind w:left="880" w:hanging="5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3"/>
  </w:num>
  <w:num w:numId="5">
    <w:abstractNumId w:val="9"/>
  </w:num>
  <w:num w:numId="6">
    <w:abstractNumId w:val="7"/>
  </w:num>
  <w:num w:numId="7">
    <w:abstractNumId w:val="12"/>
  </w:num>
  <w:num w:numId="8">
    <w:abstractNumId w:val="2"/>
  </w:num>
  <w:num w:numId="9">
    <w:abstractNumId w:val="6"/>
  </w:num>
  <w:num w:numId="10">
    <w:abstractNumId w:val="10"/>
  </w:num>
  <w:num w:numId="11">
    <w:abstractNumId w:val="4"/>
  </w:num>
  <w:num w:numId="12">
    <w:abstractNumId w:val="5"/>
  </w:num>
  <w:num w:numId="13">
    <w:abstractNumId w:val="0"/>
  </w:num>
  <w:num w:numId="14">
    <w:abstractNumId w:val="1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45"/>
    <w:rsid w:val="000037E5"/>
    <w:rsid w:val="0002673F"/>
    <w:rsid w:val="0004137D"/>
    <w:rsid w:val="00046D4D"/>
    <w:rsid w:val="00061198"/>
    <w:rsid w:val="00067C6A"/>
    <w:rsid w:val="00075122"/>
    <w:rsid w:val="000A38E0"/>
    <w:rsid w:val="000C44B5"/>
    <w:rsid w:val="000C52FD"/>
    <w:rsid w:val="000D3BB8"/>
    <w:rsid w:val="000F38CD"/>
    <w:rsid w:val="00100F74"/>
    <w:rsid w:val="00110AF5"/>
    <w:rsid w:val="00110D9E"/>
    <w:rsid w:val="0013324F"/>
    <w:rsid w:val="00146826"/>
    <w:rsid w:val="00151900"/>
    <w:rsid w:val="00152E54"/>
    <w:rsid w:val="001C28A7"/>
    <w:rsid w:val="001C5834"/>
    <w:rsid w:val="001E12FE"/>
    <w:rsid w:val="00207E94"/>
    <w:rsid w:val="00215E38"/>
    <w:rsid w:val="0022274A"/>
    <w:rsid w:val="00230F92"/>
    <w:rsid w:val="00244566"/>
    <w:rsid w:val="0024744E"/>
    <w:rsid w:val="00257B61"/>
    <w:rsid w:val="00280B78"/>
    <w:rsid w:val="002B19E9"/>
    <w:rsid w:val="002D3E2E"/>
    <w:rsid w:val="002E34E8"/>
    <w:rsid w:val="002E5EA9"/>
    <w:rsid w:val="0032613B"/>
    <w:rsid w:val="003436B4"/>
    <w:rsid w:val="003902BE"/>
    <w:rsid w:val="003B2B57"/>
    <w:rsid w:val="003D0813"/>
    <w:rsid w:val="004166F7"/>
    <w:rsid w:val="00416C91"/>
    <w:rsid w:val="00417EBB"/>
    <w:rsid w:val="00427A8D"/>
    <w:rsid w:val="004408E8"/>
    <w:rsid w:val="00454994"/>
    <w:rsid w:val="00493F11"/>
    <w:rsid w:val="00496505"/>
    <w:rsid w:val="004A28EC"/>
    <w:rsid w:val="004D7E85"/>
    <w:rsid w:val="00506834"/>
    <w:rsid w:val="005165D4"/>
    <w:rsid w:val="00521EAE"/>
    <w:rsid w:val="00556930"/>
    <w:rsid w:val="00561AC2"/>
    <w:rsid w:val="00564F7B"/>
    <w:rsid w:val="00581E6C"/>
    <w:rsid w:val="00596D45"/>
    <w:rsid w:val="005E583B"/>
    <w:rsid w:val="005F095E"/>
    <w:rsid w:val="006025AF"/>
    <w:rsid w:val="00666723"/>
    <w:rsid w:val="006C2BDC"/>
    <w:rsid w:val="006C4208"/>
    <w:rsid w:val="006D58C9"/>
    <w:rsid w:val="006F25C6"/>
    <w:rsid w:val="00713DC0"/>
    <w:rsid w:val="0073272D"/>
    <w:rsid w:val="00735B71"/>
    <w:rsid w:val="0075717E"/>
    <w:rsid w:val="007A4DF6"/>
    <w:rsid w:val="007F77BB"/>
    <w:rsid w:val="00835687"/>
    <w:rsid w:val="00844CD3"/>
    <w:rsid w:val="008477C5"/>
    <w:rsid w:val="00853740"/>
    <w:rsid w:val="00893D3C"/>
    <w:rsid w:val="00897DC6"/>
    <w:rsid w:val="008A34CD"/>
    <w:rsid w:val="008D0F69"/>
    <w:rsid w:val="008E25C3"/>
    <w:rsid w:val="00926F57"/>
    <w:rsid w:val="00935631"/>
    <w:rsid w:val="00952A09"/>
    <w:rsid w:val="009654C1"/>
    <w:rsid w:val="009929ED"/>
    <w:rsid w:val="009C33F3"/>
    <w:rsid w:val="009E75A3"/>
    <w:rsid w:val="009F5D16"/>
    <w:rsid w:val="00A00C6D"/>
    <w:rsid w:val="00A16240"/>
    <w:rsid w:val="00A53DDD"/>
    <w:rsid w:val="00A66616"/>
    <w:rsid w:val="00A83B13"/>
    <w:rsid w:val="00AB2D97"/>
    <w:rsid w:val="00AD3FD4"/>
    <w:rsid w:val="00AD5F55"/>
    <w:rsid w:val="00AF2630"/>
    <w:rsid w:val="00B21451"/>
    <w:rsid w:val="00B36C66"/>
    <w:rsid w:val="00B87E7C"/>
    <w:rsid w:val="00B93CE1"/>
    <w:rsid w:val="00BB2800"/>
    <w:rsid w:val="00BC54F1"/>
    <w:rsid w:val="00BF6958"/>
    <w:rsid w:val="00C1564D"/>
    <w:rsid w:val="00C31CC2"/>
    <w:rsid w:val="00C415F6"/>
    <w:rsid w:val="00C44AE5"/>
    <w:rsid w:val="00C4548F"/>
    <w:rsid w:val="00C547CE"/>
    <w:rsid w:val="00C641DA"/>
    <w:rsid w:val="00C8230D"/>
    <w:rsid w:val="00CB2E39"/>
    <w:rsid w:val="00CB41F3"/>
    <w:rsid w:val="00CC58C7"/>
    <w:rsid w:val="00CE4ADF"/>
    <w:rsid w:val="00CF2BAC"/>
    <w:rsid w:val="00D034A4"/>
    <w:rsid w:val="00D048F5"/>
    <w:rsid w:val="00D10C29"/>
    <w:rsid w:val="00D116FA"/>
    <w:rsid w:val="00D12449"/>
    <w:rsid w:val="00D15BC6"/>
    <w:rsid w:val="00D3585A"/>
    <w:rsid w:val="00D70629"/>
    <w:rsid w:val="00D80FCF"/>
    <w:rsid w:val="00D851C7"/>
    <w:rsid w:val="00DC141C"/>
    <w:rsid w:val="00DD4091"/>
    <w:rsid w:val="00DF370A"/>
    <w:rsid w:val="00DF7BA1"/>
    <w:rsid w:val="00E079EE"/>
    <w:rsid w:val="00E3597D"/>
    <w:rsid w:val="00E574DA"/>
    <w:rsid w:val="00EB131B"/>
    <w:rsid w:val="00EB5C2C"/>
    <w:rsid w:val="00EC1790"/>
    <w:rsid w:val="00EE21CB"/>
    <w:rsid w:val="00F107B7"/>
    <w:rsid w:val="00F23700"/>
    <w:rsid w:val="00F25842"/>
    <w:rsid w:val="00F31D86"/>
    <w:rsid w:val="00F37913"/>
    <w:rsid w:val="00F43C0D"/>
    <w:rsid w:val="00F5144E"/>
    <w:rsid w:val="00F5423D"/>
    <w:rsid w:val="00F56F4D"/>
    <w:rsid w:val="00F6093A"/>
    <w:rsid w:val="00FD67AB"/>
    <w:rsid w:val="00FE518C"/>
    <w:rsid w:val="00FF30BF"/>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FF660"/>
  <w15:docId w15:val="{2BAD133F-1802-4C30-9611-F7BBA347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D4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D45"/>
    <w:pPr>
      <w:ind w:left="720"/>
      <w:contextualSpacing/>
    </w:pPr>
  </w:style>
  <w:style w:type="character" w:styleId="Hipervnculo">
    <w:name w:val="Hyperlink"/>
    <w:basedOn w:val="Fuentedeprrafopredeter"/>
    <w:uiPriority w:val="99"/>
    <w:unhideWhenUsed/>
    <w:rsid w:val="00DF370A"/>
    <w:rPr>
      <w:color w:val="0000FF"/>
      <w:u w:val="single"/>
    </w:rPr>
  </w:style>
  <w:style w:type="paragraph" w:styleId="Textodeglobo">
    <w:name w:val="Balloon Text"/>
    <w:basedOn w:val="Normal"/>
    <w:link w:val="TextodegloboCar"/>
    <w:uiPriority w:val="99"/>
    <w:semiHidden/>
    <w:unhideWhenUsed/>
    <w:rsid w:val="00F56F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F4D"/>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7A4DF6"/>
    <w:pPr>
      <w:tabs>
        <w:tab w:val="center" w:pos="4703"/>
        <w:tab w:val="right" w:pos="9406"/>
      </w:tabs>
    </w:pPr>
  </w:style>
  <w:style w:type="character" w:customStyle="1" w:styleId="EncabezadoCar">
    <w:name w:val="Encabezado Car"/>
    <w:basedOn w:val="Fuentedeprrafopredeter"/>
    <w:link w:val="Encabezado"/>
    <w:uiPriority w:val="99"/>
    <w:rsid w:val="007A4DF6"/>
    <w:rPr>
      <w:rFonts w:eastAsiaTheme="minorEastAsia"/>
      <w:sz w:val="24"/>
      <w:szCs w:val="24"/>
      <w:lang w:val="es-ES_tradnl" w:eastAsia="es-ES"/>
    </w:rPr>
  </w:style>
  <w:style w:type="paragraph" w:styleId="Piedepgina">
    <w:name w:val="footer"/>
    <w:basedOn w:val="Normal"/>
    <w:link w:val="PiedepginaCar"/>
    <w:uiPriority w:val="99"/>
    <w:unhideWhenUsed/>
    <w:rsid w:val="007A4DF6"/>
    <w:pPr>
      <w:tabs>
        <w:tab w:val="center" w:pos="4703"/>
        <w:tab w:val="right" w:pos="9406"/>
      </w:tabs>
    </w:pPr>
  </w:style>
  <w:style w:type="character" w:customStyle="1" w:styleId="PiedepginaCar">
    <w:name w:val="Pie de página Car"/>
    <w:basedOn w:val="Fuentedeprrafopredeter"/>
    <w:link w:val="Piedepgina"/>
    <w:uiPriority w:val="99"/>
    <w:rsid w:val="007A4DF6"/>
    <w:rPr>
      <w:rFonts w:eastAsiaTheme="minorEastAsia"/>
      <w:sz w:val="24"/>
      <w:szCs w:val="24"/>
      <w:lang w:val="es-ES_tradnl" w:eastAsia="es-ES"/>
    </w:rPr>
  </w:style>
  <w:style w:type="paragraph" w:styleId="Textonotapie">
    <w:name w:val="footnote text"/>
    <w:basedOn w:val="Normal"/>
    <w:link w:val="TextonotapieCar"/>
    <w:uiPriority w:val="99"/>
    <w:semiHidden/>
    <w:unhideWhenUsed/>
    <w:rsid w:val="00C8230D"/>
    <w:rPr>
      <w:sz w:val="20"/>
      <w:szCs w:val="20"/>
    </w:rPr>
  </w:style>
  <w:style w:type="character" w:customStyle="1" w:styleId="TextonotapieCar">
    <w:name w:val="Texto nota pie Car"/>
    <w:basedOn w:val="Fuentedeprrafopredeter"/>
    <w:link w:val="Textonotapie"/>
    <w:uiPriority w:val="99"/>
    <w:semiHidden/>
    <w:rsid w:val="00C8230D"/>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C8230D"/>
    <w:rPr>
      <w:vertAlign w:val="superscript"/>
    </w:rPr>
  </w:style>
  <w:style w:type="character" w:styleId="Textoennegrita">
    <w:name w:val="Strong"/>
    <w:basedOn w:val="Fuentedeprrafopredeter"/>
    <w:uiPriority w:val="22"/>
    <w:qFormat/>
    <w:rsid w:val="00067C6A"/>
    <w:rPr>
      <w:b/>
      <w:bCs/>
    </w:rPr>
  </w:style>
  <w:style w:type="paragraph" w:customStyle="1" w:styleId="mce">
    <w:name w:val="mce"/>
    <w:basedOn w:val="Normal"/>
    <w:rsid w:val="00067C6A"/>
    <w:pPr>
      <w:spacing w:before="100" w:beforeAutospacing="1" w:after="100" w:afterAutospacing="1"/>
    </w:pPr>
    <w:rPr>
      <w:rFonts w:ascii="Times New Roman" w:eastAsia="Times New Roman" w:hAnsi="Times New Roman" w:cs="Times New Roman"/>
      <w:lang w:val="es-BO" w:eastAsia="es-BO"/>
    </w:rPr>
  </w:style>
  <w:style w:type="paragraph" w:styleId="NormalWeb">
    <w:name w:val="Normal (Web)"/>
    <w:basedOn w:val="Normal"/>
    <w:uiPriority w:val="99"/>
    <w:semiHidden/>
    <w:unhideWhenUsed/>
    <w:rsid w:val="00EB131B"/>
    <w:pPr>
      <w:spacing w:before="100" w:beforeAutospacing="1" w:after="100" w:afterAutospacing="1"/>
    </w:pPr>
    <w:rPr>
      <w:rFonts w:ascii="Times New Roman" w:eastAsia="Times New Roman" w:hAnsi="Times New Roman" w:cs="Times New Roman"/>
      <w:lang w:val="es-BO" w:eastAsia="es-BO"/>
    </w:rPr>
  </w:style>
  <w:style w:type="paragraph" w:customStyle="1" w:styleId="Default">
    <w:name w:val="Default"/>
    <w:rsid w:val="00FF30B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762">
      <w:bodyDiv w:val="1"/>
      <w:marLeft w:val="0"/>
      <w:marRight w:val="0"/>
      <w:marTop w:val="0"/>
      <w:marBottom w:val="0"/>
      <w:divBdr>
        <w:top w:val="none" w:sz="0" w:space="0" w:color="auto"/>
        <w:left w:val="none" w:sz="0" w:space="0" w:color="auto"/>
        <w:bottom w:val="none" w:sz="0" w:space="0" w:color="auto"/>
        <w:right w:val="none" w:sz="0" w:space="0" w:color="auto"/>
      </w:divBdr>
      <w:divsChild>
        <w:div w:id="1899124388">
          <w:marLeft w:val="0"/>
          <w:marRight w:val="0"/>
          <w:marTop w:val="100"/>
          <w:marBottom w:val="100"/>
          <w:divBdr>
            <w:top w:val="none" w:sz="0" w:space="0" w:color="auto"/>
            <w:left w:val="none" w:sz="0" w:space="0" w:color="auto"/>
            <w:bottom w:val="none" w:sz="0" w:space="0" w:color="auto"/>
            <w:right w:val="none" w:sz="0" w:space="0" w:color="auto"/>
          </w:divBdr>
          <w:divsChild>
            <w:div w:id="888036481">
              <w:marLeft w:val="0"/>
              <w:marRight w:val="0"/>
              <w:marTop w:val="100"/>
              <w:marBottom w:val="100"/>
              <w:divBdr>
                <w:top w:val="none" w:sz="0" w:space="0" w:color="auto"/>
                <w:left w:val="none" w:sz="0" w:space="0" w:color="auto"/>
                <w:bottom w:val="none" w:sz="0" w:space="0" w:color="auto"/>
                <w:right w:val="none" w:sz="0" w:space="0" w:color="auto"/>
              </w:divBdr>
              <w:divsChild>
                <w:div w:id="2118677657">
                  <w:marLeft w:val="0"/>
                  <w:marRight w:val="0"/>
                  <w:marTop w:val="0"/>
                  <w:marBottom w:val="0"/>
                  <w:divBdr>
                    <w:top w:val="none" w:sz="0" w:space="0" w:color="auto"/>
                    <w:left w:val="none" w:sz="0" w:space="0" w:color="auto"/>
                    <w:bottom w:val="none" w:sz="0" w:space="0" w:color="auto"/>
                    <w:right w:val="none" w:sz="0" w:space="0" w:color="auto"/>
                  </w:divBdr>
                  <w:divsChild>
                    <w:div w:id="1605108476">
                      <w:marLeft w:val="0"/>
                      <w:marRight w:val="0"/>
                      <w:marTop w:val="0"/>
                      <w:marBottom w:val="0"/>
                      <w:divBdr>
                        <w:top w:val="none" w:sz="0" w:space="0" w:color="auto"/>
                        <w:left w:val="none" w:sz="0" w:space="0" w:color="auto"/>
                        <w:bottom w:val="none" w:sz="0" w:space="0" w:color="auto"/>
                        <w:right w:val="none" w:sz="0" w:space="0" w:color="auto"/>
                      </w:divBdr>
                      <w:divsChild>
                        <w:div w:id="1622956828">
                          <w:marLeft w:val="0"/>
                          <w:marRight w:val="0"/>
                          <w:marTop w:val="0"/>
                          <w:marBottom w:val="0"/>
                          <w:divBdr>
                            <w:top w:val="none" w:sz="0" w:space="0" w:color="auto"/>
                            <w:left w:val="none" w:sz="0" w:space="0" w:color="auto"/>
                            <w:bottom w:val="none" w:sz="0" w:space="0" w:color="auto"/>
                            <w:right w:val="none" w:sz="0" w:space="0" w:color="auto"/>
                          </w:divBdr>
                          <w:divsChild>
                            <w:div w:id="564755514">
                              <w:marLeft w:val="0"/>
                              <w:marRight w:val="0"/>
                              <w:marTop w:val="0"/>
                              <w:marBottom w:val="75"/>
                              <w:divBdr>
                                <w:top w:val="none" w:sz="0" w:space="0" w:color="auto"/>
                                <w:left w:val="none" w:sz="0" w:space="0" w:color="auto"/>
                                <w:bottom w:val="single" w:sz="6" w:space="0" w:color="772D00"/>
                                <w:right w:val="none" w:sz="0" w:space="0" w:color="auto"/>
                              </w:divBdr>
                            </w:div>
                          </w:divsChild>
                        </w:div>
                      </w:divsChild>
                    </w:div>
                  </w:divsChild>
                </w:div>
              </w:divsChild>
            </w:div>
          </w:divsChild>
        </w:div>
      </w:divsChild>
    </w:div>
    <w:div w:id="94523522">
      <w:bodyDiv w:val="1"/>
      <w:marLeft w:val="0"/>
      <w:marRight w:val="0"/>
      <w:marTop w:val="0"/>
      <w:marBottom w:val="0"/>
      <w:divBdr>
        <w:top w:val="none" w:sz="0" w:space="0" w:color="auto"/>
        <w:left w:val="none" w:sz="0" w:space="0" w:color="auto"/>
        <w:bottom w:val="none" w:sz="0" w:space="0" w:color="auto"/>
        <w:right w:val="none" w:sz="0" w:space="0" w:color="auto"/>
      </w:divBdr>
      <w:divsChild>
        <w:div w:id="1581140962">
          <w:marLeft w:val="1037"/>
          <w:marRight w:val="0"/>
          <w:marTop w:val="60"/>
          <w:marBottom w:val="0"/>
          <w:divBdr>
            <w:top w:val="none" w:sz="0" w:space="0" w:color="auto"/>
            <w:left w:val="none" w:sz="0" w:space="0" w:color="auto"/>
            <w:bottom w:val="none" w:sz="0" w:space="0" w:color="auto"/>
            <w:right w:val="none" w:sz="0" w:space="0" w:color="auto"/>
          </w:divBdr>
        </w:div>
        <w:div w:id="1661348962">
          <w:marLeft w:val="1037"/>
          <w:marRight w:val="0"/>
          <w:marTop w:val="60"/>
          <w:marBottom w:val="0"/>
          <w:divBdr>
            <w:top w:val="none" w:sz="0" w:space="0" w:color="auto"/>
            <w:left w:val="none" w:sz="0" w:space="0" w:color="auto"/>
            <w:bottom w:val="none" w:sz="0" w:space="0" w:color="auto"/>
            <w:right w:val="none" w:sz="0" w:space="0" w:color="auto"/>
          </w:divBdr>
        </w:div>
        <w:div w:id="1677803530">
          <w:marLeft w:val="1037"/>
          <w:marRight w:val="0"/>
          <w:marTop w:val="60"/>
          <w:marBottom w:val="0"/>
          <w:divBdr>
            <w:top w:val="none" w:sz="0" w:space="0" w:color="auto"/>
            <w:left w:val="none" w:sz="0" w:space="0" w:color="auto"/>
            <w:bottom w:val="none" w:sz="0" w:space="0" w:color="auto"/>
            <w:right w:val="none" w:sz="0" w:space="0" w:color="auto"/>
          </w:divBdr>
        </w:div>
        <w:div w:id="1336344870">
          <w:marLeft w:val="1037"/>
          <w:marRight w:val="0"/>
          <w:marTop w:val="60"/>
          <w:marBottom w:val="0"/>
          <w:divBdr>
            <w:top w:val="none" w:sz="0" w:space="0" w:color="auto"/>
            <w:left w:val="none" w:sz="0" w:space="0" w:color="auto"/>
            <w:bottom w:val="none" w:sz="0" w:space="0" w:color="auto"/>
            <w:right w:val="none" w:sz="0" w:space="0" w:color="auto"/>
          </w:divBdr>
        </w:div>
      </w:divsChild>
    </w:div>
    <w:div w:id="124127908">
      <w:bodyDiv w:val="1"/>
      <w:marLeft w:val="0"/>
      <w:marRight w:val="0"/>
      <w:marTop w:val="0"/>
      <w:marBottom w:val="0"/>
      <w:divBdr>
        <w:top w:val="none" w:sz="0" w:space="0" w:color="auto"/>
        <w:left w:val="none" w:sz="0" w:space="0" w:color="auto"/>
        <w:bottom w:val="none" w:sz="0" w:space="0" w:color="auto"/>
        <w:right w:val="none" w:sz="0" w:space="0" w:color="auto"/>
      </w:divBdr>
    </w:div>
    <w:div w:id="260455395">
      <w:bodyDiv w:val="1"/>
      <w:marLeft w:val="0"/>
      <w:marRight w:val="0"/>
      <w:marTop w:val="0"/>
      <w:marBottom w:val="0"/>
      <w:divBdr>
        <w:top w:val="none" w:sz="0" w:space="0" w:color="auto"/>
        <w:left w:val="none" w:sz="0" w:space="0" w:color="auto"/>
        <w:bottom w:val="none" w:sz="0" w:space="0" w:color="auto"/>
        <w:right w:val="none" w:sz="0" w:space="0" w:color="auto"/>
      </w:divBdr>
      <w:divsChild>
        <w:div w:id="1214074185">
          <w:marLeft w:val="0"/>
          <w:marRight w:val="0"/>
          <w:marTop w:val="100"/>
          <w:marBottom w:val="100"/>
          <w:divBdr>
            <w:top w:val="none" w:sz="0" w:space="0" w:color="auto"/>
            <w:left w:val="none" w:sz="0" w:space="0" w:color="auto"/>
            <w:bottom w:val="none" w:sz="0" w:space="0" w:color="auto"/>
            <w:right w:val="none" w:sz="0" w:space="0" w:color="auto"/>
          </w:divBdr>
          <w:divsChild>
            <w:div w:id="90515631">
              <w:marLeft w:val="0"/>
              <w:marRight w:val="0"/>
              <w:marTop w:val="0"/>
              <w:marBottom w:val="300"/>
              <w:divBdr>
                <w:top w:val="none" w:sz="0" w:space="0" w:color="auto"/>
                <w:left w:val="none" w:sz="0" w:space="0" w:color="auto"/>
                <w:bottom w:val="none" w:sz="0" w:space="0" w:color="auto"/>
                <w:right w:val="none" w:sz="0" w:space="0" w:color="auto"/>
              </w:divBdr>
              <w:divsChild>
                <w:div w:id="1646470227">
                  <w:marLeft w:val="0"/>
                  <w:marRight w:val="750"/>
                  <w:marTop w:val="0"/>
                  <w:marBottom w:val="300"/>
                  <w:divBdr>
                    <w:top w:val="none" w:sz="0" w:space="0" w:color="auto"/>
                    <w:left w:val="none" w:sz="0" w:space="0" w:color="auto"/>
                    <w:bottom w:val="none" w:sz="0" w:space="0" w:color="auto"/>
                    <w:right w:val="none" w:sz="0" w:space="0" w:color="auto"/>
                  </w:divBdr>
                </w:div>
              </w:divsChild>
            </w:div>
          </w:divsChild>
        </w:div>
      </w:divsChild>
    </w:div>
    <w:div w:id="380516296">
      <w:bodyDiv w:val="1"/>
      <w:marLeft w:val="0"/>
      <w:marRight w:val="0"/>
      <w:marTop w:val="0"/>
      <w:marBottom w:val="0"/>
      <w:divBdr>
        <w:top w:val="none" w:sz="0" w:space="0" w:color="auto"/>
        <w:left w:val="none" w:sz="0" w:space="0" w:color="auto"/>
        <w:bottom w:val="none" w:sz="0" w:space="0" w:color="auto"/>
        <w:right w:val="none" w:sz="0" w:space="0" w:color="auto"/>
      </w:divBdr>
    </w:div>
    <w:div w:id="463929759">
      <w:bodyDiv w:val="1"/>
      <w:marLeft w:val="0"/>
      <w:marRight w:val="0"/>
      <w:marTop w:val="0"/>
      <w:marBottom w:val="0"/>
      <w:divBdr>
        <w:top w:val="none" w:sz="0" w:space="0" w:color="auto"/>
        <w:left w:val="none" w:sz="0" w:space="0" w:color="auto"/>
        <w:bottom w:val="none" w:sz="0" w:space="0" w:color="auto"/>
        <w:right w:val="none" w:sz="0" w:space="0" w:color="auto"/>
      </w:divBdr>
    </w:div>
    <w:div w:id="609553958">
      <w:bodyDiv w:val="1"/>
      <w:marLeft w:val="0"/>
      <w:marRight w:val="0"/>
      <w:marTop w:val="0"/>
      <w:marBottom w:val="0"/>
      <w:divBdr>
        <w:top w:val="none" w:sz="0" w:space="0" w:color="auto"/>
        <w:left w:val="none" w:sz="0" w:space="0" w:color="auto"/>
        <w:bottom w:val="none" w:sz="0" w:space="0" w:color="auto"/>
        <w:right w:val="none" w:sz="0" w:space="0" w:color="auto"/>
      </w:divBdr>
      <w:divsChild>
        <w:div w:id="735511073">
          <w:marLeft w:val="0"/>
          <w:marRight w:val="0"/>
          <w:marTop w:val="0"/>
          <w:marBottom w:val="0"/>
          <w:divBdr>
            <w:top w:val="none" w:sz="0" w:space="0" w:color="auto"/>
            <w:left w:val="none" w:sz="0" w:space="0" w:color="auto"/>
            <w:bottom w:val="none" w:sz="0" w:space="0" w:color="auto"/>
            <w:right w:val="none" w:sz="0" w:space="0" w:color="auto"/>
          </w:divBdr>
          <w:divsChild>
            <w:div w:id="44111644">
              <w:marLeft w:val="0"/>
              <w:marRight w:val="0"/>
              <w:marTop w:val="0"/>
              <w:marBottom w:val="0"/>
              <w:divBdr>
                <w:top w:val="none" w:sz="0" w:space="0" w:color="auto"/>
                <w:left w:val="none" w:sz="0" w:space="0" w:color="auto"/>
                <w:bottom w:val="none" w:sz="0" w:space="0" w:color="auto"/>
                <w:right w:val="none" w:sz="0" w:space="0" w:color="auto"/>
              </w:divBdr>
              <w:divsChild>
                <w:div w:id="889192685">
                  <w:marLeft w:val="0"/>
                  <w:marRight w:val="0"/>
                  <w:marTop w:val="0"/>
                  <w:marBottom w:val="0"/>
                  <w:divBdr>
                    <w:top w:val="none" w:sz="0" w:space="0" w:color="auto"/>
                    <w:left w:val="none" w:sz="0" w:space="0" w:color="auto"/>
                    <w:bottom w:val="none" w:sz="0" w:space="0" w:color="auto"/>
                    <w:right w:val="none" w:sz="0" w:space="0" w:color="auto"/>
                  </w:divBdr>
                  <w:divsChild>
                    <w:div w:id="1257589483">
                      <w:marLeft w:val="0"/>
                      <w:marRight w:val="0"/>
                      <w:marTop w:val="0"/>
                      <w:marBottom w:val="0"/>
                      <w:divBdr>
                        <w:top w:val="none" w:sz="0" w:space="0" w:color="auto"/>
                        <w:left w:val="none" w:sz="0" w:space="0" w:color="auto"/>
                        <w:bottom w:val="none" w:sz="0" w:space="0" w:color="auto"/>
                        <w:right w:val="none" w:sz="0" w:space="0" w:color="auto"/>
                      </w:divBdr>
                      <w:divsChild>
                        <w:div w:id="2142384333">
                          <w:marLeft w:val="0"/>
                          <w:marRight w:val="0"/>
                          <w:marTop w:val="0"/>
                          <w:marBottom w:val="0"/>
                          <w:divBdr>
                            <w:top w:val="none" w:sz="0" w:space="0" w:color="auto"/>
                            <w:left w:val="none" w:sz="0" w:space="0" w:color="auto"/>
                            <w:bottom w:val="none" w:sz="0" w:space="0" w:color="auto"/>
                            <w:right w:val="none" w:sz="0" w:space="0" w:color="auto"/>
                          </w:divBdr>
                          <w:divsChild>
                            <w:div w:id="1839536857">
                              <w:marLeft w:val="0"/>
                              <w:marRight w:val="0"/>
                              <w:marTop w:val="0"/>
                              <w:marBottom w:val="0"/>
                              <w:divBdr>
                                <w:top w:val="none" w:sz="0" w:space="0" w:color="auto"/>
                                <w:left w:val="none" w:sz="0" w:space="0" w:color="auto"/>
                                <w:bottom w:val="none" w:sz="0" w:space="0" w:color="auto"/>
                                <w:right w:val="none" w:sz="0" w:space="0" w:color="auto"/>
                              </w:divBdr>
                              <w:divsChild>
                                <w:div w:id="1122335735">
                                  <w:marLeft w:val="0"/>
                                  <w:marRight w:val="0"/>
                                  <w:marTop w:val="0"/>
                                  <w:marBottom w:val="0"/>
                                  <w:divBdr>
                                    <w:top w:val="none" w:sz="0" w:space="0" w:color="auto"/>
                                    <w:left w:val="none" w:sz="0" w:space="0" w:color="auto"/>
                                    <w:bottom w:val="none" w:sz="0" w:space="0" w:color="auto"/>
                                    <w:right w:val="none" w:sz="0" w:space="0" w:color="auto"/>
                                  </w:divBdr>
                                  <w:divsChild>
                                    <w:div w:id="1067340754">
                                      <w:marLeft w:val="0"/>
                                      <w:marRight w:val="0"/>
                                      <w:marTop w:val="0"/>
                                      <w:marBottom w:val="0"/>
                                      <w:divBdr>
                                        <w:top w:val="none" w:sz="0" w:space="0" w:color="auto"/>
                                        <w:left w:val="none" w:sz="0" w:space="0" w:color="auto"/>
                                        <w:bottom w:val="none" w:sz="0" w:space="0" w:color="auto"/>
                                        <w:right w:val="none" w:sz="0" w:space="0" w:color="auto"/>
                                      </w:divBdr>
                                      <w:divsChild>
                                        <w:div w:id="785857735">
                                          <w:marLeft w:val="0"/>
                                          <w:marRight w:val="0"/>
                                          <w:marTop w:val="0"/>
                                          <w:marBottom w:val="0"/>
                                          <w:divBdr>
                                            <w:top w:val="none" w:sz="0" w:space="0" w:color="auto"/>
                                            <w:left w:val="none" w:sz="0" w:space="0" w:color="auto"/>
                                            <w:bottom w:val="none" w:sz="0" w:space="0" w:color="auto"/>
                                            <w:right w:val="none" w:sz="0" w:space="0" w:color="auto"/>
                                          </w:divBdr>
                                          <w:divsChild>
                                            <w:div w:id="1007752601">
                                              <w:marLeft w:val="0"/>
                                              <w:marRight w:val="0"/>
                                              <w:marTop w:val="0"/>
                                              <w:marBottom w:val="0"/>
                                              <w:divBdr>
                                                <w:top w:val="none" w:sz="0" w:space="0" w:color="auto"/>
                                                <w:left w:val="none" w:sz="0" w:space="0" w:color="auto"/>
                                                <w:bottom w:val="none" w:sz="0" w:space="0" w:color="auto"/>
                                                <w:right w:val="none" w:sz="0" w:space="0" w:color="auto"/>
                                              </w:divBdr>
                                              <w:divsChild>
                                                <w:div w:id="21182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324932">
      <w:bodyDiv w:val="1"/>
      <w:marLeft w:val="0"/>
      <w:marRight w:val="0"/>
      <w:marTop w:val="0"/>
      <w:marBottom w:val="0"/>
      <w:divBdr>
        <w:top w:val="none" w:sz="0" w:space="0" w:color="auto"/>
        <w:left w:val="none" w:sz="0" w:space="0" w:color="auto"/>
        <w:bottom w:val="none" w:sz="0" w:space="0" w:color="auto"/>
        <w:right w:val="none" w:sz="0" w:space="0" w:color="auto"/>
      </w:divBdr>
      <w:divsChild>
        <w:div w:id="693271368">
          <w:marLeft w:val="547"/>
          <w:marRight w:val="0"/>
          <w:marTop w:val="154"/>
          <w:marBottom w:val="0"/>
          <w:divBdr>
            <w:top w:val="none" w:sz="0" w:space="0" w:color="auto"/>
            <w:left w:val="none" w:sz="0" w:space="0" w:color="auto"/>
            <w:bottom w:val="none" w:sz="0" w:space="0" w:color="auto"/>
            <w:right w:val="none" w:sz="0" w:space="0" w:color="auto"/>
          </w:divBdr>
        </w:div>
        <w:div w:id="786659910">
          <w:marLeft w:val="547"/>
          <w:marRight w:val="0"/>
          <w:marTop w:val="154"/>
          <w:marBottom w:val="0"/>
          <w:divBdr>
            <w:top w:val="none" w:sz="0" w:space="0" w:color="auto"/>
            <w:left w:val="none" w:sz="0" w:space="0" w:color="auto"/>
            <w:bottom w:val="none" w:sz="0" w:space="0" w:color="auto"/>
            <w:right w:val="none" w:sz="0" w:space="0" w:color="auto"/>
          </w:divBdr>
        </w:div>
        <w:div w:id="2108191850">
          <w:marLeft w:val="1166"/>
          <w:marRight w:val="0"/>
          <w:marTop w:val="134"/>
          <w:marBottom w:val="0"/>
          <w:divBdr>
            <w:top w:val="none" w:sz="0" w:space="0" w:color="auto"/>
            <w:left w:val="none" w:sz="0" w:space="0" w:color="auto"/>
            <w:bottom w:val="none" w:sz="0" w:space="0" w:color="auto"/>
            <w:right w:val="none" w:sz="0" w:space="0" w:color="auto"/>
          </w:divBdr>
        </w:div>
        <w:div w:id="1238976051">
          <w:marLeft w:val="1166"/>
          <w:marRight w:val="0"/>
          <w:marTop w:val="134"/>
          <w:marBottom w:val="0"/>
          <w:divBdr>
            <w:top w:val="none" w:sz="0" w:space="0" w:color="auto"/>
            <w:left w:val="none" w:sz="0" w:space="0" w:color="auto"/>
            <w:bottom w:val="none" w:sz="0" w:space="0" w:color="auto"/>
            <w:right w:val="none" w:sz="0" w:space="0" w:color="auto"/>
          </w:divBdr>
        </w:div>
      </w:divsChild>
    </w:div>
    <w:div w:id="770323629">
      <w:bodyDiv w:val="1"/>
      <w:marLeft w:val="0"/>
      <w:marRight w:val="0"/>
      <w:marTop w:val="0"/>
      <w:marBottom w:val="0"/>
      <w:divBdr>
        <w:top w:val="none" w:sz="0" w:space="0" w:color="auto"/>
        <w:left w:val="none" w:sz="0" w:space="0" w:color="auto"/>
        <w:bottom w:val="none" w:sz="0" w:space="0" w:color="auto"/>
        <w:right w:val="none" w:sz="0" w:space="0" w:color="auto"/>
      </w:divBdr>
    </w:div>
    <w:div w:id="1007290888">
      <w:bodyDiv w:val="1"/>
      <w:marLeft w:val="0"/>
      <w:marRight w:val="0"/>
      <w:marTop w:val="0"/>
      <w:marBottom w:val="0"/>
      <w:divBdr>
        <w:top w:val="none" w:sz="0" w:space="0" w:color="auto"/>
        <w:left w:val="none" w:sz="0" w:space="0" w:color="auto"/>
        <w:bottom w:val="none" w:sz="0" w:space="0" w:color="auto"/>
        <w:right w:val="none" w:sz="0" w:space="0" w:color="auto"/>
      </w:divBdr>
      <w:divsChild>
        <w:div w:id="160463088">
          <w:marLeft w:val="0"/>
          <w:marRight w:val="0"/>
          <w:marTop w:val="0"/>
          <w:marBottom w:val="0"/>
          <w:divBdr>
            <w:top w:val="none" w:sz="0" w:space="0" w:color="auto"/>
            <w:left w:val="none" w:sz="0" w:space="0" w:color="auto"/>
            <w:bottom w:val="none" w:sz="0" w:space="0" w:color="auto"/>
            <w:right w:val="none" w:sz="0" w:space="0" w:color="auto"/>
          </w:divBdr>
          <w:divsChild>
            <w:div w:id="638725747">
              <w:marLeft w:val="0"/>
              <w:marRight w:val="0"/>
              <w:marTop w:val="0"/>
              <w:marBottom w:val="0"/>
              <w:divBdr>
                <w:top w:val="single" w:sz="2" w:space="0" w:color="CCCCCC"/>
                <w:left w:val="none" w:sz="0" w:space="0" w:color="auto"/>
                <w:bottom w:val="none" w:sz="0" w:space="0" w:color="auto"/>
                <w:right w:val="none" w:sz="0" w:space="0" w:color="auto"/>
              </w:divBdr>
              <w:divsChild>
                <w:div w:id="1061290529">
                  <w:marLeft w:val="0"/>
                  <w:marRight w:val="0"/>
                  <w:marTop w:val="0"/>
                  <w:marBottom w:val="0"/>
                  <w:divBdr>
                    <w:top w:val="none" w:sz="0" w:space="0" w:color="auto"/>
                    <w:left w:val="none" w:sz="0" w:space="0" w:color="auto"/>
                    <w:bottom w:val="none" w:sz="0" w:space="0" w:color="auto"/>
                    <w:right w:val="none" w:sz="0" w:space="0" w:color="auto"/>
                  </w:divBdr>
                  <w:divsChild>
                    <w:div w:id="1175074815">
                      <w:marLeft w:val="300"/>
                      <w:marRight w:val="0"/>
                      <w:marTop w:val="0"/>
                      <w:marBottom w:val="300"/>
                      <w:divBdr>
                        <w:top w:val="single" w:sz="2" w:space="0" w:color="FF0000"/>
                        <w:left w:val="single" w:sz="2" w:space="0" w:color="FF0000"/>
                        <w:bottom w:val="single" w:sz="2" w:space="0" w:color="FF0000"/>
                        <w:right w:val="single" w:sz="2" w:space="0" w:color="FF0000"/>
                      </w:divBdr>
                    </w:div>
                  </w:divsChild>
                </w:div>
              </w:divsChild>
            </w:div>
          </w:divsChild>
        </w:div>
      </w:divsChild>
    </w:div>
    <w:div w:id="1203592329">
      <w:bodyDiv w:val="1"/>
      <w:marLeft w:val="0"/>
      <w:marRight w:val="0"/>
      <w:marTop w:val="0"/>
      <w:marBottom w:val="0"/>
      <w:divBdr>
        <w:top w:val="none" w:sz="0" w:space="0" w:color="auto"/>
        <w:left w:val="none" w:sz="0" w:space="0" w:color="auto"/>
        <w:bottom w:val="none" w:sz="0" w:space="0" w:color="auto"/>
        <w:right w:val="none" w:sz="0" w:space="0" w:color="auto"/>
      </w:divBdr>
    </w:div>
    <w:div w:id="1289775042">
      <w:bodyDiv w:val="1"/>
      <w:marLeft w:val="0"/>
      <w:marRight w:val="0"/>
      <w:marTop w:val="0"/>
      <w:marBottom w:val="0"/>
      <w:divBdr>
        <w:top w:val="none" w:sz="0" w:space="0" w:color="auto"/>
        <w:left w:val="none" w:sz="0" w:space="0" w:color="auto"/>
        <w:bottom w:val="none" w:sz="0" w:space="0" w:color="auto"/>
        <w:right w:val="none" w:sz="0" w:space="0" w:color="auto"/>
      </w:divBdr>
    </w:div>
    <w:div w:id="1494297222">
      <w:bodyDiv w:val="1"/>
      <w:marLeft w:val="0"/>
      <w:marRight w:val="0"/>
      <w:marTop w:val="0"/>
      <w:marBottom w:val="0"/>
      <w:divBdr>
        <w:top w:val="none" w:sz="0" w:space="0" w:color="auto"/>
        <w:left w:val="none" w:sz="0" w:space="0" w:color="auto"/>
        <w:bottom w:val="none" w:sz="0" w:space="0" w:color="auto"/>
        <w:right w:val="none" w:sz="0" w:space="0" w:color="auto"/>
      </w:divBdr>
    </w:div>
    <w:div w:id="1675717757">
      <w:bodyDiv w:val="1"/>
      <w:marLeft w:val="0"/>
      <w:marRight w:val="0"/>
      <w:marTop w:val="0"/>
      <w:marBottom w:val="0"/>
      <w:divBdr>
        <w:top w:val="none" w:sz="0" w:space="0" w:color="auto"/>
        <w:left w:val="none" w:sz="0" w:space="0" w:color="auto"/>
        <w:bottom w:val="none" w:sz="0" w:space="0" w:color="auto"/>
        <w:right w:val="none" w:sz="0" w:space="0" w:color="auto"/>
      </w:divBdr>
      <w:divsChild>
        <w:div w:id="2112698248">
          <w:marLeft w:val="547"/>
          <w:marRight w:val="0"/>
          <w:marTop w:val="0"/>
          <w:marBottom w:val="0"/>
          <w:divBdr>
            <w:top w:val="none" w:sz="0" w:space="0" w:color="auto"/>
            <w:left w:val="none" w:sz="0" w:space="0" w:color="auto"/>
            <w:bottom w:val="none" w:sz="0" w:space="0" w:color="auto"/>
            <w:right w:val="none" w:sz="0" w:space="0" w:color="auto"/>
          </w:divBdr>
        </w:div>
        <w:div w:id="153617168">
          <w:marLeft w:val="547"/>
          <w:marRight w:val="0"/>
          <w:marTop w:val="0"/>
          <w:marBottom w:val="0"/>
          <w:divBdr>
            <w:top w:val="none" w:sz="0" w:space="0" w:color="auto"/>
            <w:left w:val="none" w:sz="0" w:space="0" w:color="auto"/>
            <w:bottom w:val="none" w:sz="0" w:space="0" w:color="auto"/>
            <w:right w:val="none" w:sz="0" w:space="0" w:color="auto"/>
          </w:divBdr>
        </w:div>
        <w:div w:id="1940985813">
          <w:marLeft w:val="547"/>
          <w:marRight w:val="0"/>
          <w:marTop w:val="0"/>
          <w:marBottom w:val="0"/>
          <w:divBdr>
            <w:top w:val="none" w:sz="0" w:space="0" w:color="auto"/>
            <w:left w:val="none" w:sz="0" w:space="0" w:color="auto"/>
            <w:bottom w:val="none" w:sz="0" w:space="0" w:color="auto"/>
            <w:right w:val="none" w:sz="0" w:space="0" w:color="auto"/>
          </w:divBdr>
        </w:div>
      </w:divsChild>
    </w:div>
    <w:div w:id="1785536644">
      <w:bodyDiv w:val="1"/>
      <w:marLeft w:val="0"/>
      <w:marRight w:val="0"/>
      <w:marTop w:val="0"/>
      <w:marBottom w:val="0"/>
      <w:divBdr>
        <w:top w:val="none" w:sz="0" w:space="0" w:color="auto"/>
        <w:left w:val="none" w:sz="0" w:space="0" w:color="auto"/>
        <w:bottom w:val="none" w:sz="0" w:space="0" w:color="auto"/>
        <w:right w:val="none" w:sz="0" w:space="0" w:color="auto"/>
      </w:divBdr>
      <w:divsChild>
        <w:div w:id="486678378">
          <w:marLeft w:val="547"/>
          <w:marRight w:val="0"/>
          <w:marTop w:val="154"/>
          <w:marBottom w:val="0"/>
          <w:divBdr>
            <w:top w:val="none" w:sz="0" w:space="0" w:color="auto"/>
            <w:left w:val="none" w:sz="0" w:space="0" w:color="auto"/>
            <w:bottom w:val="none" w:sz="0" w:space="0" w:color="auto"/>
            <w:right w:val="none" w:sz="0" w:space="0" w:color="auto"/>
          </w:divBdr>
        </w:div>
        <w:div w:id="301347850">
          <w:marLeft w:val="547"/>
          <w:marRight w:val="0"/>
          <w:marTop w:val="115"/>
          <w:marBottom w:val="0"/>
          <w:divBdr>
            <w:top w:val="none" w:sz="0" w:space="0" w:color="auto"/>
            <w:left w:val="none" w:sz="0" w:space="0" w:color="auto"/>
            <w:bottom w:val="none" w:sz="0" w:space="0" w:color="auto"/>
            <w:right w:val="none" w:sz="0" w:space="0" w:color="auto"/>
          </w:divBdr>
        </w:div>
        <w:div w:id="276835606">
          <w:marLeft w:val="547"/>
          <w:marRight w:val="0"/>
          <w:marTop w:val="115"/>
          <w:marBottom w:val="0"/>
          <w:divBdr>
            <w:top w:val="none" w:sz="0" w:space="0" w:color="auto"/>
            <w:left w:val="none" w:sz="0" w:space="0" w:color="auto"/>
            <w:bottom w:val="none" w:sz="0" w:space="0" w:color="auto"/>
            <w:right w:val="none" w:sz="0" w:space="0" w:color="auto"/>
          </w:divBdr>
        </w:div>
        <w:div w:id="1614314988">
          <w:marLeft w:val="547"/>
          <w:marRight w:val="0"/>
          <w:marTop w:val="154"/>
          <w:marBottom w:val="0"/>
          <w:divBdr>
            <w:top w:val="none" w:sz="0" w:space="0" w:color="auto"/>
            <w:left w:val="none" w:sz="0" w:space="0" w:color="auto"/>
            <w:bottom w:val="none" w:sz="0" w:space="0" w:color="auto"/>
            <w:right w:val="none" w:sz="0" w:space="0" w:color="auto"/>
          </w:divBdr>
        </w:div>
      </w:divsChild>
    </w:div>
    <w:div w:id="1882743225">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sChild>
        <w:div w:id="886382747">
          <w:marLeft w:val="0"/>
          <w:marRight w:val="0"/>
          <w:marTop w:val="0"/>
          <w:marBottom w:val="0"/>
          <w:divBdr>
            <w:top w:val="none" w:sz="0" w:space="0" w:color="auto"/>
            <w:left w:val="none" w:sz="0" w:space="0" w:color="auto"/>
            <w:bottom w:val="none" w:sz="0" w:space="0" w:color="auto"/>
            <w:right w:val="none" w:sz="0" w:space="0" w:color="auto"/>
          </w:divBdr>
          <w:divsChild>
            <w:div w:id="1607155319">
              <w:marLeft w:val="0"/>
              <w:marRight w:val="0"/>
              <w:marTop w:val="0"/>
              <w:marBottom w:val="0"/>
              <w:divBdr>
                <w:top w:val="single" w:sz="2" w:space="0" w:color="CCCCCC"/>
                <w:left w:val="none" w:sz="0" w:space="0" w:color="auto"/>
                <w:bottom w:val="none" w:sz="0" w:space="0" w:color="auto"/>
                <w:right w:val="none" w:sz="0" w:space="0" w:color="auto"/>
              </w:divBdr>
              <w:divsChild>
                <w:div w:id="376469705">
                  <w:marLeft w:val="0"/>
                  <w:marRight w:val="0"/>
                  <w:marTop w:val="0"/>
                  <w:marBottom w:val="0"/>
                  <w:divBdr>
                    <w:top w:val="none" w:sz="0" w:space="0" w:color="auto"/>
                    <w:left w:val="none" w:sz="0" w:space="0" w:color="auto"/>
                    <w:bottom w:val="none" w:sz="0" w:space="0" w:color="auto"/>
                    <w:right w:val="none" w:sz="0" w:space="0" w:color="auto"/>
                  </w:divBdr>
                  <w:divsChild>
                    <w:div w:id="880018843">
                      <w:marLeft w:val="300"/>
                      <w:marRight w:val="0"/>
                      <w:marTop w:val="0"/>
                      <w:marBottom w:val="300"/>
                      <w:divBdr>
                        <w:top w:val="single" w:sz="2" w:space="0" w:color="FF0000"/>
                        <w:left w:val="single" w:sz="2" w:space="0" w:color="FF0000"/>
                        <w:bottom w:val="single" w:sz="2" w:space="0" w:color="FF0000"/>
                        <w:right w:val="single" w:sz="2" w:space="0" w:color="FF0000"/>
                      </w:divBdr>
                    </w:div>
                  </w:divsChild>
                </w:div>
              </w:divsChild>
            </w:div>
            <w:div w:id="1611204957">
              <w:marLeft w:val="0"/>
              <w:marRight w:val="0"/>
              <w:marTop w:val="0"/>
              <w:marBottom w:val="0"/>
              <w:divBdr>
                <w:top w:val="single" w:sz="2" w:space="0" w:color="FF0000"/>
                <w:left w:val="single" w:sz="2" w:space="0" w:color="FF0000"/>
                <w:bottom w:val="single" w:sz="2" w:space="0" w:color="FF0000"/>
                <w:right w:val="single" w:sz="2" w:space="0" w:color="FF0000"/>
              </w:divBdr>
              <w:divsChild>
                <w:div w:id="1687513375">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13667737">
      <w:bodyDiv w:val="1"/>
      <w:marLeft w:val="0"/>
      <w:marRight w:val="0"/>
      <w:marTop w:val="0"/>
      <w:marBottom w:val="0"/>
      <w:divBdr>
        <w:top w:val="none" w:sz="0" w:space="0" w:color="auto"/>
        <w:left w:val="none" w:sz="0" w:space="0" w:color="auto"/>
        <w:bottom w:val="none" w:sz="0" w:space="0" w:color="auto"/>
        <w:right w:val="none" w:sz="0" w:space="0" w:color="auto"/>
      </w:divBdr>
    </w:div>
    <w:div w:id="2141224311">
      <w:bodyDiv w:val="1"/>
      <w:marLeft w:val="0"/>
      <w:marRight w:val="0"/>
      <w:marTop w:val="0"/>
      <w:marBottom w:val="0"/>
      <w:divBdr>
        <w:top w:val="none" w:sz="0" w:space="0" w:color="auto"/>
        <w:left w:val="none" w:sz="0" w:space="0" w:color="auto"/>
        <w:bottom w:val="none" w:sz="0" w:space="0" w:color="auto"/>
        <w:right w:val="none" w:sz="0" w:space="0" w:color="auto"/>
      </w:divBdr>
      <w:divsChild>
        <w:div w:id="190586913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gob.bo/data/marco_legal/ds/ds29536.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transparencia.gob.bo/data/marco_legal/ds/ds214.pdf" TargetMode="External"/><Relationship Id="rId2" Type="http://schemas.openxmlformats.org/officeDocument/2006/relationships/hyperlink" Target="http://www.transparencia.gob.bo/data/marco_legal/ds/ds214.pdf" TargetMode="External"/><Relationship Id="rId1" Type="http://schemas.openxmlformats.org/officeDocument/2006/relationships/hyperlink" Target="http://www.transparency.org/files/content/tool/1997_CPI_EN.pdf" TargetMode="External"/><Relationship Id="rId5" Type="http://schemas.openxmlformats.org/officeDocument/2006/relationships/hyperlink" Target="http://www.transparencia.gob.bo/data/memoria-caravana-2014.pdf" TargetMode="External"/><Relationship Id="rId4" Type="http://schemas.openxmlformats.org/officeDocument/2006/relationships/hyperlink" Target="http://www.transparencia.gob.bo/data/botoneria_derecha/bt_20131009_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8A11A-963E-43F8-B83F-F6CA5434E986}"/>
</file>

<file path=customXml/itemProps2.xml><?xml version="1.0" encoding="utf-8"?>
<ds:datastoreItem xmlns:ds="http://schemas.openxmlformats.org/officeDocument/2006/customXml" ds:itemID="{D4047B2F-E44A-472B-85A5-16CB1C1D95F6}"/>
</file>

<file path=customXml/itemProps3.xml><?xml version="1.0" encoding="utf-8"?>
<ds:datastoreItem xmlns:ds="http://schemas.openxmlformats.org/officeDocument/2006/customXml" ds:itemID="{08B4EF21-EF7F-44DC-865B-057DF20D8179}"/>
</file>

<file path=customXml/itemProps4.xml><?xml version="1.0" encoding="utf-8"?>
<ds:datastoreItem xmlns:ds="http://schemas.openxmlformats.org/officeDocument/2006/customXml" ds:itemID="{41A5F110-C90F-4DC8-9841-92EA5501E8E1}"/>
</file>

<file path=docProps/app.xml><?xml version="1.0" encoding="utf-8"?>
<Properties xmlns="http://schemas.openxmlformats.org/officeDocument/2006/extended-properties" xmlns:vt="http://schemas.openxmlformats.org/officeDocument/2006/docPropsVTypes">
  <Template>Normal</Template>
  <TotalTime>735</TotalTime>
  <Pages>9</Pages>
  <Words>3998</Words>
  <Characters>21990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Olmer</dc:creator>
  <cp:keywords/>
  <dc:description/>
  <cp:lastModifiedBy>Olmer</cp:lastModifiedBy>
  <cp:revision>138</cp:revision>
  <cp:lastPrinted>2015-10-19T19:39:00Z</cp:lastPrinted>
  <dcterms:created xsi:type="dcterms:W3CDTF">2015-10-19T18:08:00Z</dcterms:created>
  <dcterms:modified xsi:type="dcterms:W3CDTF">2015-11-27T15:19:00Z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3355500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